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27B6A">
      <w:pPr>
        <w:spacing w:line="360" w:lineRule="auto"/>
        <w:jc w:val="center"/>
        <w:rPr>
          <w:rFonts w:ascii="宋体" w:hAnsi="宋体" w:cs="宋体"/>
          <w:b/>
          <w:color w:val="auto"/>
          <w:sz w:val="24"/>
        </w:rPr>
      </w:pPr>
    </w:p>
    <w:p w14:paraId="02B86105">
      <w:pPr>
        <w:adjustRightInd/>
        <w:spacing w:line="360" w:lineRule="auto"/>
        <w:jc w:val="center"/>
        <w:rPr>
          <w:rFonts w:ascii="宋体" w:hAnsi="宋体" w:cs="宋体"/>
          <w:b/>
          <w:color w:val="auto"/>
          <w:sz w:val="44"/>
          <w:szCs w:val="44"/>
        </w:rPr>
      </w:pPr>
    </w:p>
    <w:p w14:paraId="05E2388F">
      <w:pPr>
        <w:adjustRightInd/>
        <w:spacing w:line="360" w:lineRule="auto"/>
        <w:jc w:val="center"/>
        <w:rPr>
          <w:rFonts w:ascii="宋体" w:hAnsi="宋体" w:cs="宋体"/>
          <w:b/>
          <w:color w:val="auto"/>
          <w:sz w:val="48"/>
          <w:szCs w:val="48"/>
        </w:rPr>
      </w:pPr>
    </w:p>
    <w:p w14:paraId="3E69761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宁波市公安局交通警察局</w:t>
      </w:r>
    </w:p>
    <w:p w14:paraId="37AC5E3A">
      <w:pPr>
        <w:adjustRightInd/>
        <w:spacing w:line="360" w:lineRule="auto"/>
        <w:jc w:val="center"/>
        <w:rPr>
          <w:rFonts w:ascii="宋体" w:hAnsi="宋体" w:cs="宋体"/>
          <w:color w:val="auto"/>
          <w:sz w:val="48"/>
          <w:szCs w:val="48"/>
        </w:rPr>
      </w:pPr>
      <w:r>
        <w:rPr>
          <w:rFonts w:ascii="宋体" w:hAnsi="宋体" w:cs="宋体"/>
          <w:color w:val="auto"/>
          <w:sz w:val="48"/>
          <w:szCs w:val="48"/>
        </w:rPr>
        <w:t>2024</w:t>
      </w:r>
      <w:r>
        <w:rPr>
          <w:rFonts w:hint="eastAsia" w:ascii="宋体" w:hAnsi="宋体" w:cs="宋体"/>
          <w:color w:val="auto"/>
          <w:sz w:val="48"/>
          <w:szCs w:val="48"/>
        </w:rPr>
        <w:t xml:space="preserve">年度市三区交通安全设施监理与自行建设项目咨询服务招标文件 </w:t>
      </w:r>
    </w:p>
    <w:p w14:paraId="45DDEEC8">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40A992F0">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35F6A301">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ascii="宋体" w:hAnsi="宋体" w:cs="宋体"/>
          <w:color w:val="auto"/>
          <w:sz w:val="30"/>
          <w:szCs w:val="30"/>
        </w:rPr>
        <w:t>:CBNB-20242331G</w:t>
      </w:r>
      <w:r>
        <w:rPr>
          <w:rFonts w:hint="eastAsia" w:ascii="宋体" w:hAnsi="宋体" w:cs="宋体"/>
          <w:color w:val="auto"/>
          <w:sz w:val="30"/>
          <w:szCs w:val="30"/>
          <w:lang w:val="en-US" w:eastAsia="zh-CN"/>
        </w:rPr>
        <w:t>-2</w:t>
      </w:r>
      <w:r>
        <w:rPr>
          <w:rFonts w:ascii="宋体" w:hAnsi="宋体" w:cs="宋体"/>
          <w:color w:val="auto"/>
          <w:sz w:val="30"/>
          <w:szCs w:val="30"/>
        </w:rPr>
        <w:t> </w:t>
      </w:r>
    </w:p>
    <w:p w14:paraId="612C8186">
      <w:pPr>
        <w:adjustRightInd/>
        <w:spacing w:line="360" w:lineRule="auto"/>
        <w:rPr>
          <w:rFonts w:ascii="宋体" w:hAnsi="宋体" w:cs="宋体"/>
          <w:color w:val="auto"/>
          <w:sz w:val="28"/>
          <w:szCs w:val="20"/>
        </w:rPr>
      </w:pPr>
    </w:p>
    <w:p w14:paraId="1930AC59">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3300561">
      <w:pPr>
        <w:spacing w:line="360" w:lineRule="auto"/>
        <w:jc w:val="center"/>
        <w:rPr>
          <w:rFonts w:ascii="宋体" w:hAnsi="宋体" w:cs="宋体"/>
          <w:b/>
          <w:color w:val="auto"/>
          <w:sz w:val="44"/>
          <w:szCs w:val="44"/>
        </w:rPr>
      </w:pPr>
    </w:p>
    <w:p w14:paraId="347B6101">
      <w:pPr>
        <w:spacing w:line="360" w:lineRule="auto"/>
        <w:jc w:val="center"/>
        <w:rPr>
          <w:rFonts w:ascii="宋体" w:hAnsi="宋体" w:cs="宋体"/>
          <w:color w:val="auto"/>
          <w:sz w:val="24"/>
        </w:rPr>
      </w:pPr>
    </w:p>
    <w:p w14:paraId="4F34ABD7">
      <w:pPr>
        <w:spacing w:line="360" w:lineRule="auto"/>
        <w:jc w:val="center"/>
        <w:rPr>
          <w:rFonts w:ascii="宋体" w:hAnsi="宋体" w:cs="宋体"/>
          <w:color w:val="auto"/>
          <w:sz w:val="24"/>
        </w:rPr>
      </w:pPr>
    </w:p>
    <w:p w14:paraId="4BB3858B">
      <w:pPr>
        <w:spacing w:line="360" w:lineRule="auto"/>
        <w:rPr>
          <w:rFonts w:ascii="宋体" w:hAnsi="宋体" w:cs="宋体"/>
          <w:color w:val="auto"/>
          <w:sz w:val="32"/>
          <w:szCs w:val="32"/>
        </w:rPr>
      </w:pPr>
    </w:p>
    <w:p w14:paraId="3709E81E">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采购人：宁波市公安局交通警察局</w:t>
      </w:r>
      <w:r>
        <w:rPr>
          <w:rFonts w:ascii="宋体" w:hAnsi="宋体" w:cs="宋体"/>
          <w:bCs/>
          <w:color w:val="auto"/>
          <w:sz w:val="32"/>
          <w:szCs w:val="32"/>
        </w:rPr>
        <w:t> </w:t>
      </w:r>
      <w:r>
        <w:rPr>
          <w:rFonts w:hint="eastAsia" w:ascii="宋体" w:hAnsi="宋体" w:cs="宋体"/>
          <w:bCs/>
          <w:color w:val="auto"/>
          <w:sz w:val="32"/>
          <w:szCs w:val="32"/>
        </w:rPr>
        <w:t>　</w:t>
      </w:r>
    </w:p>
    <w:p w14:paraId="2F67031E">
      <w:pPr>
        <w:spacing w:line="360" w:lineRule="auto"/>
        <w:jc w:val="center"/>
        <w:rPr>
          <w:rFonts w:ascii="宋体" w:hAnsi="宋体" w:cs="宋体"/>
          <w:bCs/>
          <w:color w:val="auto"/>
          <w:sz w:val="32"/>
          <w:szCs w:val="32"/>
        </w:rPr>
      </w:pPr>
      <w:bookmarkStart w:id="0" w:name="_Toc2466"/>
      <w:r>
        <w:rPr>
          <w:rFonts w:ascii="宋体" w:hAnsi="宋体" w:cs="宋体"/>
          <w:bCs/>
          <w:color w:val="auto"/>
          <w:sz w:val="32"/>
          <w:szCs w:val="32"/>
        </w:rPr>
        <w:t xml:space="preserve">    </w:t>
      </w:r>
      <w:r>
        <w:rPr>
          <w:rFonts w:hint="eastAsia" w:ascii="宋体" w:hAnsi="宋体" w:cs="宋体"/>
          <w:bCs/>
          <w:color w:val="auto"/>
          <w:sz w:val="32"/>
          <w:szCs w:val="32"/>
        </w:rPr>
        <w:t>采购代理机构：</w:t>
      </w:r>
      <w:bookmarkEnd w:id="0"/>
      <w:r>
        <w:rPr>
          <w:rFonts w:hint="eastAsia" w:ascii="宋体" w:hAnsi="宋体" w:cs="宋体"/>
          <w:bCs/>
          <w:color w:val="auto"/>
          <w:sz w:val="32"/>
          <w:szCs w:val="32"/>
        </w:rPr>
        <w:t>宁波中基国际招标有限公司</w:t>
      </w:r>
    </w:p>
    <w:p w14:paraId="25C64B13">
      <w:pPr>
        <w:spacing w:line="360" w:lineRule="auto"/>
        <w:jc w:val="center"/>
        <w:rPr>
          <w:rFonts w:ascii="宋体" w:hAnsi="宋体" w:cs="宋体"/>
          <w:bCs/>
          <w:color w:val="auto"/>
          <w:sz w:val="32"/>
          <w:szCs w:val="32"/>
        </w:rPr>
      </w:pPr>
    </w:p>
    <w:p w14:paraId="15F67F42">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p>
    <w:p w14:paraId="7DD4EE9E">
      <w:pPr>
        <w:spacing w:line="360" w:lineRule="auto"/>
        <w:jc w:val="center"/>
        <w:rPr>
          <w:rFonts w:ascii="宋体" w:hAnsi="宋体" w:cs="宋体"/>
          <w:color w:val="auto"/>
          <w:sz w:val="24"/>
        </w:rPr>
      </w:pPr>
      <w:r>
        <w:rPr>
          <w:rFonts w:hint="eastAsia" w:ascii="宋体" w:hAnsi="宋体" w:cs="宋体"/>
          <w:color w:val="auto"/>
          <w:sz w:val="24"/>
        </w:rPr>
        <w:br w:type="page"/>
      </w:r>
      <w:bookmarkStart w:id="1" w:name="_Hlt67893495"/>
      <w:bookmarkEnd w:id="1"/>
    </w:p>
    <w:p w14:paraId="432330CF">
      <w:pPr>
        <w:spacing w:line="360" w:lineRule="auto"/>
        <w:rPr>
          <w:rFonts w:ascii="宋体" w:hAnsi="宋体" w:cs="宋体"/>
          <w:color w:val="auto"/>
          <w:sz w:val="32"/>
          <w:szCs w:val="32"/>
        </w:rPr>
      </w:pPr>
    </w:p>
    <w:sdt>
      <w:sdtPr>
        <w:rPr>
          <w:rFonts w:ascii="宋体" w:hAnsi="宋体"/>
          <w:color w:val="auto"/>
          <w:sz w:val="48"/>
          <w:szCs w:val="48"/>
        </w:rPr>
        <w:id w:val="147476114"/>
        <w:docPartObj>
          <w:docPartGallery w:val="Table of Contents"/>
          <w:docPartUnique/>
        </w:docPartObj>
      </w:sdtPr>
      <w:sdtEndPr>
        <w:rPr>
          <w:rFonts w:ascii="宋体" w:hAnsi="宋体"/>
          <w:color w:val="auto"/>
          <w:sz w:val="48"/>
          <w:szCs w:val="48"/>
        </w:rPr>
      </w:sdtEndPr>
      <w:sdtContent>
        <w:p w14:paraId="10707CE9">
          <w:pPr>
            <w:jc w:val="center"/>
            <w:rPr>
              <w:rFonts w:ascii="宋体" w:hAnsi="宋体"/>
              <w:color w:val="auto"/>
              <w:sz w:val="48"/>
              <w:szCs w:val="48"/>
            </w:rPr>
          </w:pPr>
          <w:r>
            <w:rPr>
              <w:rFonts w:hint="eastAsia" w:ascii="宋体" w:hAnsi="宋体"/>
              <w:color w:val="auto"/>
              <w:sz w:val="48"/>
              <w:szCs w:val="48"/>
            </w:rPr>
            <w:t>目</w:t>
          </w:r>
          <w:r>
            <w:rPr>
              <w:rFonts w:ascii="宋体" w:hAnsi="宋体"/>
              <w:color w:val="auto"/>
              <w:sz w:val="48"/>
              <w:szCs w:val="48"/>
            </w:rPr>
            <w:t xml:space="preserve">  </w:t>
          </w:r>
          <w:r>
            <w:rPr>
              <w:rFonts w:hint="eastAsia" w:ascii="宋体" w:hAnsi="宋体"/>
              <w:color w:val="auto"/>
              <w:sz w:val="48"/>
              <w:szCs w:val="48"/>
            </w:rPr>
            <w:t>录</w:t>
          </w:r>
        </w:p>
        <w:p w14:paraId="3657F7A7">
          <w:pPr>
            <w:pStyle w:val="63"/>
            <w:ind w:firstLine="960"/>
            <w:rPr>
              <w:color w:val="auto"/>
              <w:sz w:val="48"/>
              <w:szCs w:val="48"/>
            </w:rPr>
          </w:pPr>
        </w:p>
        <w:p w14:paraId="3499BD78">
          <w:pPr>
            <w:rPr>
              <w:color w:val="auto"/>
            </w:rPr>
          </w:pPr>
        </w:p>
        <w:p w14:paraId="1B08E89D">
          <w:pPr>
            <w:pStyle w:val="44"/>
            <w:tabs>
              <w:tab w:val="right" w:leader="dot" w:pos="9070"/>
            </w:tabs>
            <w:spacing w:line="600" w:lineRule="exact"/>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"_Toc32263" </w:instrText>
          </w:r>
          <w:r>
            <w:rPr>
              <w:color w:val="auto"/>
            </w:rPr>
            <w:fldChar w:fldCharType="separate"/>
          </w:r>
          <w:r>
            <w:rPr>
              <w:rFonts w:hint="eastAsia" w:ascii="宋体" w:hAnsi="宋体" w:cs="宋体"/>
              <w:color w:val="auto"/>
              <w:sz w:val="28"/>
              <w:szCs w:val="28"/>
            </w:rPr>
            <w:t>第一部分 招标公告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_Toc32263 \h </w:instrText>
          </w:r>
          <w:r>
            <w:rPr>
              <w:rFonts w:hint="eastAsia" w:ascii="宋体" w:hAnsi="宋体" w:cs="宋体"/>
              <w:color w:val="auto"/>
              <w:sz w:val="28"/>
              <w:szCs w:val="28"/>
            </w:rPr>
            <w:fldChar w:fldCharType="separate"/>
          </w:r>
          <w:r>
            <w:rPr>
              <w:rFonts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A41FDD1">
          <w:pPr>
            <w:pStyle w:val="44"/>
            <w:tabs>
              <w:tab w:val="right" w:leader="dot" w:pos="9070"/>
            </w:tabs>
            <w:spacing w:line="600" w:lineRule="exact"/>
            <w:rPr>
              <w:rFonts w:ascii="宋体" w:hAnsi="宋体" w:cs="宋体"/>
              <w:color w:val="auto"/>
              <w:sz w:val="28"/>
              <w:szCs w:val="28"/>
            </w:rPr>
          </w:pPr>
          <w:r>
            <w:rPr>
              <w:color w:val="auto"/>
            </w:rPr>
            <w:fldChar w:fldCharType="begin"/>
          </w:r>
          <w:r>
            <w:rPr>
              <w:color w:val="auto"/>
            </w:rPr>
            <w:instrText xml:space="preserve"> HYPERLINK \l "_Toc1745" </w:instrText>
          </w:r>
          <w:r>
            <w:rPr>
              <w:color w:val="auto"/>
            </w:rPr>
            <w:fldChar w:fldCharType="separate"/>
          </w:r>
          <w:r>
            <w:rPr>
              <w:rFonts w:hint="eastAsia" w:ascii="宋体" w:hAnsi="宋体" w:cs="宋体"/>
              <w:color w:val="auto"/>
              <w:sz w:val="28"/>
              <w:szCs w:val="28"/>
            </w:rPr>
            <w:t>第二部分 投标人须知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_Toc1745 \h </w:instrText>
          </w:r>
          <w:r>
            <w:rPr>
              <w:rFonts w:hint="eastAsia" w:ascii="宋体" w:hAnsi="宋体" w:cs="宋体"/>
              <w:color w:val="auto"/>
              <w:sz w:val="28"/>
              <w:szCs w:val="28"/>
            </w:rPr>
            <w:fldChar w:fldCharType="separate"/>
          </w:r>
          <w:r>
            <w:rPr>
              <w:rFonts w:ascii="宋体" w:hAnsi="宋体" w:cs="宋体"/>
              <w:color w:val="auto"/>
              <w:sz w:val="28"/>
              <w:szCs w:val="28"/>
            </w:rPr>
            <w:t>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7085E40E">
          <w:pPr>
            <w:pStyle w:val="44"/>
            <w:tabs>
              <w:tab w:val="right" w:leader="dot" w:pos="9070"/>
            </w:tabs>
            <w:spacing w:line="600" w:lineRule="exact"/>
            <w:rPr>
              <w:rFonts w:ascii="宋体" w:hAnsi="宋体" w:cs="宋体"/>
              <w:color w:val="auto"/>
              <w:sz w:val="28"/>
              <w:szCs w:val="28"/>
            </w:rPr>
          </w:pPr>
          <w:r>
            <w:rPr>
              <w:color w:val="auto"/>
            </w:rPr>
            <w:fldChar w:fldCharType="begin"/>
          </w:r>
          <w:r>
            <w:rPr>
              <w:color w:val="auto"/>
            </w:rPr>
            <w:instrText xml:space="preserve"> HYPERLINK \l "_Toc9424" </w:instrText>
          </w:r>
          <w:r>
            <w:rPr>
              <w:color w:val="auto"/>
            </w:rPr>
            <w:fldChar w:fldCharType="separate"/>
          </w:r>
          <w:r>
            <w:rPr>
              <w:rFonts w:hint="eastAsia" w:ascii="宋体" w:hAnsi="宋体" w:cs="宋体"/>
              <w:color w:val="auto"/>
              <w:sz w:val="28"/>
              <w:szCs w:val="28"/>
            </w:rPr>
            <w:t>第三部分 采购需求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_Toc9424 \h </w:instrText>
          </w:r>
          <w:r>
            <w:rPr>
              <w:rFonts w:hint="eastAsia" w:ascii="宋体" w:hAnsi="宋体" w:cs="宋体"/>
              <w:color w:val="auto"/>
              <w:sz w:val="28"/>
              <w:szCs w:val="28"/>
            </w:rPr>
            <w:fldChar w:fldCharType="separate"/>
          </w:r>
          <w:r>
            <w:rPr>
              <w:rFonts w:ascii="宋体" w:hAnsi="宋体" w:cs="宋体"/>
              <w:color w:val="auto"/>
              <w:sz w:val="28"/>
              <w:szCs w:val="28"/>
            </w:rPr>
            <w:t>25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7DD84DA4">
          <w:pPr>
            <w:pStyle w:val="44"/>
            <w:tabs>
              <w:tab w:val="right" w:leader="dot" w:pos="9070"/>
            </w:tabs>
            <w:spacing w:line="600" w:lineRule="exact"/>
            <w:rPr>
              <w:rFonts w:ascii="宋体" w:hAnsi="宋体" w:cs="宋体"/>
              <w:color w:val="auto"/>
              <w:sz w:val="28"/>
              <w:szCs w:val="28"/>
            </w:rPr>
          </w:pPr>
          <w:r>
            <w:rPr>
              <w:color w:val="auto"/>
            </w:rPr>
            <w:fldChar w:fldCharType="begin"/>
          </w:r>
          <w:r>
            <w:rPr>
              <w:color w:val="auto"/>
            </w:rPr>
            <w:instrText xml:space="preserve"> HYPERLINK \l "_Toc22578" </w:instrText>
          </w:r>
          <w:r>
            <w:rPr>
              <w:color w:val="auto"/>
            </w:rPr>
            <w:fldChar w:fldCharType="separate"/>
          </w:r>
          <w:r>
            <w:rPr>
              <w:rFonts w:hint="eastAsia" w:ascii="宋体" w:hAnsi="宋体" w:cs="宋体"/>
              <w:color w:val="auto"/>
              <w:sz w:val="28"/>
              <w:szCs w:val="28"/>
            </w:rPr>
            <w:t>第四部分 评标办法</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_Toc22578 \h </w:instrText>
          </w:r>
          <w:r>
            <w:rPr>
              <w:rFonts w:hint="eastAsia" w:ascii="宋体" w:hAnsi="宋体" w:cs="宋体"/>
              <w:color w:val="auto"/>
              <w:sz w:val="28"/>
              <w:szCs w:val="28"/>
            </w:rPr>
            <w:fldChar w:fldCharType="separate"/>
          </w:r>
          <w:r>
            <w:rPr>
              <w:rFonts w:ascii="宋体" w:hAnsi="宋体" w:cs="宋体"/>
              <w:color w:val="auto"/>
              <w:sz w:val="28"/>
              <w:szCs w:val="28"/>
            </w:rPr>
            <w:t>36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33B03F74">
          <w:pPr>
            <w:pStyle w:val="44"/>
            <w:tabs>
              <w:tab w:val="right" w:leader="dot" w:pos="9070"/>
            </w:tabs>
            <w:spacing w:line="600" w:lineRule="exact"/>
            <w:rPr>
              <w:rFonts w:ascii="宋体" w:hAnsi="宋体" w:cs="宋体"/>
              <w:color w:val="auto"/>
              <w:sz w:val="28"/>
              <w:szCs w:val="28"/>
            </w:rPr>
          </w:pPr>
          <w:r>
            <w:rPr>
              <w:color w:val="auto"/>
            </w:rPr>
            <w:fldChar w:fldCharType="begin"/>
          </w:r>
          <w:r>
            <w:rPr>
              <w:color w:val="auto"/>
            </w:rPr>
            <w:instrText xml:space="preserve"> HYPERLINK \l "_Toc12957" </w:instrText>
          </w:r>
          <w:r>
            <w:rPr>
              <w:color w:val="auto"/>
            </w:rPr>
            <w:fldChar w:fldCharType="separate"/>
          </w:r>
          <w:r>
            <w:rPr>
              <w:rFonts w:hint="eastAsia" w:ascii="宋体" w:hAnsi="宋体" w:cs="宋体"/>
              <w:color w:val="auto"/>
              <w:sz w:val="28"/>
              <w:szCs w:val="28"/>
            </w:rPr>
            <w:t>第五部分 拟签订的合同文本</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_Toc12957 \h </w:instrText>
          </w:r>
          <w:r>
            <w:rPr>
              <w:rFonts w:hint="eastAsia" w:ascii="宋体" w:hAnsi="宋体" w:cs="宋体"/>
              <w:color w:val="auto"/>
              <w:sz w:val="28"/>
              <w:szCs w:val="28"/>
            </w:rPr>
            <w:fldChar w:fldCharType="separate"/>
          </w:r>
          <w:r>
            <w:rPr>
              <w:rFonts w:ascii="宋体" w:hAnsi="宋体" w:cs="宋体"/>
              <w:color w:val="auto"/>
              <w:sz w:val="28"/>
              <w:szCs w:val="28"/>
            </w:rPr>
            <w:t>45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5DE96386">
          <w:pPr>
            <w:pStyle w:val="44"/>
            <w:tabs>
              <w:tab w:val="right" w:leader="dot" w:pos="9070"/>
            </w:tabs>
            <w:spacing w:line="600" w:lineRule="exact"/>
            <w:rPr>
              <w:rFonts w:ascii="宋体" w:hAnsi="宋体" w:cs="宋体"/>
              <w:color w:val="auto"/>
              <w:sz w:val="28"/>
              <w:szCs w:val="28"/>
            </w:rPr>
          </w:pPr>
          <w:r>
            <w:rPr>
              <w:color w:val="auto"/>
            </w:rPr>
            <w:fldChar w:fldCharType="begin"/>
          </w:r>
          <w:r>
            <w:rPr>
              <w:color w:val="auto"/>
            </w:rPr>
            <w:instrText xml:space="preserve"> HYPERLINK \l "_Toc12182" </w:instrText>
          </w:r>
          <w:r>
            <w:rPr>
              <w:color w:val="auto"/>
            </w:rPr>
            <w:fldChar w:fldCharType="separate"/>
          </w:r>
          <w:r>
            <w:rPr>
              <w:rFonts w:hint="eastAsia" w:ascii="宋体" w:hAnsi="宋体" w:cs="宋体"/>
              <w:color w:val="auto"/>
              <w:sz w:val="28"/>
              <w:szCs w:val="28"/>
            </w:rPr>
            <w:t>第六部分 应提交的有关格式范例</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_Toc12182 \h </w:instrText>
          </w:r>
          <w:r>
            <w:rPr>
              <w:rFonts w:hint="eastAsia" w:ascii="宋体" w:hAnsi="宋体" w:cs="宋体"/>
              <w:color w:val="auto"/>
              <w:sz w:val="28"/>
              <w:szCs w:val="28"/>
            </w:rPr>
            <w:fldChar w:fldCharType="separate"/>
          </w:r>
          <w:r>
            <w:rPr>
              <w:rFonts w:ascii="宋体" w:hAnsi="宋体" w:cs="宋体"/>
              <w:color w:val="auto"/>
              <w:sz w:val="28"/>
              <w:szCs w:val="28"/>
            </w:rPr>
            <w:t>48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012830A">
          <w:pPr>
            <w:spacing w:line="600" w:lineRule="exact"/>
            <w:rPr>
              <w:color w:val="auto"/>
            </w:rPr>
          </w:pPr>
          <w:r>
            <w:rPr>
              <w:rFonts w:hint="eastAsia" w:ascii="宋体" w:hAnsi="宋体" w:cs="宋体"/>
              <w:color w:val="auto"/>
              <w:sz w:val="28"/>
              <w:szCs w:val="28"/>
            </w:rPr>
            <w:fldChar w:fldCharType="end"/>
          </w:r>
        </w:p>
      </w:sdtContent>
    </w:sdt>
    <w:p w14:paraId="08538856">
      <w:pPr>
        <w:spacing w:line="360" w:lineRule="auto"/>
        <w:ind w:firstLine="549" w:firstLineChars="229"/>
        <w:rPr>
          <w:rFonts w:ascii="宋体" w:hAnsi="宋体" w:cs="宋体"/>
          <w:color w:val="auto"/>
          <w:sz w:val="24"/>
        </w:rPr>
      </w:pPr>
      <w:bookmarkStart w:id="2" w:name="_Hlt91233176"/>
      <w:bookmarkEnd w:id="2"/>
      <w:bookmarkStart w:id="3" w:name="_Toc91899869"/>
    </w:p>
    <w:p w14:paraId="0E8710D7">
      <w:pPr>
        <w:spacing w:line="360" w:lineRule="auto"/>
        <w:ind w:firstLine="549" w:firstLineChars="229"/>
        <w:rPr>
          <w:rFonts w:ascii="宋体" w:hAnsi="宋体" w:cs="宋体"/>
          <w:color w:val="auto"/>
          <w:sz w:val="24"/>
        </w:rPr>
      </w:pPr>
    </w:p>
    <w:p w14:paraId="7DF9C4A5">
      <w:pPr>
        <w:spacing w:line="360" w:lineRule="auto"/>
        <w:ind w:firstLine="549" w:firstLineChars="229"/>
        <w:rPr>
          <w:rFonts w:ascii="宋体" w:hAnsi="宋体" w:cs="宋体"/>
          <w:color w:val="auto"/>
          <w:sz w:val="24"/>
        </w:rPr>
      </w:pPr>
    </w:p>
    <w:p w14:paraId="7D525ABD">
      <w:pPr>
        <w:spacing w:line="360" w:lineRule="auto"/>
        <w:ind w:firstLine="549" w:firstLineChars="229"/>
        <w:rPr>
          <w:rFonts w:ascii="宋体" w:hAnsi="宋体" w:cs="宋体"/>
          <w:color w:val="auto"/>
          <w:sz w:val="24"/>
        </w:rPr>
      </w:pPr>
    </w:p>
    <w:p w14:paraId="48679360">
      <w:pPr>
        <w:spacing w:line="360" w:lineRule="auto"/>
        <w:ind w:firstLine="549" w:firstLineChars="229"/>
        <w:rPr>
          <w:rFonts w:ascii="宋体" w:hAnsi="宋体" w:cs="宋体"/>
          <w:color w:val="auto"/>
          <w:sz w:val="24"/>
        </w:rPr>
      </w:pPr>
    </w:p>
    <w:p w14:paraId="3F25AED1">
      <w:pPr>
        <w:pStyle w:val="23"/>
        <w:rPr>
          <w:rFonts w:cs="宋体" w:eastAsiaTheme="minorEastAsia"/>
          <w:color w:val="auto"/>
          <w:kern w:val="0"/>
          <w:lang w:val="en-US"/>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r>
        <w:rPr>
          <w:rFonts w:asciiTheme="minorEastAsia" w:hAnsiTheme="minorEastAsia" w:eastAsiaTheme="minorEastAsia" w:cstheme="minorEastAsia"/>
          <w:bCs/>
          <w:color w:val="auto"/>
          <w:kern w:val="0"/>
          <w:lang w:val="en-US"/>
        </w:rPr>
        <w:t xml:space="preserve">   </w:t>
      </w:r>
    </w:p>
    <w:bookmarkEnd w:id="3"/>
    <w:p w14:paraId="3F019642">
      <w:pPr>
        <w:adjustRightInd/>
        <w:spacing w:line="360" w:lineRule="auto"/>
        <w:jc w:val="center"/>
        <w:outlineLvl w:val="0"/>
        <w:rPr>
          <w:rFonts w:ascii="宋体" w:hAnsi="宋体" w:cs="宋体"/>
          <w:b/>
          <w:color w:val="auto"/>
          <w:sz w:val="36"/>
          <w:szCs w:val="20"/>
        </w:rPr>
      </w:pPr>
      <w:bookmarkStart w:id="4" w:name="_Hlt74707423"/>
      <w:bookmarkEnd w:id="4"/>
      <w:bookmarkStart w:id="5" w:name="_Hlt74728647"/>
      <w:bookmarkEnd w:id="5"/>
      <w:bookmarkStart w:id="6" w:name="_Hlt74729822"/>
      <w:bookmarkEnd w:id="6"/>
      <w:bookmarkStart w:id="7" w:name="_Hlt74649545"/>
      <w:bookmarkEnd w:id="7"/>
      <w:bookmarkStart w:id="8" w:name="_Toc91899870"/>
      <w:bookmarkStart w:id="9" w:name="第二部分"/>
      <w:bookmarkStart w:id="10" w:name="_Toc91899871"/>
      <w:r>
        <w:rPr>
          <w:rStyle w:val="283"/>
          <w:rFonts w:hint="eastAsia"/>
          <w:color w:val="auto"/>
        </w:rPr>
        <w:t>第一部分</w:t>
      </w:r>
      <w:r>
        <w:rPr>
          <w:rStyle w:val="283"/>
          <w:color w:val="auto"/>
        </w:rPr>
        <w:t xml:space="preserve"> </w:t>
      </w:r>
      <w:r>
        <w:rPr>
          <w:rStyle w:val="283"/>
          <w:rFonts w:hint="eastAsia"/>
          <w:color w:val="auto"/>
        </w:rPr>
        <w:t>招标公告</w:t>
      </w:r>
    </w:p>
    <w:p w14:paraId="5B020554">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项目概况                                                    </w:t>
      </w:r>
    </w:p>
    <w:p w14:paraId="4B86DF1E">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宁波市公安局交通警察局2024年度市三区交通安全设施监理与自行建设项目咨询服务招标项目的潜在投标人应在政采云平台（https://www.zcygov.cn/） 获取（下载）招标文件，并于 2024年08月30日 09:00（北京时间）前递交（上传）投标文件。</w:t>
      </w:r>
    </w:p>
    <w:p w14:paraId="39240523">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一、项目基本情况                                            </w:t>
      </w:r>
    </w:p>
    <w:p w14:paraId="30A16764">
      <w:pPr>
        <w:spacing w:line="360" w:lineRule="auto"/>
        <w:outlineLvl w:val="1"/>
        <w:rPr>
          <w:rFonts w:asciiTheme="minorEastAsia" w:hAnsiTheme="minorEastAsia" w:eastAsiaTheme="minorEastAsia" w:cstheme="minorEastAsia"/>
          <w:color w:val="auto"/>
          <w:szCs w:val="21"/>
        </w:rPr>
      </w:pPr>
      <w:bookmarkStart w:id="11" w:name="_Toc23734"/>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项目编号：</w:t>
      </w:r>
      <w:bookmarkEnd w:id="11"/>
      <w:r>
        <w:rPr>
          <w:rFonts w:asciiTheme="minorEastAsia" w:hAnsiTheme="minorEastAsia" w:eastAsiaTheme="minorEastAsia" w:cstheme="minorEastAsia"/>
          <w:bCs/>
          <w:color w:val="auto"/>
          <w:szCs w:val="21"/>
        </w:rPr>
        <w:t>CBNB-20242331G</w:t>
      </w:r>
      <w:r>
        <w:rPr>
          <w:rFonts w:hint="eastAsia" w:asciiTheme="minorEastAsia" w:hAnsiTheme="minorEastAsia" w:eastAsiaTheme="minorEastAsia" w:cstheme="minorEastAsia"/>
          <w:bCs/>
          <w:color w:val="auto"/>
          <w:szCs w:val="21"/>
          <w:lang w:val="en-US" w:eastAsia="zh-CN"/>
        </w:rPr>
        <w:t>-2</w:t>
      </w:r>
      <w:r>
        <w:rPr>
          <w:rFonts w:asciiTheme="minorEastAsia" w:hAnsiTheme="minorEastAsia" w:eastAsiaTheme="minorEastAsia" w:cstheme="minorEastAsia"/>
          <w:bCs/>
          <w:color w:val="auto"/>
          <w:szCs w:val="21"/>
        </w:rPr>
        <w:t> </w:t>
      </w:r>
    </w:p>
    <w:p w14:paraId="1F26BA86">
      <w:pPr>
        <w:spacing w:line="360" w:lineRule="auto"/>
        <w:rPr>
          <w:rFonts w:asciiTheme="minorEastAsia" w:hAnsiTheme="minorEastAsia" w:eastAsiaTheme="minorEastAsia" w:cstheme="minorEastAsia"/>
          <w:bCs/>
          <w:color w:val="auto"/>
          <w:szCs w:val="21"/>
        </w:rPr>
      </w:pPr>
      <w:r>
        <w:rPr>
          <w:rFonts w:asciiTheme="minorEastAsia" w:hAnsiTheme="minorEastAsia" w:eastAsiaTheme="minorEastAsia" w:cstheme="minorEastAsia"/>
          <w:color w:val="auto"/>
          <w:szCs w:val="21"/>
        </w:rPr>
        <w:t xml:space="preserve">   </w:t>
      </w:r>
      <w:r>
        <w:rPr>
          <w:rFonts w:asciiTheme="minorEastAsia" w:hAnsiTheme="minorEastAsia" w:eastAsiaTheme="minorEastAsia" w:cstheme="minorEastAsia"/>
          <w:b/>
          <w:color w:val="auto"/>
          <w:szCs w:val="21"/>
        </w:rPr>
        <w:t xml:space="preserve"> </w:t>
      </w:r>
      <w:r>
        <w:rPr>
          <w:rFonts w:hint="eastAsia" w:asciiTheme="minorEastAsia" w:hAnsiTheme="minorEastAsia" w:eastAsiaTheme="minorEastAsia" w:cstheme="minorEastAsia"/>
          <w:b/>
          <w:color w:val="auto"/>
          <w:szCs w:val="21"/>
        </w:rPr>
        <w:t>项目名称：</w:t>
      </w:r>
      <w:r>
        <w:rPr>
          <w:rFonts w:hint="eastAsia" w:asciiTheme="minorEastAsia" w:hAnsiTheme="minorEastAsia" w:eastAsiaTheme="minorEastAsia" w:cstheme="minorEastAsia"/>
          <w:bCs/>
          <w:color w:val="auto"/>
          <w:szCs w:val="21"/>
        </w:rPr>
        <w:t>宁波市公安局交通警察局2024年度市三区交通安全设施监理与自行建设项目咨询服务</w:t>
      </w:r>
    </w:p>
    <w:p w14:paraId="36469E51">
      <w:pPr>
        <w:spacing w:line="360" w:lineRule="auto"/>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   </w:t>
      </w:r>
      <w:r>
        <w:rPr>
          <w:rFonts w:asciiTheme="minorEastAsia" w:hAnsiTheme="minorEastAsia" w:eastAsiaTheme="minorEastAsia" w:cstheme="minorEastAsia"/>
          <w:b/>
          <w:color w:val="auto"/>
          <w:szCs w:val="21"/>
        </w:rPr>
        <w:t xml:space="preserve"> </w:t>
      </w:r>
      <w:r>
        <w:rPr>
          <w:rFonts w:hint="eastAsia" w:asciiTheme="minorEastAsia" w:hAnsiTheme="minorEastAsia" w:eastAsiaTheme="minorEastAsia" w:cstheme="minorEastAsia"/>
          <w:b/>
          <w:color w:val="auto"/>
          <w:szCs w:val="21"/>
        </w:rPr>
        <w:t>预算金额（元）：</w:t>
      </w:r>
      <w:r>
        <w:rPr>
          <w:rFonts w:hint="eastAsia" w:asciiTheme="minorEastAsia" w:hAnsiTheme="minorEastAsia" w:eastAsiaTheme="minorEastAsia" w:cstheme="minorEastAsia"/>
          <w:color w:val="auto"/>
          <w:szCs w:val="21"/>
          <w:lang w:val="en-US" w:eastAsia="zh-CN"/>
        </w:rPr>
        <w:t>40</w:t>
      </w:r>
      <w:r>
        <w:rPr>
          <w:rFonts w:asciiTheme="minorEastAsia" w:hAnsiTheme="minorEastAsia" w:eastAsiaTheme="minorEastAsia" w:cstheme="minorEastAsia"/>
          <w:color w:val="auto"/>
          <w:szCs w:val="21"/>
        </w:rPr>
        <w:t>0000.00</w:t>
      </w:r>
    </w:p>
    <w:p w14:paraId="1A607C12">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最高限价（元）：</w:t>
      </w:r>
      <w:r>
        <w:rPr>
          <w:rFonts w:hint="eastAsia" w:asciiTheme="minorEastAsia" w:hAnsiTheme="minorEastAsia" w:eastAsiaTheme="minorEastAsia" w:cstheme="minorEastAsia"/>
          <w:b w:val="0"/>
          <w:bCs/>
          <w:color w:val="auto"/>
          <w:szCs w:val="21"/>
          <w:lang w:val="en-US" w:eastAsia="zh-CN"/>
        </w:rPr>
        <w:t xml:space="preserve"> </w:t>
      </w:r>
      <w:r>
        <w:rPr>
          <w:rFonts w:asciiTheme="minorEastAsia" w:hAnsiTheme="minorEastAsia" w:eastAsiaTheme="minorEastAsia" w:cstheme="minorEastAsia"/>
          <w:b w:val="0"/>
          <w:bCs/>
          <w:color w:val="auto"/>
          <w:szCs w:val="21"/>
        </w:rPr>
        <w:t>4</w:t>
      </w:r>
      <w:r>
        <w:rPr>
          <w:rFonts w:asciiTheme="minorEastAsia" w:hAnsiTheme="minorEastAsia" w:eastAsiaTheme="minorEastAsia" w:cstheme="minorEastAsia"/>
          <w:color w:val="auto"/>
          <w:szCs w:val="21"/>
        </w:rPr>
        <w:t>00000.00</w:t>
      </w:r>
    </w:p>
    <w:p w14:paraId="4CC25F24">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w:t>
      </w:r>
    </w:p>
    <w:p w14:paraId="4B5FDE10">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标项二</w:t>
      </w:r>
    </w:p>
    <w:p w14:paraId="3F88C0EC">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标项名称</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bCs/>
          <w:color w:val="auto"/>
          <w:kern w:val="0"/>
          <w:szCs w:val="21"/>
        </w:rPr>
        <w:t>建设监理</w:t>
      </w:r>
      <w:r>
        <w:rPr>
          <w:rFonts w:asciiTheme="minorEastAsia" w:hAnsiTheme="minorEastAsia" w:eastAsiaTheme="minorEastAsia" w:cstheme="minorEastAsia"/>
          <w:color w:val="auto"/>
          <w:szCs w:val="21"/>
        </w:rPr>
        <w:t xml:space="preserve"> </w:t>
      </w:r>
      <w:r>
        <w:rPr>
          <w:rFonts w:asciiTheme="minorEastAsia" w:hAnsiTheme="minorEastAsia" w:eastAsiaTheme="minorEastAsia" w:cstheme="minorEastAsia"/>
          <w:bCs/>
          <w:color w:val="auto"/>
          <w:kern w:val="0"/>
          <w:szCs w:val="21"/>
        </w:rPr>
        <w:t xml:space="preserve"> </w:t>
      </w:r>
      <w:r>
        <w:rPr>
          <w:rFonts w:hint="eastAsia" w:asciiTheme="minorEastAsia" w:hAnsiTheme="minorEastAsia" w:eastAsiaTheme="minorEastAsia" w:cstheme="minorEastAsia"/>
          <w:color w:val="auto"/>
          <w:szCs w:val="21"/>
        </w:rPr>
        <w:t xml:space="preserve"> </w:t>
      </w:r>
    </w:p>
    <w:p w14:paraId="44AD498B">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r>
        <w:rPr>
          <w:rFonts w:asciiTheme="minorEastAsia" w:hAnsiTheme="minorEastAsia" w:eastAsiaTheme="minorEastAsia" w:cstheme="minorEastAsia"/>
          <w:color w:val="auto"/>
          <w:szCs w:val="21"/>
        </w:rPr>
        <w:t>: 1</w:t>
      </w:r>
      <w:r>
        <w:rPr>
          <w:rFonts w:hint="eastAsia" w:asciiTheme="minorEastAsia" w:hAnsiTheme="minorEastAsia" w:eastAsiaTheme="minorEastAsia" w:cstheme="minorEastAsia"/>
          <w:color w:val="auto"/>
          <w:szCs w:val="21"/>
        </w:rPr>
        <w:t>年</w:t>
      </w:r>
    </w:p>
    <w:p w14:paraId="7701C314">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预算金额（元）</w:t>
      </w:r>
      <w:r>
        <w:rPr>
          <w:rFonts w:asciiTheme="minorEastAsia" w:hAnsiTheme="minorEastAsia" w:eastAsiaTheme="minorEastAsia" w:cstheme="minorEastAsia"/>
          <w:color w:val="auto"/>
          <w:szCs w:val="21"/>
        </w:rPr>
        <w:t>: 400000.00</w:t>
      </w:r>
      <w:r>
        <w:rPr>
          <w:rFonts w:hint="eastAsia" w:asciiTheme="minorEastAsia" w:hAnsiTheme="minorEastAsia" w:eastAsiaTheme="minorEastAsia" w:cstheme="minorEastAsia"/>
          <w:color w:val="auto"/>
          <w:szCs w:val="21"/>
        </w:rPr>
        <w:t xml:space="preserve"> </w:t>
      </w:r>
    </w:p>
    <w:p w14:paraId="4A814512">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简要规格描述或项目基本概况介绍、用途：具体内容见第二章</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xml:space="preserve">招标需求三、技术需求，具体以招标文件第三部分采购需求为准，供应商可点击本公告下方“浏览采购文件”查看采购需求。 </w:t>
      </w:r>
    </w:p>
    <w:p w14:paraId="72E04D02">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备注：无 </w:t>
      </w:r>
    </w:p>
    <w:p w14:paraId="3DE5682C">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合同履约期限：标项</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，自合同签订生效后开始至双方合同义务完全履行后截止</w:t>
      </w:r>
    </w:p>
    <w:p w14:paraId="11275854">
      <w:pPr>
        <w:spacing w:line="360" w:lineRule="auto"/>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本项目（否）接受联合体投标。</w:t>
      </w:r>
    </w:p>
    <w:p w14:paraId="1B440600">
      <w:pPr>
        <w:pStyle w:val="5"/>
        <w:spacing w:line="360" w:lineRule="auto"/>
        <w:ind w:firstLine="480"/>
        <w:rPr>
          <w:rFonts w:asciiTheme="minorEastAsia" w:hAnsiTheme="minorEastAsia" w:eastAsiaTheme="minorEastAsia" w:cstheme="minorEastAsia"/>
          <w:color w:val="auto"/>
          <w:kern w:val="0"/>
          <w:sz w:val="21"/>
          <w:szCs w:val="21"/>
        </w:rPr>
      </w:pPr>
    </w:p>
    <w:p w14:paraId="59B71ADD">
      <w:pPr>
        <w:spacing w:line="360" w:lineRule="auto"/>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二、申请人的资格要求：</w:t>
      </w:r>
    </w:p>
    <w:p w14:paraId="22C97B6C">
      <w:pPr>
        <w:spacing w:line="360" w:lineRule="auto"/>
        <w:ind w:firstLine="480"/>
        <w:rPr>
          <w:rFonts w:asciiTheme="minorEastAsia" w:hAnsiTheme="minorEastAsia" w:eastAsiaTheme="minorEastAsia" w:cstheme="minorEastAsia"/>
          <w:snapToGrid w:val="0"/>
          <w:color w:val="auto"/>
          <w:kern w:val="28"/>
          <w:szCs w:val="21"/>
        </w:rPr>
      </w:pPr>
      <w:r>
        <w:rPr>
          <w:rFonts w:asciiTheme="minorEastAsia" w:hAnsiTheme="minorEastAsia" w:eastAsiaTheme="minorEastAsia" w:cstheme="minorEastAsia"/>
          <w:snapToGrid w:val="0"/>
          <w:color w:val="auto"/>
          <w:kern w:val="28"/>
          <w:szCs w:val="21"/>
        </w:rPr>
        <w:t xml:space="preserve">1. </w:t>
      </w:r>
      <w:r>
        <w:rPr>
          <w:rFonts w:hint="eastAsia" w:asciiTheme="minorEastAsia" w:hAnsiTheme="minorEastAsia" w:eastAsiaTheme="minorEastAsia" w:cstheme="minorEastAsia"/>
          <w:snapToGrid w:val="0"/>
          <w:color w:val="auto"/>
          <w:kern w:val="28"/>
          <w:szCs w:val="21"/>
        </w:rPr>
        <w:t>满足《中华人民共和国政府采购法》第二十二条规定；未被“信用中国”（</w:t>
      </w:r>
      <w:r>
        <w:rPr>
          <w:rFonts w:asciiTheme="minorEastAsia" w:hAnsiTheme="minorEastAsia" w:eastAsiaTheme="minorEastAsia" w:cstheme="minorEastAsia"/>
          <w:snapToGrid w:val="0"/>
          <w:color w:val="auto"/>
          <w:kern w:val="28"/>
          <w:szCs w:val="21"/>
        </w:rPr>
        <w:t>www.creditchina.gov.cn)</w:t>
      </w:r>
      <w:r>
        <w:rPr>
          <w:rFonts w:hint="eastAsia" w:asciiTheme="minorEastAsia" w:hAnsiTheme="minorEastAsia" w:eastAsiaTheme="minorEastAsia" w:cstheme="minorEastAsia"/>
          <w:snapToGrid w:val="0"/>
          <w:color w:val="auto"/>
          <w:kern w:val="28"/>
          <w:szCs w:val="21"/>
        </w:rPr>
        <w:t>、中国政府采购网（</w:t>
      </w:r>
      <w:r>
        <w:rPr>
          <w:rFonts w:asciiTheme="minorEastAsia" w:hAnsiTheme="minorEastAsia" w:eastAsiaTheme="minorEastAsia" w:cstheme="minorEastAsia"/>
          <w:snapToGrid w:val="0"/>
          <w:color w:val="auto"/>
          <w:kern w:val="28"/>
          <w:szCs w:val="21"/>
        </w:rPr>
        <w:t>www.ccgp.gov.cn</w:t>
      </w:r>
      <w:r>
        <w:rPr>
          <w:rFonts w:hint="eastAsia" w:asciiTheme="minorEastAsia" w:hAnsiTheme="minorEastAsia" w:eastAsiaTheme="minorEastAsia" w:cstheme="minorEastAsia"/>
          <w:snapToGrid w:val="0"/>
          <w:color w:val="auto"/>
          <w:kern w:val="28"/>
          <w:szCs w:val="21"/>
        </w:rPr>
        <w:t>）列入失信被执行人、重大税收违法失信主体、政府采购严重违法失信行为记录名单；</w:t>
      </w:r>
    </w:p>
    <w:p w14:paraId="6A724B1B">
      <w:pPr>
        <w:spacing w:line="360" w:lineRule="auto"/>
        <w:ind w:firstLine="420" w:firstLineChars="200"/>
        <w:rPr>
          <w:rFonts w:asciiTheme="minorEastAsia" w:hAnsiTheme="minorEastAsia" w:eastAsiaTheme="minorEastAsia" w:cstheme="minorEastAsia"/>
          <w:snapToGrid w:val="0"/>
          <w:color w:val="auto"/>
          <w:kern w:val="28"/>
          <w:szCs w:val="21"/>
        </w:rPr>
      </w:pPr>
      <w:r>
        <w:rPr>
          <w:rFonts w:asciiTheme="minorEastAsia" w:hAnsiTheme="minorEastAsia" w:eastAsiaTheme="minorEastAsia" w:cstheme="minorEastAsia"/>
          <w:snapToGrid w:val="0"/>
          <w:color w:val="auto"/>
          <w:kern w:val="28"/>
          <w:szCs w:val="21"/>
        </w:rPr>
        <w:t>2.</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snapToGrid w:val="0"/>
          <w:color w:val="auto"/>
          <w:kern w:val="28"/>
          <w:szCs w:val="21"/>
        </w:rPr>
        <w:t>以联合体形式投标的，提供联合协议</w:t>
      </w:r>
      <w:r>
        <w:rPr>
          <w:rFonts w:asciiTheme="minorEastAsia" w:hAnsiTheme="minorEastAsia" w:eastAsiaTheme="minorEastAsia" w:cstheme="minorEastAsia"/>
          <w:snapToGrid w:val="0"/>
          <w:color w:val="auto"/>
          <w:kern w:val="28"/>
          <w:szCs w:val="21"/>
        </w:rPr>
        <w:t>(</w:t>
      </w:r>
      <w:r>
        <w:rPr>
          <w:rFonts w:hint="eastAsia" w:asciiTheme="minorEastAsia" w:hAnsiTheme="minorEastAsia" w:eastAsiaTheme="minorEastAsia" w:cstheme="minorEastAsia"/>
          <w:snapToGrid w:val="0"/>
          <w:color w:val="auto"/>
          <w:kern w:val="28"/>
          <w:szCs w:val="21"/>
        </w:rPr>
        <w:t>本项目不接受联合体投标或者投标人不以联合体形式投标的，则不需要提供</w:t>
      </w:r>
      <w:r>
        <w:rPr>
          <w:rFonts w:asciiTheme="minorEastAsia" w:hAnsiTheme="minorEastAsia" w:eastAsiaTheme="minorEastAsia" w:cstheme="minorEastAsia"/>
          <w:snapToGrid w:val="0"/>
          <w:color w:val="auto"/>
          <w:kern w:val="28"/>
          <w:szCs w:val="21"/>
        </w:rPr>
        <w:t xml:space="preserve">) </w:t>
      </w:r>
      <w:r>
        <w:rPr>
          <w:rFonts w:hint="eastAsia" w:asciiTheme="minorEastAsia" w:hAnsiTheme="minorEastAsia" w:eastAsiaTheme="minorEastAsia" w:cstheme="minorEastAsia"/>
          <w:snapToGrid w:val="0"/>
          <w:color w:val="auto"/>
          <w:kern w:val="28"/>
          <w:szCs w:val="21"/>
        </w:rPr>
        <w:t>；</w:t>
      </w:r>
    </w:p>
    <w:p w14:paraId="43B1FAAD">
      <w:pPr>
        <w:spacing w:line="360" w:lineRule="auto"/>
        <w:ind w:firstLine="420" w:firstLineChars="200"/>
        <w:rPr>
          <w:rFonts w:asciiTheme="minorEastAsia" w:hAnsiTheme="minorEastAsia" w:eastAsiaTheme="minorEastAsia" w:cstheme="minorEastAsia"/>
          <w:snapToGrid w:val="0"/>
          <w:color w:val="auto"/>
          <w:kern w:val="28"/>
          <w:szCs w:val="21"/>
        </w:rPr>
      </w:pPr>
      <w:r>
        <w:rPr>
          <w:rFonts w:asciiTheme="minorEastAsia" w:hAnsiTheme="minorEastAsia" w:eastAsiaTheme="minorEastAsia" w:cstheme="minorEastAsia"/>
          <w:snapToGrid w:val="0"/>
          <w:color w:val="auto"/>
          <w:kern w:val="28"/>
          <w:szCs w:val="21"/>
        </w:rPr>
        <w:t>3.</w:t>
      </w:r>
      <w:r>
        <w:rPr>
          <w:rFonts w:hint="eastAsia" w:asciiTheme="minorEastAsia" w:hAnsiTheme="minorEastAsia" w:eastAsiaTheme="minorEastAsia" w:cstheme="minorEastAsia"/>
          <w:snapToGrid w:val="0"/>
          <w:color w:val="auto"/>
          <w:kern w:val="28"/>
          <w:szCs w:val="21"/>
        </w:rPr>
        <w:t>落实政府采购政策需满足的资格要求：</w:t>
      </w:r>
    </w:p>
    <w:p w14:paraId="2FEDB88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专门面向中小企业：服务全部由符合政策要求的中小企业承接，提供中小企业声明函；</w:t>
      </w:r>
    </w:p>
    <w:p w14:paraId="12032017">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本项目的特定资格要求：无；</w:t>
      </w:r>
    </w:p>
    <w:p w14:paraId="390C0BE3">
      <w:pPr>
        <w:snapToGrid w:val="0"/>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BC7A5C">
      <w:pPr>
        <w:spacing w:line="360" w:lineRule="auto"/>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三、获取招标文件 </w:t>
      </w:r>
    </w:p>
    <w:p w14:paraId="243E0938">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时间：</w:t>
      </w:r>
      <w:r>
        <w:rPr>
          <w:rFonts w:hint="eastAsia" w:asciiTheme="minorEastAsia" w:hAnsiTheme="minorEastAsia" w:eastAsiaTheme="minorEastAsia" w:cstheme="minorEastAsia"/>
          <w:color w:val="auto"/>
          <w:szCs w:val="21"/>
          <w:u w:val="single"/>
        </w:rPr>
        <w:t>2024年08月09日至2024年08月16日</w:t>
      </w:r>
      <w:r>
        <w:rPr>
          <w:rFonts w:hint="eastAsia" w:asciiTheme="minorEastAsia" w:hAnsiTheme="minorEastAsia" w:eastAsiaTheme="minorEastAsia" w:cstheme="minorEastAsia"/>
          <w:color w:val="auto"/>
          <w:szCs w:val="21"/>
          <w:u w:val="none"/>
        </w:rPr>
        <w:t>，每天上午00:00至12:00 ，下午12:00至23:59（北京时间，线上获取法定节假日均可，线下获取文件法定节假日除外）</w:t>
      </w:r>
    </w:p>
    <w:p w14:paraId="0ED66D7B">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地点（网址）：</w:t>
      </w:r>
      <w:r>
        <w:rPr>
          <w:rFonts w:hint="eastAsia" w:asciiTheme="minorEastAsia" w:hAnsiTheme="minorEastAsia" w:eastAsiaTheme="minorEastAsia" w:cstheme="minorEastAsia"/>
          <w:color w:val="auto"/>
          <w:szCs w:val="21"/>
        </w:rPr>
        <w:t>政采云平台（</w:t>
      </w:r>
      <w:r>
        <w:rPr>
          <w:rFonts w:asciiTheme="minorEastAsia" w:hAnsiTheme="minorEastAsia" w:eastAsiaTheme="minorEastAsia" w:cstheme="minorEastAsia"/>
          <w:color w:val="auto"/>
          <w:szCs w:val="21"/>
        </w:rPr>
        <w:t>https://www.zcygov.cn/</w:t>
      </w:r>
      <w:r>
        <w:rPr>
          <w:rFonts w:hint="eastAsia" w:asciiTheme="minorEastAsia" w:hAnsiTheme="minorEastAsia" w:eastAsiaTheme="minorEastAsia" w:cstheme="minorEastAsia"/>
          <w:color w:val="auto"/>
          <w:szCs w:val="21"/>
        </w:rPr>
        <w:t xml:space="preserve">） </w:t>
      </w:r>
    </w:p>
    <w:p w14:paraId="79666BA8">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方式：</w:t>
      </w:r>
      <w:r>
        <w:rPr>
          <w:rFonts w:hint="eastAsia" w:asciiTheme="minorEastAsia" w:hAnsiTheme="minorEastAsia" w:eastAsiaTheme="minorEastAsia" w:cstheme="minorEastAsia"/>
          <w:color w:val="auto"/>
          <w:szCs w:val="21"/>
        </w:rPr>
        <w:t>供应商登录政采云平台</w:t>
      </w:r>
      <w:r>
        <w:rPr>
          <w:rFonts w:asciiTheme="minorEastAsia" w:hAnsiTheme="minorEastAsia" w:eastAsiaTheme="minorEastAsia" w:cstheme="minorEastAsia"/>
          <w:color w:val="auto"/>
          <w:szCs w:val="21"/>
        </w:rPr>
        <w:t>https://www.zcygov.cn/</w:t>
      </w:r>
      <w:r>
        <w:rPr>
          <w:rFonts w:hint="eastAsia" w:asciiTheme="minorEastAsia" w:hAnsiTheme="minorEastAsia" w:eastAsiaTheme="minorEastAsia" w:cstheme="minorEastAsia"/>
          <w:color w:val="auto"/>
          <w:szCs w:val="21"/>
        </w:rPr>
        <w:t xml:space="preserve">在线申请获取采购文件（进入“项目采购”应用，在获取采购文件菜单中选择项目，申请获取采购文件）。 </w:t>
      </w:r>
    </w:p>
    <w:p w14:paraId="1E5E0070">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售价（元）：</w:t>
      </w:r>
      <w:r>
        <w:rPr>
          <w:rFonts w:asciiTheme="minorEastAsia" w:hAnsiTheme="minorEastAsia" w:eastAsiaTheme="minorEastAsia" w:cstheme="minorEastAsia"/>
          <w:color w:val="auto"/>
          <w:szCs w:val="21"/>
        </w:rPr>
        <w:t xml:space="preserve">0 </w:t>
      </w:r>
      <w:r>
        <w:rPr>
          <w:rFonts w:asciiTheme="minorEastAsia" w:hAnsiTheme="minorEastAsia" w:eastAsiaTheme="minorEastAsia" w:cstheme="minorEastAsia"/>
          <w:color w:val="auto"/>
          <w:szCs w:val="21"/>
        </w:rPr>
        <w:tab/>
      </w:r>
    </w:p>
    <w:p w14:paraId="049D451F">
      <w:pPr>
        <w:spacing w:line="360" w:lineRule="auto"/>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四、提交投标文件截止时间、开标时间和地点</w:t>
      </w:r>
    </w:p>
    <w:p w14:paraId="6ECE2442">
      <w:pPr>
        <w:spacing w:line="360" w:lineRule="auto"/>
        <w:ind w:firstLine="422" w:firstLineChars="200"/>
        <w:rPr>
          <w:rFonts w:asciiTheme="minorEastAsia" w:hAnsiTheme="minorEastAsia" w:eastAsiaTheme="minorEastAsia" w:cstheme="minorEastAsia"/>
          <w:color w:val="auto"/>
          <w:szCs w:val="21"/>
        </w:rPr>
      </w:pPr>
      <w:bookmarkStart w:id="425" w:name="_GoBack"/>
      <w:r>
        <w:rPr>
          <w:rFonts w:hint="eastAsia" w:asciiTheme="minorEastAsia" w:hAnsiTheme="minorEastAsia" w:eastAsiaTheme="minorEastAsia" w:cstheme="minorEastAsia"/>
          <w:b/>
          <w:color w:val="auto"/>
          <w:szCs w:val="21"/>
        </w:rPr>
        <w:t>提交投标文件截止时间：</w:t>
      </w:r>
      <w:r>
        <w:rPr>
          <w:rStyle w:val="78"/>
          <w:rFonts w:hint="eastAsia" w:asciiTheme="minorEastAsia" w:hAnsiTheme="minorEastAsia" w:eastAsiaTheme="minorEastAsia" w:cstheme="minorEastAsia"/>
          <w:snapToGrid/>
          <w:color w:val="auto"/>
          <w:kern w:val="2"/>
          <w:sz w:val="21"/>
          <w:szCs w:val="21"/>
          <w:u w:val="single"/>
        </w:rPr>
        <w:t>2024年08月30日 09:00（北京时间）</w:t>
      </w:r>
    </w:p>
    <w:p w14:paraId="558840CE">
      <w:pPr>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投标地点（网址）：</w:t>
      </w:r>
      <w:r>
        <w:rPr>
          <w:rFonts w:hint="eastAsia" w:asciiTheme="minorEastAsia" w:hAnsiTheme="minorEastAsia" w:eastAsiaTheme="minorEastAsia" w:cstheme="minorEastAsia"/>
          <w:color w:val="auto"/>
          <w:szCs w:val="21"/>
        </w:rPr>
        <w:t>政采云平台（</w:t>
      </w:r>
      <w:r>
        <w:rPr>
          <w:rFonts w:asciiTheme="minorEastAsia" w:hAnsiTheme="minorEastAsia" w:eastAsiaTheme="minorEastAsia" w:cstheme="minorEastAsia"/>
          <w:color w:val="auto"/>
          <w:szCs w:val="21"/>
        </w:rPr>
        <w:t>https://www.zcygov.cn/</w:t>
      </w:r>
      <w:r>
        <w:rPr>
          <w:rFonts w:hint="eastAsia" w:asciiTheme="minorEastAsia" w:hAnsiTheme="minorEastAsia" w:eastAsiaTheme="minorEastAsia" w:cstheme="minorEastAsia"/>
          <w:color w:val="auto"/>
          <w:szCs w:val="21"/>
        </w:rPr>
        <w:t xml:space="preserve">） </w:t>
      </w:r>
    </w:p>
    <w:p w14:paraId="08FB9C14">
      <w:pPr>
        <w:spacing w:line="360" w:lineRule="auto"/>
        <w:ind w:firstLine="422" w:firstLineChars="2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
          <w:color w:val="auto"/>
          <w:szCs w:val="21"/>
        </w:rPr>
        <w:t>开标时间：</w:t>
      </w:r>
      <w:r>
        <w:rPr>
          <w:rStyle w:val="78"/>
          <w:rFonts w:hint="eastAsia" w:asciiTheme="minorEastAsia" w:hAnsiTheme="minorEastAsia" w:eastAsiaTheme="minorEastAsia" w:cstheme="minorEastAsia"/>
          <w:snapToGrid/>
          <w:color w:val="auto"/>
          <w:kern w:val="2"/>
          <w:sz w:val="21"/>
          <w:szCs w:val="21"/>
          <w:u w:val="single"/>
        </w:rPr>
        <w:t>2024年08月30日 09:00</w:t>
      </w:r>
    </w:p>
    <w:p w14:paraId="6AE7FA60">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开标地点（网址）：</w:t>
      </w:r>
      <w:r>
        <w:rPr>
          <w:rFonts w:hint="eastAsia" w:asciiTheme="minorEastAsia" w:hAnsiTheme="minorEastAsia" w:eastAsiaTheme="minorEastAsia" w:cstheme="minorEastAsia"/>
          <w:color w:val="auto"/>
          <w:szCs w:val="21"/>
        </w:rPr>
        <w:t>政采云平台（</w:t>
      </w:r>
      <w:r>
        <w:rPr>
          <w:rFonts w:asciiTheme="minorEastAsia" w:hAnsiTheme="minorEastAsia" w:eastAsiaTheme="minorEastAsia" w:cstheme="minorEastAsia"/>
          <w:color w:val="auto"/>
          <w:szCs w:val="21"/>
        </w:rPr>
        <w:t>https://www.zcygov.cn/</w:t>
      </w:r>
      <w:r>
        <w:rPr>
          <w:rFonts w:hint="eastAsia" w:asciiTheme="minorEastAsia" w:hAnsiTheme="minorEastAsia" w:eastAsiaTheme="minorEastAsia" w:cstheme="minorEastAsia"/>
          <w:color w:val="auto"/>
          <w:szCs w:val="21"/>
        </w:rPr>
        <w:t>）</w:t>
      </w:r>
    </w:p>
    <w:bookmarkEnd w:id="425"/>
    <w:p w14:paraId="6F22788C">
      <w:pPr>
        <w:spacing w:line="360" w:lineRule="auto"/>
        <w:outlineLvl w:val="1"/>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 xml:space="preserve">五、公告期限 </w:t>
      </w:r>
    </w:p>
    <w:p w14:paraId="0D5F70D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自本公告发布之日起</w:t>
      </w:r>
      <w:r>
        <w:rPr>
          <w:rFonts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个工作日。</w:t>
      </w:r>
    </w:p>
    <w:p w14:paraId="69791B08">
      <w:pPr>
        <w:spacing w:line="360" w:lineRule="auto"/>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六、其他补充事宜</w:t>
      </w:r>
    </w:p>
    <w:p w14:paraId="27BDEDC8">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 1.</w:t>
      </w:r>
      <w:r>
        <w:rPr>
          <w:rFonts w:hint="eastAsia" w:asciiTheme="minorEastAsia" w:hAnsiTheme="minorEastAsia" w:eastAsiaTheme="minorEastAsia" w:cstheme="minorEastAsia"/>
          <w:color w:val="auto"/>
          <w:szCs w:val="21"/>
        </w:rPr>
        <w:t>供应商认为招标文件使自己的权益受到损害的，可以自获取招标文件之日或者招标文件公告期限届满之日（公告期限届满后获取招标文件的，以公告期限届满之日为准）起</w:t>
      </w:r>
      <w:r>
        <w:rPr>
          <w:rFonts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C56AAE">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 2.</w:t>
      </w:r>
      <w:r>
        <w:rPr>
          <w:rFonts w:hint="eastAsia" w:asciiTheme="minorEastAsia" w:hAnsiTheme="minorEastAsia" w:eastAsiaTheme="minorEastAsia" w:cstheme="minorEastAsia"/>
          <w:color w:val="auto"/>
          <w:szCs w:val="21"/>
        </w:rPr>
        <w:t>其他事项：</w:t>
      </w:r>
    </w:p>
    <w:p w14:paraId="2CA22A78">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）需要落实的政府采购政策：包括节约资源、保护环境、支持创新、促进中小企业发展等。详见招标文件的第二部分总则。</w:t>
      </w:r>
    </w:p>
    <w:p w14:paraId="0F4A15E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）电子招投标的说明：①电子招投标：本项目以数据电文形式，依托“政府采购云平台（</w:t>
      </w:r>
      <w:r>
        <w:rPr>
          <w:rFonts w:asciiTheme="minorEastAsia" w:hAnsiTheme="minorEastAsia" w:eastAsiaTheme="minorEastAsia" w:cstheme="minorEastAsia"/>
          <w:color w:val="auto"/>
          <w:szCs w:val="21"/>
        </w:rPr>
        <w:t>www.zcygov.cn</w:t>
      </w:r>
      <w:r>
        <w:rPr>
          <w:rFonts w:hint="eastAsia" w:asciiTheme="minorEastAsia" w:hAnsiTheme="minorEastAsia" w:eastAsiaTheme="minorEastAsia" w:cstheme="minorEastAsia"/>
          <w:color w:val="auto"/>
          <w:szCs w:val="21"/>
        </w:rPr>
        <w:t>）”进行招投标活动，不接受纸质投标文件；②投标准备：注册账号</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点击“商家入驻”，进行政府采购供应商资料填写；申领</w:t>
      </w:r>
      <w:r>
        <w:rPr>
          <w:rFonts w:asciiTheme="minorEastAsia" w:hAnsiTheme="minorEastAsia" w:eastAsiaTheme="minorEastAsia" w:cstheme="minorEastAsia"/>
          <w:color w:val="auto"/>
          <w:szCs w:val="21"/>
        </w:rPr>
        <w:t>CA</w:t>
      </w:r>
      <w:r>
        <w:rPr>
          <w:rFonts w:hint="eastAsia" w:asciiTheme="minorEastAsia" w:hAnsiTheme="minorEastAsia" w:eastAsiaTheme="minorEastAsia" w:cstheme="minorEastAsia"/>
          <w:color w:val="auto"/>
          <w:szCs w:val="21"/>
        </w:rPr>
        <w:t>数字证书</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申领流程详见“浙江政府采购网</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下载专区</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电子交易客户端</w:t>
      </w:r>
      <w:r>
        <w:rPr>
          <w:rFonts w:asciiTheme="minorEastAsia" w:hAnsiTheme="minorEastAsia" w:eastAsiaTheme="minorEastAsia" w:cstheme="minorEastAsia"/>
          <w:color w:val="auto"/>
          <w:szCs w:val="21"/>
        </w:rPr>
        <w:t>-CA</w:t>
      </w:r>
      <w:r>
        <w:rPr>
          <w:rFonts w:hint="eastAsia" w:asciiTheme="minorEastAsia" w:hAnsiTheme="minorEastAsia" w:eastAsiaTheme="minorEastAsia" w:cstheme="minorEastAsia"/>
          <w:color w:val="auto"/>
          <w:szCs w:val="21"/>
        </w:rPr>
        <w:t>驱动和申领流程”；安装“政采云电子交易客户端”</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前往“浙江政府采购网</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下载专区</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电子交易客户端”进行下载并安装；③招标文件的获取：使用账号登录或者使用</w:t>
      </w:r>
      <w:r>
        <w:rPr>
          <w:rFonts w:asciiTheme="minorEastAsia" w:hAnsiTheme="minorEastAsia" w:eastAsiaTheme="minorEastAsia" w:cstheme="minorEastAsia"/>
          <w:color w:val="auto"/>
          <w:szCs w:val="21"/>
        </w:rPr>
        <w:t>CA</w:t>
      </w:r>
      <w:r>
        <w:rPr>
          <w:rFonts w:hint="eastAsia" w:asciiTheme="minorEastAsia" w:hAnsiTheme="minorEastAsia" w:eastAsiaTheme="minorEastAsia" w:cstheme="minorEastAsia"/>
          <w:color w:val="auto"/>
          <w:szCs w:val="21"/>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份。备份投标文件的制作、存储、密封详见招标文件第二部分第</w:t>
      </w:r>
      <w:r>
        <w:rPr>
          <w:rFonts w:asciiTheme="minorEastAsia" w:hAnsiTheme="minorEastAsia" w:eastAsiaTheme="minorEastAsia" w:cstheme="minorEastAsia"/>
          <w:color w:val="auto"/>
          <w:szCs w:val="21"/>
        </w:rPr>
        <w:t>15</w:t>
      </w:r>
      <w:r>
        <w:rPr>
          <w:rFonts w:hint="eastAsia" w:asciiTheme="minorEastAsia" w:hAnsiTheme="minorEastAsia" w:eastAsiaTheme="minorEastAsia" w:cstheme="minorEastAsia"/>
          <w:color w:val="auto"/>
          <w:szCs w:val="21"/>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帮助文档</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项目采购</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操作流程</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电子招投标</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政府采购项目电子交易管理操作指南</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供应商”。</w:t>
      </w:r>
    </w:p>
    <w:p w14:paraId="491D525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）招标文件公告期限与招标公告的公告期限一致。</w:t>
      </w:r>
    </w:p>
    <w:p w14:paraId="12A0838B">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）单位负责人为同一人或者存在直接控股、管理关系的不同供应商，不得参加同一合同项下的政府采购活动。</w:t>
      </w:r>
    </w:p>
    <w:p w14:paraId="799E54C4">
      <w:pPr>
        <w:pStyle w:val="23"/>
        <w:rPr>
          <w:rFonts w:asciiTheme="minorEastAsia" w:hAnsiTheme="minorEastAsia" w:eastAsiaTheme="minorEastAsia" w:cstheme="minorEastAsia"/>
          <w:color w:val="auto"/>
        </w:rPr>
      </w:pPr>
    </w:p>
    <w:p w14:paraId="61834A62">
      <w:pPr>
        <w:spacing w:line="360" w:lineRule="auto"/>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七、对本次采购提出询问、质疑、投诉，请按以下方式联系</w:t>
      </w:r>
    </w:p>
    <w:p w14:paraId="40DC5CDC">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采购人信息</w:t>
      </w:r>
    </w:p>
    <w:p w14:paraId="542C4CED">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名称：宁波市公安局交通警察局</w:t>
      </w:r>
      <w:r>
        <w:rPr>
          <w:rFonts w:asciiTheme="minorEastAsia" w:hAnsiTheme="minorEastAsia" w:eastAsiaTheme="minorEastAsia" w:cstheme="minorEastAsia"/>
          <w:color w:val="auto"/>
          <w:szCs w:val="21"/>
        </w:rPr>
        <w:t> </w:t>
      </w:r>
      <w:r>
        <w:rPr>
          <w:rFonts w:hint="eastAsia" w:asciiTheme="minorEastAsia" w:hAnsiTheme="minorEastAsia" w:eastAsiaTheme="minorEastAsia" w:cstheme="minorEastAsia"/>
          <w:color w:val="auto"/>
          <w:szCs w:val="21"/>
        </w:rPr>
        <w:t>　　　　　</w:t>
      </w:r>
    </w:p>
    <w:p w14:paraId="2AC1D38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地址：兴宁路</w:t>
      </w:r>
      <w:r>
        <w:rPr>
          <w:rFonts w:asciiTheme="minorEastAsia" w:hAnsiTheme="minorEastAsia" w:eastAsiaTheme="minorEastAsia" w:cstheme="minorEastAsia"/>
          <w:color w:val="auto"/>
          <w:szCs w:val="21"/>
        </w:rPr>
        <w:t>48</w:t>
      </w:r>
      <w:r>
        <w:rPr>
          <w:rFonts w:hint="eastAsia" w:asciiTheme="minorEastAsia" w:hAnsiTheme="minorEastAsia" w:eastAsiaTheme="minorEastAsia" w:cstheme="minorEastAsia"/>
          <w:color w:val="auto"/>
          <w:szCs w:val="21"/>
        </w:rPr>
        <w:t>号</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w:t>
      </w:r>
    </w:p>
    <w:p w14:paraId="737748B9">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传真：</w:t>
      </w:r>
      <w:r>
        <w:rPr>
          <w:rFonts w:asciiTheme="minorEastAsia" w:hAnsiTheme="minorEastAsia" w:eastAsiaTheme="minorEastAsia" w:cstheme="minorEastAsia"/>
          <w:color w:val="auto"/>
          <w:szCs w:val="21"/>
        </w:rPr>
        <w:t>/</w:t>
      </w:r>
    </w:p>
    <w:p w14:paraId="402F607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项目联系人（询问）：朱警官</w:t>
      </w:r>
      <w:r>
        <w:rPr>
          <w:rFonts w:asciiTheme="minorEastAsia" w:hAnsiTheme="minorEastAsia" w:eastAsiaTheme="minorEastAsia" w:cstheme="minorEastAsia"/>
          <w:color w:val="auto"/>
          <w:szCs w:val="21"/>
        </w:rPr>
        <w:t xml:space="preserve">  </w:t>
      </w:r>
    </w:p>
    <w:p w14:paraId="0A4842DB">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项目联系方式（询问）：</w:t>
      </w:r>
      <w:r>
        <w:rPr>
          <w:rFonts w:asciiTheme="minorEastAsia" w:hAnsiTheme="minorEastAsia" w:eastAsiaTheme="minorEastAsia" w:cstheme="minorEastAsia"/>
          <w:color w:val="auto"/>
          <w:szCs w:val="21"/>
        </w:rPr>
        <w:t>0574-81981121</w:t>
      </w:r>
    </w:p>
    <w:p w14:paraId="4C0F379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质疑联系人：张锋杰</w:t>
      </w:r>
      <w:r>
        <w:rPr>
          <w:rFonts w:asciiTheme="minorEastAsia" w:hAnsiTheme="minorEastAsia" w:eastAsiaTheme="minorEastAsia" w:cstheme="minorEastAsia"/>
          <w:color w:val="auto"/>
          <w:szCs w:val="21"/>
        </w:rPr>
        <w:t> </w:t>
      </w:r>
    </w:p>
    <w:p w14:paraId="5C41478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质疑联系方式：</w:t>
      </w:r>
      <w:r>
        <w:rPr>
          <w:rFonts w:asciiTheme="minorEastAsia" w:hAnsiTheme="minorEastAsia" w:eastAsiaTheme="minorEastAsia" w:cstheme="minorEastAsia"/>
          <w:color w:val="auto"/>
          <w:szCs w:val="21"/>
        </w:rPr>
        <w:t>0574-81981067  </w:t>
      </w:r>
    </w:p>
    <w:p w14:paraId="7E8D8766">
      <w:pPr>
        <w:spacing w:line="360" w:lineRule="auto"/>
        <w:ind w:firstLine="420" w:firstLineChars="200"/>
        <w:rPr>
          <w:rFonts w:asciiTheme="minorEastAsia" w:hAnsiTheme="minorEastAsia" w:eastAsiaTheme="minorEastAsia" w:cstheme="minorEastAsia"/>
          <w:color w:val="auto"/>
          <w:szCs w:val="21"/>
        </w:rPr>
      </w:pPr>
    </w:p>
    <w:p w14:paraId="2E9BABEF">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采购代理机构信息</w:t>
      </w:r>
      <w:r>
        <w:rPr>
          <w:rFonts w:asciiTheme="minorEastAsia" w:hAnsiTheme="minorEastAsia" w:eastAsiaTheme="minorEastAsia" w:cstheme="minorEastAsia"/>
          <w:color w:val="auto"/>
          <w:szCs w:val="21"/>
        </w:rPr>
        <w:t>            </w:t>
      </w:r>
    </w:p>
    <w:p w14:paraId="021EBF6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名称：宁波中基国际招标有限公司</w:t>
      </w:r>
      <w:r>
        <w:rPr>
          <w:rFonts w:asciiTheme="minorEastAsia" w:hAnsiTheme="minorEastAsia" w:eastAsiaTheme="minorEastAsia" w:cstheme="minorEastAsia"/>
          <w:color w:val="auto"/>
          <w:szCs w:val="21"/>
        </w:rPr>
        <w:t>             </w:t>
      </w:r>
    </w:p>
    <w:p w14:paraId="077C6059">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地址：宁波市鄞州区天童南路</w:t>
      </w:r>
      <w:r>
        <w:rPr>
          <w:rFonts w:asciiTheme="minorEastAsia" w:hAnsiTheme="minorEastAsia" w:eastAsiaTheme="minorEastAsia" w:cstheme="minorEastAsia"/>
          <w:color w:val="auto"/>
          <w:szCs w:val="21"/>
        </w:rPr>
        <w:t>666</w:t>
      </w:r>
      <w:r>
        <w:rPr>
          <w:rFonts w:hint="eastAsia" w:asciiTheme="minorEastAsia" w:hAnsiTheme="minorEastAsia" w:eastAsiaTheme="minorEastAsia" w:cstheme="minorEastAsia"/>
          <w:color w:val="auto"/>
          <w:szCs w:val="21"/>
        </w:rPr>
        <w:t>号中基大厦</w:t>
      </w:r>
      <w:r>
        <w:rPr>
          <w:rFonts w:asciiTheme="minorEastAsia" w:hAnsiTheme="minorEastAsia" w:eastAsiaTheme="minorEastAsia" w:cstheme="minorEastAsia"/>
          <w:color w:val="auto"/>
          <w:szCs w:val="21"/>
        </w:rPr>
        <w:t>19</w:t>
      </w:r>
      <w:r>
        <w:rPr>
          <w:rFonts w:hint="eastAsia" w:asciiTheme="minorEastAsia" w:hAnsiTheme="minorEastAsia" w:eastAsiaTheme="minorEastAsia" w:cstheme="minorEastAsia"/>
          <w:color w:val="auto"/>
          <w:szCs w:val="21"/>
        </w:rPr>
        <w:t>楼</w:t>
      </w:r>
      <w:r>
        <w:rPr>
          <w:rFonts w:asciiTheme="minorEastAsia" w:hAnsiTheme="minorEastAsia" w:eastAsiaTheme="minorEastAsia" w:cstheme="minorEastAsia"/>
          <w:color w:val="auto"/>
          <w:szCs w:val="21"/>
        </w:rPr>
        <w:t>             </w:t>
      </w:r>
    </w:p>
    <w:p w14:paraId="6BAD8C9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传真：</w:t>
      </w:r>
      <w:r>
        <w:rPr>
          <w:rFonts w:asciiTheme="minorEastAsia" w:hAnsiTheme="minorEastAsia" w:eastAsiaTheme="minorEastAsia" w:cstheme="minorEastAsia"/>
          <w:color w:val="auto"/>
          <w:szCs w:val="21"/>
        </w:rPr>
        <w:t>0574-87425386             </w:t>
      </w:r>
    </w:p>
    <w:p w14:paraId="26FE8440">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项目联系人（询问）：方芸、史维         </w:t>
      </w:r>
    </w:p>
    <w:p w14:paraId="074B29F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项目联系方式（询问）：</w:t>
      </w:r>
      <w:r>
        <w:rPr>
          <w:rFonts w:asciiTheme="minorEastAsia" w:hAnsiTheme="minorEastAsia" w:eastAsiaTheme="minorEastAsia" w:cstheme="minorEastAsia"/>
          <w:color w:val="auto"/>
          <w:szCs w:val="21"/>
        </w:rPr>
        <w:t>0574-88090063</w:t>
      </w:r>
      <w:r>
        <w:rPr>
          <w:rFonts w:hint="eastAsia" w:asciiTheme="minorEastAsia" w:hAnsiTheme="minorEastAsia" w:eastAsiaTheme="minorEastAsia" w:cstheme="minorEastAsia"/>
          <w:color w:val="auto"/>
          <w:szCs w:val="21"/>
          <w:lang w:eastAsia="zh-CN"/>
        </w:rPr>
        <w:t>、</w:t>
      </w:r>
      <w:r>
        <w:rPr>
          <w:rFonts w:asciiTheme="minorEastAsia" w:hAnsiTheme="minorEastAsia" w:eastAsiaTheme="minorEastAsia" w:cstheme="minorEastAsia"/>
          <w:color w:val="auto"/>
          <w:szCs w:val="21"/>
        </w:rPr>
        <w:t>0574-87425467</w:t>
      </w:r>
    </w:p>
    <w:p w14:paraId="45472748">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质疑联系人：吕勇 </w:t>
      </w:r>
      <w:r>
        <w:rPr>
          <w:rFonts w:asciiTheme="minorEastAsia" w:hAnsiTheme="minorEastAsia" w:eastAsiaTheme="minorEastAsia" w:cstheme="minorEastAsia"/>
          <w:color w:val="auto"/>
          <w:szCs w:val="21"/>
        </w:rPr>
        <w:t> </w:t>
      </w:r>
      <w:r>
        <w:rPr>
          <w:rFonts w:hint="eastAsia" w:asciiTheme="minorEastAsia" w:hAnsiTheme="minorEastAsia" w:eastAsiaTheme="minorEastAsia" w:cstheme="minorEastAsia"/>
          <w:color w:val="auto"/>
          <w:szCs w:val="21"/>
        </w:rPr>
        <w:t xml:space="preserve">             </w:t>
      </w:r>
    </w:p>
    <w:p w14:paraId="668D961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质疑联系方式：</w:t>
      </w:r>
      <w:r>
        <w:rPr>
          <w:rFonts w:asciiTheme="minorEastAsia" w:hAnsiTheme="minorEastAsia" w:eastAsiaTheme="minorEastAsia" w:cstheme="minorEastAsia"/>
          <w:color w:val="auto"/>
          <w:szCs w:val="21"/>
        </w:rPr>
        <w:t>0574-874</w:t>
      </w:r>
      <w:r>
        <w:rPr>
          <w:rFonts w:hint="eastAsia" w:asciiTheme="minorEastAsia" w:hAnsiTheme="minorEastAsia" w:eastAsiaTheme="minorEastAsia" w:cstheme="minorEastAsia"/>
          <w:color w:val="auto"/>
          <w:szCs w:val="21"/>
          <w:lang w:val="en-US" w:eastAsia="zh-CN"/>
        </w:rPr>
        <w:t>6103</w:t>
      </w:r>
      <w:r>
        <w:rPr>
          <w:rFonts w:hint="eastAsia" w:asciiTheme="minorEastAsia" w:hAnsiTheme="minorEastAsia" w:eastAsiaTheme="minorEastAsia" w:cstheme="minorEastAsia"/>
          <w:color w:val="auto"/>
          <w:szCs w:val="21"/>
        </w:rPr>
        <w:t>　</w:t>
      </w:r>
      <w:r>
        <w:rPr>
          <w:rFonts w:asciiTheme="minorEastAsia" w:hAnsiTheme="minorEastAsia" w:eastAsiaTheme="minorEastAsia" w:cstheme="minorEastAsia"/>
          <w:color w:val="auto"/>
          <w:szCs w:val="21"/>
        </w:rPr>
        <w:t> </w:t>
      </w:r>
      <w:r>
        <w:rPr>
          <w:rFonts w:hint="eastAsia" w:asciiTheme="minorEastAsia" w:hAnsiTheme="minorEastAsia" w:eastAsiaTheme="minorEastAsia" w:cstheme="minorEastAsia"/>
          <w:color w:val="auto"/>
          <w:szCs w:val="21"/>
        </w:rPr>
        <w:t>　　　　　　</w:t>
      </w:r>
      <w:r>
        <w:rPr>
          <w:rFonts w:asciiTheme="minorEastAsia" w:hAnsiTheme="minorEastAsia" w:eastAsiaTheme="minorEastAsia" w:cstheme="minorEastAsia"/>
          <w:color w:val="auto"/>
          <w:szCs w:val="21"/>
        </w:rPr>
        <w:t>     </w:t>
      </w:r>
    </w:p>
    <w:p w14:paraId="2DB9CC73">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   </w:t>
      </w:r>
    </w:p>
    <w:p w14:paraId="21FF726E">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同级政府采购监督管理部门</w:t>
      </w:r>
      <w:r>
        <w:rPr>
          <w:rFonts w:asciiTheme="minorEastAsia" w:hAnsiTheme="minorEastAsia" w:eastAsiaTheme="minorEastAsia" w:cstheme="minorEastAsia"/>
          <w:color w:val="auto"/>
          <w:szCs w:val="21"/>
        </w:rPr>
        <w:t>            </w:t>
      </w:r>
    </w:p>
    <w:p w14:paraId="3437D73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名称：宁波市财政局政府采购监管处　　　　　　　　　　　</w:t>
      </w:r>
    </w:p>
    <w:p w14:paraId="67F35ABD">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地址：宁波市海曙区中山西路</w:t>
      </w:r>
      <w:r>
        <w:rPr>
          <w:rFonts w:asciiTheme="minorEastAsia" w:hAnsiTheme="minorEastAsia" w:eastAsiaTheme="minorEastAsia" w:cstheme="minorEastAsia"/>
          <w:color w:val="auto"/>
          <w:szCs w:val="21"/>
        </w:rPr>
        <w:t>19</w:t>
      </w:r>
      <w:r>
        <w:rPr>
          <w:rFonts w:hint="eastAsia" w:asciiTheme="minorEastAsia" w:hAnsiTheme="minorEastAsia" w:eastAsiaTheme="minorEastAsia" w:cstheme="minorEastAsia"/>
          <w:color w:val="auto"/>
          <w:szCs w:val="21"/>
        </w:rPr>
        <w:t>号</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w:t>
      </w:r>
    </w:p>
    <w:p w14:paraId="13BF701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传真：</w:t>
      </w:r>
      <w:r>
        <w:rPr>
          <w:rFonts w:asciiTheme="minorEastAsia" w:hAnsiTheme="minorEastAsia" w:eastAsiaTheme="minorEastAsia" w:cstheme="minorEastAsia"/>
          <w:color w:val="auto"/>
          <w:szCs w:val="21"/>
        </w:rPr>
        <w:t>/</w:t>
      </w:r>
    </w:p>
    <w:p w14:paraId="3A44BE5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联系人：李老师</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w:t>
      </w:r>
    </w:p>
    <w:p w14:paraId="62F7F3B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监督投诉电话：</w:t>
      </w:r>
      <w:r>
        <w:rPr>
          <w:rFonts w:asciiTheme="minorEastAsia" w:hAnsiTheme="minorEastAsia" w:eastAsiaTheme="minorEastAsia" w:cstheme="minorEastAsia"/>
          <w:color w:val="auto"/>
          <w:szCs w:val="21"/>
        </w:rPr>
        <w:t>0574-89388042</w:t>
      </w:r>
    </w:p>
    <w:p w14:paraId="0EB4E7D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若对项目采购电子交易系统操作有疑问，可登录政采云（</w:t>
      </w:r>
      <w:r>
        <w:rPr>
          <w:rFonts w:asciiTheme="minorEastAsia" w:hAnsiTheme="minorEastAsia" w:eastAsiaTheme="minorEastAsia" w:cstheme="minorEastAsia"/>
          <w:color w:val="auto"/>
          <w:szCs w:val="21"/>
        </w:rPr>
        <w:t>https://www.zcygov.cn/</w:t>
      </w:r>
      <w:r>
        <w:rPr>
          <w:rFonts w:hint="eastAsia" w:asciiTheme="minorEastAsia" w:hAnsiTheme="minorEastAsia" w:eastAsiaTheme="minorEastAsia" w:cstheme="minorEastAsia"/>
          <w:color w:val="auto"/>
          <w:szCs w:val="21"/>
        </w:rPr>
        <w:t>），点击右侧咨询小采，获取采小蜜智能服务管家帮助，或拨打政采云服务热线</w:t>
      </w:r>
      <w:r>
        <w:rPr>
          <w:rFonts w:asciiTheme="minorEastAsia" w:hAnsiTheme="minorEastAsia" w:eastAsiaTheme="minorEastAsia" w:cstheme="minorEastAsia"/>
          <w:color w:val="auto"/>
          <w:szCs w:val="21"/>
        </w:rPr>
        <w:t>95763</w:t>
      </w:r>
      <w:r>
        <w:rPr>
          <w:rFonts w:hint="eastAsia" w:asciiTheme="minorEastAsia" w:hAnsiTheme="minorEastAsia" w:eastAsiaTheme="minorEastAsia" w:cstheme="minorEastAsia"/>
          <w:color w:val="auto"/>
          <w:szCs w:val="21"/>
        </w:rPr>
        <w:t>获取热线服务帮助。</w:t>
      </w:r>
    </w:p>
    <w:p w14:paraId="20C866E2">
      <w:pPr>
        <w:spacing w:line="360" w:lineRule="auto"/>
        <w:ind w:firstLine="420" w:firstLineChars="200"/>
        <w:rPr>
          <w:rFonts w:asciiTheme="minorEastAsia" w:hAnsiTheme="minorEastAsia" w:eastAsiaTheme="minorEastAsia" w:cstheme="minorEastAsia"/>
          <w:b/>
          <w:color w:val="auto"/>
          <w:szCs w:val="21"/>
        </w:rPr>
      </w:pPr>
      <w:r>
        <w:rPr>
          <w:rFonts w:asciiTheme="minorEastAsia" w:hAnsiTheme="minorEastAsia" w:eastAsiaTheme="minorEastAsia" w:cstheme="minorEastAsia"/>
          <w:color w:val="auto"/>
          <w:szCs w:val="21"/>
        </w:rPr>
        <w:t>CA</w:t>
      </w:r>
      <w:r>
        <w:rPr>
          <w:rFonts w:hint="eastAsia" w:asciiTheme="minorEastAsia" w:hAnsiTheme="minorEastAsia" w:eastAsiaTheme="minorEastAsia" w:cstheme="minorEastAsia"/>
          <w:color w:val="auto"/>
          <w:szCs w:val="21"/>
        </w:rPr>
        <w:t>问题联系电话（人工）：汇信</w:t>
      </w:r>
      <w:r>
        <w:rPr>
          <w:rFonts w:asciiTheme="minorEastAsia" w:hAnsiTheme="minorEastAsia" w:eastAsiaTheme="minorEastAsia" w:cstheme="minorEastAsia"/>
          <w:color w:val="auto"/>
          <w:szCs w:val="21"/>
        </w:rPr>
        <w:t>CA 400-888-4636</w:t>
      </w:r>
      <w:r>
        <w:rPr>
          <w:rFonts w:hint="eastAsia" w:asciiTheme="minorEastAsia" w:hAnsiTheme="minorEastAsia" w:eastAsiaTheme="minorEastAsia" w:cstheme="minorEastAsia"/>
          <w:color w:val="auto"/>
          <w:szCs w:val="21"/>
        </w:rPr>
        <w:t>；天谷</w:t>
      </w:r>
      <w:r>
        <w:rPr>
          <w:rFonts w:asciiTheme="minorEastAsia" w:hAnsiTheme="minorEastAsia" w:eastAsiaTheme="minorEastAsia" w:cstheme="minorEastAsia"/>
          <w:color w:val="auto"/>
          <w:szCs w:val="21"/>
        </w:rPr>
        <w:t>CA 400-087-8198</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 xml:space="preserve"> </w:t>
      </w:r>
    </w:p>
    <w:p w14:paraId="277AF678">
      <w:pPr>
        <w:pStyle w:val="2"/>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color w:val="auto"/>
          <w:sz w:val="21"/>
          <w:szCs w:val="21"/>
        </w:rPr>
        <w:br w:type="page"/>
      </w:r>
    </w:p>
    <w:bookmarkEnd w:id="8"/>
    <w:bookmarkEnd w:id="9"/>
    <w:p w14:paraId="3C655A6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r>
        <w:rPr>
          <w:rFonts w:ascii="宋体" w:hAnsi="宋体" w:cs="宋体"/>
          <w:b/>
          <w:color w:val="auto"/>
          <w:sz w:val="36"/>
          <w:szCs w:val="20"/>
        </w:rPr>
        <w:t xml:space="preserve"> </w:t>
      </w:r>
      <w:r>
        <w:rPr>
          <w:rFonts w:hint="eastAsia" w:ascii="宋体" w:hAnsi="宋体" w:cs="宋体"/>
          <w:b/>
          <w:color w:val="auto"/>
          <w:sz w:val="36"/>
          <w:szCs w:val="20"/>
        </w:rPr>
        <w:t>投标人须知</w:t>
      </w:r>
    </w:p>
    <w:p w14:paraId="28CAD8BC">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379"/>
      </w:tblGrid>
      <w:tr w14:paraId="34E5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shd w:val="clear" w:color="auto" w:fill="auto"/>
            <w:vAlign w:val="center"/>
          </w:tcPr>
          <w:p w14:paraId="6AEDF08B">
            <w:pPr>
              <w:spacing w:line="400" w:lineRule="exact"/>
              <w:jc w:val="center"/>
              <w:rPr>
                <w:rFonts w:ascii="宋体" w:hAnsi="宋体"/>
                <w:b/>
                <w:bCs/>
                <w:color w:val="auto"/>
                <w:szCs w:val="21"/>
              </w:rPr>
            </w:pPr>
            <w:r>
              <w:rPr>
                <w:rFonts w:hint="eastAsia" w:ascii="宋体" w:hAnsi="宋体"/>
                <w:b/>
                <w:bCs/>
                <w:color w:val="auto"/>
                <w:szCs w:val="21"/>
              </w:rPr>
              <w:t>序号</w:t>
            </w:r>
          </w:p>
        </w:tc>
        <w:tc>
          <w:tcPr>
            <w:tcW w:w="1701" w:type="dxa"/>
            <w:shd w:val="clear" w:color="auto" w:fill="auto"/>
            <w:vAlign w:val="center"/>
          </w:tcPr>
          <w:p w14:paraId="0E04E83D">
            <w:pPr>
              <w:spacing w:line="400" w:lineRule="exact"/>
              <w:jc w:val="center"/>
              <w:rPr>
                <w:rFonts w:ascii="宋体" w:hAnsi="宋体"/>
                <w:b/>
                <w:bCs/>
                <w:color w:val="auto"/>
                <w:szCs w:val="21"/>
              </w:rPr>
            </w:pPr>
            <w:r>
              <w:rPr>
                <w:rFonts w:hint="eastAsia" w:ascii="宋体" w:hAnsi="宋体"/>
                <w:b/>
                <w:bCs/>
                <w:color w:val="auto"/>
                <w:szCs w:val="21"/>
              </w:rPr>
              <w:t>事项</w:t>
            </w:r>
          </w:p>
        </w:tc>
        <w:tc>
          <w:tcPr>
            <w:tcW w:w="6379" w:type="dxa"/>
            <w:shd w:val="clear" w:color="auto" w:fill="auto"/>
            <w:vAlign w:val="center"/>
          </w:tcPr>
          <w:p w14:paraId="1871BA32">
            <w:pPr>
              <w:spacing w:line="400" w:lineRule="exact"/>
              <w:jc w:val="center"/>
              <w:rPr>
                <w:rFonts w:ascii="宋体" w:hAnsi="宋体"/>
                <w:b/>
                <w:bCs/>
                <w:color w:val="auto"/>
                <w:szCs w:val="21"/>
              </w:rPr>
            </w:pPr>
            <w:r>
              <w:rPr>
                <w:rFonts w:hint="eastAsia" w:ascii="宋体" w:hAnsi="宋体"/>
                <w:b/>
                <w:bCs/>
                <w:color w:val="auto"/>
                <w:szCs w:val="21"/>
              </w:rPr>
              <w:t>本项目的特别规定</w:t>
            </w:r>
          </w:p>
        </w:tc>
      </w:tr>
      <w:tr w14:paraId="0B82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977CEAD">
            <w:pPr>
              <w:spacing w:line="400" w:lineRule="exact"/>
              <w:jc w:val="center"/>
              <w:rPr>
                <w:rFonts w:ascii="宋体" w:hAnsi="宋体"/>
                <w:color w:val="auto"/>
                <w:szCs w:val="21"/>
              </w:rPr>
            </w:pPr>
            <w:r>
              <w:rPr>
                <w:rFonts w:ascii="宋体" w:hAnsi="宋体"/>
                <w:color w:val="auto"/>
                <w:szCs w:val="21"/>
              </w:rPr>
              <w:t>1</w:t>
            </w:r>
          </w:p>
        </w:tc>
        <w:tc>
          <w:tcPr>
            <w:tcW w:w="1701" w:type="dxa"/>
            <w:shd w:val="clear" w:color="auto" w:fill="auto"/>
            <w:vAlign w:val="center"/>
          </w:tcPr>
          <w:p w14:paraId="7A5D8268">
            <w:pPr>
              <w:snapToGrid w:val="0"/>
              <w:spacing w:line="400" w:lineRule="exact"/>
              <w:jc w:val="center"/>
              <w:rPr>
                <w:rFonts w:ascii="宋体" w:hAnsi="宋体" w:cs="宋体"/>
                <w:b/>
                <w:color w:val="auto"/>
                <w:szCs w:val="21"/>
              </w:rPr>
            </w:pPr>
            <w:r>
              <w:rPr>
                <w:rFonts w:hint="eastAsia" w:ascii="宋体" w:hAnsi="宋体" w:cs="宋体"/>
                <w:b/>
                <w:color w:val="auto"/>
                <w:szCs w:val="21"/>
              </w:rPr>
              <w:t>项目属性与核心产品</w:t>
            </w:r>
          </w:p>
        </w:tc>
        <w:tc>
          <w:tcPr>
            <w:tcW w:w="6379" w:type="dxa"/>
            <w:shd w:val="clear" w:color="auto" w:fill="auto"/>
            <w:vAlign w:val="center"/>
          </w:tcPr>
          <w:p w14:paraId="68F95D3B">
            <w:pPr>
              <w:spacing w:line="400" w:lineRule="exact"/>
              <w:rPr>
                <w:rFonts w:ascii="宋体" w:hAnsi="宋体" w:cs="宋体"/>
                <w:color w:val="auto"/>
                <w:szCs w:val="21"/>
              </w:rPr>
            </w:pPr>
            <w:r>
              <w:rPr>
                <w:rFonts w:hint="eastAsia" w:ascii="宋体" w:hAnsi="宋体" w:cs="宋体"/>
                <w:color w:val="auto"/>
                <w:szCs w:val="21"/>
              </w:rPr>
              <w:t>服务类。</w:t>
            </w:r>
          </w:p>
        </w:tc>
      </w:tr>
      <w:tr w14:paraId="424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D541181">
            <w:pPr>
              <w:spacing w:line="400" w:lineRule="exact"/>
              <w:jc w:val="center"/>
              <w:rPr>
                <w:rFonts w:ascii="宋体" w:hAnsi="宋体"/>
                <w:color w:val="auto"/>
                <w:szCs w:val="21"/>
              </w:rPr>
            </w:pPr>
            <w:r>
              <w:rPr>
                <w:rFonts w:ascii="宋体" w:hAnsi="宋体"/>
                <w:color w:val="auto"/>
                <w:szCs w:val="21"/>
              </w:rPr>
              <w:t>2</w:t>
            </w:r>
          </w:p>
        </w:tc>
        <w:tc>
          <w:tcPr>
            <w:tcW w:w="1701" w:type="dxa"/>
            <w:shd w:val="clear" w:color="auto" w:fill="auto"/>
            <w:vAlign w:val="center"/>
          </w:tcPr>
          <w:p w14:paraId="23851AF1">
            <w:pPr>
              <w:snapToGrid w:val="0"/>
              <w:spacing w:line="400" w:lineRule="exact"/>
              <w:jc w:val="center"/>
              <w:rPr>
                <w:rFonts w:ascii="宋体" w:hAnsi="宋体" w:cs="宋体"/>
                <w:b/>
                <w:color w:val="auto"/>
                <w:szCs w:val="21"/>
              </w:rPr>
            </w:pPr>
            <w:r>
              <w:rPr>
                <w:rFonts w:hint="eastAsia" w:ascii="宋体" w:hAnsi="宋体" w:cs="宋体"/>
                <w:b/>
                <w:color w:val="auto"/>
                <w:szCs w:val="21"/>
              </w:rPr>
              <w:t>采购标的及其对应的中小企业划分标准所属行业</w:t>
            </w:r>
          </w:p>
        </w:tc>
        <w:tc>
          <w:tcPr>
            <w:tcW w:w="6379" w:type="dxa"/>
            <w:shd w:val="clear" w:color="auto" w:fill="auto"/>
            <w:vAlign w:val="center"/>
          </w:tcPr>
          <w:p w14:paraId="6D917060">
            <w:pPr>
              <w:snapToGrid w:val="0"/>
              <w:spacing w:line="400" w:lineRule="exact"/>
              <w:rPr>
                <w:rFonts w:ascii="宋体" w:hAnsi="宋体" w:cs="宋体"/>
                <w:b/>
                <w:bCs/>
                <w:color w:val="auto"/>
                <w:kern w:val="0"/>
                <w:szCs w:val="21"/>
              </w:rPr>
            </w:pPr>
            <w:r>
              <w:rPr>
                <w:rFonts w:hint="eastAsia" w:ascii="宋体" w:hAnsi="宋体" w:cs="宋体"/>
                <w:b/>
                <w:bCs/>
                <w:color w:val="auto"/>
                <w:kern w:val="0"/>
                <w:szCs w:val="21"/>
              </w:rPr>
              <w:t>（</w:t>
            </w:r>
            <w:r>
              <w:rPr>
                <w:rFonts w:ascii="宋体" w:hAnsi="宋体" w:cs="宋体"/>
                <w:b/>
                <w:bCs/>
                <w:color w:val="auto"/>
                <w:kern w:val="0"/>
                <w:szCs w:val="21"/>
              </w:rPr>
              <w:t>1</w:t>
            </w:r>
            <w:r>
              <w:rPr>
                <w:rFonts w:hint="eastAsia" w:ascii="宋体" w:hAnsi="宋体" w:cs="宋体"/>
                <w:b/>
                <w:bCs/>
                <w:color w:val="auto"/>
                <w:kern w:val="0"/>
                <w:szCs w:val="21"/>
              </w:rPr>
              <w:t>）本项目</w:t>
            </w:r>
            <w:r>
              <w:rPr>
                <w:rFonts w:ascii="宋体" w:hAnsi="宋体" w:cs="宋体"/>
                <w:b/>
                <w:bCs/>
                <w:color w:val="auto"/>
                <w:kern w:val="0"/>
                <w:szCs w:val="21"/>
              </w:rPr>
              <w:t xml:space="preserve"> </w:t>
            </w:r>
            <w:r>
              <w:rPr>
                <w:rFonts w:hint="eastAsia" w:ascii="宋体" w:hAnsi="宋体" w:cs="宋体"/>
                <w:b/>
                <w:bCs/>
                <w:color w:val="auto"/>
                <w:kern w:val="0"/>
                <w:szCs w:val="21"/>
              </w:rPr>
              <w:t>为专门面向中小企业</w:t>
            </w:r>
            <w:r>
              <w:rPr>
                <w:rFonts w:ascii="宋体" w:hAnsi="宋体" w:cs="宋体"/>
                <w:b/>
                <w:bCs/>
                <w:color w:val="auto"/>
                <w:kern w:val="0"/>
                <w:szCs w:val="21"/>
              </w:rPr>
              <w:t xml:space="preserve"> </w:t>
            </w:r>
            <w:r>
              <w:rPr>
                <w:rFonts w:hint="eastAsia" w:ascii="宋体" w:hAnsi="宋体" w:cs="宋体"/>
                <w:b/>
                <w:bCs/>
                <w:color w:val="auto"/>
                <w:kern w:val="0"/>
                <w:szCs w:val="21"/>
              </w:rPr>
              <w:t>。</w:t>
            </w:r>
          </w:p>
          <w:p w14:paraId="13DF8DA1">
            <w:pPr>
              <w:snapToGrid w:val="0"/>
              <w:spacing w:line="400" w:lineRule="exact"/>
              <w:rPr>
                <w:rFonts w:ascii="宋体" w:hAnsi="宋体" w:cs="宋体"/>
                <w:b/>
                <w:bCs/>
                <w:color w:val="auto"/>
                <w:kern w:val="0"/>
                <w:szCs w:val="21"/>
              </w:rPr>
            </w:pPr>
            <w:r>
              <w:rPr>
                <w:rFonts w:hint="eastAsia" w:ascii="宋体" w:hAnsi="宋体" w:cs="宋体"/>
                <w:b/>
                <w:bCs/>
                <w:color w:val="auto"/>
                <w:kern w:val="0"/>
                <w:szCs w:val="21"/>
              </w:rPr>
              <w:t>（</w:t>
            </w:r>
            <w:r>
              <w:rPr>
                <w:rFonts w:ascii="宋体" w:hAnsi="宋体" w:cs="宋体"/>
                <w:b/>
                <w:bCs/>
                <w:color w:val="auto"/>
                <w:kern w:val="0"/>
                <w:szCs w:val="21"/>
              </w:rPr>
              <w:t>2</w:t>
            </w:r>
            <w:r>
              <w:rPr>
                <w:rFonts w:hint="eastAsia" w:ascii="宋体" w:hAnsi="宋体" w:cs="宋体"/>
                <w:b/>
                <w:bCs/>
                <w:color w:val="auto"/>
                <w:kern w:val="0"/>
                <w:szCs w:val="21"/>
              </w:rPr>
              <w:t>）标的：</w:t>
            </w:r>
          </w:p>
          <w:p w14:paraId="14B1DA91">
            <w:pPr>
              <w:pStyle w:val="23"/>
              <w:spacing w:line="400" w:lineRule="exact"/>
              <w:rPr>
                <w:b/>
                <w:color w:val="auto"/>
              </w:rPr>
            </w:pPr>
            <w:r>
              <w:rPr>
                <w:rFonts w:hint="eastAsia" w:cs="宋体"/>
                <w:b/>
                <w:color w:val="auto"/>
                <w:kern w:val="0"/>
                <w:lang w:val="en-US"/>
              </w:rPr>
              <w:t>标项二：</w:t>
            </w:r>
            <w:r>
              <w:rPr>
                <w:rFonts w:hint="eastAsia" w:asciiTheme="minorEastAsia" w:hAnsiTheme="minorEastAsia" w:eastAsiaTheme="minorEastAsia" w:cstheme="minorEastAsia"/>
                <w:b/>
                <w:color w:val="auto"/>
                <w:kern w:val="0"/>
                <w:szCs w:val="21"/>
                <w:u w:val="single"/>
              </w:rPr>
              <w:t>建设监理</w:t>
            </w:r>
            <w:r>
              <w:rPr>
                <w:rFonts w:hint="eastAsia" w:cs="宋体"/>
                <w:b/>
                <w:color w:val="auto"/>
                <w:kern w:val="0"/>
              </w:rPr>
              <w:t>，属于其他未列明行业；</w:t>
            </w:r>
          </w:p>
          <w:p w14:paraId="0BF4648D">
            <w:pPr>
              <w:pStyle w:val="2"/>
              <w:spacing w:line="400" w:lineRule="exact"/>
              <w:ind w:left="0" w:firstLine="0"/>
              <w:rPr>
                <w:rFonts w:ascii="宋体" w:hAnsi="宋体" w:eastAsia="宋体" w:cs="宋体"/>
                <w:b w:val="0"/>
                <w:bCs w:val="0"/>
                <w:color w:val="auto"/>
                <w:sz w:val="21"/>
                <w:szCs w:val="21"/>
                <w:lang w:val="en-US"/>
              </w:rPr>
            </w:pPr>
            <w:bookmarkStart w:id="12" w:name="_Toc15395"/>
            <w:r>
              <w:rPr>
                <w:rFonts w:hint="eastAsia" w:ascii="宋体" w:hAnsi="宋体" w:eastAsia="宋体" w:cs="宋体"/>
                <w:b w:val="0"/>
                <w:bCs w:val="0"/>
                <w:color w:val="auto"/>
                <w:sz w:val="21"/>
                <w:szCs w:val="21"/>
                <w:lang w:val="en-US"/>
              </w:rPr>
              <w:t>备注：</w:t>
            </w:r>
            <w:bookmarkEnd w:id="12"/>
            <w:bookmarkStart w:id="13" w:name="_Toc30940"/>
            <w:r>
              <w:rPr>
                <w:rFonts w:hint="eastAsia" w:ascii="宋体" w:hAnsi="宋体" w:eastAsia="宋体" w:cs="宋体"/>
                <w:b w:val="0"/>
                <w:bCs w:val="0"/>
                <w:color w:val="auto"/>
                <w:sz w:val="21"/>
                <w:szCs w:val="21"/>
                <w:lang w:val="en-US"/>
              </w:rPr>
              <w:t>《关于印发中小企业划型标准规定的通知》（工信部联企业〔</w:t>
            </w:r>
            <w:r>
              <w:rPr>
                <w:rFonts w:ascii="宋体" w:hAnsi="宋体" w:eastAsia="宋体" w:cs="宋体"/>
                <w:b w:val="0"/>
                <w:bCs w:val="0"/>
                <w:color w:val="auto"/>
                <w:sz w:val="21"/>
                <w:szCs w:val="21"/>
                <w:lang w:val="en-US"/>
              </w:rPr>
              <w:t>2011</w:t>
            </w:r>
            <w:r>
              <w:rPr>
                <w:rFonts w:hint="eastAsia" w:ascii="宋体" w:hAnsi="宋体" w:eastAsia="宋体" w:cs="宋体"/>
                <w:b w:val="0"/>
                <w:bCs w:val="0"/>
                <w:color w:val="auto"/>
                <w:sz w:val="21"/>
                <w:szCs w:val="21"/>
                <w:lang w:val="en-US"/>
              </w:rPr>
              <w:t>〕</w:t>
            </w:r>
            <w:r>
              <w:rPr>
                <w:rFonts w:ascii="宋体" w:hAnsi="宋体" w:eastAsia="宋体" w:cs="宋体"/>
                <w:b w:val="0"/>
                <w:bCs w:val="0"/>
                <w:color w:val="auto"/>
                <w:sz w:val="21"/>
                <w:szCs w:val="21"/>
                <w:lang w:val="en-US"/>
              </w:rPr>
              <w:t>300</w:t>
            </w:r>
            <w:r>
              <w:rPr>
                <w:rFonts w:hint="eastAsia" w:ascii="宋体" w:hAnsi="宋体" w:eastAsia="宋体" w:cs="宋体"/>
                <w:b w:val="0"/>
                <w:bCs w:val="0"/>
                <w:color w:val="auto"/>
                <w:sz w:val="21"/>
                <w:szCs w:val="21"/>
                <w:lang w:val="en-US"/>
              </w:rPr>
              <w:t>）：</w:t>
            </w:r>
          </w:p>
          <w:bookmarkEnd w:id="13"/>
          <w:p w14:paraId="4241E84A">
            <w:pPr>
              <w:pStyle w:val="2"/>
              <w:spacing w:line="400" w:lineRule="exact"/>
              <w:ind w:left="0" w:firstLine="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u w:val="single"/>
                <w:lang w:val="en-US"/>
              </w:rPr>
              <w:t>其他未列明行业。从业人员</w:t>
            </w:r>
            <w:r>
              <w:rPr>
                <w:rFonts w:ascii="宋体" w:hAnsi="宋体" w:eastAsia="宋体" w:cs="宋体"/>
                <w:b w:val="0"/>
                <w:bCs w:val="0"/>
                <w:color w:val="auto"/>
                <w:sz w:val="21"/>
                <w:szCs w:val="21"/>
                <w:u w:val="single"/>
                <w:lang w:val="en-US"/>
              </w:rPr>
              <w:t>300</w:t>
            </w:r>
            <w:r>
              <w:rPr>
                <w:rFonts w:hint="eastAsia" w:ascii="宋体" w:hAnsi="宋体" w:eastAsia="宋体" w:cs="宋体"/>
                <w:b w:val="0"/>
                <w:bCs w:val="0"/>
                <w:color w:val="auto"/>
                <w:sz w:val="21"/>
                <w:szCs w:val="21"/>
                <w:u w:val="single"/>
                <w:lang w:val="en-US"/>
              </w:rPr>
              <w:t>人以下的为中小微型企业。其中，从业人员</w:t>
            </w:r>
            <w:r>
              <w:rPr>
                <w:rFonts w:ascii="宋体" w:hAnsi="宋体" w:eastAsia="宋体" w:cs="宋体"/>
                <w:b w:val="0"/>
                <w:bCs w:val="0"/>
                <w:color w:val="auto"/>
                <w:sz w:val="21"/>
                <w:szCs w:val="21"/>
                <w:u w:val="single"/>
                <w:lang w:val="en-US"/>
              </w:rPr>
              <w:t>100</w:t>
            </w:r>
            <w:r>
              <w:rPr>
                <w:rFonts w:hint="eastAsia" w:ascii="宋体" w:hAnsi="宋体" w:eastAsia="宋体" w:cs="宋体"/>
                <w:b w:val="0"/>
                <w:bCs w:val="0"/>
                <w:color w:val="auto"/>
                <w:sz w:val="21"/>
                <w:szCs w:val="21"/>
                <w:u w:val="single"/>
                <w:lang w:val="en-US"/>
              </w:rPr>
              <w:t>人及以上的为中型企业；从业人员</w:t>
            </w:r>
            <w:r>
              <w:rPr>
                <w:rFonts w:ascii="宋体" w:hAnsi="宋体" w:eastAsia="宋体" w:cs="宋体"/>
                <w:b w:val="0"/>
                <w:bCs w:val="0"/>
                <w:color w:val="auto"/>
                <w:sz w:val="21"/>
                <w:szCs w:val="21"/>
                <w:u w:val="single"/>
                <w:lang w:val="en-US"/>
              </w:rPr>
              <w:t>10</w:t>
            </w:r>
            <w:r>
              <w:rPr>
                <w:rFonts w:hint="eastAsia" w:ascii="宋体" w:hAnsi="宋体" w:eastAsia="宋体" w:cs="宋体"/>
                <w:b w:val="0"/>
                <w:bCs w:val="0"/>
                <w:color w:val="auto"/>
                <w:sz w:val="21"/>
                <w:szCs w:val="21"/>
                <w:u w:val="single"/>
                <w:lang w:val="en-US"/>
              </w:rPr>
              <w:t>人及以上的为小型企业；从业人员</w:t>
            </w:r>
            <w:r>
              <w:rPr>
                <w:rFonts w:ascii="宋体" w:hAnsi="宋体" w:eastAsia="宋体" w:cs="宋体"/>
                <w:b w:val="0"/>
                <w:bCs w:val="0"/>
                <w:color w:val="auto"/>
                <w:sz w:val="21"/>
                <w:szCs w:val="21"/>
                <w:u w:val="single"/>
                <w:lang w:val="en-US"/>
              </w:rPr>
              <w:t>10</w:t>
            </w:r>
            <w:r>
              <w:rPr>
                <w:rFonts w:hint="eastAsia" w:ascii="宋体" w:hAnsi="宋体" w:eastAsia="宋体" w:cs="宋体"/>
                <w:b w:val="0"/>
                <w:bCs w:val="0"/>
                <w:color w:val="auto"/>
                <w:sz w:val="21"/>
                <w:szCs w:val="21"/>
                <w:u w:val="single"/>
                <w:lang w:val="en-US"/>
              </w:rPr>
              <w:t>人以下的为微型企业。</w:t>
            </w:r>
          </w:p>
        </w:tc>
      </w:tr>
      <w:tr w14:paraId="132F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AE04D54">
            <w:pPr>
              <w:spacing w:line="400" w:lineRule="exact"/>
              <w:jc w:val="center"/>
              <w:rPr>
                <w:rFonts w:ascii="宋体" w:hAnsi="宋体"/>
                <w:color w:val="auto"/>
                <w:szCs w:val="21"/>
              </w:rPr>
            </w:pPr>
            <w:r>
              <w:rPr>
                <w:rFonts w:ascii="宋体" w:hAnsi="宋体"/>
                <w:color w:val="auto"/>
                <w:szCs w:val="21"/>
              </w:rPr>
              <w:t>3</w:t>
            </w:r>
          </w:p>
        </w:tc>
        <w:tc>
          <w:tcPr>
            <w:tcW w:w="1701" w:type="dxa"/>
            <w:shd w:val="clear" w:color="auto" w:fill="auto"/>
            <w:vAlign w:val="center"/>
          </w:tcPr>
          <w:p w14:paraId="3A415E99">
            <w:pPr>
              <w:snapToGrid w:val="0"/>
              <w:spacing w:line="400" w:lineRule="exact"/>
              <w:jc w:val="center"/>
              <w:rPr>
                <w:rFonts w:ascii="宋体" w:hAnsi="宋体" w:cs="宋体"/>
                <w:b/>
                <w:color w:val="auto"/>
                <w:szCs w:val="21"/>
              </w:rPr>
            </w:pPr>
            <w:r>
              <w:rPr>
                <w:rFonts w:hint="eastAsia" w:ascii="宋体" w:hAnsi="宋体" w:cs="宋体"/>
                <w:b/>
                <w:color w:val="auto"/>
                <w:szCs w:val="21"/>
              </w:rPr>
              <w:t>是否允许采购进口产品</w:t>
            </w:r>
          </w:p>
        </w:tc>
        <w:tc>
          <w:tcPr>
            <w:tcW w:w="6379" w:type="dxa"/>
            <w:shd w:val="clear" w:color="auto" w:fill="auto"/>
            <w:vAlign w:val="center"/>
          </w:tcPr>
          <w:p w14:paraId="50A1F89D">
            <w:pPr>
              <w:spacing w:line="400" w:lineRule="exact"/>
              <w:rPr>
                <w:rFonts w:ascii="宋体" w:hAnsi="宋体" w:cs="宋体"/>
                <w:color w:val="auto"/>
                <w:kern w:val="0"/>
                <w:szCs w:val="21"/>
              </w:rPr>
            </w:pPr>
            <w:r>
              <w:rPr>
                <w:rFonts w:hint="eastAsia" w:ascii="宋体" w:hAnsi="宋体" w:cs="宋体"/>
                <w:color w:val="auto"/>
                <w:kern w:val="0"/>
                <w:szCs w:val="21"/>
              </w:rPr>
              <w:sym w:font="Wingdings" w:char="00FE"/>
            </w:r>
            <w:r>
              <w:rPr>
                <w:rFonts w:hint="eastAsia" w:ascii="宋体" w:hAnsi="宋体" w:cs="宋体"/>
                <w:color w:val="auto"/>
                <w:kern w:val="0"/>
                <w:szCs w:val="21"/>
              </w:rPr>
              <w:t>本项目不允许采购进口产品。</w:t>
            </w:r>
          </w:p>
          <w:p w14:paraId="74925F6C">
            <w:pPr>
              <w:spacing w:line="400" w:lineRule="exact"/>
              <w:rPr>
                <w:rFonts w:ascii="宋体" w:hAnsi="宋体" w:cs="宋体"/>
                <w:color w:val="auto"/>
                <w:szCs w:val="21"/>
              </w:rPr>
            </w:pPr>
            <w:r>
              <w:rPr>
                <w:rFonts w:hint="eastAsia" w:ascii="宋体" w:hAnsi="宋体" w:cs="宋体"/>
                <w:color w:val="auto"/>
                <w:kern w:val="0"/>
                <w:szCs w:val="21"/>
              </w:rPr>
              <w:sym w:font="Wingdings" w:char="00A8"/>
            </w:r>
            <w:r>
              <w:rPr>
                <w:rFonts w:hint="eastAsia" w:ascii="宋体" w:hAnsi="宋体" w:cs="宋体"/>
                <w:color w:val="auto"/>
                <w:kern w:val="0"/>
                <w:szCs w:val="21"/>
              </w:rPr>
              <w:t>可以就</w:t>
            </w:r>
            <w:r>
              <w:rPr>
                <w:rFonts w:ascii="宋体" w:hAnsi="宋体" w:cs="宋体"/>
                <w:color w:val="auto"/>
                <w:kern w:val="0"/>
                <w:szCs w:val="21"/>
              </w:rPr>
              <w:t>_____</w:t>
            </w:r>
            <w:r>
              <w:rPr>
                <w:rFonts w:hint="eastAsia" w:ascii="宋体" w:hAnsi="宋体" w:cs="宋体"/>
                <w:color w:val="auto"/>
                <w:kern w:val="0"/>
                <w:szCs w:val="21"/>
              </w:rPr>
              <w:t>采购进口产品。</w:t>
            </w:r>
          </w:p>
        </w:tc>
      </w:tr>
      <w:tr w14:paraId="25A7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BE654E6">
            <w:pPr>
              <w:spacing w:line="400" w:lineRule="exact"/>
              <w:jc w:val="center"/>
              <w:rPr>
                <w:rFonts w:ascii="宋体" w:hAnsi="宋体"/>
                <w:color w:val="auto"/>
                <w:szCs w:val="21"/>
              </w:rPr>
            </w:pPr>
            <w:r>
              <w:rPr>
                <w:rFonts w:ascii="宋体" w:hAnsi="宋体"/>
                <w:color w:val="auto"/>
                <w:szCs w:val="21"/>
              </w:rPr>
              <w:t>4</w:t>
            </w:r>
          </w:p>
        </w:tc>
        <w:tc>
          <w:tcPr>
            <w:tcW w:w="1701" w:type="dxa"/>
            <w:shd w:val="clear" w:color="auto" w:fill="auto"/>
            <w:vAlign w:val="center"/>
          </w:tcPr>
          <w:p w14:paraId="186AF89E">
            <w:pPr>
              <w:snapToGrid w:val="0"/>
              <w:spacing w:line="400" w:lineRule="exact"/>
              <w:ind w:firstLine="422" w:firstLineChars="200"/>
              <w:rPr>
                <w:rFonts w:ascii="宋体" w:hAnsi="宋体" w:cs="宋体"/>
                <w:b/>
                <w:color w:val="auto"/>
                <w:szCs w:val="21"/>
              </w:rPr>
            </w:pPr>
            <w:r>
              <w:rPr>
                <w:rFonts w:hint="eastAsia" w:ascii="宋体" w:hAnsi="宋体" w:cs="宋体"/>
                <w:b/>
                <w:color w:val="auto"/>
                <w:szCs w:val="21"/>
              </w:rPr>
              <w:t>分包</w:t>
            </w:r>
          </w:p>
        </w:tc>
        <w:tc>
          <w:tcPr>
            <w:tcW w:w="6379" w:type="dxa"/>
            <w:shd w:val="clear" w:color="auto" w:fill="auto"/>
            <w:vAlign w:val="center"/>
          </w:tcPr>
          <w:p w14:paraId="78BA7F4E">
            <w:pPr>
              <w:spacing w:line="400" w:lineRule="exact"/>
              <w:rPr>
                <w:rFonts w:ascii="宋体" w:hAnsi="宋体" w:cs="宋体"/>
                <w:color w:val="auto"/>
                <w:szCs w:val="21"/>
              </w:rPr>
            </w:pPr>
            <w:r>
              <w:rPr>
                <w:rFonts w:hint="eastAsia" w:ascii="宋体" w:hAnsi="宋体" w:cs="宋体"/>
                <w:color w:val="auto"/>
                <w:kern w:val="0"/>
                <w:szCs w:val="21"/>
              </w:rPr>
              <w:sym w:font="Wingdings" w:char="00A8"/>
            </w:r>
            <w:r>
              <w:rPr>
                <w:rFonts w:ascii="宋体" w:hAnsi="宋体" w:cs="宋体"/>
                <w:color w:val="auto"/>
                <w:kern w:val="0"/>
                <w:szCs w:val="21"/>
              </w:rPr>
              <w:t>A</w:t>
            </w:r>
            <w:r>
              <w:rPr>
                <w:rFonts w:hint="eastAsia" w:ascii="宋体" w:hAnsi="宋体" w:cs="宋体"/>
                <w:color w:val="auto"/>
                <w:szCs w:val="21"/>
              </w:rPr>
              <w:t>同意将非主体、非关键性的工作分包。</w:t>
            </w:r>
          </w:p>
          <w:p w14:paraId="083F8528">
            <w:pPr>
              <w:spacing w:line="400" w:lineRule="exact"/>
              <w:rPr>
                <w:rFonts w:ascii="宋体" w:hAnsi="宋体" w:cs="宋体"/>
                <w:color w:val="auto"/>
                <w:szCs w:val="21"/>
              </w:rPr>
            </w:pPr>
            <w:r>
              <w:rPr>
                <w:rFonts w:hint="eastAsia" w:ascii="宋体" w:hAnsi="宋体" w:cs="宋体"/>
                <w:color w:val="auto"/>
                <w:kern w:val="0"/>
                <w:szCs w:val="21"/>
              </w:rPr>
              <w:sym w:font="Wingdings" w:char="F0FE"/>
            </w:r>
            <w:r>
              <w:rPr>
                <w:rFonts w:ascii="宋体" w:hAnsi="宋体" w:cs="宋体"/>
                <w:color w:val="auto"/>
                <w:kern w:val="0"/>
                <w:szCs w:val="21"/>
              </w:rPr>
              <w:t>B</w:t>
            </w:r>
            <w:r>
              <w:rPr>
                <w:rFonts w:hint="eastAsia" w:ascii="宋体" w:hAnsi="宋体" w:cs="宋体"/>
                <w:color w:val="auto"/>
                <w:szCs w:val="21"/>
              </w:rPr>
              <w:t>不同意分包。</w:t>
            </w:r>
          </w:p>
        </w:tc>
      </w:tr>
      <w:tr w14:paraId="5B4A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1A89F9A">
            <w:pPr>
              <w:spacing w:line="400" w:lineRule="exact"/>
              <w:jc w:val="center"/>
              <w:rPr>
                <w:rFonts w:ascii="宋体" w:hAnsi="宋体"/>
                <w:color w:val="auto"/>
                <w:szCs w:val="21"/>
              </w:rPr>
            </w:pPr>
            <w:r>
              <w:rPr>
                <w:rFonts w:ascii="宋体" w:hAnsi="宋体"/>
                <w:color w:val="auto"/>
                <w:szCs w:val="21"/>
              </w:rPr>
              <w:t>5</w:t>
            </w:r>
          </w:p>
        </w:tc>
        <w:tc>
          <w:tcPr>
            <w:tcW w:w="1701" w:type="dxa"/>
            <w:shd w:val="clear" w:color="auto" w:fill="auto"/>
            <w:vAlign w:val="center"/>
          </w:tcPr>
          <w:p w14:paraId="6A9F5993">
            <w:pPr>
              <w:snapToGrid w:val="0"/>
              <w:spacing w:line="400" w:lineRule="exact"/>
              <w:jc w:val="center"/>
              <w:rPr>
                <w:rFonts w:ascii="宋体" w:hAnsi="宋体" w:cs="宋体"/>
                <w:b/>
                <w:color w:val="auto"/>
                <w:szCs w:val="21"/>
              </w:rPr>
            </w:pPr>
            <w:r>
              <w:rPr>
                <w:rFonts w:hint="eastAsia" w:ascii="宋体" w:hAnsi="宋体" w:cs="宋体"/>
                <w:b/>
                <w:color w:val="auto"/>
                <w:szCs w:val="21"/>
              </w:rPr>
              <w:t>开标前答疑会或现场考察</w:t>
            </w:r>
          </w:p>
        </w:tc>
        <w:tc>
          <w:tcPr>
            <w:tcW w:w="6379" w:type="dxa"/>
            <w:shd w:val="clear" w:color="auto" w:fill="auto"/>
            <w:vAlign w:val="center"/>
          </w:tcPr>
          <w:p w14:paraId="05E41675">
            <w:pPr>
              <w:spacing w:line="400" w:lineRule="exact"/>
              <w:rPr>
                <w:rFonts w:ascii="宋体" w:hAnsi="宋体" w:cs="宋体"/>
                <w:color w:val="auto"/>
                <w:szCs w:val="21"/>
              </w:rPr>
            </w:pPr>
            <w:sdt>
              <w:sdtPr>
                <w:rPr>
                  <w:rFonts w:hint="eastAsia" w:ascii="宋体" w:hAnsi="宋体" w:cs="宋体"/>
                  <w:color w:val="auto"/>
                  <w:kern w:val="0"/>
                  <w:szCs w:val="21"/>
                </w:rPr>
                <w:id w:val="-212966419"/>
                <w14:checkbox>
                  <w14:checked w14:val="1"/>
                  <w14:checkedState w14:val="00FE" w14:font="Wingdings"/>
                  <w14:uncheckedState w14:val="2610" w14:font="MS Gothic"/>
                </w14:checkbox>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F0FE"/>
                </w:r>
              </w:sdtContent>
            </w:sdt>
            <w:r>
              <w:rPr>
                <w:rFonts w:ascii="宋体" w:hAnsi="宋体" w:cs="宋体"/>
                <w:color w:val="auto"/>
                <w:kern w:val="0"/>
                <w:szCs w:val="21"/>
              </w:rPr>
              <w:t>A</w:t>
            </w:r>
            <w:r>
              <w:rPr>
                <w:rFonts w:hint="eastAsia" w:ascii="宋体" w:hAnsi="宋体" w:cs="宋体"/>
                <w:color w:val="auto"/>
                <w:szCs w:val="21"/>
              </w:rPr>
              <w:t>不组织。</w:t>
            </w:r>
          </w:p>
          <w:p w14:paraId="57769398">
            <w:pPr>
              <w:spacing w:line="400" w:lineRule="exact"/>
              <w:rPr>
                <w:rFonts w:ascii="宋体" w:hAnsi="宋体" w:cs="宋体"/>
                <w:color w:val="auto"/>
                <w:szCs w:val="21"/>
              </w:rPr>
            </w:pPr>
            <w:sdt>
              <w:sdtPr>
                <w:rPr>
                  <w:rFonts w:hint="eastAsia" w:ascii="宋体" w:hAnsi="宋体" w:cs="宋体"/>
                  <w:color w:val="auto"/>
                  <w:kern w:val="0"/>
                  <w:szCs w:val="21"/>
                </w:rPr>
                <w:id w:val="-999802974"/>
                <w14:checkbox>
                  <w14:checked w14:val="0"/>
                  <w14:checkedState w14:val="00FE" w14:font="Wingdings"/>
                  <w14:uncheckedState w14:val="2610" w14:font="MS Gothic"/>
                </w14:checkbox>
              </w:sdtPr>
              <w:sdtEndPr>
                <w:rPr>
                  <w:rFonts w:hint="eastAsia" w:ascii="宋体" w:hAnsi="宋体" w:cs="宋体"/>
                  <w:color w:val="auto"/>
                  <w:kern w:val="0"/>
                  <w:szCs w:val="21"/>
                </w:rPr>
              </w:sdtEndPr>
              <w:sdtContent>
                <w:r>
                  <w:rPr>
                    <w:rFonts w:ascii="Segoe UI Symbol" w:hAnsi="Segoe UI Symbol" w:cs="Segoe UI Symbol"/>
                    <w:color w:val="auto"/>
                    <w:kern w:val="0"/>
                    <w:szCs w:val="21"/>
                  </w:rPr>
                  <w:t>☐</w:t>
                </w:r>
              </w:sdtContent>
            </w:sdt>
            <w:r>
              <w:rPr>
                <w:rFonts w:ascii="宋体" w:hAnsi="宋体" w:cs="宋体"/>
                <w:color w:val="auto"/>
                <w:kern w:val="0"/>
                <w:szCs w:val="21"/>
              </w:rPr>
              <w:t>B</w:t>
            </w:r>
            <w:r>
              <w:rPr>
                <w:rFonts w:hint="eastAsia" w:ascii="宋体" w:hAnsi="宋体" w:cs="宋体"/>
                <w:color w:val="auto"/>
                <w:kern w:val="0"/>
                <w:szCs w:val="21"/>
              </w:rPr>
              <w:t>组织，</w:t>
            </w:r>
            <w:r>
              <w:rPr>
                <w:rFonts w:hint="eastAsia" w:ascii="宋体" w:hAnsi="宋体" w:cs="宋体"/>
                <w:color w:val="auto"/>
                <w:szCs w:val="21"/>
              </w:rPr>
              <w:t>时间：</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地点：</w:t>
            </w:r>
            <w:r>
              <w:rPr>
                <w:rFonts w:ascii="宋体" w:hAnsi="宋体" w:cs="宋体"/>
                <w:color w:val="auto"/>
                <w:szCs w:val="21"/>
                <w:u w:val="single"/>
              </w:rPr>
              <w:t xml:space="preserve">      </w:t>
            </w:r>
            <w:r>
              <w:rPr>
                <w:rFonts w:hint="eastAsia" w:ascii="宋体" w:hAnsi="宋体" w:cs="宋体"/>
                <w:color w:val="auto"/>
                <w:szCs w:val="21"/>
              </w:rPr>
              <w:t>，联系人：</w:t>
            </w:r>
            <w:r>
              <w:rPr>
                <w:rFonts w:ascii="宋体" w:hAnsi="宋体" w:cs="宋体"/>
                <w:color w:val="auto"/>
                <w:szCs w:val="21"/>
                <w:u w:val="single"/>
              </w:rPr>
              <w:t xml:space="preserve">      </w:t>
            </w:r>
            <w:r>
              <w:rPr>
                <w:rFonts w:hint="eastAsia" w:ascii="宋体" w:hAnsi="宋体" w:cs="宋体"/>
                <w:color w:val="auto"/>
                <w:szCs w:val="21"/>
              </w:rPr>
              <w:t>，联系方式：</w:t>
            </w:r>
            <w:r>
              <w:rPr>
                <w:rFonts w:ascii="宋体" w:hAnsi="宋体" w:cs="宋体"/>
                <w:color w:val="auto"/>
                <w:szCs w:val="21"/>
                <w:u w:val="single"/>
              </w:rPr>
              <w:t xml:space="preserve">      </w:t>
            </w:r>
            <w:r>
              <w:rPr>
                <w:rFonts w:hint="eastAsia" w:ascii="宋体" w:hAnsi="宋体" w:cs="宋体"/>
                <w:color w:val="auto"/>
                <w:szCs w:val="21"/>
              </w:rPr>
              <w:t>。</w:t>
            </w:r>
          </w:p>
        </w:tc>
      </w:tr>
      <w:tr w14:paraId="7827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E430D4E">
            <w:pPr>
              <w:spacing w:line="400" w:lineRule="exact"/>
              <w:jc w:val="center"/>
              <w:rPr>
                <w:rFonts w:ascii="宋体" w:hAnsi="宋体"/>
                <w:color w:val="auto"/>
                <w:szCs w:val="21"/>
              </w:rPr>
            </w:pPr>
            <w:r>
              <w:rPr>
                <w:rFonts w:ascii="宋体" w:hAnsi="宋体"/>
                <w:color w:val="auto"/>
                <w:szCs w:val="21"/>
              </w:rPr>
              <w:t>6</w:t>
            </w:r>
          </w:p>
        </w:tc>
        <w:tc>
          <w:tcPr>
            <w:tcW w:w="1701" w:type="dxa"/>
            <w:shd w:val="clear" w:color="auto" w:fill="auto"/>
            <w:vAlign w:val="center"/>
          </w:tcPr>
          <w:p w14:paraId="606A7EC7">
            <w:pPr>
              <w:spacing w:line="400" w:lineRule="exact"/>
              <w:jc w:val="center"/>
              <w:rPr>
                <w:rFonts w:ascii="宋体" w:hAnsi="宋体"/>
                <w:color w:val="auto"/>
                <w:szCs w:val="21"/>
              </w:rPr>
            </w:pPr>
            <w:r>
              <w:rPr>
                <w:rFonts w:hint="eastAsia" w:ascii="宋体" w:hAnsi="宋体" w:cs="宋体"/>
                <w:b/>
                <w:color w:val="auto"/>
                <w:szCs w:val="21"/>
              </w:rPr>
              <w:t>样品提供</w:t>
            </w:r>
          </w:p>
        </w:tc>
        <w:tc>
          <w:tcPr>
            <w:tcW w:w="6379" w:type="dxa"/>
            <w:shd w:val="clear" w:color="auto" w:fill="auto"/>
          </w:tcPr>
          <w:p w14:paraId="0F7A7FF7">
            <w:pPr>
              <w:spacing w:line="400" w:lineRule="exact"/>
              <w:rPr>
                <w:rFonts w:ascii="宋体" w:hAnsi="宋体" w:cs="宋体"/>
                <w:color w:val="auto"/>
                <w:szCs w:val="21"/>
              </w:rPr>
            </w:pPr>
            <w:r>
              <w:rPr>
                <w:rFonts w:hint="eastAsia" w:ascii="宋体" w:hAnsi="宋体" w:cs="宋体"/>
                <w:color w:val="auto"/>
                <w:kern w:val="0"/>
                <w:szCs w:val="21"/>
              </w:rPr>
              <w:sym w:font="Wingdings" w:char="F0FE"/>
            </w:r>
            <w:r>
              <w:rPr>
                <w:rFonts w:ascii="宋体" w:hAnsi="宋体" w:cs="宋体"/>
                <w:color w:val="auto"/>
                <w:kern w:val="0"/>
                <w:szCs w:val="21"/>
              </w:rPr>
              <w:t>A</w:t>
            </w:r>
            <w:r>
              <w:rPr>
                <w:rFonts w:hint="eastAsia" w:ascii="宋体" w:hAnsi="宋体" w:cs="宋体"/>
                <w:color w:val="auto"/>
                <w:szCs w:val="21"/>
              </w:rPr>
              <w:t>不要求提供。</w:t>
            </w:r>
          </w:p>
          <w:p w14:paraId="41DC2C63">
            <w:pPr>
              <w:spacing w:line="400" w:lineRule="exact"/>
              <w:rPr>
                <w:rFonts w:ascii="宋体" w:hAnsi="宋体" w:cs="宋体"/>
                <w:color w:val="auto"/>
                <w:kern w:val="0"/>
                <w:szCs w:val="21"/>
              </w:rPr>
            </w:pPr>
            <w:r>
              <w:rPr>
                <w:rFonts w:ascii="MS Gothic" w:hAnsi="MS Gothic" w:eastAsia="MS Gothic" w:cs="宋体"/>
                <w:color w:val="auto"/>
                <w:kern w:val="0"/>
                <w:szCs w:val="21"/>
              </w:rPr>
              <w:t>☐</w:t>
            </w:r>
            <w:r>
              <w:rPr>
                <w:rFonts w:ascii="宋体" w:hAnsi="宋体" w:cs="宋体"/>
                <w:color w:val="auto"/>
                <w:kern w:val="0"/>
                <w:szCs w:val="21"/>
              </w:rPr>
              <w:t>B</w:t>
            </w:r>
            <w:r>
              <w:rPr>
                <w:rFonts w:hint="eastAsia" w:ascii="宋体" w:hAnsi="宋体" w:cs="宋体"/>
                <w:color w:val="auto"/>
                <w:kern w:val="0"/>
                <w:szCs w:val="21"/>
              </w:rPr>
              <w:t>要求提供，</w:t>
            </w:r>
          </w:p>
          <w:p w14:paraId="36958F1A">
            <w:pPr>
              <w:spacing w:line="400" w:lineRule="exac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hint="eastAsia" w:ascii="宋体" w:hAnsi="宋体" w:cs="宋体"/>
                <w:snapToGrid w:val="0"/>
                <w:color w:val="auto"/>
                <w:kern w:val="28"/>
                <w:szCs w:val="21"/>
              </w:rPr>
              <w:t>样品：</w:t>
            </w:r>
            <w:r>
              <w:rPr>
                <w:rFonts w:ascii="宋体" w:hAnsi="宋体" w:cs="宋体"/>
                <w:color w:val="auto"/>
                <w:szCs w:val="21"/>
                <w:u w:val="single"/>
              </w:rPr>
              <w:t xml:space="preserve">    </w:t>
            </w:r>
            <w:r>
              <w:rPr>
                <w:rFonts w:hint="eastAsia" w:ascii="宋体" w:hAnsi="宋体" w:cs="宋体"/>
                <w:color w:val="auto"/>
                <w:kern w:val="0"/>
                <w:szCs w:val="21"/>
              </w:rPr>
              <w:t>；</w:t>
            </w:r>
          </w:p>
          <w:p w14:paraId="2204131F">
            <w:pPr>
              <w:spacing w:line="400" w:lineRule="exac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hint="eastAsia" w:ascii="宋体" w:hAnsi="宋体" w:cs="宋体"/>
                <w:snapToGrid w:val="0"/>
                <w:color w:val="auto"/>
                <w:kern w:val="28"/>
                <w:szCs w:val="21"/>
              </w:rPr>
              <w:t>样品制作的标准和要求：</w:t>
            </w:r>
            <w:r>
              <w:rPr>
                <w:rFonts w:ascii="宋体" w:hAnsi="宋体" w:cs="宋体"/>
                <w:color w:val="auto"/>
                <w:szCs w:val="21"/>
                <w:u w:val="single"/>
              </w:rPr>
              <w:t xml:space="preserve">    </w:t>
            </w:r>
            <w:r>
              <w:rPr>
                <w:rFonts w:hint="eastAsia" w:ascii="宋体" w:hAnsi="宋体" w:cs="宋体"/>
                <w:color w:val="auto"/>
                <w:kern w:val="0"/>
                <w:szCs w:val="21"/>
              </w:rPr>
              <w:t>；</w:t>
            </w:r>
          </w:p>
          <w:p w14:paraId="44FADED9">
            <w:pPr>
              <w:spacing w:line="400" w:lineRule="exac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）样品的评审方法以及评审标准</w:t>
            </w:r>
            <w:r>
              <w:rPr>
                <w:rFonts w:hint="eastAsia" w:ascii="宋体" w:hAnsi="宋体" w:cs="宋体"/>
                <w:snapToGrid w:val="0"/>
                <w:color w:val="auto"/>
                <w:kern w:val="28"/>
                <w:szCs w:val="21"/>
              </w:rPr>
              <w:t>：详见</w:t>
            </w:r>
            <w:r>
              <w:rPr>
                <w:rFonts w:hint="eastAsia" w:ascii="宋体" w:hAnsi="宋体" w:cs="宋体"/>
                <w:color w:val="auto"/>
                <w:szCs w:val="21"/>
                <w:u w:val="single"/>
              </w:rPr>
              <w:t>评标办法</w:t>
            </w:r>
            <w:r>
              <w:rPr>
                <w:rFonts w:hint="eastAsia" w:ascii="宋体" w:hAnsi="宋体" w:cs="宋体"/>
                <w:color w:val="auto"/>
                <w:kern w:val="0"/>
                <w:szCs w:val="21"/>
              </w:rPr>
              <w:t>；</w:t>
            </w:r>
          </w:p>
          <w:p w14:paraId="20119327">
            <w:pPr>
              <w:spacing w:line="400" w:lineRule="exac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）是否需要随样品提交检测报告：</w:t>
            </w:r>
            <w:r>
              <w:rPr>
                <w:rFonts w:ascii="Segoe UI Symbol" w:hAnsi="Segoe UI Symbol" w:cs="Segoe UI Symbol"/>
                <w:color w:val="auto"/>
                <w:kern w:val="0"/>
                <w:szCs w:val="21"/>
              </w:rPr>
              <w:t>☐</w:t>
            </w:r>
            <w:r>
              <w:rPr>
                <w:rFonts w:hint="eastAsia" w:ascii="宋体" w:hAnsi="宋体" w:cs="宋体"/>
                <w:color w:val="auto"/>
                <w:kern w:val="0"/>
                <w:szCs w:val="21"/>
              </w:rPr>
              <w:t>否；</w:t>
            </w:r>
            <w:r>
              <w:rPr>
                <w:rFonts w:ascii="Segoe UI Symbol" w:hAnsi="Segoe UI Symbol" w:cs="Segoe UI Symbol"/>
                <w:color w:val="auto"/>
                <w:kern w:val="0"/>
                <w:szCs w:val="21"/>
              </w:rPr>
              <w:t>☐</w:t>
            </w:r>
            <w:r>
              <w:rPr>
                <w:rFonts w:hint="eastAsia" w:ascii="宋体" w:hAnsi="宋体" w:cs="宋体"/>
                <w:color w:val="auto"/>
                <w:kern w:val="0"/>
                <w:szCs w:val="21"/>
              </w:rPr>
              <w:t>是，检测机构的要求</w:t>
            </w:r>
            <w:r>
              <w:rPr>
                <w:rFonts w:hint="eastAsia"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kern w:val="0"/>
                <w:szCs w:val="21"/>
              </w:rPr>
              <w:t>；检测内容</w:t>
            </w:r>
            <w:r>
              <w:rPr>
                <w:rFonts w:hint="eastAsia"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kern w:val="0"/>
                <w:szCs w:val="21"/>
              </w:rPr>
              <w:t>。</w:t>
            </w:r>
          </w:p>
          <w:p w14:paraId="47F609ED">
            <w:pPr>
              <w:spacing w:line="400" w:lineRule="exac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）提供样品的时间：</w:t>
            </w:r>
            <w:r>
              <w:rPr>
                <w:rFonts w:ascii="宋体" w:hAnsi="宋体" w:cs="宋体"/>
                <w:color w:val="auto"/>
                <w:szCs w:val="21"/>
                <w:u w:val="single"/>
              </w:rPr>
              <w:t xml:space="preserve">    </w:t>
            </w:r>
            <w:r>
              <w:rPr>
                <w:rFonts w:hint="eastAsia" w:ascii="宋体" w:hAnsi="宋体" w:cs="宋体"/>
                <w:color w:val="auto"/>
                <w:kern w:val="0"/>
                <w:szCs w:val="21"/>
              </w:rPr>
              <w:t>；地点：</w:t>
            </w:r>
            <w:r>
              <w:rPr>
                <w:rFonts w:ascii="宋体" w:hAnsi="宋体" w:cs="宋体"/>
                <w:color w:val="auto"/>
                <w:szCs w:val="21"/>
                <w:u w:val="single"/>
              </w:rPr>
              <w:t xml:space="preserve">    </w:t>
            </w:r>
            <w:r>
              <w:rPr>
                <w:rFonts w:hint="eastAsia" w:ascii="宋体" w:hAnsi="宋体" w:cs="宋体"/>
                <w:color w:val="auto"/>
                <w:kern w:val="0"/>
                <w:szCs w:val="21"/>
              </w:rPr>
              <w:t>；联系人</w:t>
            </w:r>
            <w:r>
              <w:rPr>
                <w:rFonts w:hint="eastAsia"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kern w:val="28"/>
                <w:szCs w:val="21"/>
              </w:rPr>
              <w:t>联系电话：</w:t>
            </w:r>
            <w:r>
              <w:rPr>
                <w:rFonts w:ascii="宋体" w:hAnsi="宋体" w:cs="宋体"/>
                <w:color w:val="auto"/>
                <w:szCs w:val="21"/>
                <w:u w:val="single"/>
              </w:rPr>
              <w:t xml:space="preserve">    </w:t>
            </w:r>
            <w:r>
              <w:rPr>
                <w:rFonts w:hint="eastAsia" w:ascii="宋体" w:hAnsi="宋体" w:cs="宋体"/>
                <w:color w:val="auto"/>
                <w:szCs w:val="21"/>
              </w:rPr>
              <w:t>。请投标人在上述时间内提供样品并按规定位置安装完毕。超过截止时间的，采购人或采购代理机构将不予接收，并将清场并封闭样品现场。</w:t>
            </w:r>
          </w:p>
          <w:p w14:paraId="18DFA7A6">
            <w:pPr>
              <w:spacing w:line="400" w:lineRule="exact"/>
              <w:rPr>
                <w:rFonts w:ascii="宋体" w:hAnsi="宋体" w:cs="宋体"/>
                <w:color w:val="auto"/>
                <w:szCs w:val="21"/>
              </w:rPr>
            </w:pPr>
            <w:r>
              <w:rPr>
                <w:rFonts w:ascii="宋体" w:hAnsi="宋体" w:cs="宋体"/>
                <w:color w:val="auto"/>
                <w:szCs w:val="21"/>
              </w:rPr>
              <w:t xml:space="preserve"> (6)</w:t>
            </w:r>
            <w:r>
              <w:rPr>
                <w:rFonts w:hint="eastAsia" w:ascii="宋体" w:hAnsi="宋体" w:cs="宋体"/>
                <w:color w:val="auto"/>
                <w:szCs w:val="21"/>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BF0F46">
            <w:pPr>
              <w:spacing w:line="400" w:lineRule="exact"/>
              <w:jc w:val="left"/>
              <w:rPr>
                <w:rFonts w:ascii="宋体" w:hAnsi="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）制作、运输、安装和保管样品所发生的一切费用由投标人自理。</w:t>
            </w:r>
          </w:p>
        </w:tc>
      </w:tr>
      <w:tr w14:paraId="593E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1248F78">
            <w:pPr>
              <w:spacing w:line="400" w:lineRule="exact"/>
              <w:jc w:val="center"/>
              <w:rPr>
                <w:rFonts w:ascii="宋体" w:hAnsi="宋体"/>
                <w:color w:val="auto"/>
                <w:szCs w:val="21"/>
              </w:rPr>
            </w:pPr>
            <w:r>
              <w:rPr>
                <w:rFonts w:ascii="宋体" w:hAnsi="宋体"/>
                <w:color w:val="auto"/>
                <w:szCs w:val="21"/>
              </w:rPr>
              <w:t>7</w:t>
            </w:r>
          </w:p>
        </w:tc>
        <w:tc>
          <w:tcPr>
            <w:tcW w:w="1701" w:type="dxa"/>
            <w:shd w:val="clear" w:color="auto" w:fill="auto"/>
            <w:vAlign w:val="center"/>
          </w:tcPr>
          <w:p w14:paraId="40FAF2E3">
            <w:pPr>
              <w:spacing w:line="400" w:lineRule="exact"/>
              <w:jc w:val="center"/>
              <w:rPr>
                <w:rFonts w:ascii="宋体" w:hAnsi="宋体"/>
                <w:color w:val="auto"/>
                <w:szCs w:val="21"/>
              </w:rPr>
            </w:pPr>
            <w:r>
              <w:rPr>
                <w:rFonts w:hint="eastAsia" w:ascii="宋体" w:hAnsi="宋体" w:cs="宋体"/>
                <w:b/>
                <w:color w:val="auto"/>
                <w:szCs w:val="21"/>
              </w:rPr>
              <w:t>方案讲解演示</w:t>
            </w:r>
          </w:p>
        </w:tc>
        <w:tc>
          <w:tcPr>
            <w:tcW w:w="6379" w:type="dxa"/>
            <w:shd w:val="clear" w:color="auto" w:fill="auto"/>
            <w:vAlign w:val="center"/>
          </w:tcPr>
          <w:p w14:paraId="27251C6D">
            <w:pPr>
              <w:spacing w:line="400" w:lineRule="exact"/>
              <w:rPr>
                <w:rFonts w:ascii="宋体" w:hAnsi="宋体" w:cs="宋体"/>
                <w:color w:val="auto"/>
                <w:szCs w:val="21"/>
              </w:rPr>
            </w:pPr>
            <w:sdt>
              <w:sdtPr>
                <w:rPr>
                  <w:rFonts w:hint="eastAsia" w:ascii="宋体" w:hAnsi="宋体" w:cs="宋体"/>
                  <w:color w:val="auto"/>
                  <w:kern w:val="0"/>
                  <w:szCs w:val="21"/>
                </w:rPr>
                <w:id w:val="-1859348549"/>
                <w14:checkbox>
                  <w14:checked w14:val="1"/>
                  <w14:checkedState w14:val="00FE" w14:font="Wingdings"/>
                  <w14:uncheckedState w14:val="2610" w14:font="MS Gothic"/>
                </w14:checkbox>
              </w:sdtPr>
              <w:sdtEndPr>
                <w:rPr>
                  <w:rFonts w:hint="eastAsia" w:ascii="宋体" w:hAnsi="宋体" w:cs="宋体"/>
                  <w:color w:val="auto"/>
                  <w:kern w:val="0"/>
                  <w:szCs w:val="21"/>
                </w:rPr>
              </w:sdtEndPr>
              <w:sdtContent>
                <w:r>
                  <w:rPr>
                    <w:rFonts w:ascii="Wingdings" w:hAnsi="Wingdings" w:eastAsia="MS Gothic" w:cs="宋体"/>
                    <w:color w:val="auto"/>
                    <w:kern w:val="0"/>
                    <w:szCs w:val="21"/>
                  </w:rPr>
                  <w:t></w:t>
                </w:r>
              </w:sdtContent>
            </w:sdt>
            <w:r>
              <w:rPr>
                <w:rFonts w:ascii="宋体" w:hAnsi="宋体" w:cs="宋体"/>
                <w:color w:val="auto"/>
                <w:kern w:val="0"/>
                <w:szCs w:val="21"/>
              </w:rPr>
              <w:t>A</w:t>
            </w:r>
            <w:r>
              <w:rPr>
                <w:rFonts w:hint="eastAsia" w:ascii="宋体" w:hAnsi="宋体" w:cs="宋体"/>
                <w:color w:val="auto"/>
                <w:szCs w:val="21"/>
              </w:rPr>
              <w:t>不组织。</w:t>
            </w:r>
          </w:p>
          <w:p w14:paraId="3FDE5874">
            <w:pPr>
              <w:spacing w:line="400" w:lineRule="exact"/>
              <w:rPr>
                <w:rFonts w:ascii="宋体" w:hAnsi="宋体" w:cs="宋体"/>
                <w:color w:val="auto"/>
                <w:kern w:val="0"/>
                <w:szCs w:val="21"/>
              </w:rPr>
            </w:pPr>
            <w:sdt>
              <w:sdtPr>
                <w:rPr>
                  <w:rFonts w:hint="eastAsia" w:ascii="宋体" w:hAnsi="宋体" w:cs="宋体"/>
                  <w:color w:val="auto"/>
                  <w:kern w:val="0"/>
                  <w:szCs w:val="21"/>
                </w:rPr>
                <w:id w:val="1174071719"/>
                <w14:checkbox>
                  <w14:checked w14:val="0"/>
                  <w14:checkedState w14:val="00FE" w14:font="Wingdings"/>
                  <w14:uncheckedState w14:val="2610" w14:font="MS Gothic"/>
                </w14:checkbox>
              </w:sdtPr>
              <w:sdtEndPr>
                <w:rPr>
                  <w:rFonts w:hint="eastAsia" w:ascii="宋体" w:hAnsi="宋体" w:cs="宋体"/>
                  <w:color w:val="auto"/>
                  <w:kern w:val="0"/>
                  <w:szCs w:val="21"/>
                </w:rPr>
              </w:sdtEndPr>
              <w:sdtContent>
                <w:r>
                  <w:rPr>
                    <w:rFonts w:hint="eastAsia" w:ascii="MS Gothic" w:hAnsi="MS Gothic" w:cs="宋体"/>
                    <w:color w:val="auto"/>
                    <w:kern w:val="0"/>
                    <w:szCs w:val="21"/>
                  </w:rPr>
                  <w:t>☐</w:t>
                </w:r>
              </w:sdtContent>
            </w:sdt>
            <w:r>
              <w:rPr>
                <w:rFonts w:ascii="宋体" w:hAnsi="宋体" w:cs="宋体"/>
                <w:color w:val="auto"/>
                <w:kern w:val="0"/>
                <w:szCs w:val="21"/>
              </w:rPr>
              <w:t>B</w:t>
            </w:r>
            <w:r>
              <w:rPr>
                <w:rFonts w:hint="eastAsia" w:ascii="宋体" w:hAnsi="宋体" w:cs="宋体"/>
                <w:color w:val="auto"/>
                <w:kern w:val="0"/>
                <w:szCs w:val="21"/>
              </w:rPr>
              <w:t>组织。</w:t>
            </w:r>
          </w:p>
          <w:p w14:paraId="308A4D10">
            <w:pPr>
              <w:snapToGrid w:val="0"/>
              <w:spacing w:line="400" w:lineRule="exac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）在评标时安排每个投标人进行方案讲解演示。每个投标人时间不超过</w:t>
            </w:r>
            <w:r>
              <w:rPr>
                <w:rFonts w:ascii="宋体" w:hAnsi="宋体" w:cs="宋体"/>
                <w:color w:val="auto"/>
                <w:kern w:val="0"/>
                <w:szCs w:val="21"/>
                <w:u w:val="single"/>
              </w:rPr>
              <w:t>20</w:t>
            </w:r>
            <w:r>
              <w:rPr>
                <w:rFonts w:hint="eastAsia" w:ascii="宋体" w:hAnsi="宋体" w:cs="宋体"/>
                <w:color w:val="auto"/>
                <w:kern w:val="0"/>
                <w:szCs w:val="21"/>
                <w:u w:val="single"/>
              </w:rPr>
              <w:t>（编制时可根据项目情况进行调整）</w:t>
            </w:r>
            <w:r>
              <w:rPr>
                <w:rFonts w:hint="eastAsia" w:ascii="宋体" w:hAnsi="宋体" w:cs="宋体"/>
                <w:color w:val="auto"/>
                <w:kern w:val="0"/>
                <w:szCs w:val="21"/>
              </w:rPr>
              <w:t>分钟，讲解次序以投标文件解密时间先后次序为准，讲解演示人员不超过</w:t>
            </w:r>
            <w:r>
              <w:rPr>
                <w:rFonts w:ascii="宋体" w:hAnsi="宋体" w:cs="宋体"/>
                <w:color w:val="auto"/>
                <w:kern w:val="0"/>
                <w:szCs w:val="21"/>
                <w:u w:val="single"/>
              </w:rPr>
              <w:t>3</w:t>
            </w:r>
            <w:r>
              <w:rPr>
                <w:rFonts w:hint="eastAsia" w:ascii="宋体" w:hAnsi="宋体" w:cs="宋体"/>
                <w:color w:val="auto"/>
                <w:kern w:val="0"/>
                <w:szCs w:val="21"/>
                <w:u w:val="single"/>
              </w:rPr>
              <w:t>（编制时可根据项目情况进行调整）</w:t>
            </w:r>
            <w:r>
              <w:rPr>
                <w:rFonts w:hint="eastAsia" w:ascii="宋体" w:hAnsi="宋体" w:cs="宋体"/>
                <w:color w:val="auto"/>
                <w:kern w:val="0"/>
                <w:szCs w:val="21"/>
              </w:rPr>
              <w:t>人。讲解演示结束后按要求解答评标委员会提问。</w:t>
            </w:r>
          </w:p>
          <w:p w14:paraId="1B90290F">
            <w:pPr>
              <w:snapToGrid w:val="0"/>
              <w:spacing w:line="400" w:lineRule="exac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）方案讲解演示可选择以下其中一种方式：</w:t>
            </w:r>
          </w:p>
          <w:p w14:paraId="3570FD17">
            <w:pPr>
              <w:snapToGrid w:val="0"/>
              <w:spacing w:line="400" w:lineRule="exact"/>
              <w:rPr>
                <w:rFonts w:ascii="宋体" w:hAnsi="宋体" w:cs="宋体"/>
                <w:color w:val="auto"/>
                <w:kern w:val="0"/>
                <w:szCs w:val="21"/>
              </w:rPr>
            </w:pPr>
            <w:r>
              <w:rPr>
                <w:rFonts w:hint="eastAsia" w:ascii="宋体" w:hAnsi="宋体" w:cs="宋体"/>
                <w:color w:val="auto"/>
                <w:kern w:val="0"/>
                <w:szCs w:val="21"/>
              </w:rPr>
              <w:t>方式一：政采云平台在线讲解演示。政采云平台在线讲解需投标人根据政采云平台操作要求做好准备工作，提前完善软硬件配置环境。</w:t>
            </w:r>
          </w:p>
          <w:p w14:paraId="5ABD88B9">
            <w:pPr>
              <w:snapToGrid w:val="0"/>
              <w:spacing w:line="400" w:lineRule="exact"/>
              <w:rPr>
                <w:rFonts w:ascii="宋体" w:hAnsi="宋体" w:cs="宋体"/>
                <w:color w:val="auto"/>
                <w:kern w:val="0"/>
                <w:szCs w:val="21"/>
              </w:rPr>
            </w:pPr>
            <w:r>
              <w:rPr>
                <w:rFonts w:hint="eastAsia" w:ascii="宋体" w:hAnsi="宋体" w:cs="宋体"/>
                <w:color w:val="auto"/>
                <w:kern w:val="0"/>
                <w:szCs w:val="21"/>
              </w:rPr>
              <w:t>方式二：交易中心现场讲解演示。现场讲解地点为</w:t>
            </w:r>
            <w:r>
              <w:rPr>
                <w:rFonts w:ascii="宋体" w:hAnsi="宋体" w:cs="宋体"/>
                <w:color w:val="auto"/>
                <w:kern w:val="0"/>
                <w:szCs w:val="21"/>
                <w:u w:val="single"/>
              </w:rPr>
              <w:t xml:space="preserve">     </w:t>
            </w:r>
            <w:r>
              <w:rPr>
                <w:rFonts w:hint="eastAsia" w:ascii="宋体" w:hAnsi="宋体" w:cs="宋体"/>
                <w:color w:val="auto"/>
                <w:kern w:val="0"/>
                <w:szCs w:val="21"/>
              </w:rPr>
              <w:t>，讲解演示所用电脑等设备由投标人自备。现场讲解演示人员进场时提供讲解人员名单（加盖公章或授权代表签名）及身份证明，否则不得讲解演示。</w:t>
            </w:r>
          </w:p>
          <w:p w14:paraId="3C16F045">
            <w:pPr>
              <w:spacing w:line="400" w:lineRule="exact"/>
              <w:rPr>
                <w:rFonts w:ascii="宋体" w:hAnsi="宋体"/>
                <w:color w:val="auto"/>
                <w:szCs w:val="21"/>
              </w:rPr>
            </w:pPr>
            <w:r>
              <w:rPr>
                <w:rFonts w:hint="eastAsia" w:ascii="宋体" w:hAnsi="宋体" w:cs="宋体"/>
                <w:color w:val="auto"/>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9D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027E1A5">
            <w:pPr>
              <w:spacing w:line="400" w:lineRule="exact"/>
              <w:jc w:val="center"/>
              <w:rPr>
                <w:rFonts w:ascii="宋体" w:hAnsi="宋体"/>
                <w:color w:val="auto"/>
                <w:szCs w:val="21"/>
              </w:rPr>
            </w:pPr>
            <w:r>
              <w:rPr>
                <w:rFonts w:ascii="宋体" w:hAnsi="宋体"/>
                <w:color w:val="auto"/>
                <w:szCs w:val="21"/>
              </w:rPr>
              <w:t>8</w:t>
            </w:r>
          </w:p>
        </w:tc>
        <w:tc>
          <w:tcPr>
            <w:tcW w:w="1701" w:type="dxa"/>
            <w:shd w:val="clear" w:color="auto" w:fill="auto"/>
            <w:vAlign w:val="center"/>
          </w:tcPr>
          <w:p w14:paraId="5D2A05FA">
            <w:pPr>
              <w:spacing w:line="400" w:lineRule="exact"/>
              <w:jc w:val="center"/>
              <w:rPr>
                <w:rFonts w:ascii="宋体" w:hAnsi="宋体"/>
                <w:color w:val="auto"/>
                <w:szCs w:val="21"/>
              </w:rPr>
            </w:pPr>
            <w:r>
              <w:rPr>
                <w:rFonts w:hint="eastAsia" w:ascii="宋体" w:hAnsi="宋体" w:cs="宋体"/>
                <w:b/>
                <w:color w:val="auto"/>
                <w:szCs w:val="21"/>
              </w:rPr>
              <w:t>投标人应当提供的资格、资信证明文件</w:t>
            </w:r>
          </w:p>
        </w:tc>
        <w:tc>
          <w:tcPr>
            <w:tcW w:w="6379" w:type="dxa"/>
            <w:shd w:val="clear" w:color="auto" w:fill="auto"/>
          </w:tcPr>
          <w:p w14:paraId="4041A018">
            <w:pPr>
              <w:snapToGrid w:val="0"/>
              <w:spacing w:line="400" w:lineRule="exac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）资格证明文件：见招标文件第二部分</w:t>
            </w:r>
            <w:r>
              <w:rPr>
                <w:rFonts w:ascii="宋体" w:hAnsi="宋体" w:cs="宋体"/>
                <w:color w:val="auto"/>
                <w:kern w:val="0"/>
                <w:szCs w:val="21"/>
              </w:rPr>
              <w:t>11.1</w:t>
            </w:r>
            <w:r>
              <w:rPr>
                <w:rFonts w:hint="eastAsia" w:ascii="宋体" w:hAnsi="宋体" w:cs="宋体"/>
                <w:color w:val="auto"/>
                <w:kern w:val="0"/>
                <w:szCs w:val="21"/>
              </w:rPr>
              <w:t>。</w:t>
            </w:r>
          </w:p>
          <w:p w14:paraId="7126E33C">
            <w:pPr>
              <w:snapToGrid w:val="0"/>
              <w:spacing w:line="400" w:lineRule="exact"/>
              <w:rPr>
                <w:rFonts w:ascii="宋体" w:hAnsi="宋体" w:cs="宋体"/>
                <w:color w:val="auto"/>
                <w:kern w:val="0"/>
                <w:szCs w:val="21"/>
              </w:rPr>
            </w:pPr>
            <w:r>
              <w:rPr>
                <w:rFonts w:hint="eastAsia" w:ascii="宋体" w:hAnsi="宋体" w:cs="宋体"/>
                <w:color w:val="auto"/>
                <w:kern w:val="0"/>
                <w:szCs w:val="21"/>
              </w:rPr>
              <w:t>投标人未提供有效的资格证明文件的，视为投标人不具备招标文件中规定的资格要求，投标无效。</w:t>
            </w:r>
          </w:p>
          <w:p w14:paraId="5935FBB2">
            <w:pPr>
              <w:snapToGrid w:val="0"/>
              <w:spacing w:line="400" w:lineRule="exact"/>
              <w:rPr>
                <w:color w:val="auto"/>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）资信证明文件：根据招标文件第四部分评标标准提供。</w:t>
            </w:r>
          </w:p>
        </w:tc>
      </w:tr>
      <w:tr w14:paraId="0D28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D7D79F1">
            <w:pPr>
              <w:spacing w:line="400" w:lineRule="exact"/>
              <w:jc w:val="center"/>
              <w:rPr>
                <w:rFonts w:ascii="宋体" w:hAnsi="宋体"/>
                <w:color w:val="auto"/>
                <w:szCs w:val="21"/>
              </w:rPr>
            </w:pPr>
            <w:r>
              <w:rPr>
                <w:rFonts w:ascii="宋体" w:hAnsi="宋体"/>
                <w:color w:val="auto"/>
                <w:szCs w:val="21"/>
              </w:rPr>
              <w:t>9</w:t>
            </w:r>
          </w:p>
        </w:tc>
        <w:tc>
          <w:tcPr>
            <w:tcW w:w="1701" w:type="dxa"/>
            <w:shd w:val="clear" w:color="auto" w:fill="auto"/>
            <w:vAlign w:val="center"/>
          </w:tcPr>
          <w:p w14:paraId="520AD710">
            <w:pPr>
              <w:spacing w:line="400" w:lineRule="exact"/>
              <w:jc w:val="center"/>
              <w:rPr>
                <w:rFonts w:ascii="宋体" w:hAnsi="宋体"/>
                <w:color w:val="auto"/>
                <w:szCs w:val="21"/>
              </w:rPr>
            </w:pPr>
            <w:r>
              <w:rPr>
                <w:rFonts w:hint="eastAsia" w:ascii="宋体" w:hAnsi="宋体" w:cs="宋体"/>
                <w:b/>
                <w:color w:val="auto"/>
                <w:szCs w:val="21"/>
              </w:rPr>
              <w:t>节能产品、环境标志产品</w:t>
            </w:r>
          </w:p>
        </w:tc>
        <w:tc>
          <w:tcPr>
            <w:tcW w:w="6379" w:type="dxa"/>
            <w:shd w:val="clear" w:color="auto" w:fill="auto"/>
          </w:tcPr>
          <w:p w14:paraId="5F52CB36">
            <w:pPr>
              <w:snapToGrid w:val="0"/>
              <w:spacing w:line="400" w:lineRule="exact"/>
              <w:rPr>
                <w:rFonts w:ascii="宋体" w:hAnsi="宋体"/>
                <w:color w:val="auto"/>
                <w:szCs w:val="21"/>
              </w:rPr>
            </w:pPr>
            <w:r>
              <w:rPr>
                <w:rFonts w:hint="eastAsia" w:ascii="宋体" w:hAnsi="宋体" w:cs="宋体"/>
                <w:color w:val="auto"/>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D9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3ACC9EA">
            <w:pPr>
              <w:spacing w:line="400" w:lineRule="exact"/>
              <w:jc w:val="center"/>
              <w:rPr>
                <w:rFonts w:ascii="宋体" w:hAnsi="宋体"/>
                <w:color w:val="auto"/>
                <w:szCs w:val="21"/>
              </w:rPr>
            </w:pPr>
            <w:r>
              <w:rPr>
                <w:rFonts w:ascii="宋体" w:hAnsi="宋体"/>
                <w:color w:val="auto"/>
                <w:szCs w:val="21"/>
              </w:rPr>
              <w:t>10</w:t>
            </w:r>
          </w:p>
        </w:tc>
        <w:tc>
          <w:tcPr>
            <w:tcW w:w="1701" w:type="dxa"/>
            <w:shd w:val="clear" w:color="auto" w:fill="auto"/>
            <w:vAlign w:val="center"/>
          </w:tcPr>
          <w:p w14:paraId="433BA963">
            <w:pPr>
              <w:spacing w:line="400" w:lineRule="exact"/>
              <w:jc w:val="center"/>
              <w:rPr>
                <w:rFonts w:ascii="宋体" w:hAnsi="宋体"/>
                <w:color w:val="auto"/>
                <w:szCs w:val="21"/>
              </w:rPr>
            </w:pPr>
            <w:r>
              <w:rPr>
                <w:rFonts w:hint="eastAsia" w:ascii="宋体" w:hAnsi="宋体" w:cs="宋体"/>
                <w:b/>
                <w:color w:val="auto"/>
                <w:szCs w:val="21"/>
              </w:rPr>
              <w:t>报价要求</w:t>
            </w:r>
          </w:p>
        </w:tc>
        <w:tc>
          <w:tcPr>
            <w:tcW w:w="6379" w:type="dxa"/>
            <w:shd w:val="clear" w:color="auto" w:fill="auto"/>
            <w:vAlign w:val="center"/>
          </w:tcPr>
          <w:p w14:paraId="6EEDCB45">
            <w:pPr>
              <w:snapToGrid w:val="0"/>
              <w:spacing w:line="400" w:lineRule="exact"/>
              <w:jc w:val="left"/>
              <w:rPr>
                <w:rFonts w:ascii="宋体" w:hAnsi="宋体" w:cs="宋体"/>
                <w:color w:val="auto"/>
                <w:kern w:val="0"/>
                <w:szCs w:val="21"/>
                <w:lang w:val="zh-CN"/>
              </w:rPr>
            </w:pPr>
            <w:r>
              <w:rPr>
                <w:rFonts w:ascii="宋体" w:hAnsi="宋体" w:cs="宋体"/>
                <w:color w:val="auto"/>
                <w:kern w:val="0"/>
                <w:szCs w:val="21"/>
                <w:lang w:val="zh-CN"/>
              </w:rPr>
              <w:t>1</w:t>
            </w:r>
            <w:r>
              <w:rPr>
                <w:rFonts w:hint="eastAsia" w:ascii="宋体" w:hAnsi="宋体" w:cs="宋体"/>
                <w:color w:val="auto"/>
                <w:kern w:val="0"/>
                <w:szCs w:val="21"/>
                <w:lang w:val="zh-CN"/>
              </w:rPr>
              <w:t>、有关本项目实施所需的所有费用（含税费）均计入报价。</w:t>
            </w:r>
          </w:p>
          <w:p w14:paraId="52320D43">
            <w:pPr>
              <w:snapToGrid w:val="0"/>
              <w:spacing w:line="400" w:lineRule="exact"/>
              <w:jc w:val="left"/>
              <w:rPr>
                <w:rFonts w:ascii="宋体" w:hAnsi="宋体" w:cs="宋体"/>
                <w:b/>
                <w:bCs/>
                <w:color w:val="auto"/>
                <w:szCs w:val="21"/>
              </w:rPr>
            </w:pPr>
            <w:r>
              <w:rPr>
                <w:rFonts w:ascii="宋体" w:hAnsi="宋体" w:cs="宋体"/>
                <w:color w:val="auto"/>
                <w:kern w:val="0"/>
                <w:szCs w:val="21"/>
                <w:lang w:val="zh-CN"/>
              </w:rPr>
              <w:t>2</w:t>
            </w:r>
            <w:r>
              <w:rPr>
                <w:rFonts w:hint="eastAsia" w:ascii="宋体" w:hAnsi="宋体" w:cs="宋体"/>
                <w:color w:val="auto"/>
                <w:kern w:val="0"/>
                <w:szCs w:val="21"/>
                <w:lang w:val="zh-CN"/>
              </w:rPr>
              <w:t>、</w:t>
            </w:r>
            <w:r>
              <w:rPr>
                <w:rFonts w:hint="eastAsia" w:ascii="宋体" w:hAnsi="宋体" w:cs="宋体"/>
                <w:b/>
                <w:bCs/>
                <w:color w:val="auto"/>
                <w:kern w:val="0"/>
                <w:szCs w:val="21"/>
                <w:lang w:val="zh-CN"/>
              </w:rPr>
              <w:t>投标文件</w:t>
            </w:r>
            <w:r>
              <w:rPr>
                <w:rFonts w:hint="eastAsia" w:ascii="宋体" w:hAnsi="宋体" w:cs="宋体"/>
                <w:b/>
                <w:bCs/>
                <w:color w:val="auto"/>
                <w:szCs w:val="21"/>
              </w:rPr>
              <w:t>开标一览表（报价表）是报价的唯一载体，如投标人在政府采购云平台填写的投标报价与投标文件报价文件中开标一览表（报价表）不一致的，以报价文件中开标一览表（报价表）为准。</w:t>
            </w:r>
          </w:p>
          <w:p w14:paraId="47BA6A1D">
            <w:pPr>
              <w:tabs>
                <w:tab w:val="left" w:pos="647"/>
              </w:tabs>
              <w:spacing w:line="400" w:lineRule="exac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本项目投标报价是履行合同的最终价格，包括但不限于完成本项目的全部内容：包括服务人员费用（包括人员基本工资、各类福利和补贴（如高温补贴、加班补贴等）、社保（五金）、各种保险等）、设备使用费、作业工具、管理费（包括管理人员工资、人员培训费、其他管理费），税金，其他与本项目服务有关的所有费用。</w:t>
            </w:r>
          </w:p>
          <w:p w14:paraId="27B6E6CA">
            <w:pPr>
              <w:tabs>
                <w:tab w:val="left" w:pos="647"/>
              </w:tabs>
              <w:spacing w:line="400" w:lineRule="exac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、本项目投标报价详见“第三部分采购需求</w:t>
            </w:r>
            <w:r>
              <w:rPr>
                <w:rFonts w:ascii="宋体" w:hAnsi="宋体" w:cs="宋体"/>
                <w:color w:val="auto"/>
                <w:szCs w:val="21"/>
              </w:rPr>
              <w:t xml:space="preserve"> </w:t>
            </w:r>
            <w:r>
              <w:rPr>
                <w:rFonts w:hint="eastAsia" w:ascii="宋体" w:hAnsi="宋体" w:cs="宋体"/>
                <w:color w:val="auto"/>
                <w:szCs w:val="21"/>
              </w:rPr>
              <w:t>二、采购要求”中报价要求；</w:t>
            </w:r>
          </w:p>
          <w:p w14:paraId="7346A522">
            <w:pPr>
              <w:tabs>
                <w:tab w:val="left" w:pos="647"/>
              </w:tabs>
              <w:spacing w:line="400" w:lineRule="exac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、本项目投标报价为：履行合同所需的所有费用。</w:t>
            </w:r>
          </w:p>
          <w:p w14:paraId="08D7DC46">
            <w:pPr>
              <w:tabs>
                <w:tab w:val="left" w:pos="647"/>
              </w:tabs>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p w14:paraId="581C7F5F">
            <w:pPr>
              <w:tabs>
                <w:tab w:val="left" w:pos="647"/>
              </w:tabs>
              <w:spacing w:line="400" w:lineRule="exact"/>
              <w:rPr>
                <w:rFonts w:ascii="宋体" w:hAnsi="宋体" w:cs="宋体"/>
                <w:b/>
                <w:color w:val="auto"/>
                <w:kern w:val="0"/>
                <w:szCs w:val="21"/>
              </w:rPr>
            </w:pPr>
            <w:r>
              <w:rPr>
                <w:rFonts w:hint="eastAsia" w:ascii="宋体" w:hAnsi="宋体" w:cs="宋体"/>
                <w:color w:val="auto"/>
                <w:szCs w:val="21"/>
              </w:rPr>
              <w:t>本项目标项二预算金额：</w:t>
            </w:r>
            <w:r>
              <w:rPr>
                <w:rFonts w:ascii="宋体" w:hAnsi="宋体" w:cs="宋体"/>
                <w:color w:val="auto"/>
                <w:szCs w:val="21"/>
              </w:rPr>
              <w:t>40</w:t>
            </w:r>
            <w:r>
              <w:rPr>
                <w:rFonts w:hint="eastAsia" w:ascii="宋体" w:hAnsi="宋体" w:cs="宋体"/>
                <w:color w:val="auto"/>
                <w:szCs w:val="21"/>
              </w:rPr>
              <w:t>万元。</w:t>
            </w:r>
          </w:p>
          <w:p w14:paraId="07D7E50F">
            <w:pPr>
              <w:snapToGrid w:val="0"/>
              <w:spacing w:line="400" w:lineRule="exact"/>
              <w:jc w:val="left"/>
              <w:rPr>
                <w:rFonts w:ascii="宋体" w:hAnsi="宋体" w:cs="宋体"/>
                <w:b/>
                <w:color w:val="auto"/>
                <w:kern w:val="0"/>
                <w:szCs w:val="21"/>
              </w:rPr>
            </w:pPr>
            <w:r>
              <w:rPr>
                <w:rFonts w:hint="eastAsia" w:ascii="宋体" w:hAnsi="宋体" w:cs="宋体"/>
                <w:b/>
                <w:color w:val="auto"/>
                <w:kern w:val="0"/>
                <w:szCs w:val="21"/>
              </w:rPr>
              <w:t>投标报价超过本项目最高限价的均作无效标处理。</w:t>
            </w:r>
          </w:p>
          <w:p w14:paraId="4A7C642B">
            <w:pPr>
              <w:snapToGrid w:val="0"/>
              <w:spacing w:line="400" w:lineRule="exact"/>
              <w:jc w:val="left"/>
              <w:rPr>
                <w:rFonts w:ascii="宋体" w:hAnsi="宋体" w:cs="宋体"/>
                <w:bCs/>
                <w:color w:val="auto"/>
                <w:kern w:val="0"/>
                <w:szCs w:val="21"/>
                <w:lang w:val="zh-CN"/>
              </w:rPr>
            </w:pPr>
            <w:r>
              <w:rPr>
                <w:rFonts w:ascii="宋体" w:hAnsi="宋体" w:cs="宋体"/>
                <w:bCs/>
                <w:color w:val="auto"/>
                <w:kern w:val="0"/>
                <w:szCs w:val="21"/>
              </w:rPr>
              <w:t>6</w:t>
            </w:r>
            <w:r>
              <w:rPr>
                <w:rFonts w:hint="eastAsia" w:ascii="宋体" w:hAnsi="宋体" w:cs="宋体"/>
                <w:bCs/>
                <w:color w:val="auto"/>
                <w:kern w:val="0"/>
                <w:szCs w:val="21"/>
                <w:lang w:val="zh-CN"/>
              </w:rPr>
              <w:t>、投标报价出现下列情形的，投标无效：</w:t>
            </w:r>
          </w:p>
          <w:p w14:paraId="31DB5ABA">
            <w:pPr>
              <w:snapToGrid w:val="0"/>
              <w:spacing w:line="400" w:lineRule="exact"/>
              <w:jc w:val="left"/>
              <w:rPr>
                <w:rFonts w:ascii="宋体" w:hAnsi="宋体" w:cs="宋体"/>
                <w:bCs/>
                <w:color w:val="auto"/>
                <w:kern w:val="0"/>
                <w:szCs w:val="21"/>
                <w:lang w:val="zh-CN"/>
              </w:rPr>
            </w:pPr>
            <w:r>
              <w:rPr>
                <w:rFonts w:hint="eastAsia" w:ascii="宋体" w:hAnsi="宋体" w:cs="宋体"/>
                <w:bCs/>
                <w:color w:val="auto"/>
                <w:kern w:val="0"/>
                <w:szCs w:val="21"/>
                <w:lang w:val="zh-CN"/>
              </w:rPr>
              <w:t>（</w:t>
            </w:r>
            <w:r>
              <w:rPr>
                <w:rFonts w:ascii="宋体" w:hAnsi="宋体" w:cs="宋体"/>
                <w:bCs/>
                <w:color w:val="auto"/>
                <w:kern w:val="0"/>
                <w:szCs w:val="21"/>
                <w:lang w:val="zh-CN"/>
              </w:rPr>
              <w:t>1</w:t>
            </w:r>
            <w:r>
              <w:rPr>
                <w:rFonts w:hint="eastAsia" w:ascii="宋体" w:hAnsi="宋体" w:cs="宋体"/>
                <w:bCs/>
                <w:color w:val="auto"/>
                <w:kern w:val="0"/>
                <w:szCs w:val="21"/>
                <w:lang w:val="zh-CN"/>
              </w:rPr>
              <w:t>）投标文件出现不是唯一的、有选择性投标报价的；</w:t>
            </w:r>
          </w:p>
          <w:p w14:paraId="1F7A477D">
            <w:pPr>
              <w:snapToGrid w:val="0"/>
              <w:spacing w:line="400" w:lineRule="exact"/>
              <w:jc w:val="left"/>
              <w:rPr>
                <w:rFonts w:ascii="宋体" w:hAnsi="宋体" w:cs="宋体"/>
                <w:bCs/>
                <w:color w:val="auto"/>
                <w:kern w:val="0"/>
                <w:szCs w:val="21"/>
                <w:lang w:val="zh-CN"/>
              </w:rPr>
            </w:pPr>
            <w:r>
              <w:rPr>
                <w:rFonts w:hint="eastAsia" w:ascii="宋体" w:hAnsi="宋体" w:cs="宋体"/>
                <w:bCs/>
                <w:color w:val="auto"/>
                <w:kern w:val="0"/>
                <w:szCs w:val="21"/>
                <w:lang w:val="zh-CN"/>
              </w:rPr>
              <w:t>（</w:t>
            </w:r>
            <w:r>
              <w:rPr>
                <w:rFonts w:ascii="宋体" w:hAnsi="宋体" w:cs="宋体"/>
                <w:bCs/>
                <w:color w:val="auto"/>
                <w:kern w:val="0"/>
                <w:szCs w:val="21"/>
                <w:lang w:val="zh-CN"/>
              </w:rPr>
              <w:t>2</w:t>
            </w:r>
            <w:r>
              <w:rPr>
                <w:rFonts w:hint="eastAsia" w:ascii="宋体" w:hAnsi="宋体" w:cs="宋体"/>
                <w:bCs/>
                <w:color w:val="auto"/>
                <w:kern w:val="0"/>
                <w:szCs w:val="21"/>
                <w:lang w:val="zh-CN"/>
              </w:rPr>
              <w:t>）投标报价超过招标文件中规定的预算金额或者最高限价的；</w:t>
            </w:r>
          </w:p>
          <w:p w14:paraId="3BA9A756">
            <w:pPr>
              <w:spacing w:line="400" w:lineRule="exact"/>
              <w:rPr>
                <w:rFonts w:ascii="宋体" w:hAnsi="宋体" w:cs="宋体"/>
                <w:bCs/>
                <w:color w:val="auto"/>
                <w:szCs w:val="21"/>
              </w:rPr>
            </w:pPr>
            <w:r>
              <w:rPr>
                <w:rFonts w:hint="eastAsia" w:ascii="宋体" w:hAnsi="宋体" w:cs="宋体"/>
                <w:bCs/>
                <w:color w:val="auto"/>
                <w:kern w:val="0"/>
                <w:szCs w:val="21"/>
              </w:rPr>
              <w:t>（</w:t>
            </w:r>
            <w:r>
              <w:rPr>
                <w:rFonts w:ascii="宋体" w:hAnsi="宋体" w:cs="宋体"/>
                <w:bCs/>
                <w:color w:val="auto"/>
                <w:kern w:val="0"/>
                <w:szCs w:val="21"/>
              </w:rPr>
              <w:t>3</w:t>
            </w:r>
            <w:r>
              <w:rPr>
                <w:rFonts w:hint="eastAsia" w:ascii="宋体" w:hAnsi="宋体" w:cs="宋体"/>
                <w:bCs/>
                <w:color w:val="auto"/>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Cs w:val="21"/>
              </w:rPr>
              <w:t>；</w:t>
            </w:r>
          </w:p>
          <w:p w14:paraId="7690D7B8">
            <w:pPr>
              <w:spacing w:line="400" w:lineRule="exact"/>
              <w:rPr>
                <w:rFonts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4</w:t>
            </w:r>
            <w:r>
              <w:rPr>
                <w:rFonts w:hint="eastAsia" w:ascii="宋体" w:hAnsi="宋体" w:cs="宋体"/>
                <w:bCs/>
                <w:color w:val="auto"/>
                <w:kern w:val="0"/>
                <w:szCs w:val="21"/>
              </w:rPr>
              <w:t>）投标人对根据修正原则修正后的报价不确认的</w:t>
            </w:r>
            <w:r>
              <w:rPr>
                <w:rFonts w:hint="eastAsia" w:ascii="宋体" w:hAnsi="宋体" w:cs="宋体"/>
                <w:bCs/>
                <w:color w:val="auto"/>
                <w:szCs w:val="21"/>
              </w:rPr>
              <w:t>。</w:t>
            </w:r>
          </w:p>
        </w:tc>
      </w:tr>
      <w:tr w14:paraId="6255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A694C18">
            <w:pPr>
              <w:spacing w:line="400" w:lineRule="exact"/>
              <w:jc w:val="center"/>
              <w:rPr>
                <w:rFonts w:ascii="宋体" w:hAnsi="宋体"/>
                <w:color w:val="auto"/>
                <w:szCs w:val="21"/>
              </w:rPr>
            </w:pPr>
            <w:r>
              <w:rPr>
                <w:rFonts w:ascii="宋体" w:hAnsi="宋体"/>
                <w:color w:val="auto"/>
                <w:szCs w:val="21"/>
              </w:rPr>
              <w:t>11</w:t>
            </w:r>
          </w:p>
        </w:tc>
        <w:tc>
          <w:tcPr>
            <w:tcW w:w="1701" w:type="dxa"/>
            <w:shd w:val="clear" w:color="auto" w:fill="auto"/>
            <w:vAlign w:val="center"/>
          </w:tcPr>
          <w:p w14:paraId="117703F3">
            <w:pPr>
              <w:snapToGrid w:val="0"/>
              <w:spacing w:line="400" w:lineRule="exact"/>
              <w:jc w:val="center"/>
              <w:rPr>
                <w:rFonts w:ascii="宋体" w:hAnsi="宋体" w:cs="宋体"/>
                <w:b/>
                <w:color w:val="auto"/>
                <w:szCs w:val="21"/>
              </w:rPr>
            </w:pPr>
            <w:r>
              <w:rPr>
                <w:rFonts w:hint="eastAsia" w:ascii="宋体" w:hAnsi="宋体" w:cs="宋体"/>
                <w:b/>
                <w:color w:val="auto"/>
                <w:szCs w:val="21"/>
              </w:rPr>
              <w:t>中小企业信用融资</w:t>
            </w:r>
          </w:p>
        </w:tc>
        <w:tc>
          <w:tcPr>
            <w:tcW w:w="6379" w:type="dxa"/>
            <w:shd w:val="clear" w:color="auto" w:fill="auto"/>
            <w:vAlign w:val="center"/>
          </w:tcPr>
          <w:p w14:paraId="00F4D856">
            <w:pPr>
              <w:spacing w:line="400" w:lineRule="exact"/>
              <w:rPr>
                <w:rFonts w:ascii="宋体" w:hAnsi="宋体" w:cs="宋体"/>
                <w:color w:val="auto"/>
                <w:szCs w:val="21"/>
              </w:rPr>
            </w:pPr>
            <w:r>
              <w:rPr>
                <w:rFonts w:hint="eastAsia" w:ascii="宋体" w:hAnsi="宋体" w:cs="宋体"/>
                <w:snapToGrid w:val="0"/>
                <w:color w:val="auto"/>
                <w:kern w:val="28"/>
                <w:szCs w:val="21"/>
              </w:rPr>
              <w:t>供应商中标后也可在“政采云”平台申请政采贷：操作路径：登录政采云平台</w:t>
            </w:r>
            <w:r>
              <w:rPr>
                <w:rFonts w:ascii="宋体" w:hAnsi="宋体" w:cs="宋体"/>
                <w:snapToGrid w:val="0"/>
                <w:color w:val="auto"/>
                <w:kern w:val="28"/>
                <w:szCs w:val="21"/>
              </w:rPr>
              <w:t xml:space="preserve"> - </w:t>
            </w:r>
            <w:r>
              <w:rPr>
                <w:rFonts w:hint="eastAsia" w:ascii="宋体" w:hAnsi="宋体" w:cs="宋体"/>
                <w:snapToGrid w:val="0"/>
                <w:color w:val="auto"/>
                <w:kern w:val="28"/>
                <w:szCs w:val="21"/>
              </w:rPr>
              <w:t>金融服务中心</w:t>
            </w:r>
            <w:r>
              <w:rPr>
                <w:rFonts w:ascii="宋体" w:hAnsi="宋体" w:cs="宋体"/>
                <w:snapToGrid w:val="0"/>
                <w:color w:val="auto"/>
                <w:kern w:val="28"/>
                <w:szCs w:val="21"/>
              </w:rPr>
              <w:t xml:space="preserve"> -</w:t>
            </w:r>
            <w:r>
              <w:rPr>
                <w:rFonts w:hint="eastAsia" w:ascii="宋体" w:hAnsi="宋体" w:cs="宋体"/>
                <w:snapToGrid w:val="0"/>
                <w:color w:val="auto"/>
                <w:kern w:val="28"/>
                <w:szCs w:val="21"/>
              </w:rPr>
              <w:t>【融资服务】，可在热门申请中选择产品直接申请，也可点击云智贷匹配适合产品进行申请，或者在可申请项目中根据该项目进行申请。</w:t>
            </w:r>
          </w:p>
        </w:tc>
      </w:tr>
      <w:tr w14:paraId="3768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C58FE7A">
            <w:pPr>
              <w:spacing w:line="400" w:lineRule="exact"/>
              <w:jc w:val="center"/>
              <w:rPr>
                <w:rFonts w:ascii="宋体" w:hAnsi="宋体"/>
                <w:color w:val="auto"/>
                <w:szCs w:val="21"/>
              </w:rPr>
            </w:pPr>
            <w:r>
              <w:rPr>
                <w:rFonts w:ascii="宋体" w:hAnsi="宋体"/>
                <w:color w:val="auto"/>
                <w:szCs w:val="21"/>
              </w:rPr>
              <w:t>12</w:t>
            </w:r>
          </w:p>
        </w:tc>
        <w:tc>
          <w:tcPr>
            <w:tcW w:w="1701" w:type="dxa"/>
            <w:shd w:val="clear" w:color="auto" w:fill="auto"/>
            <w:vAlign w:val="center"/>
          </w:tcPr>
          <w:p w14:paraId="75EA9F41">
            <w:pPr>
              <w:snapToGrid w:val="0"/>
              <w:spacing w:line="400" w:lineRule="exact"/>
              <w:jc w:val="center"/>
              <w:rPr>
                <w:rFonts w:ascii="宋体" w:hAnsi="宋体" w:cs="宋体"/>
                <w:b/>
                <w:color w:val="auto"/>
                <w:szCs w:val="21"/>
              </w:rPr>
            </w:pPr>
            <w:r>
              <w:rPr>
                <w:rFonts w:hint="eastAsia" w:ascii="宋体" w:hAnsi="宋体" w:cs="宋体"/>
                <w:b/>
                <w:color w:val="auto"/>
                <w:szCs w:val="21"/>
              </w:rPr>
              <w:t>备份投标文件送达地点和签收人员</w:t>
            </w:r>
            <w:r>
              <w:rPr>
                <w:rFonts w:ascii="宋体" w:hAnsi="宋体" w:cs="宋体"/>
                <w:b/>
                <w:color w:val="auto"/>
                <w:szCs w:val="21"/>
              </w:rPr>
              <w:t xml:space="preserve"> </w:t>
            </w:r>
          </w:p>
        </w:tc>
        <w:tc>
          <w:tcPr>
            <w:tcW w:w="6379" w:type="dxa"/>
            <w:shd w:val="clear" w:color="auto" w:fill="auto"/>
            <w:vAlign w:val="center"/>
          </w:tcPr>
          <w:p w14:paraId="4D2BEC9F">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投标人若需要递交备份投标文件的可按照以下要求进行递交：</w:t>
            </w:r>
          </w:p>
          <w:p w14:paraId="17076125">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①采用邮寄方式提交电子备份投标文件，需按以下要求递交：</w:t>
            </w:r>
          </w:p>
          <w:p w14:paraId="60ADDEBB">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供应商须在投标截止时间前一个工作日前将电子备份投标文件邮寄至规定地点，由招标代理工作人员进行签收。各供应商自行考虑邮寄在途时间，邮寄过程中无论何种因素导致备份投标文件未按时递交的后果，均由供应商自行负责。备份投标文件递交时间以招标代理实际收到投标文件的时间为准。迟到的电子备份投标文件将被拒收。请各供应商确保密封包装在邮寄过程密封包装完好，并在邮寄包裹上注明项目名称，因邮寄过程的密封破损造成不符合开标要求的，本招标代理及招标人概不负责。</w:t>
            </w:r>
          </w:p>
          <w:p w14:paraId="472390C7">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电子备份投标文件邮寄地址为：宁波市鄞州区天童南路</w:t>
            </w:r>
            <w:r>
              <w:rPr>
                <w:rFonts w:ascii="宋体" w:hAnsi="宋体" w:cs="宋体"/>
                <w:snapToGrid w:val="0"/>
                <w:color w:val="auto"/>
                <w:kern w:val="28"/>
                <w:szCs w:val="21"/>
              </w:rPr>
              <w:t>666</w:t>
            </w:r>
            <w:r>
              <w:rPr>
                <w:rFonts w:hint="eastAsia" w:ascii="宋体" w:hAnsi="宋体" w:cs="宋体"/>
                <w:snapToGrid w:val="0"/>
                <w:color w:val="auto"/>
                <w:kern w:val="28"/>
                <w:szCs w:val="21"/>
              </w:rPr>
              <w:t>号中基大厦</w:t>
            </w:r>
            <w:r>
              <w:rPr>
                <w:rFonts w:ascii="宋体" w:hAnsi="宋体" w:cs="宋体"/>
                <w:snapToGrid w:val="0"/>
                <w:color w:val="auto"/>
                <w:kern w:val="28"/>
                <w:szCs w:val="21"/>
              </w:rPr>
              <w:t>19</w:t>
            </w:r>
            <w:r>
              <w:rPr>
                <w:rFonts w:hint="eastAsia" w:ascii="宋体" w:hAnsi="宋体" w:cs="宋体"/>
                <w:snapToGrid w:val="0"/>
                <w:color w:val="auto"/>
                <w:kern w:val="28"/>
                <w:szCs w:val="21"/>
              </w:rPr>
              <w:t>楼。</w:t>
            </w:r>
          </w:p>
          <w:p w14:paraId="75361A03">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收件人：史维，联系方式：</w:t>
            </w:r>
            <w:r>
              <w:rPr>
                <w:rFonts w:ascii="宋体" w:hAnsi="宋体" w:cs="宋体"/>
                <w:snapToGrid w:val="0"/>
                <w:color w:val="auto"/>
                <w:kern w:val="28"/>
                <w:szCs w:val="21"/>
              </w:rPr>
              <w:t>0574-87425467</w:t>
            </w:r>
            <w:r>
              <w:rPr>
                <w:rFonts w:hint="eastAsia" w:ascii="宋体" w:hAnsi="宋体" w:cs="宋体"/>
                <w:snapToGrid w:val="0"/>
                <w:color w:val="auto"/>
                <w:kern w:val="28"/>
                <w:szCs w:val="21"/>
              </w:rPr>
              <w:t>。</w:t>
            </w:r>
          </w:p>
          <w:p w14:paraId="32B2112B">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②采用现场递交方式递交备份电子投标文件，在投标当天投标截止时间前投标人员进入开标现场</w:t>
            </w:r>
            <w:r>
              <w:rPr>
                <w:rFonts w:ascii="宋体" w:hAnsi="宋体" w:cs="宋体"/>
                <w:snapToGrid w:val="0"/>
                <w:color w:val="auto"/>
                <w:kern w:val="28"/>
                <w:szCs w:val="21"/>
              </w:rPr>
              <w:t>[</w:t>
            </w:r>
            <w:r>
              <w:rPr>
                <w:rFonts w:hint="eastAsia" w:ascii="宋体" w:hAnsi="宋体" w:cs="宋体"/>
                <w:snapToGrid w:val="0"/>
                <w:color w:val="auto"/>
                <w:kern w:val="28"/>
                <w:szCs w:val="21"/>
              </w:rPr>
              <w:t>中基招标会议中心（宁波市鄞州区天童南路</w:t>
            </w:r>
            <w:r>
              <w:rPr>
                <w:rFonts w:ascii="宋体" w:hAnsi="宋体" w:cs="宋体"/>
                <w:snapToGrid w:val="0"/>
                <w:color w:val="auto"/>
                <w:kern w:val="28"/>
                <w:szCs w:val="21"/>
              </w:rPr>
              <w:t>666</w:t>
            </w:r>
            <w:r>
              <w:rPr>
                <w:rFonts w:hint="eastAsia" w:ascii="宋体" w:hAnsi="宋体" w:cs="宋体"/>
                <w:snapToGrid w:val="0"/>
                <w:color w:val="auto"/>
                <w:kern w:val="28"/>
                <w:szCs w:val="21"/>
              </w:rPr>
              <w:t>号中基大厦</w:t>
            </w:r>
            <w:r>
              <w:rPr>
                <w:rFonts w:ascii="宋体" w:hAnsi="宋体" w:cs="宋体"/>
                <w:snapToGrid w:val="0"/>
                <w:color w:val="auto"/>
                <w:kern w:val="28"/>
                <w:szCs w:val="21"/>
              </w:rPr>
              <w:t>1</w:t>
            </w:r>
            <w:r>
              <w:rPr>
                <w:rFonts w:hint="eastAsia" w:ascii="宋体" w:hAnsi="宋体" w:cs="宋体"/>
                <w:snapToGrid w:val="0"/>
                <w:color w:val="auto"/>
                <w:kern w:val="28"/>
                <w:szCs w:val="21"/>
              </w:rPr>
              <w:t>楼）开标室</w:t>
            </w:r>
            <w:r>
              <w:rPr>
                <w:rFonts w:ascii="宋体" w:hAnsi="宋体" w:cs="宋体"/>
                <w:snapToGrid w:val="0"/>
                <w:color w:val="auto"/>
                <w:kern w:val="28"/>
                <w:szCs w:val="21"/>
              </w:rPr>
              <w:t>]</w:t>
            </w:r>
            <w:r>
              <w:rPr>
                <w:rFonts w:hint="eastAsia" w:ascii="宋体" w:hAnsi="宋体" w:cs="宋体"/>
                <w:snapToGrid w:val="0"/>
                <w:color w:val="auto"/>
                <w:kern w:val="28"/>
                <w:szCs w:val="21"/>
              </w:rPr>
              <w:t xml:space="preserve">递交备份投标文件。     </w:t>
            </w:r>
          </w:p>
          <w:p w14:paraId="50F46115">
            <w:pPr>
              <w:spacing w:line="400" w:lineRule="exact"/>
              <w:rPr>
                <w:rFonts w:ascii="宋体" w:hAnsi="宋体"/>
                <w:color w:val="auto"/>
                <w:szCs w:val="21"/>
              </w:rPr>
            </w:pPr>
            <w:r>
              <w:rPr>
                <w:rFonts w:hint="eastAsia" w:ascii="宋体" w:hAnsi="宋体" w:cs="宋体"/>
                <w:b/>
                <w:bCs/>
                <w:snapToGrid w:val="0"/>
                <w:color w:val="auto"/>
                <w:kern w:val="28"/>
                <w:szCs w:val="21"/>
              </w:rPr>
              <w:t>采购人、采购代理机构不强制投标人提交备份投标文件。</w:t>
            </w:r>
          </w:p>
        </w:tc>
      </w:tr>
      <w:tr w14:paraId="68DD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35D21A06">
            <w:pPr>
              <w:spacing w:line="400" w:lineRule="exact"/>
              <w:jc w:val="center"/>
              <w:rPr>
                <w:rFonts w:ascii="宋体" w:hAnsi="宋体"/>
                <w:color w:val="auto"/>
                <w:szCs w:val="21"/>
              </w:rPr>
            </w:pPr>
            <w:r>
              <w:rPr>
                <w:rFonts w:ascii="宋体" w:hAnsi="宋体"/>
                <w:color w:val="auto"/>
                <w:szCs w:val="21"/>
              </w:rPr>
              <w:t>13</w:t>
            </w:r>
          </w:p>
        </w:tc>
        <w:tc>
          <w:tcPr>
            <w:tcW w:w="1701" w:type="dxa"/>
            <w:vMerge w:val="restart"/>
            <w:shd w:val="clear" w:color="auto" w:fill="auto"/>
            <w:vAlign w:val="center"/>
          </w:tcPr>
          <w:p w14:paraId="1995FB8D">
            <w:pPr>
              <w:snapToGrid w:val="0"/>
              <w:spacing w:line="400" w:lineRule="exact"/>
              <w:jc w:val="center"/>
              <w:rPr>
                <w:rFonts w:ascii="宋体" w:hAnsi="宋体" w:cs="宋体"/>
                <w:b/>
                <w:color w:val="auto"/>
                <w:szCs w:val="21"/>
              </w:rPr>
            </w:pPr>
            <w:r>
              <w:rPr>
                <w:rFonts w:hint="eastAsia" w:ascii="宋体" w:hAnsi="宋体" w:cs="仿宋_GB2312"/>
                <w:b/>
                <w:color w:val="auto"/>
                <w:szCs w:val="21"/>
              </w:rPr>
              <w:t>特别说明</w:t>
            </w:r>
          </w:p>
        </w:tc>
        <w:tc>
          <w:tcPr>
            <w:tcW w:w="6379" w:type="dxa"/>
            <w:shd w:val="clear" w:color="auto" w:fill="auto"/>
            <w:vAlign w:val="center"/>
          </w:tcPr>
          <w:p w14:paraId="18B78387">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联合体投标的，联合体各方分别提供与联合体协议中规定的分工内容相应的业绩证明材料，业绩数量以提供材料较少的一方为准。</w:t>
            </w:r>
          </w:p>
        </w:tc>
      </w:tr>
      <w:tr w14:paraId="51CA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31666C2D">
            <w:pPr>
              <w:spacing w:line="400" w:lineRule="exact"/>
              <w:jc w:val="center"/>
              <w:rPr>
                <w:rFonts w:ascii="宋体" w:hAnsi="宋体"/>
                <w:color w:val="auto"/>
                <w:szCs w:val="21"/>
              </w:rPr>
            </w:pPr>
          </w:p>
        </w:tc>
        <w:tc>
          <w:tcPr>
            <w:tcW w:w="1701" w:type="dxa"/>
            <w:vMerge w:val="continue"/>
            <w:shd w:val="clear" w:color="auto" w:fill="auto"/>
            <w:vAlign w:val="center"/>
          </w:tcPr>
          <w:p w14:paraId="39545409">
            <w:pPr>
              <w:snapToGrid w:val="0"/>
              <w:spacing w:line="400" w:lineRule="exact"/>
              <w:jc w:val="center"/>
              <w:rPr>
                <w:rFonts w:ascii="宋体" w:hAnsi="宋体" w:cs="宋体"/>
                <w:b/>
                <w:color w:val="auto"/>
                <w:szCs w:val="21"/>
              </w:rPr>
            </w:pPr>
          </w:p>
        </w:tc>
        <w:tc>
          <w:tcPr>
            <w:tcW w:w="6379" w:type="dxa"/>
            <w:shd w:val="clear" w:color="auto" w:fill="auto"/>
            <w:vAlign w:val="center"/>
          </w:tcPr>
          <w:p w14:paraId="6D6FA081">
            <w:pPr>
              <w:spacing w:line="400" w:lineRule="exact"/>
              <w:rPr>
                <w:rFonts w:ascii="宋体" w:hAnsi="宋体" w:cs="宋体"/>
                <w:snapToGrid w:val="0"/>
                <w:color w:val="auto"/>
                <w:kern w:val="28"/>
                <w:szCs w:val="21"/>
              </w:rPr>
            </w:pPr>
            <w:sdt>
              <w:sdtPr>
                <w:rPr>
                  <w:rFonts w:hint="eastAsia" w:ascii="宋体" w:hAnsi="宋体" w:cs="宋体"/>
                  <w:color w:val="auto"/>
                  <w:kern w:val="0"/>
                  <w:szCs w:val="21"/>
                </w:rPr>
                <w:id w:val="108333410"/>
                <w14:checkbox>
                  <w14:checked w14:val="0"/>
                  <w14:checkedState w14:val="00FE" w14:font="Wingdings"/>
                  <w14:uncheckedState w14:val="2610" w14:font="MS Gothic"/>
                </w14:checkbox>
              </w:sdtPr>
              <w:sdtEndPr>
                <w:rPr>
                  <w:rFonts w:hint="eastAsia" w:ascii="宋体" w:hAnsi="宋体" w:cs="宋体"/>
                  <w:color w:val="auto"/>
                  <w:kern w:val="0"/>
                  <w:szCs w:val="21"/>
                </w:rPr>
              </w:sdtEndPr>
              <w:sdtContent>
                <w:r>
                  <w:rPr>
                    <w:rFonts w:ascii="MS Gothic" w:hAnsi="MS Gothic" w:eastAsia="宋体" w:cs="Segoe UI Symbol"/>
                    <w:color w:val="auto"/>
                    <w:kern w:val="0"/>
                    <w:sz w:val="21"/>
                    <w:szCs w:val="21"/>
                    <w:lang w:val="en-US" w:eastAsia="zh-CN" w:bidi="ar-SA"/>
                  </w:rPr>
                  <w:t>☐</w:t>
                </w:r>
              </w:sdtContent>
            </w:sdt>
            <w:r>
              <w:rPr>
                <w:rFonts w:hint="eastAsia" w:ascii="宋体" w:hAnsi="宋体" w:cs="宋体"/>
                <w:snapToGrid w:val="0"/>
                <w:color w:val="auto"/>
                <w:kern w:val="28"/>
                <w:szCs w:val="21"/>
              </w:rPr>
              <w:t>联合体投标的，联合体各方均需按招标文件第四部分评标标准要求提供资信证明文件，否则视为不符合相关要求。</w:t>
            </w:r>
          </w:p>
          <w:p w14:paraId="093F8487">
            <w:pPr>
              <w:spacing w:line="400" w:lineRule="exact"/>
              <w:rPr>
                <w:rFonts w:ascii="宋体" w:hAnsi="宋体" w:cs="宋体"/>
                <w:snapToGrid w:val="0"/>
                <w:color w:val="auto"/>
                <w:kern w:val="28"/>
                <w:szCs w:val="21"/>
              </w:rPr>
            </w:pPr>
            <w:sdt>
              <w:sdtPr>
                <w:rPr>
                  <w:rFonts w:hint="eastAsia" w:ascii="宋体" w:hAnsi="宋体" w:cs="宋体"/>
                  <w:color w:val="auto"/>
                  <w:kern w:val="0"/>
                  <w:szCs w:val="21"/>
                </w:rPr>
                <w:id w:val="1530997909"/>
                <w14:checkbox>
                  <w14:checked w14:val="0"/>
                  <w14:checkedState w14:val="00FE" w14:font="Wingdings"/>
                  <w14:uncheckedState w14:val="2610" w14:font="MS Gothic"/>
                </w14:checkbox>
              </w:sdtPr>
              <w:sdtEndPr>
                <w:rPr>
                  <w:rFonts w:hint="eastAsia" w:ascii="宋体" w:hAnsi="宋体" w:cs="宋体"/>
                  <w:color w:val="auto"/>
                  <w:kern w:val="0"/>
                  <w:szCs w:val="21"/>
                </w:rPr>
              </w:sdtEndPr>
              <w:sdtContent>
                <w:r>
                  <w:rPr>
                    <w:rFonts w:ascii="MS Gothic" w:hAnsi="MS Gothic" w:cs="Segoe UI Symbol"/>
                    <w:color w:val="auto"/>
                    <w:kern w:val="0"/>
                    <w:szCs w:val="21"/>
                  </w:rPr>
                  <w:t>☐</w:t>
                </w:r>
              </w:sdtContent>
            </w:sdt>
            <w:r>
              <w:rPr>
                <w:rFonts w:hint="eastAsia" w:ascii="宋体" w:hAnsi="宋体" w:cs="宋体"/>
                <w:snapToGrid w:val="0"/>
                <w:color w:val="auto"/>
                <w:kern w:val="28"/>
                <w:szCs w:val="21"/>
              </w:rPr>
              <w:t>联合体投标的，联合体中有一方或者联合体成员根据分工按招标文件第四部分评标标准要求提供资信证明文件的，视为符合了相关要求。</w:t>
            </w:r>
          </w:p>
        </w:tc>
      </w:tr>
      <w:tr w14:paraId="29CE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76345B8">
            <w:pPr>
              <w:spacing w:line="400" w:lineRule="exact"/>
              <w:jc w:val="center"/>
              <w:rPr>
                <w:rFonts w:ascii="宋体" w:hAnsi="宋体"/>
                <w:color w:val="auto"/>
                <w:szCs w:val="21"/>
              </w:rPr>
            </w:pPr>
            <w:r>
              <w:rPr>
                <w:rFonts w:ascii="宋体" w:hAnsi="宋体"/>
                <w:color w:val="auto"/>
                <w:szCs w:val="21"/>
              </w:rPr>
              <w:t>14</w:t>
            </w:r>
          </w:p>
        </w:tc>
        <w:tc>
          <w:tcPr>
            <w:tcW w:w="1701" w:type="dxa"/>
            <w:shd w:val="clear" w:color="auto" w:fill="auto"/>
            <w:vAlign w:val="center"/>
          </w:tcPr>
          <w:p w14:paraId="2B23FA8B">
            <w:pPr>
              <w:snapToGrid w:val="0"/>
              <w:spacing w:line="400" w:lineRule="exact"/>
              <w:jc w:val="center"/>
              <w:rPr>
                <w:rFonts w:ascii="宋体" w:hAnsi="宋体" w:cs="宋体"/>
                <w:b/>
                <w:color w:val="auto"/>
                <w:szCs w:val="21"/>
              </w:rPr>
            </w:pPr>
            <w:r>
              <w:rPr>
                <w:rFonts w:hint="eastAsia" w:ascii="宋体" w:hAnsi="宋体" w:cs="宋体"/>
                <w:b/>
                <w:color w:val="auto"/>
                <w:szCs w:val="21"/>
              </w:rPr>
              <w:t>采购代理服务费</w:t>
            </w:r>
          </w:p>
        </w:tc>
        <w:tc>
          <w:tcPr>
            <w:tcW w:w="6379" w:type="dxa"/>
            <w:shd w:val="clear" w:color="auto" w:fill="auto"/>
            <w:vAlign w:val="center"/>
          </w:tcPr>
          <w:p w14:paraId="37D7C464">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w:t>
            </w:r>
            <w:r>
              <w:rPr>
                <w:rFonts w:ascii="宋体" w:hAnsi="宋体" w:cs="宋体"/>
                <w:snapToGrid w:val="0"/>
                <w:color w:val="auto"/>
                <w:kern w:val="28"/>
                <w:szCs w:val="21"/>
              </w:rPr>
              <w:t>1</w:t>
            </w:r>
            <w:r>
              <w:rPr>
                <w:rFonts w:hint="eastAsia" w:ascii="宋体" w:hAnsi="宋体" w:cs="宋体"/>
                <w:snapToGrid w:val="0"/>
                <w:color w:val="auto"/>
                <w:kern w:val="28"/>
                <w:szCs w:val="21"/>
              </w:rPr>
              <w:t>）收取方式：供应商应当自中标结果公告发布之日起</w:t>
            </w:r>
            <w:r>
              <w:rPr>
                <w:rFonts w:ascii="宋体" w:hAnsi="宋体" w:cs="宋体"/>
                <w:snapToGrid w:val="0"/>
                <w:color w:val="auto"/>
                <w:kern w:val="28"/>
                <w:szCs w:val="21"/>
              </w:rPr>
              <w:t>5</w:t>
            </w:r>
            <w:r>
              <w:rPr>
                <w:rFonts w:hint="eastAsia" w:ascii="宋体" w:hAnsi="宋体" w:cs="宋体"/>
                <w:snapToGrid w:val="0"/>
                <w:color w:val="auto"/>
                <w:kern w:val="28"/>
                <w:szCs w:val="21"/>
              </w:rPr>
              <w:t>个工作日内一次性向采购代理机构支付代理服务费。</w:t>
            </w:r>
          </w:p>
          <w:p w14:paraId="32350AC9">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w:t>
            </w:r>
            <w:r>
              <w:rPr>
                <w:rFonts w:ascii="宋体" w:hAnsi="宋体" w:cs="宋体"/>
                <w:snapToGrid w:val="0"/>
                <w:color w:val="auto"/>
                <w:kern w:val="28"/>
                <w:szCs w:val="21"/>
              </w:rPr>
              <w:t>2</w:t>
            </w:r>
            <w:r>
              <w:rPr>
                <w:rFonts w:hint="eastAsia" w:ascii="宋体" w:hAnsi="宋体" w:cs="宋体"/>
                <w:snapToGrid w:val="0"/>
                <w:color w:val="auto"/>
                <w:kern w:val="28"/>
                <w:szCs w:val="21"/>
              </w:rPr>
              <w:t>）采购代理服务费用收取标准：本招标公司参照《宁波市招标（采购）代理服务收费指导意见》的通知中规定的服务招标费率标准下浮</w:t>
            </w:r>
            <w:r>
              <w:rPr>
                <w:rFonts w:ascii="宋体" w:hAnsi="宋体" w:cs="宋体"/>
                <w:snapToGrid w:val="0"/>
                <w:color w:val="auto"/>
                <w:kern w:val="28"/>
                <w:szCs w:val="21"/>
              </w:rPr>
              <w:t>20%</w:t>
            </w:r>
            <w:r>
              <w:rPr>
                <w:rFonts w:hint="eastAsia" w:ascii="宋体" w:hAnsi="宋体" w:cs="宋体"/>
                <w:snapToGrid w:val="0"/>
                <w:color w:val="auto"/>
                <w:kern w:val="28"/>
                <w:szCs w:val="21"/>
              </w:rPr>
              <w:t>，按照预算金额向</w:t>
            </w:r>
            <w:r>
              <w:rPr>
                <w:rFonts w:hint="eastAsia" w:ascii="宋体" w:hAnsi="宋体" w:cs="宋体"/>
                <w:snapToGrid w:val="0"/>
                <w:color w:val="auto"/>
                <w:kern w:val="28"/>
                <w:szCs w:val="21"/>
                <w:lang w:val="en-US" w:eastAsia="zh-CN"/>
              </w:rPr>
              <w:t>每标项</w:t>
            </w:r>
            <w:r>
              <w:rPr>
                <w:rFonts w:hint="eastAsia" w:ascii="宋体" w:hAnsi="宋体" w:cs="宋体"/>
                <w:snapToGrid w:val="0"/>
                <w:color w:val="auto"/>
                <w:kern w:val="28"/>
                <w:szCs w:val="21"/>
              </w:rPr>
              <w:t>中标人收取招标服务费，不足</w:t>
            </w:r>
            <w:r>
              <w:rPr>
                <w:rFonts w:ascii="宋体" w:hAnsi="宋体" w:cs="宋体"/>
                <w:snapToGrid w:val="0"/>
                <w:color w:val="auto"/>
                <w:kern w:val="28"/>
                <w:szCs w:val="21"/>
              </w:rPr>
              <w:t>10000</w:t>
            </w:r>
            <w:r>
              <w:rPr>
                <w:rFonts w:hint="eastAsia" w:ascii="宋体" w:hAnsi="宋体" w:cs="宋体"/>
                <w:snapToGrid w:val="0"/>
                <w:color w:val="auto"/>
                <w:kern w:val="28"/>
                <w:szCs w:val="21"/>
              </w:rPr>
              <w:t>元的按</w:t>
            </w:r>
            <w:r>
              <w:rPr>
                <w:rFonts w:ascii="宋体" w:hAnsi="宋体" w:cs="宋体"/>
                <w:snapToGrid w:val="0"/>
                <w:color w:val="auto"/>
                <w:kern w:val="28"/>
                <w:szCs w:val="21"/>
              </w:rPr>
              <w:t>10000</w:t>
            </w:r>
            <w:r>
              <w:rPr>
                <w:rFonts w:hint="eastAsia" w:ascii="宋体" w:hAnsi="宋体" w:cs="宋体"/>
                <w:snapToGrid w:val="0"/>
                <w:color w:val="auto"/>
                <w:kern w:val="28"/>
                <w:szCs w:val="21"/>
              </w:rPr>
              <w:t>元收取。</w:t>
            </w:r>
          </w:p>
          <w:p w14:paraId="6BC1CE3C">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w:t>
            </w:r>
            <w:r>
              <w:rPr>
                <w:rFonts w:ascii="宋体" w:hAnsi="宋体" w:cs="宋体"/>
                <w:snapToGrid w:val="0"/>
                <w:color w:val="auto"/>
                <w:kern w:val="28"/>
                <w:szCs w:val="21"/>
              </w:rPr>
              <w:t>3</w:t>
            </w:r>
            <w:r>
              <w:rPr>
                <w:rFonts w:hint="eastAsia" w:ascii="宋体" w:hAnsi="宋体" w:cs="宋体"/>
                <w:snapToGrid w:val="0"/>
                <w:color w:val="auto"/>
                <w:kern w:val="28"/>
                <w:szCs w:val="21"/>
              </w:rPr>
              <w:t>）支付形式及账号：</w:t>
            </w:r>
          </w:p>
          <w:p w14:paraId="1F8B9A9B">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①</w:t>
            </w:r>
            <w:r>
              <w:rPr>
                <w:rFonts w:ascii="宋体" w:hAnsi="宋体" w:cs="宋体"/>
                <w:snapToGrid w:val="0"/>
                <w:color w:val="auto"/>
                <w:kern w:val="28"/>
                <w:szCs w:val="21"/>
              </w:rPr>
              <w:t xml:space="preserve"> </w:t>
            </w:r>
            <w:r>
              <w:rPr>
                <w:rFonts w:hint="eastAsia" w:ascii="宋体" w:hAnsi="宋体" w:cs="宋体"/>
                <w:snapToGrid w:val="0"/>
                <w:color w:val="auto"/>
                <w:kern w:val="28"/>
                <w:szCs w:val="21"/>
              </w:rPr>
              <w:t>代理服务费缴纳形式：汇票</w:t>
            </w:r>
            <w:r>
              <w:rPr>
                <w:rFonts w:ascii="宋体" w:hAnsi="宋体" w:cs="宋体"/>
                <w:snapToGrid w:val="0"/>
                <w:color w:val="auto"/>
                <w:kern w:val="28"/>
                <w:szCs w:val="21"/>
              </w:rPr>
              <w:t>/</w:t>
            </w:r>
            <w:r>
              <w:rPr>
                <w:rFonts w:hint="eastAsia" w:ascii="宋体" w:hAnsi="宋体" w:cs="宋体"/>
                <w:snapToGrid w:val="0"/>
                <w:color w:val="auto"/>
                <w:kern w:val="28"/>
                <w:szCs w:val="21"/>
              </w:rPr>
              <w:t>电汇</w:t>
            </w:r>
            <w:r>
              <w:rPr>
                <w:rFonts w:ascii="宋体" w:hAnsi="宋体" w:cs="宋体"/>
                <w:snapToGrid w:val="0"/>
                <w:color w:val="auto"/>
                <w:kern w:val="28"/>
                <w:szCs w:val="21"/>
              </w:rPr>
              <w:t>/</w:t>
            </w:r>
            <w:r>
              <w:rPr>
                <w:rFonts w:hint="eastAsia" w:ascii="宋体" w:hAnsi="宋体" w:cs="宋体"/>
                <w:snapToGrid w:val="0"/>
                <w:color w:val="auto"/>
                <w:kern w:val="28"/>
                <w:szCs w:val="21"/>
              </w:rPr>
              <w:t>现金</w:t>
            </w:r>
          </w:p>
          <w:p w14:paraId="04014804">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②</w:t>
            </w:r>
            <w:r>
              <w:rPr>
                <w:rFonts w:ascii="宋体" w:hAnsi="宋体" w:cs="宋体"/>
                <w:snapToGrid w:val="0"/>
                <w:color w:val="auto"/>
                <w:kern w:val="28"/>
                <w:szCs w:val="21"/>
              </w:rPr>
              <w:t xml:space="preserve"> </w:t>
            </w:r>
            <w:r>
              <w:rPr>
                <w:rFonts w:hint="eastAsia" w:ascii="宋体" w:hAnsi="宋体" w:cs="宋体"/>
                <w:snapToGrid w:val="0"/>
                <w:color w:val="auto"/>
                <w:kern w:val="28"/>
                <w:szCs w:val="21"/>
              </w:rPr>
              <w:t>代理服务费汇入以下账户</w:t>
            </w:r>
            <w:r>
              <w:rPr>
                <w:rFonts w:ascii="宋体" w:hAnsi="宋体" w:cs="宋体"/>
                <w:snapToGrid w:val="0"/>
                <w:color w:val="auto"/>
                <w:kern w:val="28"/>
                <w:szCs w:val="21"/>
              </w:rPr>
              <w:t xml:space="preserve"> </w:t>
            </w:r>
            <w:r>
              <w:rPr>
                <w:rFonts w:hint="eastAsia" w:ascii="宋体" w:hAnsi="宋体" w:cs="宋体"/>
                <w:snapToGrid w:val="0"/>
                <w:color w:val="auto"/>
                <w:kern w:val="28"/>
                <w:szCs w:val="21"/>
              </w:rPr>
              <w:t>：</w:t>
            </w:r>
          </w:p>
          <w:p w14:paraId="765B4379">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收款单位（户名）：宁波中基国际招标有限公司</w:t>
            </w:r>
          </w:p>
          <w:p w14:paraId="5127F258">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开户：宁波银行科技支行</w:t>
            </w:r>
          </w:p>
          <w:p w14:paraId="7F8ECF4C">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账号：</w:t>
            </w:r>
            <w:r>
              <w:rPr>
                <w:rFonts w:ascii="宋体" w:hAnsi="宋体" w:cs="宋体"/>
                <w:snapToGrid w:val="0"/>
                <w:color w:val="auto"/>
                <w:kern w:val="28"/>
                <w:szCs w:val="21"/>
              </w:rPr>
              <w:t>31010122000005488</w:t>
            </w:r>
          </w:p>
          <w:p w14:paraId="44F10B60">
            <w:pPr>
              <w:spacing w:line="400" w:lineRule="exact"/>
              <w:rPr>
                <w:rFonts w:ascii="宋体" w:hAnsi="宋体" w:cs="宋体"/>
                <w:snapToGrid w:val="0"/>
                <w:color w:val="auto"/>
                <w:kern w:val="28"/>
                <w:szCs w:val="21"/>
              </w:rPr>
            </w:pPr>
            <w:r>
              <w:rPr>
                <w:rFonts w:hint="eastAsia" w:ascii="宋体" w:hAnsi="宋体" w:cs="宋体"/>
                <w:snapToGrid w:val="0"/>
                <w:color w:val="auto"/>
                <w:kern w:val="28"/>
                <w:szCs w:val="21"/>
              </w:rPr>
              <w:t>（</w:t>
            </w:r>
            <w:r>
              <w:rPr>
                <w:rFonts w:ascii="宋体" w:hAnsi="宋体" w:cs="宋体"/>
                <w:snapToGrid w:val="0"/>
                <w:color w:val="auto"/>
                <w:kern w:val="28"/>
                <w:szCs w:val="21"/>
              </w:rPr>
              <w:t>4</w:t>
            </w:r>
            <w:r>
              <w:rPr>
                <w:rFonts w:hint="eastAsia" w:ascii="宋体" w:hAnsi="宋体" w:cs="宋体"/>
                <w:snapToGrid w:val="0"/>
                <w:color w:val="auto"/>
                <w:kern w:val="28"/>
                <w:szCs w:val="21"/>
              </w:rPr>
              <w:t>）支付流程：中标供应商按照中标结果公告确定金额支付至采购代理机构账户后将汇款底单、开票信息和发票邮寄地址发送至</w:t>
            </w:r>
            <w:r>
              <w:rPr>
                <w:rFonts w:ascii="宋体" w:hAnsi="宋体" w:cs="宋体"/>
                <w:snapToGrid w:val="0"/>
                <w:color w:val="auto"/>
                <w:kern w:val="28"/>
                <w:szCs w:val="21"/>
                <w:u w:val="single"/>
              </w:rPr>
              <w:t>719126619@qq.com</w:t>
            </w:r>
            <w:r>
              <w:rPr>
                <w:rFonts w:hint="eastAsia" w:ascii="宋体" w:hAnsi="宋体" w:cs="宋体"/>
                <w:snapToGrid w:val="0"/>
                <w:color w:val="auto"/>
                <w:kern w:val="28"/>
                <w:szCs w:val="21"/>
              </w:rPr>
              <w:t>，采购代理机构在收到邮件后开具发票。</w:t>
            </w:r>
          </w:p>
        </w:tc>
      </w:tr>
    </w:tbl>
    <w:p w14:paraId="0C1FEF27">
      <w:pPr>
        <w:snapToGrid w:val="0"/>
        <w:spacing w:line="360" w:lineRule="auto"/>
        <w:jc w:val="center"/>
        <w:rPr>
          <w:rFonts w:ascii="宋体" w:hAnsi="宋体" w:cs="宋体"/>
          <w:b/>
          <w:color w:val="auto"/>
          <w:sz w:val="32"/>
          <w:szCs w:val="20"/>
        </w:rPr>
      </w:pPr>
    </w:p>
    <w:bookmarkEnd w:id="10"/>
    <w:p w14:paraId="54776B4C">
      <w:pPr>
        <w:rPr>
          <w:rFonts w:ascii="宋体" w:hAnsi="宋体" w:cs="宋体"/>
          <w:b/>
          <w:color w:val="auto"/>
          <w:sz w:val="32"/>
          <w:szCs w:val="20"/>
        </w:rPr>
      </w:pPr>
      <w:bookmarkStart w:id="14" w:name="第三部分"/>
      <w:bookmarkStart w:id="15" w:name="_Toc164416483"/>
      <w:r>
        <w:rPr>
          <w:rFonts w:hint="eastAsia" w:ascii="宋体" w:hAnsi="宋体" w:cs="宋体"/>
          <w:b/>
          <w:color w:val="auto"/>
          <w:sz w:val="32"/>
          <w:szCs w:val="20"/>
        </w:rPr>
        <w:br w:type="page"/>
      </w:r>
    </w:p>
    <w:p w14:paraId="4B43302A">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一、总则</w:t>
      </w:r>
    </w:p>
    <w:p w14:paraId="7E888E07">
      <w:pPr>
        <w:snapToGrid w:val="0"/>
        <w:spacing w:line="360" w:lineRule="auto"/>
        <w:ind w:firstLine="316" w:firstLineChars="150"/>
        <w:jc w:val="left"/>
        <w:outlineLvl w:val="1"/>
        <w:rPr>
          <w:rFonts w:asciiTheme="minorEastAsia" w:hAnsiTheme="minorEastAsia" w:eastAsiaTheme="minorEastAsia" w:cstheme="minorEastAsia"/>
          <w:b/>
          <w:color w:val="auto"/>
          <w:szCs w:val="21"/>
        </w:rPr>
      </w:pPr>
      <w:bookmarkStart w:id="16" w:name="_Toc4803"/>
      <w:r>
        <w:rPr>
          <w:rFonts w:asciiTheme="minorEastAsia" w:hAnsiTheme="minorEastAsia" w:eastAsiaTheme="minorEastAsia" w:cstheme="minorEastAsia"/>
          <w:b/>
          <w:color w:val="auto"/>
          <w:szCs w:val="21"/>
        </w:rPr>
        <w:t>1.</w:t>
      </w:r>
      <w:bookmarkEnd w:id="16"/>
      <w:r>
        <w:rPr>
          <w:rFonts w:asciiTheme="minorEastAsia" w:hAnsiTheme="minorEastAsia" w:eastAsiaTheme="minorEastAsia" w:cstheme="minorEastAsia"/>
          <w:b/>
          <w:color w:val="auto"/>
          <w:szCs w:val="21"/>
        </w:rPr>
        <w:t xml:space="preserve"> </w:t>
      </w:r>
      <w:r>
        <w:rPr>
          <w:rFonts w:hint="eastAsia" w:asciiTheme="minorEastAsia" w:hAnsiTheme="minorEastAsia" w:eastAsiaTheme="minorEastAsia" w:cstheme="minorEastAsia"/>
          <w:b/>
          <w:color w:val="auto"/>
          <w:szCs w:val="21"/>
        </w:rPr>
        <w:t>适用范围</w:t>
      </w:r>
    </w:p>
    <w:p w14:paraId="3B288A18">
      <w:pPr>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本招标文件适用于该项目的招标、投标、开标、资格审查及信用信息查询、评标、定标、合同、验收等行为（法律、法规另有规定的，从其规定）。</w:t>
      </w:r>
    </w:p>
    <w:p w14:paraId="2B9265E5">
      <w:pPr>
        <w:snapToGrid w:val="0"/>
        <w:spacing w:line="360" w:lineRule="auto"/>
        <w:ind w:firstLine="316" w:firstLineChars="150"/>
        <w:jc w:val="left"/>
        <w:outlineLvl w:val="1"/>
        <w:rPr>
          <w:rFonts w:asciiTheme="minorEastAsia" w:hAnsiTheme="minorEastAsia" w:eastAsiaTheme="minorEastAsia" w:cstheme="minorEastAsia"/>
          <w:b/>
          <w:color w:val="auto"/>
          <w:szCs w:val="21"/>
        </w:rPr>
      </w:pPr>
      <w:bookmarkStart w:id="17" w:name="_Toc17533"/>
      <w:r>
        <w:rPr>
          <w:rFonts w:asciiTheme="minorEastAsia" w:hAnsiTheme="minorEastAsia" w:eastAsiaTheme="minorEastAsia" w:cstheme="minorEastAsia"/>
          <w:b/>
          <w:color w:val="auto"/>
          <w:szCs w:val="21"/>
        </w:rPr>
        <w:t>2.</w:t>
      </w:r>
      <w:bookmarkEnd w:id="17"/>
      <w:r>
        <w:rPr>
          <w:rFonts w:hint="eastAsia" w:asciiTheme="minorEastAsia" w:hAnsiTheme="minorEastAsia" w:eastAsiaTheme="minorEastAsia" w:cstheme="minorEastAsia"/>
          <w:b/>
          <w:color w:val="auto"/>
          <w:szCs w:val="21"/>
        </w:rPr>
        <w:t>定义</w:t>
      </w:r>
    </w:p>
    <w:p w14:paraId="061CDE42">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2.1 </w:t>
      </w:r>
      <w:r>
        <w:rPr>
          <w:rFonts w:hint="eastAsia" w:asciiTheme="minorEastAsia" w:hAnsiTheme="minorEastAsia" w:eastAsiaTheme="minorEastAsia" w:cstheme="minorEastAsia"/>
          <w:color w:val="auto"/>
          <w:szCs w:val="21"/>
        </w:rPr>
        <w:t>“采购人”系指招标公告中载明的本项目的采购人。</w:t>
      </w:r>
    </w:p>
    <w:p w14:paraId="4977D5D5">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2.2 </w:t>
      </w:r>
      <w:r>
        <w:rPr>
          <w:rFonts w:hint="eastAsia" w:asciiTheme="minorEastAsia" w:hAnsiTheme="minorEastAsia" w:eastAsiaTheme="minorEastAsia" w:cstheme="minorEastAsia"/>
          <w:color w:val="auto"/>
          <w:szCs w:val="21"/>
        </w:rPr>
        <w:t>“采购代理机构”系指招标公告中载明的本项目的采购代理机构。</w:t>
      </w:r>
    </w:p>
    <w:p w14:paraId="5ED9A1D6">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2.3 </w:t>
      </w:r>
      <w:r>
        <w:rPr>
          <w:rFonts w:hint="eastAsia" w:asciiTheme="minorEastAsia" w:hAnsiTheme="minorEastAsia" w:eastAsiaTheme="minorEastAsia" w:cstheme="minorEastAsia"/>
          <w:color w:val="auto"/>
          <w:szCs w:val="21"/>
        </w:rPr>
        <w:t>“投标人”系指是指响应招标、参加投标竞争的法人、其他组织或者自然人。</w:t>
      </w:r>
    </w:p>
    <w:p w14:paraId="35F0C7A8">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2.4 </w:t>
      </w:r>
      <w:r>
        <w:rPr>
          <w:rFonts w:hint="eastAsia" w:asciiTheme="minorEastAsia" w:hAnsiTheme="minorEastAsia" w:eastAsiaTheme="minorEastAsia" w:cstheme="minorEastAsia"/>
          <w:color w:val="auto"/>
          <w:szCs w:val="21"/>
        </w:rPr>
        <w:t>“负责人”系指法人企业的法定负责人，或其他组织为法律、行政法规规定代表单位行使职权的主要负责人，或自然人本人。</w:t>
      </w:r>
    </w:p>
    <w:p w14:paraId="503D5F9A">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2.5</w:t>
      </w:r>
      <w:r>
        <w:rPr>
          <w:rFonts w:hint="eastAsia" w:asciiTheme="minorEastAsia" w:hAnsiTheme="minorEastAsia" w:eastAsiaTheme="minorEastAsia" w:cstheme="minorEastAsia"/>
          <w:color w:val="auto"/>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w:t>
      </w:r>
    </w:p>
    <w:p w14:paraId="38F9407C">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2.6</w:t>
      </w:r>
      <w:r>
        <w:rPr>
          <w:rFonts w:hint="eastAsia" w:asciiTheme="minorEastAsia" w:hAnsiTheme="minorEastAsia" w:eastAsiaTheme="minorEastAsia" w:cstheme="minorEastAsia"/>
          <w:color w:val="auto"/>
          <w:szCs w:val="21"/>
        </w:rPr>
        <w:t>“电子交易平台”系指本项目政府采购活动所依托的政府采购云平台（</w:t>
      </w:r>
      <w:r>
        <w:rPr>
          <w:rFonts w:asciiTheme="minorEastAsia" w:hAnsiTheme="minorEastAsia" w:eastAsiaTheme="minorEastAsia" w:cstheme="minorEastAsia"/>
          <w:color w:val="auto"/>
          <w:szCs w:val="21"/>
        </w:rPr>
        <w:t>https://www.zcygov.cn/</w:t>
      </w:r>
      <w:r>
        <w:rPr>
          <w:rFonts w:hint="eastAsia" w:asciiTheme="minorEastAsia" w:hAnsiTheme="minorEastAsia" w:eastAsiaTheme="minorEastAsia" w:cstheme="minorEastAsia"/>
          <w:color w:val="auto"/>
          <w:szCs w:val="21"/>
        </w:rPr>
        <w:t>）。</w:t>
      </w:r>
    </w:p>
    <w:p w14:paraId="289C3821">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2.7 </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系指实质性要求条款，“★”系指重要性要求条款，“</w:t>
      </w:r>
      <w:sdt>
        <w:sdtPr>
          <w:rPr>
            <w:rFonts w:hint="eastAsia" w:asciiTheme="minorEastAsia" w:hAnsiTheme="minorEastAsia" w:eastAsiaTheme="minorEastAsia" w:cstheme="minorEastAsia"/>
            <w:color w:val="auto"/>
            <w:kern w:val="0"/>
            <w:szCs w:val="21"/>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rPr>
        </w:sdtEndPr>
        <w:sdtContent>
          <w:r>
            <w:rPr>
              <w:rFonts w:hint="eastAsia" w:asciiTheme="minorEastAsia" w:hAnsiTheme="minorEastAsia" w:eastAsiaTheme="minorEastAsia" w:cstheme="minorEastAsia"/>
              <w:color w:val="auto"/>
              <w:kern w:val="0"/>
              <w:szCs w:val="21"/>
            </w:rPr>
            <w:t></w:t>
          </w:r>
        </w:sdtContent>
      </w:sdt>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系指适用本项目的要求，“</w:t>
      </w:r>
      <w:sdt>
        <w:sdtPr>
          <w:rPr>
            <w:rFonts w:hint="eastAsia" w:asciiTheme="minorEastAsia" w:hAnsiTheme="minorEastAsia" w:eastAsiaTheme="minorEastAsia" w:cstheme="minorEastAsia"/>
            <w:color w:val="auto"/>
            <w:kern w:val="0"/>
            <w:szCs w:val="21"/>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rPr>
        </w:sdtEndPr>
        <w:sdtContent>
          <w:r>
            <w:rPr>
              <w:rFonts w:hint="eastAsia" w:asciiTheme="minorEastAsia" w:hAnsiTheme="minorEastAsia" w:eastAsiaTheme="minorEastAsia" w:cstheme="minorEastAsia"/>
              <w:color w:val="auto"/>
              <w:kern w:val="0"/>
              <w:szCs w:val="21"/>
            </w:rPr>
            <w:t>☐</w:t>
          </w:r>
        </w:sdtContent>
      </w:sdt>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系指不适用本项目的要求。</w:t>
      </w:r>
    </w:p>
    <w:p w14:paraId="1E4989A6">
      <w:pPr>
        <w:spacing w:line="360" w:lineRule="auto"/>
        <w:ind w:firstLine="211" w:firstLineChars="100"/>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t>3.</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采购项目需要落实的政府采购政策</w:t>
      </w:r>
    </w:p>
    <w:p w14:paraId="37186D0D">
      <w:pPr>
        <w:spacing w:line="360" w:lineRule="auto"/>
        <w:ind w:firstLine="210" w:firstLineChars="1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3.1 </w:t>
      </w:r>
      <w:r>
        <w:rPr>
          <w:rFonts w:hint="eastAsia" w:asciiTheme="minorEastAsia" w:hAnsiTheme="minorEastAsia" w:eastAsiaTheme="minorEastAsia" w:cstheme="minorEastAsia"/>
          <w:color w:val="auto"/>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Cs w:val="21"/>
        </w:rPr>
        <w:t>优先采购向我国企业转让技术、与我国企业签订消化吸收再创新方案的供应商的进口产品</w:t>
      </w:r>
      <w:r>
        <w:rPr>
          <w:rFonts w:hint="eastAsia" w:asciiTheme="minorEastAsia" w:hAnsiTheme="minorEastAsia" w:eastAsiaTheme="minorEastAsia" w:cstheme="minorEastAsia"/>
          <w:color w:val="auto"/>
          <w:szCs w:val="21"/>
        </w:rPr>
        <w:t>。</w:t>
      </w:r>
    </w:p>
    <w:p w14:paraId="434CA907">
      <w:pPr>
        <w:spacing w:line="360" w:lineRule="auto"/>
        <w:ind w:firstLine="210" w:firstLineChars="1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3.2 </w:t>
      </w:r>
      <w:r>
        <w:rPr>
          <w:rFonts w:hint="eastAsia" w:asciiTheme="minorEastAsia" w:hAnsiTheme="minorEastAsia" w:eastAsiaTheme="minorEastAsia" w:cstheme="minorEastAsia"/>
          <w:color w:val="auto"/>
          <w:szCs w:val="21"/>
        </w:rPr>
        <w:t>支持绿色发展</w:t>
      </w:r>
    </w:p>
    <w:p w14:paraId="017A59ED">
      <w:pPr>
        <w:spacing w:line="360" w:lineRule="auto"/>
        <w:ind w:firstLine="420" w:firstLineChars="200"/>
        <w:rPr>
          <w:rFonts w:asciiTheme="minorEastAsia" w:hAnsiTheme="minorEastAsia" w:eastAsiaTheme="minorEastAsia" w:cstheme="minorEastAsia"/>
          <w:b/>
          <w:color w:val="auto"/>
          <w:szCs w:val="21"/>
        </w:rPr>
      </w:pPr>
      <w:r>
        <w:rPr>
          <w:rFonts w:asciiTheme="minorEastAsia" w:hAnsiTheme="minorEastAsia" w:eastAsiaTheme="minorEastAsia" w:cstheme="minorEastAsia"/>
          <w:color w:val="auto"/>
          <w:szCs w:val="21"/>
        </w:rPr>
        <w:t>3.2.1</w:t>
      </w:r>
      <w:r>
        <w:rPr>
          <w:rFonts w:hint="eastAsia" w:asciiTheme="minorEastAsia" w:hAnsiTheme="minorEastAsia" w:eastAsiaTheme="minorEastAsia" w:cstheme="minorEastAsia"/>
          <w:color w:val="auto"/>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D1BD74F">
      <w:pPr>
        <w:spacing w:line="360" w:lineRule="auto"/>
        <w:ind w:firstLine="420" w:firstLineChars="200"/>
        <w:rPr>
          <w:rFonts w:asciiTheme="minorEastAsia" w:hAnsiTheme="minorEastAsia" w:eastAsiaTheme="minorEastAsia" w:cstheme="minorEastAsia"/>
          <w:color w:val="auto"/>
          <w:szCs w:val="21"/>
        </w:rPr>
      </w:pPr>
      <w:bookmarkStart w:id="18" w:name="_Hlk107568539"/>
      <w:r>
        <w:rPr>
          <w:rFonts w:asciiTheme="minorEastAsia" w:hAnsiTheme="minorEastAsia" w:eastAsiaTheme="minorEastAsia" w:cstheme="minorEastAsia"/>
          <w:color w:val="auto"/>
          <w:szCs w:val="21"/>
        </w:rPr>
        <w:t>3.2.2</w:t>
      </w:r>
      <w:r>
        <w:rPr>
          <w:rFonts w:hint="eastAsia" w:asciiTheme="minorEastAsia" w:hAnsiTheme="minorEastAsia" w:eastAsiaTheme="minorEastAsia" w:cstheme="minorEastAsia"/>
          <w:color w:val="auto"/>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bookmarkEnd w:id="18"/>
    <w:p w14:paraId="42A178D3">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3.2.3 </w:t>
      </w:r>
      <w:r>
        <w:rPr>
          <w:rFonts w:hint="eastAsia" w:asciiTheme="minorEastAsia" w:hAnsiTheme="minorEastAsia" w:eastAsiaTheme="minorEastAsia" w:cstheme="minorEastAsia"/>
          <w:color w:val="auto"/>
          <w:szCs w:val="21"/>
        </w:rPr>
        <w:t>鼓励供应商在参加政府采购过程中开展绿色设计、选择绿色材料、打造绿色制造工艺、开展绿色运输、做好废弃产品回收处理，实现产品全周期的绿色环保。</w:t>
      </w:r>
    </w:p>
    <w:p w14:paraId="40AAEA30">
      <w:pPr>
        <w:spacing w:line="360" w:lineRule="auto"/>
        <w:ind w:firstLine="210" w:firstLineChars="1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3.3</w:t>
      </w:r>
      <w:r>
        <w:rPr>
          <w:rFonts w:hint="eastAsia" w:asciiTheme="minorEastAsia" w:hAnsiTheme="minorEastAsia" w:eastAsiaTheme="minorEastAsia" w:cstheme="minorEastAsia"/>
          <w:color w:val="auto"/>
          <w:szCs w:val="21"/>
        </w:rPr>
        <w:t>支持中小企业发展</w:t>
      </w:r>
    </w:p>
    <w:p w14:paraId="2F96FE5F">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3.3.1</w:t>
      </w:r>
      <w:r>
        <w:rPr>
          <w:rFonts w:hint="eastAsia" w:asciiTheme="minorEastAsia" w:hAnsiTheme="minorEastAsia" w:eastAsiaTheme="minorEastAsia" w:cstheme="minorEastAsia"/>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C04BA39">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22D487CF">
      <w:pPr>
        <w:widowControl/>
        <w:spacing w:line="360" w:lineRule="auto"/>
        <w:ind w:firstLine="420" w:firstLineChars="200"/>
        <w:jc w:val="left"/>
        <w:rPr>
          <w:rFonts w:asciiTheme="minorEastAsia" w:hAnsiTheme="minorEastAsia" w:eastAsiaTheme="minorEastAsia" w:cstheme="minorEastAsia"/>
          <w:color w:val="auto"/>
          <w:kern w:val="0"/>
          <w:szCs w:val="21"/>
        </w:rPr>
      </w:pPr>
      <w:r>
        <w:rPr>
          <w:rFonts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在政府采购活动中，投标人提供服务符合下列情形的，享受中小企业扶持政策：在服务采购项目中，服务由中小企业承接，即提供服务的人员为中小企业依照《中华人民共和国民法典》订立劳动合同的从业人员。</w:t>
      </w:r>
    </w:p>
    <w:p w14:paraId="34112AB1">
      <w:pPr>
        <w:widowControl/>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133FB3A2">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3.3.3</w:t>
      </w:r>
      <w:r>
        <w:rPr>
          <w:rFonts w:hint="eastAsia" w:asciiTheme="minorEastAsia" w:hAnsiTheme="minorEastAsia" w:eastAsiaTheme="minorEastAsia" w:cstheme="minorEastAsia"/>
          <w:color w:val="auto"/>
          <w:szCs w:val="21"/>
        </w:rPr>
        <w:t>对于未预留份额专门面向中小企业的政府采购服务项目，以及预留份额政府采购服务项目中的非预留部分标项，对小型和微型企业的投标报价给予</w:t>
      </w:r>
      <w:r>
        <w:rPr>
          <w:rFonts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以上的，对联合体或者大中型企业的报价给予</w:t>
      </w: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的扣除，用扣除后的价格参加评审。组成联合体或者接受分包的小微企业与联合体内其他企业、分包企业之间存在直接控股、管理关系的，不享受价格扣除优惠政策。</w:t>
      </w:r>
    </w:p>
    <w:p w14:paraId="156FAC12">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3.3.4</w:t>
      </w:r>
      <w:r>
        <w:rPr>
          <w:rFonts w:hint="eastAsia" w:asciiTheme="minorEastAsia" w:hAnsiTheme="minorEastAsia" w:eastAsiaTheme="minorEastAsia" w:cstheme="minorEastAsia"/>
          <w:color w:val="auto"/>
          <w:szCs w:val="21"/>
        </w:rPr>
        <w:t>符合《关于促进残疾人就业政府采购政策的通知》（财库〔</w:t>
      </w:r>
      <w:r>
        <w:rPr>
          <w:rFonts w:asciiTheme="minorEastAsia" w:hAnsiTheme="minorEastAsia" w:eastAsiaTheme="minorEastAsia" w:cstheme="minorEastAsia"/>
          <w:color w:val="auto"/>
          <w:szCs w:val="21"/>
        </w:rPr>
        <w:t>2017</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141</w:t>
      </w:r>
      <w:r>
        <w:rPr>
          <w:rFonts w:hint="eastAsia" w:asciiTheme="minorEastAsia" w:hAnsiTheme="minorEastAsia" w:eastAsiaTheme="minorEastAsia" w:cstheme="minorEastAsia"/>
          <w:color w:val="auto"/>
          <w:szCs w:val="21"/>
        </w:rPr>
        <w:t>号）规定的条件并提供《残疾人福利性单位声明函》（附件</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）的残疾人福利性单位视同小型、微型企业；</w:t>
      </w:r>
    </w:p>
    <w:p w14:paraId="2E9DD5FC">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3.3.5</w:t>
      </w:r>
      <w:r>
        <w:rPr>
          <w:rFonts w:hint="eastAsia" w:asciiTheme="minorEastAsia" w:hAnsiTheme="minorEastAsia" w:eastAsiaTheme="minorEastAsia" w:cstheme="minorEastAsia"/>
          <w:color w:val="auto"/>
          <w:szCs w:val="21"/>
        </w:rPr>
        <w:t>符合《关于政府采购支持监狱企业发展有关问题的通知》（财库</w:t>
      </w:r>
      <w:r>
        <w:rPr>
          <w:rFonts w:asciiTheme="minorEastAsia" w:hAnsiTheme="minorEastAsia" w:eastAsiaTheme="minorEastAsia" w:cstheme="minorEastAsia"/>
          <w:color w:val="auto"/>
          <w:szCs w:val="21"/>
        </w:rPr>
        <w:t>[2014]68</w:t>
      </w:r>
      <w:r>
        <w:rPr>
          <w:rFonts w:hint="eastAsia" w:asciiTheme="minorEastAsia" w:hAnsiTheme="minorEastAsia" w:eastAsiaTheme="minorEastAsia" w:cstheme="minorEastAsia"/>
          <w:color w:val="auto"/>
          <w:szCs w:val="21"/>
        </w:rPr>
        <w:t>号）规定的监狱企业并提供由省级以上监狱管理局、戒毒管理局（含新疆生产建设兵团）出具的属于监狱企业证明文件的，视同为小型、微型企业。</w:t>
      </w:r>
    </w:p>
    <w:p w14:paraId="7428F0D2">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3.3.6</w:t>
      </w:r>
      <w:r>
        <w:rPr>
          <w:rFonts w:hint="eastAsia" w:asciiTheme="minorEastAsia" w:hAnsiTheme="minorEastAsia" w:eastAsiaTheme="minorEastAsia" w:cstheme="minorEastAsia"/>
          <w:color w:val="auto"/>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5051FF">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3.3.7</w:t>
      </w:r>
      <w:r>
        <w:rPr>
          <w:rFonts w:hint="eastAsia" w:asciiTheme="minorEastAsia" w:hAnsiTheme="minorEastAsia" w:eastAsiaTheme="minorEastAsia" w:cstheme="minorEastAsia"/>
          <w:color w:val="auto"/>
          <w:szCs w:val="21"/>
        </w:rPr>
        <w:t>中小企业享受扶持政策获得政府采购合同的，小微企业不得将合同分包给大中型企业，中型企业不得将合同分包给大型企业。</w:t>
      </w:r>
    </w:p>
    <w:p w14:paraId="4EE59316">
      <w:pPr>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3.4</w:t>
      </w:r>
      <w:r>
        <w:rPr>
          <w:rFonts w:hint="eastAsia" w:asciiTheme="minorEastAsia" w:hAnsiTheme="minorEastAsia" w:eastAsiaTheme="minorEastAsia" w:cstheme="minorEastAsia"/>
          <w:bCs/>
          <w:color w:val="auto"/>
          <w:szCs w:val="21"/>
        </w:rPr>
        <w:t>支持创新发展</w:t>
      </w:r>
    </w:p>
    <w:p w14:paraId="13496C08">
      <w:pPr>
        <w:spacing w:line="360" w:lineRule="auto"/>
        <w:ind w:firstLine="420" w:firstLineChars="200"/>
        <w:rPr>
          <w:rFonts w:hint="default"/>
          <w:b/>
          <w:bCs/>
          <w:color w:val="auto"/>
          <w:vertAlign w:val="baseline"/>
          <w:lang w:val="en-US" w:eastAsia="zh-CN"/>
        </w:rPr>
      </w:pPr>
      <w:r>
        <w:rPr>
          <w:rFonts w:hint="default"/>
          <w:color w:val="auto"/>
          <w:vertAlign w:val="baseline"/>
          <w:lang w:val="en-US" w:eastAsia="zh-CN"/>
        </w:rPr>
        <w:t>3.4.</w:t>
      </w:r>
      <w:r>
        <w:rPr>
          <w:rFonts w:hint="eastAsia"/>
          <w:color w:val="auto"/>
          <w:vertAlign w:val="baseline"/>
          <w:lang w:val="en-US" w:eastAsia="zh-CN"/>
        </w:rPr>
        <w:t>1</w:t>
      </w:r>
      <w:r>
        <w:rPr>
          <w:rFonts w:hint="default"/>
          <w:b/>
          <w:bCs/>
          <w:color w:val="auto"/>
          <w:vertAlign w:val="baseline"/>
          <w:lang w:val="en-US" w:eastAsia="zh-CN"/>
        </w:rPr>
        <w:t>对省级以上主管部门认定的首台套产品，自纳入《省推广应用指导目录》起三年内参加政府采购活动，视同已具备相应销售业绩，业绩分为满分。</w:t>
      </w:r>
    </w:p>
    <w:p w14:paraId="420CEB5F">
      <w:pPr>
        <w:spacing w:line="360" w:lineRule="auto"/>
        <w:ind w:firstLine="210" w:firstLineChars="1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3.5</w:t>
      </w:r>
      <w:r>
        <w:rPr>
          <w:rFonts w:hint="eastAsia" w:asciiTheme="minorEastAsia" w:hAnsiTheme="minorEastAsia" w:eastAsiaTheme="minorEastAsia" w:cstheme="minorEastAsia"/>
          <w:color w:val="auto"/>
          <w:szCs w:val="21"/>
        </w:rPr>
        <w:t>平等对待内外资企业和符合条件的破产重整企业</w:t>
      </w:r>
    </w:p>
    <w:p w14:paraId="74F35F61">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Cs w:val="21"/>
        </w:rPr>
        <w:cr/>
      </w:r>
      <w:r>
        <w:rPr>
          <w:rFonts w:asciiTheme="minorEastAsia" w:hAnsiTheme="minorEastAsia" w:eastAsiaTheme="minorEastAsia" w:cstheme="minorEastAsia"/>
          <w:b/>
          <w:color w:val="auto"/>
          <w:szCs w:val="21"/>
        </w:rPr>
        <w:t xml:space="preserve">4. </w:t>
      </w:r>
      <w:r>
        <w:rPr>
          <w:rFonts w:hint="eastAsia" w:asciiTheme="minorEastAsia" w:hAnsiTheme="minorEastAsia" w:eastAsiaTheme="minorEastAsia" w:cstheme="minorEastAsia"/>
          <w:b/>
          <w:color w:val="auto"/>
          <w:szCs w:val="21"/>
        </w:rPr>
        <w:t>询问、质疑、投诉</w:t>
      </w:r>
    </w:p>
    <w:p w14:paraId="75E411BA">
      <w:pPr>
        <w:autoSpaceDE w:val="0"/>
        <w:autoSpaceDN w:val="0"/>
        <w:spacing w:line="360" w:lineRule="auto"/>
        <w:ind w:firstLine="210" w:firstLineChars="100"/>
        <w:jc w:val="left"/>
        <w:rPr>
          <w:rFonts w:asciiTheme="minorEastAsia" w:hAnsiTheme="minorEastAsia" w:eastAsiaTheme="minorEastAsia" w:cstheme="minorEastAsia"/>
          <w:color w:val="auto"/>
          <w:kern w:val="0"/>
          <w:szCs w:val="21"/>
          <w:lang w:val="zh-CN"/>
        </w:rPr>
      </w:pPr>
      <w:r>
        <w:rPr>
          <w:rFonts w:asciiTheme="minorEastAsia" w:hAnsiTheme="minorEastAsia" w:eastAsiaTheme="minorEastAsia" w:cstheme="minorEastAsia"/>
          <w:color w:val="auto"/>
          <w:kern w:val="0"/>
          <w:szCs w:val="21"/>
          <w:lang w:val="zh-CN"/>
        </w:rPr>
        <w:t>4.</w:t>
      </w:r>
      <w:r>
        <w:rPr>
          <w:rFonts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zh-CN"/>
        </w:rPr>
        <w:t>供应商询问</w:t>
      </w:r>
    </w:p>
    <w:p w14:paraId="5C12DE71">
      <w:pPr>
        <w:autoSpaceDE w:val="0"/>
        <w:autoSpaceDN w:val="0"/>
        <w:spacing w:line="360" w:lineRule="auto"/>
        <w:ind w:firstLine="420" w:firstLineChars="200"/>
        <w:jc w:val="left"/>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供应商对政府采购活动事项有疑问的，可以提出询问，采购人或者采购代理机构应当在</w:t>
      </w:r>
      <w:r>
        <w:rPr>
          <w:rFonts w:asciiTheme="minorEastAsia" w:hAnsiTheme="minorEastAsia" w:eastAsiaTheme="minorEastAsia" w:cstheme="minorEastAsia"/>
          <w:color w:val="auto"/>
          <w:kern w:val="0"/>
          <w:szCs w:val="21"/>
          <w:lang w:val="zh-CN"/>
        </w:rPr>
        <w:t>3</w:t>
      </w:r>
      <w:r>
        <w:rPr>
          <w:rFonts w:hint="eastAsia" w:asciiTheme="minorEastAsia" w:hAnsiTheme="minorEastAsia" w:eastAsiaTheme="minorEastAsia" w:cstheme="minorEastAsia"/>
          <w:color w:val="auto"/>
          <w:kern w:val="0"/>
          <w:szCs w:val="21"/>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2FF6682F">
      <w:pPr>
        <w:autoSpaceDE w:val="0"/>
        <w:autoSpaceDN w:val="0"/>
        <w:spacing w:line="360" w:lineRule="auto"/>
        <w:ind w:firstLine="210" w:firstLineChars="100"/>
        <w:jc w:val="left"/>
        <w:rPr>
          <w:rFonts w:asciiTheme="minorEastAsia" w:hAnsiTheme="minorEastAsia" w:eastAsiaTheme="minorEastAsia" w:cstheme="minorEastAsia"/>
          <w:color w:val="auto"/>
          <w:kern w:val="0"/>
          <w:szCs w:val="21"/>
          <w:lang w:val="zh-CN"/>
        </w:rPr>
      </w:pPr>
      <w:r>
        <w:rPr>
          <w:rFonts w:asciiTheme="minorEastAsia" w:hAnsiTheme="minorEastAsia" w:eastAsiaTheme="minorEastAsia" w:cstheme="minorEastAsia"/>
          <w:color w:val="auto"/>
          <w:kern w:val="0"/>
          <w:szCs w:val="21"/>
          <w:lang w:val="zh-CN"/>
        </w:rPr>
        <w:t>4.</w:t>
      </w:r>
      <w:r>
        <w:rPr>
          <w:rFonts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lang w:val="zh-CN"/>
        </w:rPr>
        <w:t>供应商质疑</w:t>
      </w:r>
    </w:p>
    <w:p w14:paraId="511602DF">
      <w:pPr>
        <w:pStyle w:val="32"/>
        <w:spacing w:line="360" w:lineRule="auto"/>
        <w:ind w:firstLine="420" w:firstLineChars="200"/>
        <w:rPr>
          <w:rFonts w:asciiTheme="minorEastAsia" w:hAnsiTheme="minorEastAsia" w:eastAsiaTheme="minorEastAsia" w:cstheme="minorEastAsia"/>
          <w:color w:val="auto"/>
        </w:rPr>
      </w:pP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提出质疑的供应商应当是参与所质疑项目采购活动的供应商。潜在供应商已依法获取其可质疑的招标文件的，可以对该文件提出质疑。</w:t>
      </w:r>
    </w:p>
    <w:p w14:paraId="25433804">
      <w:pPr>
        <w:pStyle w:val="32"/>
        <w:spacing w:line="360" w:lineRule="auto"/>
        <w:ind w:firstLine="420" w:firstLineChars="200"/>
        <w:rPr>
          <w:rFonts w:asciiTheme="minorEastAsia" w:hAnsiTheme="minorEastAsia" w:eastAsiaTheme="minorEastAsia" w:cstheme="minorEastAsia"/>
          <w:color w:val="auto"/>
        </w:rPr>
      </w:pP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7AE9CE">
      <w:pPr>
        <w:pStyle w:val="5"/>
        <w:spacing w:line="360" w:lineRule="auto"/>
        <w:ind w:firstLine="420" w:firstLineChars="200"/>
        <w:rPr>
          <w:rFonts w:asciiTheme="minorEastAsia" w:hAnsiTheme="minorEastAsia" w:eastAsiaTheme="minorEastAsia" w:cstheme="minorEastAsia"/>
          <w:snapToGrid/>
          <w:color w:val="auto"/>
          <w:kern w:val="2"/>
          <w:sz w:val="21"/>
          <w:szCs w:val="21"/>
        </w:rPr>
      </w:pPr>
      <w:r>
        <w:rPr>
          <w:rFonts w:asciiTheme="minorEastAsia" w:hAnsiTheme="minorEastAsia" w:eastAsiaTheme="minorEastAsia" w:cstheme="minorEastAsia"/>
          <w:snapToGrid/>
          <w:color w:val="auto"/>
          <w:kern w:val="2"/>
          <w:sz w:val="21"/>
          <w:szCs w:val="21"/>
        </w:rPr>
        <w:t>4.2.2.1</w:t>
      </w:r>
      <w:r>
        <w:rPr>
          <w:rFonts w:hint="eastAsia" w:asciiTheme="minorEastAsia" w:hAnsiTheme="minorEastAsia" w:eastAsiaTheme="minorEastAsia" w:cstheme="minorEastAsia"/>
          <w:snapToGrid/>
          <w:color w:val="auto"/>
          <w:kern w:val="2"/>
          <w:sz w:val="21"/>
          <w:szCs w:val="21"/>
        </w:rPr>
        <w:t>对招标文件提出质疑的，质疑期限为供应商获得招标文件之日或者招标文件公告期限届满之日起计算。</w:t>
      </w:r>
    </w:p>
    <w:p w14:paraId="780E6400">
      <w:pPr>
        <w:pStyle w:val="32"/>
        <w:spacing w:line="360" w:lineRule="auto"/>
        <w:ind w:left="479" w:leftChars="228"/>
        <w:rPr>
          <w:rFonts w:asciiTheme="minorEastAsia" w:hAnsiTheme="minorEastAsia" w:eastAsiaTheme="minorEastAsia" w:cstheme="minorEastAsia"/>
          <w:color w:val="auto"/>
        </w:rPr>
      </w:pPr>
      <w:r>
        <w:rPr>
          <w:rFonts w:asciiTheme="minorEastAsia" w:hAnsiTheme="minorEastAsia" w:eastAsiaTheme="minorEastAsia" w:cstheme="minorEastAsia"/>
          <w:color w:val="auto"/>
        </w:rPr>
        <w:t>4.2.2.2</w:t>
      </w:r>
      <w:r>
        <w:rPr>
          <w:rFonts w:hint="eastAsia" w:asciiTheme="minorEastAsia" w:hAnsiTheme="minorEastAsia" w:eastAsiaTheme="minorEastAsia" w:cstheme="minorEastAsia"/>
          <w:color w:val="auto"/>
        </w:rPr>
        <w:t>对采购过程提出质疑的，质疑期限为各采购程序环节结束之日起计算。</w:t>
      </w:r>
      <w:r>
        <w:rPr>
          <w:rFonts w:asciiTheme="minorEastAsia" w:hAnsiTheme="minorEastAsia" w:eastAsiaTheme="minorEastAsia" w:cstheme="minorEastAsia"/>
          <w:color w:val="auto"/>
        </w:rPr>
        <w:t>4.2.2.3</w:t>
      </w:r>
      <w:r>
        <w:rPr>
          <w:rFonts w:hint="eastAsia" w:asciiTheme="minorEastAsia" w:hAnsiTheme="minorEastAsia" w:eastAsiaTheme="minorEastAsia" w:cstheme="minorEastAsia"/>
          <w:color w:val="auto"/>
        </w:rPr>
        <w:t>对采购结果提出质疑的，质疑期限自采购结果公告期限届满之日起计算。</w:t>
      </w:r>
    </w:p>
    <w:p w14:paraId="3510576B">
      <w:pPr>
        <w:pStyle w:val="32"/>
        <w:spacing w:line="360" w:lineRule="auto"/>
        <w:ind w:firstLine="420" w:firstLineChars="200"/>
        <w:rPr>
          <w:rFonts w:asciiTheme="minorEastAsia" w:hAnsiTheme="minorEastAsia" w:eastAsiaTheme="minorEastAsia" w:cstheme="minorEastAsia"/>
          <w:color w:val="auto"/>
          <w:kern w:val="0"/>
          <w:lang w:val="zh-CN"/>
        </w:rPr>
      </w:pP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kern w:val="0"/>
          <w:lang w:val="zh-CN"/>
        </w:rPr>
        <w:t>.3</w:t>
      </w:r>
      <w:r>
        <w:rPr>
          <w:rFonts w:hint="eastAsia" w:asciiTheme="minorEastAsia" w:hAnsiTheme="minorEastAsia" w:eastAsiaTheme="minorEastAsia" w:cstheme="minorEastAsia"/>
          <w:color w:val="auto"/>
        </w:rPr>
        <w:t>供应商提出质疑应当提交质疑函和必要的证明材料。质疑函应当包括下列内容：</w:t>
      </w:r>
    </w:p>
    <w:p w14:paraId="5C40053B">
      <w:pPr>
        <w:pStyle w:val="32"/>
        <w:spacing w:line="360" w:lineRule="auto"/>
        <w:ind w:firstLine="420" w:firstLineChars="200"/>
        <w:rPr>
          <w:rFonts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　　</w:t>
      </w: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kern w:val="0"/>
          <w:lang w:val="zh-CN"/>
        </w:rPr>
        <w:t>.3.1</w:t>
      </w:r>
      <w:r>
        <w:rPr>
          <w:rFonts w:hint="eastAsia" w:asciiTheme="minorEastAsia" w:hAnsiTheme="minorEastAsia" w:eastAsiaTheme="minorEastAsia" w:cstheme="minorEastAsia"/>
          <w:color w:val="auto"/>
          <w:kern w:val="0"/>
          <w:lang w:val="zh-CN"/>
        </w:rPr>
        <w:t>供应商的姓名或者名称、地址、邮编、联系人及联系电话；</w:t>
      </w:r>
    </w:p>
    <w:p w14:paraId="439E1C2B">
      <w:pPr>
        <w:pStyle w:val="32"/>
        <w:spacing w:line="360" w:lineRule="auto"/>
        <w:ind w:firstLine="420" w:firstLineChars="200"/>
        <w:rPr>
          <w:rFonts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　　</w:t>
      </w: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kern w:val="0"/>
          <w:lang w:val="zh-CN"/>
        </w:rPr>
        <w:t>.3.2</w:t>
      </w:r>
      <w:r>
        <w:rPr>
          <w:rFonts w:hint="eastAsia" w:asciiTheme="minorEastAsia" w:hAnsiTheme="minorEastAsia" w:eastAsiaTheme="minorEastAsia" w:cstheme="minorEastAsia"/>
          <w:color w:val="auto"/>
          <w:kern w:val="0"/>
          <w:lang w:val="zh-CN"/>
        </w:rPr>
        <w:t>质疑项目的名称、编号；</w:t>
      </w:r>
    </w:p>
    <w:p w14:paraId="7559C417">
      <w:pPr>
        <w:pStyle w:val="32"/>
        <w:spacing w:line="360" w:lineRule="auto"/>
        <w:ind w:firstLine="420" w:firstLineChars="200"/>
        <w:rPr>
          <w:rFonts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　　</w:t>
      </w: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kern w:val="0"/>
          <w:lang w:val="zh-CN"/>
        </w:rPr>
        <w:t>.3.3</w:t>
      </w:r>
      <w:r>
        <w:rPr>
          <w:rFonts w:hint="eastAsia" w:asciiTheme="minorEastAsia" w:hAnsiTheme="minorEastAsia" w:eastAsiaTheme="minorEastAsia" w:cstheme="minorEastAsia"/>
          <w:color w:val="auto"/>
          <w:kern w:val="0"/>
          <w:lang w:val="zh-CN"/>
        </w:rPr>
        <w:t>具体、明确的质疑事项和与质疑事项相关的请求；</w:t>
      </w:r>
    </w:p>
    <w:p w14:paraId="6DFBB370">
      <w:pPr>
        <w:pStyle w:val="32"/>
        <w:spacing w:line="360" w:lineRule="auto"/>
        <w:ind w:firstLine="420" w:firstLineChars="200"/>
        <w:rPr>
          <w:rFonts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　　</w:t>
      </w: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kern w:val="0"/>
          <w:lang w:val="zh-CN"/>
        </w:rPr>
        <w:t>.3.4</w:t>
      </w:r>
      <w:r>
        <w:rPr>
          <w:rFonts w:hint="eastAsia" w:asciiTheme="minorEastAsia" w:hAnsiTheme="minorEastAsia" w:eastAsiaTheme="minorEastAsia" w:cstheme="minorEastAsia"/>
          <w:color w:val="auto"/>
          <w:kern w:val="0"/>
          <w:lang w:val="zh-CN"/>
        </w:rPr>
        <w:t>事实依据；</w:t>
      </w:r>
    </w:p>
    <w:p w14:paraId="2394EFA9">
      <w:pPr>
        <w:pStyle w:val="32"/>
        <w:spacing w:line="360" w:lineRule="auto"/>
        <w:ind w:firstLine="420" w:firstLineChars="200"/>
        <w:rPr>
          <w:rFonts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　　</w:t>
      </w: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kern w:val="0"/>
          <w:lang w:val="zh-CN"/>
        </w:rPr>
        <w:t>.3.5</w:t>
      </w:r>
      <w:r>
        <w:rPr>
          <w:rFonts w:hint="eastAsia" w:asciiTheme="minorEastAsia" w:hAnsiTheme="minorEastAsia" w:eastAsiaTheme="minorEastAsia" w:cstheme="minorEastAsia"/>
          <w:color w:val="auto"/>
          <w:kern w:val="0"/>
          <w:lang w:val="zh-CN"/>
        </w:rPr>
        <w:t>必要的法律依据；</w:t>
      </w:r>
    </w:p>
    <w:p w14:paraId="6DB8309A">
      <w:pPr>
        <w:pStyle w:val="32"/>
        <w:spacing w:line="360" w:lineRule="auto"/>
        <w:ind w:firstLine="840" w:firstLineChars="400"/>
        <w:rPr>
          <w:rFonts w:asciiTheme="minorEastAsia" w:hAnsiTheme="minorEastAsia" w:eastAsiaTheme="minorEastAsia" w:cstheme="minorEastAsia"/>
          <w:color w:val="auto"/>
          <w:kern w:val="0"/>
          <w:lang w:val="zh-CN"/>
        </w:rPr>
      </w:pPr>
      <w:r>
        <w:rPr>
          <w:rFonts w:asciiTheme="minorEastAsia" w:hAnsiTheme="minorEastAsia" w:eastAsiaTheme="minorEastAsia" w:cstheme="minorEastAsia"/>
          <w:color w:val="auto"/>
          <w:kern w:val="0"/>
          <w:lang w:val="zh-CN"/>
        </w:rPr>
        <w:t>4.</w:t>
      </w:r>
      <w:r>
        <w:rPr>
          <w:rFonts w:asciiTheme="minorEastAsia" w:hAnsiTheme="minorEastAsia" w:eastAsiaTheme="minorEastAsia" w:cstheme="minorEastAsia"/>
          <w:color w:val="auto"/>
          <w:kern w:val="0"/>
        </w:rPr>
        <w:t>2</w:t>
      </w:r>
      <w:r>
        <w:rPr>
          <w:rFonts w:asciiTheme="minorEastAsia" w:hAnsiTheme="minorEastAsia" w:eastAsiaTheme="minorEastAsia" w:cstheme="minorEastAsia"/>
          <w:color w:val="auto"/>
          <w:kern w:val="0"/>
          <w:lang w:val="zh-CN"/>
        </w:rPr>
        <w:t>.3.6</w:t>
      </w:r>
      <w:r>
        <w:rPr>
          <w:rFonts w:hint="eastAsia" w:asciiTheme="minorEastAsia" w:hAnsiTheme="minorEastAsia" w:eastAsiaTheme="minorEastAsia" w:cstheme="minorEastAsia"/>
          <w:color w:val="auto"/>
          <w:kern w:val="0"/>
          <w:lang w:val="zh-CN"/>
        </w:rPr>
        <w:t>提出质疑的日期。</w:t>
      </w:r>
    </w:p>
    <w:p w14:paraId="6FE10C96">
      <w:pPr>
        <w:pStyle w:val="32"/>
        <w:spacing w:line="360" w:lineRule="auto"/>
        <w:ind w:firstLine="420" w:firstLineChars="200"/>
        <w:rPr>
          <w:rFonts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供应商提交的质疑函需一式三份。供应商为自然人的，应当由本人签字；供应商为法人或者其他组织的，应当由法定代表人、主要负责人，或者其授权代表签字或者盖章，并加盖公章。</w:t>
      </w:r>
    </w:p>
    <w:p w14:paraId="5DAE781C">
      <w:pPr>
        <w:pStyle w:val="32"/>
        <w:spacing w:line="360" w:lineRule="auto"/>
        <w:ind w:firstLine="420" w:firstLineChars="200"/>
        <w:rPr>
          <w:rFonts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质疑函范本请到浙江政府采购网下载专区下载。</w:t>
      </w:r>
    </w:p>
    <w:p w14:paraId="5D0DA3C6">
      <w:pPr>
        <w:pStyle w:val="32"/>
        <w:spacing w:line="360" w:lineRule="auto"/>
        <w:ind w:firstLine="420" w:firstLineChars="200"/>
        <w:rPr>
          <w:rFonts w:asciiTheme="minorEastAsia" w:hAnsiTheme="minorEastAsia" w:eastAsiaTheme="minorEastAsia" w:cstheme="minorEastAsia"/>
          <w:color w:val="auto"/>
          <w:kern w:val="0"/>
          <w:lang w:val="zh-CN"/>
        </w:rPr>
      </w:pPr>
      <w:r>
        <w:rPr>
          <w:rFonts w:asciiTheme="minorEastAsia" w:hAnsiTheme="minorEastAsia" w:eastAsiaTheme="minorEastAsia" w:cstheme="minorEastAsia"/>
          <w:color w:val="auto"/>
          <w:kern w:val="0"/>
        </w:rPr>
        <w:t>4.2.4</w:t>
      </w:r>
      <w:r>
        <w:rPr>
          <w:rFonts w:hint="eastAsia" w:asciiTheme="minorEastAsia" w:hAnsiTheme="minorEastAsia" w:eastAsiaTheme="minorEastAsia" w:cstheme="minorEastAsia"/>
          <w:color w:val="auto"/>
          <w:kern w:val="0"/>
          <w:lang w:val="zh-CN"/>
        </w:rPr>
        <w:t>对同一采购程序环节的质疑，供应商须在法定质疑期内一次性提出。</w:t>
      </w:r>
    </w:p>
    <w:p w14:paraId="154BDDB3">
      <w:pPr>
        <w:pStyle w:val="32"/>
        <w:spacing w:line="360" w:lineRule="auto"/>
        <w:ind w:firstLine="420" w:firstLineChars="200"/>
        <w:rPr>
          <w:rFonts w:asciiTheme="minorEastAsia" w:hAnsiTheme="minorEastAsia" w:eastAsiaTheme="minorEastAsia" w:cstheme="minorEastAsia"/>
          <w:color w:val="auto"/>
          <w:kern w:val="0"/>
          <w:lang w:val="zh-CN"/>
        </w:rPr>
      </w:pPr>
      <w:r>
        <w:rPr>
          <w:rFonts w:asciiTheme="minorEastAsia" w:hAnsiTheme="minorEastAsia" w:eastAsiaTheme="minorEastAsia" w:cstheme="minorEastAsia"/>
          <w:color w:val="auto"/>
          <w:kern w:val="0"/>
        </w:rPr>
        <w:t>4.2.5</w:t>
      </w:r>
      <w:r>
        <w:rPr>
          <w:rFonts w:hint="eastAsia" w:asciiTheme="minorEastAsia" w:hAnsiTheme="minorEastAsia" w:eastAsiaTheme="minorEastAsia" w:cstheme="minorEastAsia"/>
          <w:color w:val="auto"/>
          <w:kern w:val="0"/>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color w:val="auto"/>
          <w:kern w:val="0"/>
        </w:rPr>
        <w:t>浙江省财政厅关于进一步加强政府采购公平竞争打造最优营商环境的通知</w:t>
      </w:r>
      <w:r>
        <w:rPr>
          <w:rFonts w:hint="eastAsia" w:asciiTheme="minorEastAsia" w:hAnsiTheme="minorEastAsia" w:eastAsiaTheme="minorEastAsia" w:cstheme="minorEastAsia"/>
          <w:color w:val="auto"/>
          <w:kern w:val="0"/>
          <w:lang w:val="zh-CN"/>
        </w:rPr>
        <w:t>》（</w:t>
      </w:r>
      <w:r>
        <w:rPr>
          <w:rFonts w:hint="eastAsia" w:asciiTheme="minorEastAsia" w:hAnsiTheme="minorEastAsia" w:eastAsiaTheme="minorEastAsia" w:cstheme="minorEastAsia"/>
          <w:color w:val="auto"/>
          <w:kern w:val="0"/>
        </w:rPr>
        <w:t>浙财</w:t>
      </w:r>
      <w:r>
        <w:rPr>
          <w:rFonts w:hint="eastAsia" w:asciiTheme="minorEastAsia" w:hAnsiTheme="minorEastAsia" w:eastAsiaTheme="minorEastAsia" w:cstheme="minorEastAsia"/>
          <w:color w:val="auto"/>
          <w:kern w:val="0"/>
          <w:lang w:val="zh-CN"/>
        </w:rPr>
        <w:t>采监〔</w:t>
      </w:r>
      <w:r>
        <w:rPr>
          <w:rFonts w:asciiTheme="minorEastAsia" w:hAnsiTheme="minorEastAsia" w:eastAsiaTheme="minorEastAsia" w:cstheme="minorEastAsia"/>
          <w:color w:val="auto"/>
          <w:kern w:val="0"/>
          <w:lang w:val="zh-CN"/>
        </w:rPr>
        <w:t>2021</w:t>
      </w:r>
      <w:r>
        <w:rPr>
          <w:rFonts w:hint="eastAsia" w:asciiTheme="minorEastAsia" w:hAnsiTheme="minorEastAsia" w:eastAsiaTheme="minorEastAsia" w:cstheme="minorEastAsia"/>
          <w:color w:val="auto"/>
          <w:kern w:val="0"/>
          <w:lang w:val="zh-CN"/>
        </w:rPr>
        <w:t>〕</w:t>
      </w:r>
      <w:r>
        <w:rPr>
          <w:rFonts w:asciiTheme="minorEastAsia" w:hAnsiTheme="minorEastAsia" w:eastAsiaTheme="minorEastAsia" w:cstheme="minorEastAsia"/>
          <w:color w:val="auto"/>
          <w:kern w:val="0"/>
        </w:rPr>
        <w:t>22</w:t>
      </w:r>
      <w:r>
        <w:rPr>
          <w:rFonts w:hint="eastAsia" w:asciiTheme="minorEastAsia" w:hAnsiTheme="minorEastAsia" w:eastAsiaTheme="minorEastAsia" w:cstheme="minorEastAsia"/>
          <w:color w:val="auto"/>
          <w:kern w:val="0"/>
          <w:lang w:val="zh-CN"/>
        </w:rPr>
        <w:t>号）</w:t>
      </w:r>
      <w:r>
        <w:rPr>
          <w:rFonts w:asciiTheme="minorEastAsia" w:hAnsiTheme="minorEastAsia" w:eastAsiaTheme="minorEastAsia" w:cstheme="minorEastAsia"/>
          <w:color w:val="auto"/>
          <w:kern w:val="0"/>
          <w:lang w:val="zh-CN"/>
        </w:rPr>
        <w:t>,</w:t>
      </w:r>
      <w:r>
        <w:rPr>
          <w:rFonts w:hint="eastAsia" w:asciiTheme="minorEastAsia" w:hAnsiTheme="minorEastAsia" w:eastAsiaTheme="minorEastAsia" w:cstheme="minorEastAsia"/>
          <w:color w:val="auto"/>
          <w:kern w:val="0"/>
          <w:lang w:val="zh-CN"/>
        </w:rPr>
        <w:t>采购人或者采购代理机构在质疑回复后</w:t>
      </w:r>
      <w:r>
        <w:rPr>
          <w:rFonts w:asciiTheme="minorEastAsia" w:hAnsiTheme="minorEastAsia" w:eastAsiaTheme="minorEastAsia" w:cstheme="minorEastAsia"/>
          <w:color w:val="auto"/>
          <w:kern w:val="0"/>
          <w:lang w:val="zh-CN"/>
        </w:rPr>
        <w:t>5</w:t>
      </w:r>
      <w:r>
        <w:rPr>
          <w:rFonts w:hint="eastAsia" w:asciiTheme="minorEastAsia" w:hAnsiTheme="minorEastAsia" w:eastAsiaTheme="minorEastAsia" w:cstheme="minorEastAsia"/>
          <w:color w:val="auto"/>
          <w:kern w:val="0"/>
          <w:lang w:val="zh-CN"/>
        </w:rPr>
        <w:t>个工作日内，在浙江政府采购网的“其他公告”栏目公开质疑答复，答复内容应当完整。质疑函作为附件上传。</w:t>
      </w:r>
    </w:p>
    <w:p w14:paraId="0842D651">
      <w:pPr>
        <w:pStyle w:val="32"/>
        <w:spacing w:line="360" w:lineRule="auto"/>
        <w:ind w:firstLine="420" w:firstLineChars="200"/>
        <w:rPr>
          <w:rFonts w:asciiTheme="minorEastAsia" w:hAnsiTheme="minorEastAsia" w:eastAsiaTheme="minorEastAsia" w:cstheme="minorEastAsia"/>
          <w:color w:val="auto"/>
          <w:kern w:val="0"/>
        </w:rPr>
      </w:pPr>
      <w:r>
        <w:rPr>
          <w:rFonts w:asciiTheme="minorEastAsia" w:hAnsiTheme="minorEastAsia" w:eastAsiaTheme="minorEastAsia" w:cstheme="minorEastAsia"/>
          <w:color w:val="auto"/>
          <w:kern w:val="0"/>
        </w:rPr>
        <w:t>4</w:t>
      </w:r>
      <w:r>
        <w:rPr>
          <w:rFonts w:asciiTheme="minorEastAsia" w:hAnsiTheme="minorEastAsia" w:eastAsiaTheme="minorEastAsia" w:cstheme="minorEastAsia"/>
          <w:color w:val="auto"/>
          <w:kern w:val="0"/>
          <w:lang w:val="zh-CN"/>
        </w:rPr>
        <w:t>.2</w:t>
      </w:r>
      <w:r>
        <w:rPr>
          <w:rFonts w:asciiTheme="minorEastAsia" w:hAnsiTheme="minorEastAsia" w:eastAsiaTheme="minorEastAsia" w:cstheme="minorEastAsia"/>
          <w:color w:val="auto"/>
          <w:kern w:val="0"/>
        </w:rPr>
        <w:t>.5</w:t>
      </w:r>
      <w:r>
        <w:rPr>
          <w:rFonts w:hint="eastAsia" w:asciiTheme="minorEastAsia" w:hAnsiTheme="minorEastAsia" w:eastAsiaTheme="minorEastAsia" w:cstheme="minorEastAsia"/>
          <w:color w:val="auto"/>
          <w:kern w:val="0"/>
        </w:rPr>
        <w:t>询问或者质疑事项可能影响采购结果的，采购人应当暂停签订合同，已经签订合同的，应当中止履行合同。</w:t>
      </w:r>
    </w:p>
    <w:p w14:paraId="341852E6">
      <w:pPr>
        <w:pStyle w:val="32"/>
        <w:spacing w:line="360" w:lineRule="auto"/>
        <w:ind w:firstLine="420" w:firstLineChars="200"/>
        <w:rPr>
          <w:rFonts w:asciiTheme="minorEastAsia" w:hAnsiTheme="minorEastAsia" w:eastAsiaTheme="minorEastAsia" w:cstheme="minorEastAsia"/>
          <w:color w:val="auto"/>
          <w:kern w:val="0"/>
          <w:lang w:val="zh-CN"/>
        </w:rPr>
      </w:pPr>
      <w:r>
        <w:rPr>
          <w:rFonts w:asciiTheme="minorEastAsia" w:hAnsiTheme="minorEastAsia" w:eastAsiaTheme="minorEastAsia" w:cstheme="minorEastAsia"/>
          <w:color w:val="auto"/>
          <w:kern w:val="0"/>
        </w:rPr>
        <w:t>4</w:t>
      </w:r>
      <w:r>
        <w:rPr>
          <w:rFonts w:asciiTheme="minorEastAsia" w:hAnsiTheme="minorEastAsia" w:eastAsiaTheme="minorEastAsia" w:cstheme="minorEastAsia"/>
          <w:color w:val="auto"/>
          <w:kern w:val="0"/>
          <w:lang w:val="zh-CN"/>
        </w:rPr>
        <w:t>.3</w:t>
      </w:r>
      <w:r>
        <w:rPr>
          <w:rFonts w:hint="eastAsia" w:asciiTheme="minorEastAsia" w:hAnsiTheme="minorEastAsia" w:eastAsiaTheme="minorEastAsia" w:cstheme="minorEastAsia"/>
          <w:color w:val="auto"/>
          <w:kern w:val="0"/>
          <w:lang w:val="zh-CN"/>
        </w:rPr>
        <w:t>供应商投诉</w:t>
      </w:r>
    </w:p>
    <w:p w14:paraId="017A7340">
      <w:pPr>
        <w:pStyle w:val="32"/>
        <w:spacing w:line="360" w:lineRule="auto"/>
        <w:ind w:firstLine="420" w:firstLineChars="200"/>
        <w:rPr>
          <w:rFonts w:asciiTheme="minorEastAsia" w:hAnsiTheme="minorEastAsia" w:eastAsiaTheme="minorEastAsia" w:cstheme="minorEastAsia"/>
          <w:color w:val="auto"/>
          <w:kern w:val="0"/>
        </w:rPr>
      </w:pPr>
      <w:r>
        <w:rPr>
          <w:rFonts w:asciiTheme="minorEastAsia" w:hAnsiTheme="minorEastAsia" w:eastAsiaTheme="minorEastAsia" w:cstheme="minorEastAsia"/>
          <w:color w:val="auto"/>
          <w:kern w:val="0"/>
        </w:rPr>
        <w:t>4.3.1</w:t>
      </w:r>
      <w:r>
        <w:rPr>
          <w:rFonts w:hint="eastAsia" w:asciiTheme="minorEastAsia" w:hAnsiTheme="minorEastAsia" w:eastAsiaTheme="minorEastAsia" w:cstheme="minorEastAsia"/>
          <w:color w:val="auto"/>
          <w:kern w:val="0"/>
        </w:rPr>
        <w:t>质疑供应商对采购人、采购代理机构的答复不满意或者采购人、采购代理机构未在规定的时间内作出答复的，可以在答复期满后十五个工作日内向同级政府采购监督管理部门提出投诉。</w:t>
      </w:r>
    </w:p>
    <w:p w14:paraId="4C510EA8">
      <w:pPr>
        <w:pStyle w:val="32"/>
        <w:spacing w:line="360" w:lineRule="auto"/>
        <w:ind w:firstLine="420" w:firstLineChars="200"/>
        <w:rPr>
          <w:rFonts w:asciiTheme="minorEastAsia" w:hAnsiTheme="minorEastAsia" w:eastAsiaTheme="minorEastAsia" w:cstheme="minorEastAsia"/>
          <w:color w:val="auto"/>
          <w:kern w:val="0"/>
        </w:rPr>
      </w:pPr>
      <w:r>
        <w:rPr>
          <w:rFonts w:asciiTheme="minorEastAsia" w:hAnsiTheme="minorEastAsia" w:eastAsiaTheme="minorEastAsia" w:cstheme="minorEastAsia"/>
          <w:color w:val="auto"/>
          <w:kern w:val="0"/>
        </w:rPr>
        <w:t>4.3.</w:t>
      </w:r>
      <w:r>
        <w:rPr>
          <w:rFonts w:asciiTheme="minorEastAsia" w:hAnsiTheme="minorEastAsia" w:eastAsiaTheme="minorEastAsia" w:cstheme="minorEastAsia"/>
          <w:color w:val="auto"/>
          <w:kern w:val="0"/>
          <w:lang w:val="zh-CN"/>
        </w:rPr>
        <w:t>2</w:t>
      </w:r>
      <w:r>
        <w:rPr>
          <w:rFonts w:hint="eastAsia" w:asciiTheme="minorEastAsia" w:hAnsiTheme="minorEastAsia" w:eastAsiaTheme="minorEastAsia" w:cstheme="minorEastAsia"/>
          <w:color w:val="auto"/>
          <w:kern w:val="0"/>
        </w:rPr>
        <w:t>供应商投诉的事项不得超出已质疑事项的范围，基于质疑答复内容提出的投诉事项除外。</w:t>
      </w:r>
    </w:p>
    <w:p w14:paraId="5C48B865">
      <w:pPr>
        <w:pStyle w:val="32"/>
        <w:spacing w:line="360" w:lineRule="auto"/>
        <w:ind w:firstLine="420" w:firstLineChars="200"/>
        <w:rPr>
          <w:rFonts w:asciiTheme="minorEastAsia" w:hAnsiTheme="minorEastAsia" w:eastAsiaTheme="minorEastAsia" w:cstheme="minorEastAsia"/>
          <w:color w:val="auto"/>
          <w:kern w:val="0"/>
        </w:rPr>
      </w:pPr>
      <w:r>
        <w:rPr>
          <w:rFonts w:asciiTheme="minorEastAsia" w:hAnsiTheme="minorEastAsia" w:eastAsiaTheme="minorEastAsia" w:cstheme="minorEastAsia"/>
          <w:color w:val="auto"/>
          <w:kern w:val="0"/>
        </w:rPr>
        <w:t>4.3.3</w:t>
      </w:r>
      <w:r>
        <w:rPr>
          <w:rFonts w:hint="eastAsia" w:asciiTheme="minorEastAsia" w:hAnsiTheme="minorEastAsia" w:eastAsiaTheme="minorEastAsia" w:cstheme="minorEastAsia"/>
          <w:color w:val="auto"/>
          <w:kern w:val="0"/>
        </w:rPr>
        <w:t>供应商投诉应当有明确的请求和必要的证明材料。</w:t>
      </w:r>
    </w:p>
    <w:p w14:paraId="7A0E1743">
      <w:pPr>
        <w:pStyle w:val="32"/>
        <w:spacing w:line="360" w:lineRule="auto"/>
        <w:ind w:firstLine="420" w:firstLineChars="200"/>
        <w:rPr>
          <w:rFonts w:asciiTheme="minorEastAsia" w:hAnsiTheme="minorEastAsia" w:eastAsiaTheme="minorEastAsia" w:cstheme="minorEastAsia"/>
          <w:color w:val="auto"/>
          <w:kern w:val="0"/>
        </w:rPr>
      </w:pPr>
      <w:r>
        <w:rPr>
          <w:rFonts w:asciiTheme="minorEastAsia" w:hAnsiTheme="minorEastAsia" w:eastAsiaTheme="minorEastAsia" w:cstheme="minorEastAsia"/>
          <w:color w:val="auto"/>
          <w:kern w:val="0"/>
        </w:rPr>
        <w:t xml:space="preserve">4.3.5 </w:t>
      </w:r>
      <w:r>
        <w:rPr>
          <w:rFonts w:hint="eastAsia" w:asciiTheme="minorEastAsia" w:hAnsiTheme="minorEastAsia" w:eastAsiaTheme="minorEastAsia" w:cstheme="minorEastAsia"/>
          <w:color w:val="auto"/>
          <w:kern w:val="0"/>
        </w:rPr>
        <w:t>以联合体形式参加政府采购活动的，其投诉应当由组成联合体的所有供应商共同提出。</w:t>
      </w:r>
    </w:p>
    <w:p w14:paraId="7D94EDF6">
      <w:pPr>
        <w:pStyle w:val="32"/>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投诉书范本请到浙江政府采购网下载专区下载。</w:t>
      </w:r>
    </w:p>
    <w:p w14:paraId="3563AFA4">
      <w:pPr>
        <w:pStyle w:val="131"/>
        <w:snapToGrid w:val="0"/>
        <w:spacing w:before="0"/>
        <w:ind w:firstLine="360"/>
        <w:rPr>
          <w:rFonts w:ascii="宋体" w:hAnsi="宋体" w:cs="宋体"/>
          <w:color w:val="auto"/>
          <w:sz w:val="18"/>
          <w:szCs w:val="18"/>
        </w:rPr>
      </w:pPr>
    </w:p>
    <w:p w14:paraId="187CBB92">
      <w:pPr>
        <w:adjustRightInd/>
        <w:spacing w:line="360" w:lineRule="auto"/>
        <w:jc w:val="center"/>
        <w:outlineLvl w:val="1"/>
        <w:rPr>
          <w:rFonts w:ascii="宋体" w:hAnsi="宋体" w:cs="宋体"/>
          <w:b/>
          <w:color w:val="auto"/>
          <w:sz w:val="32"/>
          <w:szCs w:val="20"/>
        </w:rPr>
      </w:pPr>
      <w:r>
        <w:rPr>
          <w:rFonts w:ascii="宋体" w:hAnsi="宋体" w:cs="宋体"/>
          <w:b/>
          <w:color w:val="auto"/>
          <w:sz w:val="32"/>
          <w:szCs w:val="20"/>
        </w:rPr>
        <w:t xml:space="preserve">      </w:t>
      </w:r>
      <w:r>
        <w:rPr>
          <w:rFonts w:hint="eastAsia" w:ascii="宋体" w:hAnsi="宋体" w:cs="宋体"/>
          <w:b/>
          <w:color w:val="auto"/>
          <w:sz w:val="32"/>
          <w:szCs w:val="20"/>
        </w:rPr>
        <w:t>二、招标文件的构成、澄清、修改</w:t>
      </w:r>
    </w:p>
    <w:p w14:paraId="2A1B46DD">
      <w:pPr>
        <w:pStyle w:val="32"/>
        <w:spacing w:line="360" w:lineRule="auto"/>
        <w:rPr>
          <w:rFonts w:hAnsi="宋体" w:cs="宋体"/>
          <w:b/>
          <w:color w:val="auto"/>
        </w:rPr>
      </w:pPr>
      <w:r>
        <w:rPr>
          <w:rFonts w:hAnsi="宋体" w:cs="宋体"/>
          <w:b/>
          <w:color w:val="auto"/>
        </w:rPr>
        <w:t>5</w:t>
      </w:r>
      <w:r>
        <w:rPr>
          <w:rFonts w:hint="eastAsia" w:hAnsi="宋体" w:cs="宋体"/>
          <w:b/>
          <w:color w:val="auto"/>
        </w:rPr>
        <w:t>．招标文件的构成</w:t>
      </w:r>
    </w:p>
    <w:p w14:paraId="69C82229">
      <w:pPr>
        <w:pStyle w:val="32"/>
        <w:spacing w:line="360" w:lineRule="auto"/>
        <w:ind w:firstLine="420" w:firstLineChars="200"/>
        <w:rPr>
          <w:rFonts w:hAnsi="宋体" w:cs="宋体"/>
          <w:color w:val="auto"/>
        </w:rPr>
      </w:pPr>
      <w:r>
        <w:rPr>
          <w:rFonts w:hAnsi="宋体" w:cs="宋体"/>
          <w:color w:val="auto"/>
        </w:rPr>
        <w:t xml:space="preserve">5.1 </w:t>
      </w:r>
      <w:r>
        <w:rPr>
          <w:rFonts w:hint="eastAsia" w:hAnsi="宋体" w:cs="宋体"/>
          <w:color w:val="auto"/>
        </w:rPr>
        <w:t>招标文件包括下列文件及附件：</w:t>
      </w:r>
    </w:p>
    <w:p w14:paraId="6EE28685">
      <w:pPr>
        <w:pStyle w:val="32"/>
        <w:tabs>
          <w:tab w:val="left" w:pos="840"/>
        </w:tabs>
        <w:spacing w:line="360" w:lineRule="auto"/>
        <w:ind w:firstLine="840" w:firstLineChars="400"/>
        <w:rPr>
          <w:rFonts w:hAnsi="宋体" w:cs="宋体"/>
          <w:color w:val="auto"/>
        </w:rPr>
      </w:pPr>
      <w:r>
        <w:rPr>
          <w:rFonts w:hAnsi="宋体" w:cs="宋体"/>
          <w:color w:val="auto"/>
        </w:rPr>
        <w:t>5.1.1</w:t>
      </w:r>
      <w:r>
        <w:rPr>
          <w:rFonts w:hint="eastAsia" w:hAnsi="宋体" w:cs="宋体"/>
          <w:color w:val="auto"/>
        </w:rPr>
        <w:t>招标公告；</w:t>
      </w:r>
    </w:p>
    <w:p w14:paraId="7C78E4B0">
      <w:pPr>
        <w:pStyle w:val="32"/>
        <w:tabs>
          <w:tab w:val="left" w:pos="840"/>
        </w:tabs>
        <w:spacing w:line="360" w:lineRule="auto"/>
        <w:ind w:firstLine="840" w:firstLineChars="400"/>
        <w:rPr>
          <w:rFonts w:hAnsi="宋体" w:cs="宋体"/>
          <w:color w:val="auto"/>
        </w:rPr>
      </w:pPr>
      <w:r>
        <w:rPr>
          <w:rFonts w:hAnsi="宋体" w:cs="宋体"/>
          <w:color w:val="auto"/>
        </w:rPr>
        <w:t>5.1.2</w:t>
      </w:r>
      <w:r>
        <w:rPr>
          <w:rFonts w:hint="eastAsia" w:hAnsi="宋体" w:cs="宋体"/>
          <w:color w:val="auto"/>
        </w:rPr>
        <w:t>投标人须知；</w:t>
      </w:r>
    </w:p>
    <w:p w14:paraId="695BB7C6">
      <w:pPr>
        <w:pStyle w:val="32"/>
        <w:tabs>
          <w:tab w:val="left" w:pos="840"/>
        </w:tabs>
        <w:spacing w:line="360" w:lineRule="auto"/>
        <w:ind w:firstLine="840" w:firstLineChars="400"/>
        <w:rPr>
          <w:rFonts w:hAnsi="宋体" w:cs="宋体"/>
          <w:color w:val="auto"/>
        </w:rPr>
      </w:pPr>
      <w:r>
        <w:rPr>
          <w:rFonts w:hAnsi="宋体" w:cs="宋体"/>
          <w:color w:val="auto"/>
        </w:rPr>
        <w:t>5.1.3</w:t>
      </w:r>
      <w:r>
        <w:rPr>
          <w:rFonts w:hint="eastAsia" w:hAnsi="宋体" w:cs="宋体"/>
          <w:color w:val="auto"/>
        </w:rPr>
        <w:t>采购需求；</w:t>
      </w:r>
    </w:p>
    <w:p w14:paraId="39051698">
      <w:pPr>
        <w:pStyle w:val="32"/>
        <w:tabs>
          <w:tab w:val="left" w:pos="840"/>
        </w:tabs>
        <w:spacing w:line="360" w:lineRule="auto"/>
        <w:ind w:firstLine="840" w:firstLineChars="400"/>
        <w:rPr>
          <w:rFonts w:hAnsi="宋体" w:cs="宋体"/>
          <w:color w:val="auto"/>
        </w:rPr>
      </w:pPr>
      <w:r>
        <w:rPr>
          <w:rFonts w:hAnsi="宋体" w:cs="宋体"/>
          <w:color w:val="auto"/>
        </w:rPr>
        <w:t>5.1.4</w:t>
      </w:r>
      <w:r>
        <w:rPr>
          <w:rFonts w:hint="eastAsia" w:hAnsi="宋体" w:cs="宋体"/>
          <w:color w:val="auto"/>
        </w:rPr>
        <w:t>评标办法；</w:t>
      </w:r>
    </w:p>
    <w:p w14:paraId="54F0E1DD">
      <w:pPr>
        <w:pStyle w:val="32"/>
        <w:tabs>
          <w:tab w:val="left" w:pos="840"/>
        </w:tabs>
        <w:spacing w:line="360" w:lineRule="auto"/>
        <w:ind w:firstLine="840" w:firstLineChars="400"/>
        <w:rPr>
          <w:rFonts w:hAnsi="宋体" w:cs="宋体"/>
          <w:color w:val="auto"/>
        </w:rPr>
      </w:pPr>
      <w:r>
        <w:rPr>
          <w:rFonts w:hAnsi="宋体" w:cs="宋体"/>
          <w:color w:val="auto"/>
        </w:rPr>
        <w:t>5.1.5</w:t>
      </w:r>
      <w:r>
        <w:rPr>
          <w:rFonts w:hint="eastAsia" w:hAnsi="宋体" w:cs="宋体"/>
          <w:color w:val="auto"/>
        </w:rPr>
        <w:t>拟签订的合同文本；</w:t>
      </w:r>
    </w:p>
    <w:p w14:paraId="3BEE7292">
      <w:pPr>
        <w:pStyle w:val="32"/>
        <w:tabs>
          <w:tab w:val="left" w:pos="840"/>
        </w:tabs>
        <w:spacing w:line="360" w:lineRule="auto"/>
        <w:ind w:firstLine="840" w:firstLineChars="400"/>
        <w:rPr>
          <w:rFonts w:hAnsi="宋体" w:cs="宋体"/>
          <w:color w:val="auto"/>
        </w:rPr>
      </w:pPr>
      <w:r>
        <w:rPr>
          <w:rFonts w:hAnsi="宋体" w:cs="宋体"/>
          <w:color w:val="auto"/>
        </w:rPr>
        <w:t>5.1.6</w:t>
      </w:r>
      <w:r>
        <w:rPr>
          <w:rFonts w:hint="eastAsia" w:hAnsi="宋体" w:cs="宋体"/>
          <w:color w:val="auto"/>
        </w:rPr>
        <w:t>应提交的有关格式范例。</w:t>
      </w:r>
    </w:p>
    <w:p w14:paraId="4E5578A8">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与本项目有关的</w:t>
      </w:r>
      <w:r>
        <w:rPr>
          <w:rFonts w:hint="eastAsia" w:ascii="宋体" w:hAnsi="宋体" w:cs="宋体"/>
          <w:bCs/>
          <w:color w:val="auto"/>
          <w:szCs w:val="21"/>
        </w:rPr>
        <w:t>澄清或者修改的内容为招标文件的组成部分</w:t>
      </w:r>
      <w:r>
        <w:rPr>
          <w:rFonts w:hint="eastAsia" w:ascii="宋体" w:hAnsi="宋体" w:cs="宋体"/>
          <w:color w:val="auto"/>
          <w:szCs w:val="21"/>
        </w:rPr>
        <w:t>。</w:t>
      </w:r>
    </w:p>
    <w:p w14:paraId="08B0ED62">
      <w:pPr>
        <w:pStyle w:val="32"/>
        <w:spacing w:line="360" w:lineRule="auto"/>
        <w:rPr>
          <w:rFonts w:hAnsi="宋体" w:cs="宋体"/>
          <w:b/>
          <w:color w:val="auto"/>
        </w:rPr>
      </w:pPr>
      <w:r>
        <w:rPr>
          <w:rFonts w:hAnsi="宋体" w:cs="宋体"/>
          <w:b/>
          <w:color w:val="auto"/>
        </w:rPr>
        <w:t xml:space="preserve">6. </w:t>
      </w:r>
      <w:r>
        <w:rPr>
          <w:rFonts w:hint="eastAsia" w:hAnsi="宋体" w:cs="宋体"/>
          <w:b/>
          <w:color w:val="auto"/>
        </w:rPr>
        <w:t>招标文件的澄清、修改</w:t>
      </w:r>
    </w:p>
    <w:p w14:paraId="0FB411DD">
      <w:pPr>
        <w:pStyle w:val="131"/>
        <w:snapToGrid w:val="0"/>
        <w:spacing w:before="0"/>
        <w:ind w:firstLine="420"/>
        <w:rPr>
          <w:rFonts w:ascii="宋体" w:hAnsi="宋体" w:cs="宋体"/>
          <w:color w:val="auto"/>
          <w:sz w:val="21"/>
          <w:szCs w:val="21"/>
        </w:rPr>
      </w:pPr>
      <w:r>
        <w:rPr>
          <w:rFonts w:ascii="宋体" w:hAnsi="宋体" w:cs="宋体"/>
          <w:color w:val="auto"/>
          <w:sz w:val="21"/>
          <w:szCs w:val="21"/>
        </w:rPr>
        <w:t>6.1</w:t>
      </w:r>
      <w:r>
        <w:rPr>
          <w:rFonts w:hint="eastAsia" w:ascii="宋体" w:hAnsi="宋体" w:cs="宋体"/>
          <w:color w:val="auto"/>
          <w:sz w:val="21"/>
          <w:szCs w:val="21"/>
        </w:rPr>
        <w:t>已获取招标文件的潜在投标人，若有问题需要澄清，应于投标截止时间前，以书面形式向采购代理机构提出。</w:t>
      </w:r>
    </w:p>
    <w:p w14:paraId="5B21E145">
      <w:pPr>
        <w:pStyle w:val="131"/>
        <w:snapToGrid w:val="0"/>
        <w:spacing w:before="0"/>
        <w:ind w:firstLine="420"/>
        <w:rPr>
          <w:rFonts w:ascii="宋体" w:hAnsi="宋体" w:cs="宋体"/>
          <w:color w:val="auto"/>
          <w:sz w:val="21"/>
          <w:szCs w:val="21"/>
        </w:rPr>
      </w:pPr>
      <w:r>
        <w:rPr>
          <w:rFonts w:ascii="宋体" w:hAnsi="宋体" w:cs="宋体"/>
          <w:color w:val="auto"/>
          <w:sz w:val="21"/>
          <w:szCs w:val="21"/>
        </w:rPr>
        <w:t xml:space="preserve">6.2 </w:t>
      </w:r>
      <w:r>
        <w:rPr>
          <w:rFonts w:hint="eastAsia" w:ascii="宋体" w:hAnsi="宋体" w:cs="宋体"/>
          <w:color w:val="auto"/>
          <w:sz w:val="21"/>
          <w:szCs w:val="2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77A044">
      <w:pPr>
        <w:pStyle w:val="23"/>
        <w:rPr>
          <w:rFonts w:cs="宋体"/>
          <w:color w:val="auto"/>
          <w:sz w:val="18"/>
          <w:szCs w:val="18"/>
          <w:lang w:val="en-US"/>
        </w:rPr>
      </w:pPr>
      <w:r>
        <w:rPr>
          <w:rFonts w:hint="eastAsia" w:cs="宋体"/>
          <w:color w:val="auto"/>
          <w:szCs w:val="24"/>
          <w:lang w:val="en-US"/>
        </w:rPr>
        <w:t xml:space="preserve">    </w:t>
      </w:r>
    </w:p>
    <w:p w14:paraId="2A293D3D">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14:paraId="5A8C8968">
      <w:pPr>
        <w:pStyle w:val="32"/>
        <w:spacing w:line="360" w:lineRule="auto"/>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 xml:space="preserve">7. </w:t>
      </w:r>
      <w:r>
        <w:rPr>
          <w:rFonts w:hint="eastAsia" w:asciiTheme="minorEastAsia" w:hAnsiTheme="minorEastAsia" w:eastAsiaTheme="minorEastAsia" w:cstheme="minorEastAsia"/>
          <w:b/>
          <w:color w:val="auto"/>
        </w:rPr>
        <w:t>招标文件的获取</w:t>
      </w:r>
    </w:p>
    <w:p w14:paraId="10A48CB5">
      <w:pPr>
        <w:spacing w:line="360" w:lineRule="auto"/>
        <w:ind w:firstLine="420" w:firstLineChars="200"/>
        <w:rPr>
          <w:rFonts w:asciiTheme="minorEastAsia" w:hAnsiTheme="minorEastAsia" w:eastAsiaTheme="minorEastAsia" w:cstheme="minorEastAsia"/>
          <w:snapToGrid w:val="0"/>
          <w:color w:val="auto"/>
          <w:kern w:val="28"/>
          <w:szCs w:val="21"/>
        </w:rPr>
      </w:pPr>
      <w:r>
        <w:rPr>
          <w:rFonts w:hint="eastAsia" w:asciiTheme="minorEastAsia" w:hAnsiTheme="minorEastAsia" w:eastAsiaTheme="minorEastAsia" w:cstheme="minorEastAsia"/>
          <w:snapToGrid w:val="0"/>
          <w:color w:val="auto"/>
          <w:kern w:val="28"/>
          <w:szCs w:val="21"/>
        </w:rPr>
        <w:t>详见招标公告中获取招标文件的时间期限、地点、方式及招标文件售价。</w:t>
      </w:r>
    </w:p>
    <w:p w14:paraId="7131669B">
      <w:pPr>
        <w:pStyle w:val="32"/>
        <w:spacing w:line="360" w:lineRule="auto"/>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8.</w:t>
      </w:r>
      <w:r>
        <w:rPr>
          <w:rFonts w:hint="eastAsia" w:asciiTheme="minorEastAsia" w:hAnsiTheme="minorEastAsia" w:eastAsiaTheme="minorEastAsia" w:cstheme="minorEastAsia"/>
          <w:b/>
          <w:color w:val="auto"/>
        </w:rPr>
        <w:t>开标前答疑会或现场考察</w:t>
      </w:r>
    </w:p>
    <w:p w14:paraId="4E775C33">
      <w:pPr>
        <w:pStyle w:val="32"/>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采购人组织潜在投标人现场考察或者召开开标前答疑会的，潜在投标人按第二部分投标人须知前附表的规定参加现场考察或者开标前答疑会。</w:t>
      </w:r>
    </w:p>
    <w:p w14:paraId="3B6FCA29">
      <w:pPr>
        <w:pStyle w:val="32"/>
        <w:spacing w:line="360" w:lineRule="auto"/>
        <w:rPr>
          <w:rFonts w:asciiTheme="minorEastAsia" w:hAnsiTheme="minorEastAsia" w:eastAsiaTheme="minorEastAsia" w:cstheme="minorEastAsia"/>
          <w:b/>
          <w:color w:val="auto"/>
        </w:rPr>
      </w:pPr>
      <w:r>
        <w:rPr>
          <w:rFonts w:asciiTheme="minorEastAsia" w:hAnsiTheme="minorEastAsia" w:eastAsiaTheme="minorEastAsia" w:cstheme="minorEastAsia"/>
          <w:b/>
          <w:color w:val="auto"/>
          <w:kern w:val="28"/>
        </w:rPr>
        <w:t>9.</w:t>
      </w:r>
      <w:r>
        <w:rPr>
          <w:rFonts w:hint="eastAsia" w:asciiTheme="minorEastAsia" w:hAnsiTheme="minorEastAsia" w:eastAsiaTheme="minorEastAsia" w:cstheme="minorEastAsia"/>
          <w:b/>
          <w:color w:val="auto"/>
          <w:kern w:val="28"/>
        </w:rPr>
        <w:t>投标保证金</w:t>
      </w:r>
    </w:p>
    <w:p w14:paraId="166BCA33">
      <w:pPr>
        <w:pStyle w:val="5"/>
        <w:spacing w:line="360" w:lineRule="auto"/>
        <w:ind w:firstLine="411" w:firstLineChars="19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本项目不需缴纳投标保证金。</w:t>
      </w:r>
    </w:p>
    <w:p w14:paraId="01C7A5D2">
      <w:pPr>
        <w:pStyle w:val="32"/>
        <w:spacing w:line="360" w:lineRule="auto"/>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 xml:space="preserve">10. </w:t>
      </w:r>
      <w:r>
        <w:rPr>
          <w:rFonts w:hint="eastAsia" w:asciiTheme="minorEastAsia" w:hAnsiTheme="minorEastAsia" w:eastAsiaTheme="minorEastAsia" w:cstheme="minorEastAsia"/>
          <w:b/>
          <w:color w:val="auto"/>
        </w:rPr>
        <w:t>投标文件的语言</w:t>
      </w:r>
    </w:p>
    <w:p w14:paraId="424407C3">
      <w:pP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投标文件及投标人与采购有关的来往通知、函件和文件均应使用中文。</w:t>
      </w:r>
    </w:p>
    <w:p w14:paraId="48AA1945">
      <w:pPr>
        <w:pStyle w:val="32"/>
        <w:spacing w:line="360" w:lineRule="auto"/>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 xml:space="preserve">11. </w:t>
      </w:r>
      <w:r>
        <w:rPr>
          <w:rFonts w:hint="eastAsia" w:asciiTheme="minorEastAsia" w:hAnsiTheme="minorEastAsia" w:eastAsiaTheme="minorEastAsia" w:cstheme="minorEastAsia"/>
          <w:b/>
          <w:color w:val="auto"/>
        </w:rPr>
        <w:t>投标文件的组成</w:t>
      </w:r>
    </w:p>
    <w:p w14:paraId="1AE14A56">
      <w:pPr>
        <w:snapToGrid w:val="0"/>
        <w:spacing w:line="360" w:lineRule="auto"/>
        <w:ind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11.1</w:t>
      </w:r>
      <w:r>
        <w:rPr>
          <w:rFonts w:hint="eastAsia" w:asciiTheme="minorEastAsia" w:hAnsiTheme="minorEastAsia" w:eastAsiaTheme="minorEastAsia" w:cstheme="minorEastAsia"/>
          <w:b/>
          <w:color w:val="auto"/>
          <w:szCs w:val="21"/>
        </w:rPr>
        <w:t>资格文件</w:t>
      </w:r>
      <w:r>
        <w:rPr>
          <w:rFonts w:hint="eastAsia" w:asciiTheme="minorEastAsia" w:hAnsiTheme="minorEastAsia" w:eastAsiaTheme="minorEastAsia" w:cstheme="minorEastAsia"/>
          <w:color w:val="auto"/>
          <w:szCs w:val="21"/>
        </w:rPr>
        <w:t>：</w:t>
      </w:r>
    </w:p>
    <w:p w14:paraId="47BEB3F3">
      <w:pPr>
        <w:snapToGrid w:val="0"/>
        <w:spacing w:line="360" w:lineRule="auto"/>
        <w:ind w:left="479" w:leftChars="228" w:firstLine="420" w:firstLineChars="2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11.1.1</w:t>
      </w:r>
      <w:r>
        <w:rPr>
          <w:rFonts w:hint="eastAsia" w:asciiTheme="minorEastAsia" w:hAnsiTheme="minorEastAsia" w:eastAsiaTheme="minorEastAsia" w:cstheme="minorEastAsia"/>
          <w:color w:val="auto"/>
          <w:szCs w:val="21"/>
        </w:rPr>
        <w:t>有效的企业法人营业执照（或事业法人登记证）、其他组织（个体工商户）的营业执照或者民办非企业单位登记证书；</w:t>
      </w:r>
    </w:p>
    <w:p w14:paraId="2F89961B">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11.1.2</w:t>
      </w:r>
      <w:r>
        <w:rPr>
          <w:rFonts w:hint="eastAsia" w:asciiTheme="minorEastAsia" w:hAnsiTheme="minorEastAsia" w:eastAsiaTheme="minorEastAsia" w:cstheme="minorEastAsia"/>
          <w:color w:val="auto"/>
          <w:szCs w:val="21"/>
        </w:rPr>
        <w:t>符合参加政府采购活动应当具备的一般条件的承诺函；</w:t>
      </w:r>
    </w:p>
    <w:p w14:paraId="2BE51855">
      <w:pPr>
        <w:snapToGrid w:val="0"/>
        <w:spacing w:line="360" w:lineRule="auto"/>
        <w:ind w:firstLine="840" w:firstLineChars="400"/>
        <w:rPr>
          <w:rFonts w:asciiTheme="minorEastAsia" w:hAnsiTheme="minorEastAsia" w:eastAsiaTheme="minorEastAsia" w:cstheme="minorEastAsia"/>
          <w:snapToGrid w:val="0"/>
          <w:color w:val="auto"/>
          <w:kern w:val="28"/>
          <w:szCs w:val="21"/>
        </w:rPr>
      </w:pPr>
      <w:r>
        <w:rPr>
          <w:rFonts w:asciiTheme="minorEastAsia" w:hAnsiTheme="minorEastAsia" w:eastAsiaTheme="minorEastAsia" w:cstheme="minorEastAsia"/>
          <w:color w:val="auto"/>
          <w:szCs w:val="21"/>
        </w:rPr>
        <w:t>11.1.3</w:t>
      </w:r>
      <w:r>
        <w:rPr>
          <w:rFonts w:hint="eastAsia" w:asciiTheme="minorEastAsia" w:hAnsiTheme="minorEastAsia" w:eastAsiaTheme="minorEastAsia" w:cstheme="minorEastAsia"/>
          <w:color w:val="auto"/>
          <w:szCs w:val="21"/>
        </w:rPr>
        <w:t>落实政府采购政策需满足的资格要求（提供下列证明材料之一）</w:t>
      </w:r>
      <w:r>
        <w:rPr>
          <w:rFonts w:hint="eastAsia" w:asciiTheme="minorEastAsia" w:hAnsiTheme="minorEastAsia" w:eastAsiaTheme="minorEastAsia" w:cstheme="minorEastAsia"/>
          <w:snapToGrid w:val="0"/>
          <w:color w:val="auto"/>
          <w:kern w:val="28"/>
          <w:szCs w:val="21"/>
        </w:rPr>
        <w:t>：</w:t>
      </w:r>
    </w:p>
    <w:p w14:paraId="419F33FD">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3-1</w:t>
      </w:r>
      <w:r>
        <w:rPr>
          <w:rFonts w:hint="eastAsia" w:asciiTheme="minorEastAsia" w:hAnsiTheme="minorEastAsia" w:eastAsiaTheme="minorEastAsia" w:cstheme="minorEastAsia"/>
          <w:color w:val="auto"/>
          <w:szCs w:val="21"/>
        </w:rPr>
        <w:t>）中小企业声明函；</w:t>
      </w:r>
    </w:p>
    <w:p w14:paraId="4952B0AF">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3-2</w:t>
      </w:r>
      <w:r>
        <w:rPr>
          <w:rFonts w:hint="eastAsia" w:asciiTheme="minorEastAsia" w:hAnsiTheme="minorEastAsia" w:eastAsiaTheme="minorEastAsia" w:cstheme="minorEastAsia"/>
          <w:color w:val="auto"/>
          <w:szCs w:val="21"/>
        </w:rPr>
        <w:t>）残疾人福利性单位声明函；</w:t>
      </w:r>
    </w:p>
    <w:p w14:paraId="39616984">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3-3</w:t>
      </w:r>
      <w:r>
        <w:rPr>
          <w:rFonts w:hint="eastAsia" w:asciiTheme="minorEastAsia" w:hAnsiTheme="minorEastAsia" w:eastAsiaTheme="minorEastAsia" w:cstheme="minorEastAsia"/>
          <w:color w:val="auto"/>
          <w:szCs w:val="21"/>
        </w:rPr>
        <w:t>）由省级以上监狱管理局、戒毒管理局（含新疆生产建设兵团）出具的属于监狱企业的证明文件。</w:t>
      </w:r>
    </w:p>
    <w:p w14:paraId="507C36D3">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11.1.4</w:t>
      </w:r>
      <w:r>
        <w:rPr>
          <w:rFonts w:hint="eastAsia" w:asciiTheme="minorEastAsia" w:hAnsiTheme="minorEastAsia" w:eastAsiaTheme="minorEastAsia" w:cstheme="minorEastAsia"/>
          <w:color w:val="auto"/>
          <w:szCs w:val="21"/>
        </w:rPr>
        <w:t>本项目的特定资格要求：无；</w:t>
      </w:r>
    </w:p>
    <w:p w14:paraId="39C185D2">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11.1.5</w:t>
      </w:r>
      <w:r>
        <w:rPr>
          <w:rFonts w:hint="eastAsia" w:asciiTheme="minorEastAsia" w:hAnsiTheme="minorEastAsia" w:eastAsiaTheme="minorEastAsia" w:cstheme="minorEastAsia"/>
          <w:color w:val="auto"/>
          <w:szCs w:val="21"/>
        </w:rPr>
        <w:t>联合协议（如果有）；</w:t>
      </w:r>
    </w:p>
    <w:p w14:paraId="0B438628">
      <w:pPr>
        <w:pStyle w:val="23"/>
        <w:rPr>
          <w:rFonts w:asciiTheme="minorEastAsia" w:hAnsiTheme="minorEastAsia" w:eastAsiaTheme="minorEastAsia" w:cstheme="minorEastAsia"/>
          <w:color w:val="auto"/>
          <w:lang w:val="en-US"/>
        </w:rPr>
      </w:pPr>
      <w:r>
        <w:rPr>
          <w:rFonts w:asciiTheme="minorEastAsia" w:hAnsiTheme="minorEastAsia" w:eastAsiaTheme="minorEastAsia" w:cstheme="minorEastAsia"/>
          <w:color w:val="auto"/>
          <w:lang w:val="en-US"/>
        </w:rPr>
        <w:t xml:space="preserve">        11.1.6</w:t>
      </w:r>
      <w:r>
        <w:rPr>
          <w:rFonts w:hint="eastAsia" w:asciiTheme="minorEastAsia" w:hAnsiTheme="minorEastAsia" w:eastAsiaTheme="minorEastAsia" w:cstheme="minorEastAsia"/>
          <w:color w:val="auto"/>
          <w:kern w:val="0"/>
        </w:rPr>
        <w:t>业务专用章使用说明函（如适用）。</w:t>
      </w:r>
    </w:p>
    <w:p w14:paraId="702EE9B0">
      <w:pPr>
        <w:snapToGrid w:val="0"/>
        <w:spacing w:line="360" w:lineRule="auto"/>
        <w:ind w:firstLine="420" w:firstLineChars="200"/>
        <w:rPr>
          <w:rFonts w:asciiTheme="minorEastAsia" w:hAnsiTheme="minorEastAsia" w:eastAsiaTheme="minorEastAsia" w:cstheme="minorEastAsia"/>
          <w:color w:val="auto"/>
          <w:szCs w:val="21"/>
          <w:lang w:val="zh-CN"/>
        </w:rPr>
      </w:pPr>
      <w:r>
        <w:rPr>
          <w:rFonts w:asciiTheme="minorEastAsia" w:hAnsiTheme="minorEastAsia" w:eastAsiaTheme="minorEastAsia" w:cstheme="minorEastAsia"/>
          <w:color w:val="auto"/>
          <w:szCs w:val="21"/>
          <w:lang w:val="zh-CN"/>
        </w:rPr>
        <w:t>11.</w:t>
      </w:r>
      <w:r>
        <w:rPr>
          <w:rFonts w:asciiTheme="minorEastAsia" w:hAnsiTheme="minorEastAsia" w:eastAsiaTheme="minorEastAsia" w:cstheme="minorEastAsia"/>
          <w:color w:val="auto"/>
          <w:szCs w:val="21"/>
        </w:rPr>
        <w:t>2</w:t>
      </w:r>
      <w:r>
        <w:rPr>
          <w:rFonts w:asciiTheme="minorEastAsia" w:hAnsiTheme="minorEastAsia" w:eastAsiaTheme="minorEastAsia" w:cstheme="minorEastAsia"/>
          <w:color w:val="auto"/>
          <w:szCs w:val="21"/>
          <w:lang w:val="zh-CN"/>
        </w:rPr>
        <w:t xml:space="preserve">  </w:t>
      </w:r>
      <w:r>
        <w:rPr>
          <w:rFonts w:hint="eastAsia" w:asciiTheme="minorEastAsia" w:hAnsiTheme="minorEastAsia" w:eastAsiaTheme="minorEastAsia" w:cstheme="minorEastAsia"/>
          <w:color w:val="auto"/>
          <w:szCs w:val="21"/>
        </w:rPr>
        <w:t>商务技术</w:t>
      </w:r>
      <w:r>
        <w:rPr>
          <w:rFonts w:hint="eastAsia" w:asciiTheme="minorEastAsia" w:hAnsiTheme="minorEastAsia" w:eastAsiaTheme="minorEastAsia" w:cstheme="minorEastAsia"/>
          <w:color w:val="auto"/>
          <w:szCs w:val="21"/>
          <w:lang w:val="zh-CN"/>
        </w:rPr>
        <w:t>文件：</w:t>
      </w:r>
    </w:p>
    <w:p w14:paraId="57A024E4">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11.2.1</w:t>
      </w:r>
      <w:r>
        <w:rPr>
          <w:rFonts w:hint="eastAsia" w:asciiTheme="minorEastAsia" w:hAnsiTheme="minorEastAsia" w:eastAsiaTheme="minorEastAsia" w:cstheme="minorEastAsia"/>
          <w:color w:val="auto"/>
          <w:szCs w:val="21"/>
        </w:rPr>
        <w:t>投标函；</w:t>
      </w:r>
    </w:p>
    <w:p w14:paraId="7B213FB5">
      <w:pPr>
        <w:snapToGrid w:val="0"/>
        <w:spacing w:line="360" w:lineRule="auto"/>
        <w:ind w:left="958" w:leftChars="456"/>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11.2.2</w:t>
      </w:r>
      <w:r>
        <w:rPr>
          <w:rFonts w:hint="eastAsia" w:asciiTheme="minorEastAsia" w:hAnsiTheme="minorEastAsia" w:eastAsiaTheme="minorEastAsia" w:cstheme="minorEastAsia"/>
          <w:color w:val="auto"/>
          <w:szCs w:val="21"/>
        </w:rPr>
        <w:t>授权委托书或法定代表人（单位负责人、自然人本人）身份证明；</w:t>
      </w:r>
    </w:p>
    <w:p w14:paraId="2CB3FB79">
      <w:pPr>
        <w:snapToGrid w:val="0"/>
        <w:spacing w:line="360" w:lineRule="auto"/>
        <w:ind w:left="958" w:leftChars="456"/>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11.2.3</w:t>
      </w:r>
      <w:r>
        <w:rPr>
          <w:rFonts w:hint="eastAsia" w:asciiTheme="minorEastAsia" w:hAnsiTheme="minorEastAsia" w:eastAsiaTheme="minorEastAsia" w:cstheme="minorEastAsia"/>
          <w:color w:val="auto"/>
          <w:szCs w:val="21"/>
        </w:rPr>
        <w:t>分包意向协议</w:t>
      </w:r>
      <w:r>
        <w:rPr>
          <w:rFonts w:hint="eastAsia" w:asciiTheme="minorEastAsia" w:hAnsiTheme="minorEastAsia" w:eastAsiaTheme="minorEastAsia" w:cstheme="minorEastAsia"/>
          <w:snapToGrid w:val="0"/>
          <w:color w:val="auto"/>
          <w:kern w:val="28"/>
          <w:szCs w:val="21"/>
        </w:rPr>
        <w:t>（如果有</w:t>
      </w:r>
      <w:r>
        <w:rPr>
          <w:rFonts w:asciiTheme="minorEastAsia" w:hAnsiTheme="minorEastAsia" w:eastAsiaTheme="minorEastAsia" w:cstheme="minorEastAsia"/>
          <w:snapToGrid w:val="0"/>
          <w:color w:val="auto"/>
          <w:kern w:val="28"/>
          <w:szCs w:val="21"/>
        </w:rPr>
        <w:t>)</w:t>
      </w:r>
      <w:r>
        <w:rPr>
          <w:rFonts w:hint="eastAsia" w:asciiTheme="minorEastAsia" w:hAnsiTheme="minorEastAsia" w:eastAsiaTheme="minorEastAsia" w:cstheme="minorEastAsia"/>
          <w:snapToGrid w:val="0"/>
          <w:color w:val="auto"/>
          <w:kern w:val="28"/>
          <w:szCs w:val="21"/>
        </w:rPr>
        <w:t>；</w:t>
      </w:r>
    </w:p>
    <w:p w14:paraId="328F3980">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11.2.4</w:t>
      </w:r>
      <w:r>
        <w:rPr>
          <w:rFonts w:hint="eastAsia" w:asciiTheme="minorEastAsia" w:hAnsiTheme="minorEastAsia" w:eastAsiaTheme="minorEastAsia" w:cstheme="minorEastAsia"/>
          <w:color w:val="auto"/>
          <w:szCs w:val="21"/>
        </w:rPr>
        <w:t>符合性审查资料；</w:t>
      </w:r>
    </w:p>
    <w:p w14:paraId="4F528091">
      <w:pPr>
        <w:snapToGrid w:val="0"/>
        <w:spacing w:line="360" w:lineRule="auto"/>
        <w:ind w:firstLine="840" w:firstLineChars="400"/>
        <w:rPr>
          <w:rFonts w:asciiTheme="minorEastAsia" w:hAnsiTheme="minorEastAsia" w:eastAsiaTheme="minorEastAsia" w:cstheme="minorEastAsia"/>
          <w:color w:val="auto"/>
          <w:szCs w:val="21"/>
          <w:lang w:val="zh-CN"/>
        </w:rPr>
      </w:pPr>
      <w:r>
        <w:rPr>
          <w:rFonts w:asciiTheme="minorEastAsia" w:hAnsiTheme="minorEastAsia" w:eastAsiaTheme="minorEastAsia" w:cstheme="minorEastAsia"/>
          <w:color w:val="auto"/>
          <w:szCs w:val="21"/>
        </w:rPr>
        <w:t>11.2.5</w:t>
      </w:r>
      <w:r>
        <w:rPr>
          <w:rFonts w:hint="eastAsia" w:asciiTheme="minorEastAsia" w:hAnsiTheme="minorEastAsia" w:eastAsiaTheme="minorEastAsia" w:cstheme="minorEastAsia"/>
          <w:color w:val="auto"/>
          <w:szCs w:val="21"/>
          <w:lang w:val="zh-CN"/>
        </w:rPr>
        <w:t>政府采购供应商廉洁自律承诺书</w:t>
      </w:r>
      <w:r>
        <w:rPr>
          <w:rFonts w:hint="eastAsia" w:asciiTheme="minorEastAsia" w:hAnsiTheme="minorEastAsia" w:eastAsiaTheme="minorEastAsia" w:cstheme="minorEastAsia"/>
          <w:color w:val="auto"/>
          <w:szCs w:val="21"/>
        </w:rPr>
        <w:t>；</w:t>
      </w:r>
    </w:p>
    <w:p w14:paraId="58DB5681">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11.2.6 </w:t>
      </w:r>
      <w:r>
        <w:rPr>
          <w:rFonts w:hint="eastAsia" w:asciiTheme="minorEastAsia" w:hAnsiTheme="minorEastAsia" w:eastAsiaTheme="minorEastAsia" w:cstheme="minorEastAsia"/>
          <w:color w:val="auto"/>
          <w:szCs w:val="21"/>
        </w:rPr>
        <w:t>采购要求偏离表；</w:t>
      </w:r>
    </w:p>
    <w:p w14:paraId="2641B600">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11.2.7</w:t>
      </w:r>
      <w:r>
        <w:rPr>
          <w:rFonts w:hint="eastAsia" w:asciiTheme="minorEastAsia" w:hAnsiTheme="minorEastAsia" w:eastAsiaTheme="minorEastAsia" w:cstheme="minorEastAsia"/>
          <w:color w:val="auto"/>
          <w:szCs w:val="21"/>
        </w:rPr>
        <w:t>商务要求偏离表</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w:t>
      </w:r>
    </w:p>
    <w:p w14:paraId="3F0C75B6">
      <w:pPr>
        <w:pStyle w:val="23"/>
        <w:ind w:firstLine="840" w:firstLineChars="400"/>
        <w:rPr>
          <w:rFonts w:hint="eastAsia" w:asciiTheme="minorEastAsia" w:hAnsiTheme="minorEastAsia" w:eastAsiaTheme="minorEastAsia" w:cstheme="minorEastAsia"/>
          <w:color w:val="auto"/>
          <w:lang w:val="en-US"/>
        </w:rPr>
      </w:pPr>
      <w:r>
        <w:rPr>
          <w:rFonts w:asciiTheme="minorEastAsia" w:hAnsiTheme="minorEastAsia" w:eastAsiaTheme="minorEastAsia" w:cstheme="minorEastAsia"/>
          <w:color w:val="auto"/>
        </w:rPr>
        <w:t>11.2.</w:t>
      </w:r>
      <w:r>
        <w:rPr>
          <w:rFonts w:asciiTheme="minorEastAsia" w:hAnsiTheme="minorEastAsia" w:eastAsiaTheme="minorEastAsia" w:cstheme="minorEastAsia"/>
          <w:color w:val="auto"/>
          <w:lang w:val="en-US"/>
        </w:rPr>
        <w:t>8</w:t>
      </w:r>
      <w:r>
        <w:rPr>
          <w:rFonts w:hint="eastAsia" w:asciiTheme="minorEastAsia" w:hAnsiTheme="minorEastAsia" w:eastAsiaTheme="minorEastAsia" w:cstheme="minorEastAsia"/>
          <w:color w:val="auto"/>
        </w:rPr>
        <w:t>评</w:t>
      </w:r>
      <w:r>
        <w:rPr>
          <w:rFonts w:hint="eastAsia" w:asciiTheme="minorEastAsia" w:hAnsiTheme="minorEastAsia" w:eastAsiaTheme="minorEastAsia" w:cstheme="minorEastAsia"/>
          <w:color w:val="auto"/>
          <w:lang w:val="en-US"/>
        </w:rPr>
        <w:t>标标准相应的商务技术资料；</w:t>
      </w:r>
    </w:p>
    <w:p w14:paraId="757D4176">
      <w:pPr>
        <w:pStyle w:val="23"/>
        <w:ind w:firstLine="843" w:firstLineChars="400"/>
        <w:rPr>
          <w:rFonts w:hint="eastAsia" w:ascii="宋体" w:hAnsi="宋体" w:cs="宋体"/>
          <w:b/>
          <w:bCs w:val="0"/>
          <w:color w:val="auto"/>
          <w:szCs w:val="21"/>
        </w:rPr>
      </w:pPr>
      <w:bookmarkStart w:id="19" w:name="OLE_LINK52"/>
      <w:r>
        <w:rPr>
          <w:rFonts w:hint="eastAsia" w:ascii="宋体" w:hAnsi="宋体" w:cs="宋体"/>
          <w:b/>
          <w:bCs w:val="0"/>
          <w:color w:val="auto"/>
          <w:szCs w:val="21"/>
        </w:rPr>
        <w:t>标项</w:t>
      </w:r>
      <w:r>
        <w:rPr>
          <w:rFonts w:hint="eastAsia" w:cs="宋体"/>
          <w:b/>
          <w:bCs w:val="0"/>
          <w:color w:val="auto"/>
          <w:szCs w:val="21"/>
          <w:lang w:val="en-US" w:eastAsia="zh-CN"/>
        </w:rPr>
        <w:t>二</w:t>
      </w:r>
      <w:r>
        <w:rPr>
          <w:rFonts w:hint="eastAsia" w:ascii="宋体" w:hAnsi="宋体" w:cs="宋体"/>
          <w:b/>
          <w:bCs w:val="0"/>
          <w:color w:val="auto"/>
          <w:szCs w:val="21"/>
        </w:rPr>
        <w:t>提供</w:t>
      </w:r>
    </w:p>
    <w:bookmarkEnd w:id="19"/>
    <w:p w14:paraId="7E85F2FA">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8-1</w:t>
      </w:r>
      <w:r>
        <w:rPr>
          <w:rFonts w:hint="eastAsia" w:ascii="宋体" w:hAnsi="宋体" w:cs="宋体"/>
          <w:color w:val="auto"/>
          <w:szCs w:val="21"/>
        </w:rPr>
        <w:t>）</w:t>
      </w:r>
      <w:r>
        <w:rPr>
          <w:rFonts w:hint="eastAsia" w:ascii="宋体" w:hAnsi="宋体" w:cs="宋体"/>
          <w:bCs/>
          <w:color w:val="auto"/>
          <w:szCs w:val="21"/>
        </w:rPr>
        <w:t>建设监理服务方案</w:t>
      </w:r>
      <w:r>
        <w:rPr>
          <w:rFonts w:hint="eastAsia" w:ascii="宋体" w:hAnsi="宋体" w:cs="宋体"/>
          <w:color w:val="auto"/>
          <w:szCs w:val="21"/>
        </w:rPr>
        <w:t>；</w:t>
      </w:r>
    </w:p>
    <w:p w14:paraId="758A2726">
      <w:pPr>
        <w:snapToGrid w:val="0"/>
        <w:spacing w:line="360" w:lineRule="auto"/>
        <w:ind w:firstLine="840" w:firstLineChars="4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8-2</w:t>
      </w:r>
      <w:r>
        <w:rPr>
          <w:rFonts w:hint="eastAsia" w:ascii="宋体" w:hAnsi="宋体" w:cs="宋体"/>
          <w:color w:val="auto"/>
          <w:szCs w:val="21"/>
        </w:rPr>
        <w:t>）</w:t>
      </w:r>
      <w:r>
        <w:rPr>
          <w:rFonts w:hint="eastAsia" w:ascii="宋体" w:hAnsi="宋体" w:cs="宋体"/>
          <w:bCs/>
          <w:color w:val="auto"/>
          <w:sz w:val="21"/>
          <w:szCs w:val="21"/>
          <w:lang w:val="en-US" w:eastAsia="zh-CN"/>
        </w:rPr>
        <w:t>重点查验内容；</w:t>
      </w:r>
    </w:p>
    <w:p w14:paraId="198B9B14">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8-3</w:t>
      </w:r>
      <w:r>
        <w:rPr>
          <w:rFonts w:hint="eastAsia" w:ascii="宋体" w:hAnsi="宋体" w:cs="宋体"/>
          <w:color w:val="auto"/>
          <w:szCs w:val="21"/>
        </w:rPr>
        <w:t>）</w:t>
      </w:r>
      <w:r>
        <w:rPr>
          <w:rFonts w:hint="eastAsia" w:ascii="宋体" w:hAnsi="宋体" w:cs="宋体"/>
          <w:bCs/>
          <w:color w:val="auto"/>
          <w:sz w:val="21"/>
          <w:szCs w:val="21"/>
        </w:rPr>
        <w:t>项目理解</w:t>
      </w:r>
      <w:r>
        <w:rPr>
          <w:rFonts w:hint="eastAsia" w:ascii="宋体" w:hAnsi="宋体" w:cs="宋体"/>
          <w:color w:val="auto"/>
          <w:szCs w:val="21"/>
        </w:rPr>
        <w:t>；</w:t>
      </w:r>
    </w:p>
    <w:p w14:paraId="2CCA7F6F">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8-4</w:t>
      </w:r>
      <w:r>
        <w:rPr>
          <w:rFonts w:hint="eastAsia" w:ascii="宋体" w:hAnsi="宋体" w:cs="宋体"/>
          <w:color w:val="auto"/>
          <w:szCs w:val="21"/>
        </w:rPr>
        <w:t>）</w:t>
      </w:r>
      <w:r>
        <w:rPr>
          <w:rFonts w:hint="eastAsia" w:ascii="宋体" w:hAnsi="宋体" w:cs="宋体"/>
          <w:bCs/>
          <w:color w:val="auto"/>
          <w:szCs w:val="21"/>
        </w:rPr>
        <w:t>项目质量控制方案</w:t>
      </w:r>
      <w:r>
        <w:rPr>
          <w:rFonts w:hint="eastAsia" w:ascii="宋体" w:hAnsi="宋体" w:cs="宋体"/>
          <w:color w:val="auto"/>
          <w:szCs w:val="21"/>
        </w:rPr>
        <w:t>；</w:t>
      </w:r>
    </w:p>
    <w:p w14:paraId="2AFDE75A">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8-5</w:t>
      </w:r>
      <w:r>
        <w:rPr>
          <w:rFonts w:hint="eastAsia" w:ascii="宋体" w:hAnsi="宋体" w:cs="宋体"/>
          <w:color w:val="auto"/>
          <w:szCs w:val="21"/>
        </w:rPr>
        <w:t>）</w:t>
      </w:r>
      <w:r>
        <w:rPr>
          <w:rFonts w:hint="eastAsia" w:ascii="宋体" w:hAnsi="宋体" w:cs="宋体"/>
          <w:bCs/>
          <w:color w:val="auto"/>
          <w:szCs w:val="21"/>
        </w:rPr>
        <w:t>项目进度控制</w:t>
      </w:r>
      <w:r>
        <w:rPr>
          <w:rFonts w:hint="eastAsia" w:ascii="宋体" w:hAnsi="宋体" w:cs="宋体"/>
          <w:color w:val="auto"/>
          <w:szCs w:val="21"/>
        </w:rPr>
        <w:t>方案；</w:t>
      </w:r>
    </w:p>
    <w:p w14:paraId="42BA4EAA">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8-6</w:t>
      </w:r>
      <w:r>
        <w:rPr>
          <w:rFonts w:hint="eastAsia" w:ascii="宋体" w:hAnsi="宋体" w:cs="宋体"/>
          <w:color w:val="auto"/>
          <w:szCs w:val="21"/>
        </w:rPr>
        <w:t>）</w:t>
      </w:r>
      <w:r>
        <w:rPr>
          <w:rFonts w:hint="eastAsia" w:ascii="宋体" w:hAnsi="宋体" w:cs="宋体"/>
          <w:bCs/>
          <w:color w:val="auto"/>
          <w:szCs w:val="21"/>
        </w:rPr>
        <w:t>项目投资控制</w:t>
      </w:r>
      <w:r>
        <w:rPr>
          <w:rFonts w:hint="eastAsia" w:ascii="宋体" w:hAnsi="宋体" w:cs="宋体"/>
          <w:color w:val="auto"/>
          <w:szCs w:val="21"/>
        </w:rPr>
        <w:t>方案；</w:t>
      </w:r>
    </w:p>
    <w:p w14:paraId="4AFB49FB">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8-7</w:t>
      </w:r>
      <w:r>
        <w:rPr>
          <w:rFonts w:hint="eastAsia" w:ascii="宋体" w:hAnsi="宋体" w:cs="宋体"/>
          <w:color w:val="auto"/>
          <w:szCs w:val="21"/>
        </w:rPr>
        <w:t>）</w:t>
      </w:r>
      <w:r>
        <w:rPr>
          <w:rFonts w:hint="eastAsia" w:ascii="宋体" w:hAnsi="宋体" w:cs="宋体"/>
          <w:bCs/>
          <w:color w:val="auto"/>
          <w:szCs w:val="21"/>
        </w:rPr>
        <w:t>项目变更控制</w:t>
      </w:r>
      <w:r>
        <w:rPr>
          <w:rFonts w:hint="eastAsia" w:ascii="宋体" w:hAnsi="宋体" w:cs="宋体"/>
          <w:color w:val="auto"/>
          <w:szCs w:val="21"/>
        </w:rPr>
        <w:t>方案；</w:t>
      </w:r>
    </w:p>
    <w:p w14:paraId="7680A996">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8-8</w:t>
      </w:r>
      <w:r>
        <w:rPr>
          <w:rFonts w:hint="eastAsia" w:ascii="宋体" w:hAnsi="宋体" w:cs="宋体"/>
          <w:color w:val="auto"/>
          <w:szCs w:val="21"/>
        </w:rPr>
        <w:t>）</w:t>
      </w:r>
      <w:r>
        <w:rPr>
          <w:rFonts w:hint="eastAsia" w:ascii="宋体" w:hAnsi="宋体" w:cs="宋体"/>
          <w:bCs/>
          <w:color w:val="auto"/>
          <w:szCs w:val="21"/>
        </w:rPr>
        <w:t>项目合同管理方案</w:t>
      </w:r>
      <w:r>
        <w:rPr>
          <w:rFonts w:hint="eastAsia" w:ascii="宋体" w:hAnsi="宋体" w:cs="宋体"/>
          <w:color w:val="auto"/>
          <w:szCs w:val="21"/>
        </w:rPr>
        <w:t>；</w:t>
      </w:r>
    </w:p>
    <w:p w14:paraId="41D39E26">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8-9</w:t>
      </w:r>
      <w:r>
        <w:rPr>
          <w:rFonts w:hint="eastAsia" w:ascii="宋体" w:hAnsi="宋体" w:cs="宋体"/>
          <w:color w:val="auto"/>
          <w:szCs w:val="21"/>
        </w:rPr>
        <w:t>）</w:t>
      </w:r>
      <w:r>
        <w:rPr>
          <w:rFonts w:hint="eastAsia" w:ascii="宋体" w:hAnsi="宋体" w:cs="宋体"/>
          <w:bCs/>
          <w:color w:val="auto"/>
          <w:szCs w:val="21"/>
        </w:rPr>
        <w:t>信息管理</w:t>
      </w:r>
      <w:r>
        <w:rPr>
          <w:rFonts w:ascii="宋体" w:hAnsi="宋体" w:cs="宋体"/>
          <w:bCs/>
          <w:color w:val="auto"/>
          <w:szCs w:val="21"/>
        </w:rPr>
        <w:t>/</w:t>
      </w:r>
      <w:r>
        <w:rPr>
          <w:rFonts w:hint="eastAsia" w:ascii="宋体" w:hAnsi="宋体" w:cs="宋体"/>
          <w:bCs/>
          <w:color w:val="auto"/>
          <w:szCs w:val="21"/>
        </w:rPr>
        <w:t>项目文档管理</w:t>
      </w:r>
      <w:r>
        <w:rPr>
          <w:rFonts w:hint="eastAsia" w:ascii="宋体" w:hAnsi="宋体" w:cs="宋体"/>
          <w:color w:val="auto"/>
          <w:szCs w:val="21"/>
        </w:rPr>
        <w:t>方案；</w:t>
      </w:r>
    </w:p>
    <w:p w14:paraId="199EDBFB">
      <w:pPr>
        <w:snapToGrid w:val="0"/>
        <w:spacing w:line="360" w:lineRule="auto"/>
        <w:ind w:firstLine="840" w:firstLineChars="400"/>
        <w:rPr>
          <w:rFonts w:ascii="宋体" w:hAnsi="宋体" w:cs="宋体"/>
          <w:b/>
          <w:bCs/>
          <w:color w:val="auto"/>
          <w:szCs w:val="21"/>
        </w:rPr>
      </w:pPr>
      <w:r>
        <w:rPr>
          <w:rFonts w:hint="eastAsia" w:ascii="宋体" w:hAnsi="宋体" w:cs="宋体"/>
          <w:color w:val="auto"/>
          <w:szCs w:val="21"/>
        </w:rPr>
        <w:t>（</w:t>
      </w:r>
      <w:r>
        <w:rPr>
          <w:rFonts w:ascii="宋体" w:hAnsi="宋体" w:cs="宋体"/>
          <w:color w:val="auto"/>
          <w:szCs w:val="21"/>
        </w:rPr>
        <w:t>8-10</w:t>
      </w:r>
      <w:r>
        <w:rPr>
          <w:rFonts w:hint="eastAsia" w:ascii="宋体" w:hAnsi="宋体" w:cs="宋体"/>
          <w:color w:val="auto"/>
          <w:szCs w:val="21"/>
        </w:rPr>
        <w:t>）</w:t>
      </w:r>
      <w:r>
        <w:rPr>
          <w:rFonts w:hint="eastAsia" w:ascii="宋体" w:hAnsi="宋体" w:cs="宋体"/>
          <w:bCs/>
          <w:color w:val="auto"/>
          <w:szCs w:val="21"/>
        </w:rPr>
        <w:t>项目安全的管理</w:t>
      </w:r>
      <w:r>
        <w:rPr>
          <w:rFonts w:hint="eastAsia" w:ascii="宋体" w:hAnsi="宋体" w:cs="宋体"/>
          <w:color w:val="auto"/>
          <w:szCs w:val="21"/>
        </w:rPr>
        <w:t>方案；</w:t>
      </w:r>
    </w:p>
    <w:p w14:paraId="2263C881">
      <w:pPr>
        <w:pStyle w:val="838"/>
        <w:spacing w:line="360" w:lineRule="auto"/>
        <w:ind w:firstLine="840" w:firstLineChars="400"/>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8-11</w:t>
      </w:r>
      <w:r>
        <w:rPr>
          <w:rFonts w:hint="eastAsia" w:ascii="宋体" w:hAnsi="宋体" w:eastAsia="宋体" w:cs="宋体"/>
          <w:color w:val="auto"/>
          <w:sz w:val="21"/>
          <w:szCs w:val="21"/>
        </w:rPr>
        <w:t>）</w:t>
      </w:r>
      <w:r>
        <w:rPr>
          <w:rFonts w:hint="eastAsia" w:ascii="宋体" w:hAnsi="宋体" w:eastAsia="宋体" w:cs="宋体"/>
          <w:bCs/>
          <w:color w:val="auto"/>
          <w:sz w:val="21"/>
          <w:szCs w:val="21"/>
        </w:rPr>
        <w:t>项目协调方案</w:t>
      </w:r>
      <w:r>
        <w:rPr>
          <w:rFonts w:hint="eastAsia" w:ascii="宋体" w:hAnsi="宋体" w:eastAsia="宋体" w:cs="宋体"/>
          <w:color w:val="auto"/>
          <w:sz w:val="21"/>
          <w:szCs w:val="21"/>
        </w:rPr>
        <w:t>；</w:t>
      </w:r>
    </w:p>
    <w:p w14:paraId="681AA779">
      <w:pPr>
        <w:pStyle w:val="838"/>
        <w:spacing w:line="360" w:lineRule="auto"/>
        <w:ind w:firstLine="840" w:firstLineChars="400"/>
        <w:rPr>
          <w:rFonts w:ascii="宋体" w:hAnsi="宋体" w:eastAsia="宋体" w:cs="宋体"/>
          <w:color w:val="auto"/>
          <w:sz w:val="21"/>
          <w:szCs w:val="21"/>
        </w:rPr>
      </w:pPr>
      <w:r>
        <w:rPr>
          <w:rFonts w:hint="eastAsia" w:asciiTheme="minorEastAsia" w:hAnsiTheme="minorEastAsia" w:eastAsiaTheme="minorEastAsia" w:cstheme="minorEastAsia"/>
          <w:color w:val="auto"/>
          <w:sz w:val="21"/>
          <w:szCs w:val="21"/>
        </w:rPr>
        <w:t>（</w:t>
      </w:r>
      <w:r>
        <w:rPr>
          <w:rFonts w:asciiTheme="minorEastAsia" w:hAnsiTheme="minorEastAsia" w:eastAsiaTheme="minorEastAsia" w:cstheme="minorEastAsia"/>
          <w:color w:val="auto"/>
          <w:sz w:val="21"/>
          <w:szCs w:val="21"/>
        </w:rPr>
        <w:t>8-12</w:t>
      </w:r>
      <w:r>
        <w:rPr>
          <w:rFonts w:hint="eastAsia" w:asciiTheme="minorEastAsia" w:hAnsiTheme="minorEastAsia" w:eastAsiaTheme="minorEastAsia" w:cstheme="minorEastAsia"/>
          <w:color w:val="auto"/>
          <w:sz w:val="21"/>
          <w:szCs w:val="21"/>
        </w:rPr>
        <w:t>）</w:t>
      </w:r>
      <w:r>
        <w:rPr>
          <w:rFonts w:hint="eastAsia" w:ascii="宋体" w:hAnsi="宋体" w:eastAsia="宋体" w:cs="宋体"/>
          <w:color w:val="auto"/>
          <w:sz w:val="21"/>
          <w:szCs w:val="21"/>
        </w:rPr>
        <w:t>数据安全及文档保密方案；</w:t>
      </w:r>
    </w:p>
    <w:p w14:paraId="39C46F5D">
      <w:pPr>
        <w:snapToGrid w:val="0"/>
        <w:spacing w:line="360" w:lineRule="auto"/>
        <w:ind w:firstLine="840" w:firstLineChars="400"/>
        <w:rPr>
          <w:rFonts w:hint="eastAsia" w:eastAsia="宋体" w:asciiTheme="minorEastAsia" w:hAnsiTheme="minorEastAsia" w:cstheme="minorEastAsia"/>
          <w:color w:val="auto"/>
          <w:szCs w:val="21"/>
          <w:lang w:eastAsia="zh-CN"/>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8-13</w:t>
      </w:r>
      <w:r>
        <w:rPr>
          <w:rFonts w:hint="eastAsia" w:asciiTheme="minorEastAsia" w:hAnsiTheme="minorEastAsia" w:eastAsiaTheme="minorEastAsia" w:cstheme="minorEastAsia"/>
          <w:color w:val="auto"/>
          <w:szCs w:val="21"/>
        </w:rPr>
        <w:t>）</w:t>
      </w:r>
      <w:r>
        <w:rPr>
          <w:rFonts w:hint="eastAsia" w:ascii="宋体" w:hAnsi="宋体" w:cs="宋体"/>
          <w:bCs/>
          <w:color w:val="auto"/>
          <w:sz w:val="21"/>
          <w:szCs w:val="21"/>
        </w:rPr>
        <w:t>服务承诺</w:t>
      </w:r>
      <w:r>
        <w:rPr>
          <w:rFonts w:hint="eastAsia" w:ascii="宋体" w:hAnsi="宋体" w:cs="宋体"/>
          <w:bCs/>
          <w:color w:val="auto"/>
          <w:sz w:val="21"/>
          <w:szCs w:val="21"/>
          <w:lang w:eastAsia="zh-CN"/>
        </w:rPr>
        <w:t>；</w:t>
      </w:r>
    </w:p>
    <w:p w14:paraId="78466A4C">
      <w:pPr>
        <w:snapToGrid w:val="0"/>
        <w:spacing w:line="360" w:lineRule="auto"/>
        <w:ind w:firstLine="840" w:firstLineChars="400"/>
        <w:rPr>
          <w:rFonts w:hint="default" w:asciiTheme="minorEastAsia" w:hAnsiTheme="minorEastAsia" w:eastAsiaTheme="minorEastAsia" w:cstheme="minorEastAsia"/>
          <w:color w:val="auto"/>
          <w:szCs w:val="21"/>
          <w:lang w:val="en-US" w:eastAsia="zh-CN"/>
        </w:rPr>
      </w:pPr>
      <w:bookmarkStart w:id="20" w:name="OLE_LINK21"/>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8-14</w:t>
      </w:r>
      <w:r>
        <w:rPr>
          <w:rFonts w:hint="eastAsia" w:asciiTheme="minorEastAsia" w:hAnsiTheme="minorEastAsia" w:eastAsiaTheme="minorEastAsia" w:cstheme="minorEastAsia"/>
          <w:color w:val="auto"/>
          <w:szCs w:val="21"/>
        </w:rPr>
        <w:t>）</w:t>
      </w:r>
      <w:bookmarkEnd w:id="20"/>
      <w:r>
        <w:rPr>
          <w:rFonts w:hint="eastAsia" w:asciiTheme="minorEastAsia" w:hAnsiTheme="minorEastAsia" w:eastAsiaTheme="minorEastAsia" w:cstheme="minorEastAsia"/>
          <w:color w:val="auto"/>
          <w:szCs w:val="21"/>
          <w:lang w:val="en-US" w:eastAsia="zh-CN"/>
        </w:rPr>
        <w:t>服务响应；</w:t>
      </w:r>
    </w:p>
    <w:p w14:paraId="46C29AF1">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）业绩一览表；</w:t>
      </w:r>
    </w:p>
    <w:p w14:paraId="6E73411E">
      <w:pPr>
        <w:snapToGrid w:val="0"/>
        <w:spacing w:line="360" w:lineRule="auto"/>
        <w:ind w:firstLine="840" w:firstLineChars="4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）评标标准相应的其他商务技术资料。</w:t>
      </w:r>
    </w:p>
    <w:p w14:paraId="63F24DE3">
      <w:pPr>
        <w:snapToGrid w:val="0"/>
        <w:spacing w:line="360" w:lineRule="auto"/>
        <w:ind w:firstLine="420" w:firstLineChars="200"/>
        <w:rPr>
          <w:rFonts w:asciiTheme="minorEastAsia" w:hAnsiTheme="minorEastAsia" w:eastAsiaTheme="minorEastAsia" w:cstheme="minorEastAsia"/>
          <w:color w:val="auto"/>
          <w:szCs w:val="21"/>
          <w:u w:val="single"/>
          <w:lang w:val="zh-CN"/>
        </w:rPr>
      </w:pPr>
      <w:r>
        <w:rPr>
          <w:rFonts w:asciiTheme="minorEastAsia" w:hAnsiTheme="minorEastAsia" w:eastAsiaTheme="minorEastAsia" w:cstheme="minorEastAsia"/>
          <w:color w:val="auto"/>
          <w:kern w:val="0"/>
          <w:szCs w:val="21"/>
          <w:lang w:val="zh-CN"/>
        </w:rPr>
        <w:t>11.</w:t>
      </w:r>
      <w:r>
        <w:rPr>
          <w:rFonts w:asciiTheme="minorEastAsia" w:hAnsiTheme="minorEastAsia" w:eastAsiaTheme="minorEastAsia" w:cstheme="minorEastAsia"/>
          <w:color w:val="auto"/>
          <w:kern w:val="0"/>
          <w:szCs w:val="21"/>
        </w:rPr>
        <w:t>3</w:t>
      </w:r>
      <w:r>
        <w:rPr>
          <w:rFonts w:hint="eastAsia" w:asciiTheme="minorEastAsia" w:hAnsiTheme="minorEastAsia" w:eastAsiaTheme="minorEastAsia" w:cstheme="minorEastAsia"/>
          <w:b/>
          <w:color w:val="auto"/>
          <w:szCs w:val="21"/>
        </w:rPr>
        <w:t>报价文件：</w:t>
      </w:r>
      <w:r>
        <w:rPr>
          <w:rFonts w:hint="eastAsia" w:asciiTheme="minorEastAsia" w:hAnsiTheme="minorEastAsia" w:eastAsiaTheme="minorEastAsia" w:cstheme="minorEastAsia"/>
          <w:color w:val="auto"/>
          <w:szCs w:val="21"/>
        </w:rPr>
        <w:t xml:space="preserve"> </w:t>
      </w:r>
    </w:p>
    <w:p w14:paraId="78416A2D">
      <w:pPr>
        <w:snapToGrid w:val="0"/>
        <w:spacing w:line="360" w:lineRule="auto"/>
        <w:ind w:firstLine="840" w:firstLineChars="4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11.3.1</w:t>
      </w:r>
      <w:r>
        <w:rPr>
          <w:rFonts w:hint="eastAsia" w:asciiTheme="minorEastAsia" w:hAnsiTheme="minorEastAsia" w:eastAsiaTheme="minorEastAsia" w:cstheme="minorEastAsia"/>
          <w:color w:val="auto"/>
          <w:szCs w:val="21"/>
        </w:rPr>
        <w:t>开标一览表（报价表）；</w:t>
      </w:r>
    </w:p>
    <w:p w14:paraId="37243E3A">
      <w:pPr>
        <w:spacing w:line="360" w:lineRule="auto"/>
        <w:ind w:firstLine="632" w:firstLineChars="3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投标文件含有采购人不能接受的附加条件的，投标无效；</w:t>
      </w:r>
    </w:p>
    <w:p w14:paraId="247C6441">
      <w:pPr>
        <w:spacing w:line="360" w:lineRule="auto"/>
        <w:ind w:firstLine="632" w:firstLineChars="3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投标人提供虚假材料投标的，投标无效。</w:t>
      </w:r>
    </w:p>
    <w:p w14:paraId="3C006820">
      <w:pPr>
        <w:snapToGrid w:val="0"/>
        <w:spacing w:line="360" w:lineRule="auto"/>
        <w:rPr>
          <w:rFonts w:asciiTheme="minorEastAsia" w:hAnsiTheme="minorEastAsia" w:eastAsiaTheme="minorEastAsia" w:cstheme="minorEastAsia"/>
          <w:b/>
          <w:color w:val="auto"/>
          <w:szCs w:val="21"/>
        </w:rPr>
      </w:pPr>
      <w:bookmarkStart w:id="21" w:name="_Toc14413"/>
      <w:r>
        <w:rPr>
          <w:rFonts w:asciiTheme="minorEastAsia" w:hAnsiTheme="minorEastAsia" w:eastAsiaTheme="minorEastAsia" w:cstheme="minorEastAsia"/>
          <w:b/>
          <w:color w:val="auto"/>
          <w:szCs w:val="21"/>
        </w:rPr>
        <w:t>12</w:t>
      </w:r>
      <w:r>
        <w:rPr>
          <w:rFonts w:asciiTheme="minorEastAsia" w:hAnsiTheme="minorEastAsia" w:eastAsiaTheme="minorEastAsia" w:cstheme="minorEastAsia"/>
          <w:b/>
          <w:color w:val="auto"/>
          <w:szCs w:val="21"/>
          <w:lang w:val="zh-CN"/>
        </w:rPr>
        <w:t>.</w:t>
      </w:r>
      <w:bookmarkEnd w:id="21"/>
      <w:r>
        <w:rPr>
          <w:rFonts w:asciiTheme="minorEastAsia" w:hAnsiTheme="minorEastAsia" w:eastAsiaTheme="minorEastAsia" w:cstheme="minorEastAsia"/>
          <w:b/>
          <w:color w:val="auto"/>
          <w:szCs w:val="21"/>
          <w:lang w:val="zh-CN"/>
        </w:rPr>
        <w:t xml:space="preserve"> </w:t>
      </w:r>
      <w:r>
        <w:rPr>
          <w:rFonts w:hint="eastAsia" w:asciiTheme="minorEastAsia" w:hAnsiTheme="minorEastAsia" w:eastAsiaTheme="minorEastAsia" w:cstheme="minorEastAsia"/>
          <w:b/>
          <w:color w:val="auto"/>
          <w:szCs w:val="21"/>
        </w:rPr>
        <w:t>投标文件的编制</w:t>
      </w:r>
    </w:p>
    <w:p w14:paraId="377F59DC">
      <w:pPr>
        <w:spacing w:line="360" w:lineRule="auto"/>
        <w:ind w:firstLine="420" w:firstLineChars="200"/>
        <w:rPr>
          <w:rFonts w:asciiTheme="minorEastAsia" w:hAnsiTheme="minorEastAsia" w:eastAsiaTheme="minorEastAsia" w:cstheme="minorEastAsia"/>
          <w:b/>
          <w:color w:val="auto"/>
          <w:szCs w:val="21"/>
        </w:rPr>
      </w:pPr>
      <w:r>
        <w:rPr>
          <w:rFonts w:asciiTheme="minorEastAsia" w:hAnsiTheme="minorEastAsia" w:eastAsiaTheme="minorEastAsia" w:cstheme="minorEastAsia"/>
          <w:color w:val="auto"/>
          <w:kern w:val="0"/>
          <w:szCs w:val="21"/>
          <w:lang w:val="zh-CN"/>
        </w:rPr>
        <w:t>12.1</w:t>
      </w:r>
      <w:r>
        <w:rPr>
          <w:rFonts w:hint="eastAsia" w:asciiTheme="minorEastAsia" w:hAnsiTheme="minorEastAsia" w:eastAsiaTheme="minorEastAsia" w:cstheme="minorEastAsia"/>
          <w:color w:val="auto"/>
          <w:kern w:val="0"/>
          <w:szCs w:val="21"/>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6B612C">
      <w:pPr>
        <w:spacing w:line="360" w:lineRule="auto"/>
        <w:ind w:firstLine="420" w:firstLineChars="200"/>
        <w:rPr>
          <w:rFonts w:asciiTheme="minorEastAsia" w:hAnsiTheme="minorEastAsia" w:eastAsiaTheme="minorEastAsia" w:cstheme="minorEastAsia"/>
          <w:color w:val="auto"/>
          <w:kern w:val="0"/>
          <w:szCs w:val="21"/>
          <w:lang w:val="zh-CN"/>
        </w:rPr>
      </w:pPr>
      <w:r>
        <w:rPr>
          <w:rFonts w:asciiTheme="minorEastAsia" w:hAnsiTheme="minorEastAsia" w:eastAsiaTheme="minorEastAsia" w:cstheme="minorEastAsia"/>
          <w:color w:val="auto"/>
          <w:kern w:val="0"/>
          <w:szCs w:val="21"/>
          <w:lang w:val="zh-CN"/>
        </w:rPr>
        <w:t>12.2</w:t>
      </w:r>
      <w:r>
        <w:rPr>
          <w:rFonts w:hint="eastAsia" w:asciiTheme="minorEastAsia" w:hAnsiTheme="minorEastAsia" w:eastAsiaTheme="minorEastAsia" w:cstheme="minorEastAsia"/>
          <w:color w:val="auto"/>
          <w:kern w:val="0"/>
          <w:szCs w:val="21"/>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674DF6FF">
      <w:pPr>
        <w:spacing w:line="360" w:lineRule="auto"/>
        <w:ind w:firstLine="420" w:firstLineChars="200"/>
        <w:rPr>
          <w:rFonts w:asciiTheme="minorEastAsia" w:hAnsiTheme="minorEastAsia" w:eastAsiaTheme="minorEastAsia" w:cstheme="minorEastAsia"/>
          <w:color w:val="auto"/>
          <w:kern w:val="0"/>
          <w:szCs w:val="21"/>
          <w:lang w:val="zh-CN"/>
        </w:rPr>
      </w:pPr>
      <w:r>
        <w:rPr>
          <w:rFonts w:asciiTheme="minorEastAsia" w:hAnsiTheme="minorEastAsia" w:eastAsiaTheme="minorEastAsia" w:cstheme="minorEastAsia"/>
          <w:color w:val="auto"/>
          <w:kern w:val="0"/>
          <w:szCs w:val="21"/>
          <w:lang w:val="zh-CN"/>
        </w:rPr>
        <w:t>12.3</w:t>
      </w:r>
      <w:r>
        <w:rPr>
          <w:rFonts w:hint="eastAsia" w:asciiTheme="minorEastAsia" w:hAnsiTheme="minorEastAsia" w:eastAsiaTheme="minorEastAsia" w:cstheme="minorEastAsia"/>
          <w:color w:val="auto"/>
          <w:kern w:val="0"/>
          <w:szCs w:val="21"/>
          <w:lang w:val="zh-CN"/>
        </w:rPr>
        <w:t>使用“政采云电子交易客户端”需要提前申领</w:t>
      </w:r>
      <w:r>
        <w:rPr>
          <w:rFonts w:asciiTheme="minorEastAsia" w:hAnsiTheme="minorEastAsia" w:eastAsiaTheme="minorEastAsia" w:cstheme="minorEastAsia"/>
          <w:color w:val="auto"/>
          <w:kern w:val="0"/>
          <w:szCs w:val="21"/>
          <w:lang w:val="zh-CN"/>
        </w:rPr>
        <w:t>CA</w:t>
      </w:r>
      <w:r>
        <w:rPr>
          <w:rFonts w:hint="eastAsia" w:asciiTheme="minorEastAsia" w:hAnsiTheme="minorEastAsia" w:eastAsiaTheme="minorEastAsia" w:cstheme="minorEastAsia"/>
          <w:color w:val="auto"/>
          <w:kern w:val="0"/>
          <w:szCs w:val="21"/>
          <w:lang w:val="zh-CN"/>
        </w:rPr>
        <w:t>数字证书，申领流程请自行前往“浙江政府采购网</w:t>
      </w:r>
      <w:r>
        <w:rPr>
          <w:rFonts w:asciiTheme="minorEastAsia" w:hAnsiTheme="minorEastAsia" w:eastAsiaTheme="minorEastAsia" w:cstheme="minorEastAsia"/>
          <w:color w:val="auto"/>
          <w:kern w:val="0"/>
          <w:szCs w:val="21"/>
          <w:lang w:val="zh-CN"/>
        </w:rPr>
        <w:t>-</w:t>
      </w:r>
      <w:r>
        <w:rPr>
          <w:rFonts w:hint="eastAsia" w:asciiTheme="minorEastAsia" w:hAnsiTheme="minorEastAsia" w:eastAsiaTheme="minorEastAsia" w:cstheme="minorEastAsia"/>
          <w:color w:val="auto"/>
          <w:kern w:val="0"/>
          <w:szCs w:val="21"/>
          <w:lang w:val="zh-CN"/>
        </w:rPr>
        <w:t>下载专区</w:t>
      </w:r>
      <w:r>
        <w:rPr>
          <w:rFonts w:asciiTheme="minorEastAsia" w:hAnsiTheme="minorEastAsia" w:eastAsiaTheme="minorEastAsia" w:cstheme="minorEastAsia"/>
          <w:color w:val="auto"/>
          <w:kern w:val="0"/>
          <w:szCs w:val="21"/>
          <w:lang w:val="zh-CN"/>
        </w:rPr>
        <w:t>-</w:t>
      </w:r>
      <w:r>
        <w:rPr>
          <w:rFonts w:hint="eastAsia" w:asciiTheme="minorEastAsia" w:hAnsiTheme="minorEastAsia" w:eastAsiaTheme="minorEastAsia" w:cstheme="minorEastAsia"/>
          <w:color w:val="auto"/>
          <w:kern w:val="0"/>
          <w:szCs w:val="21"/>
          <w:lang w:val="zh-CN"/>
        </w:rPr>
        <w:t>电子交易客户端</w:t>
      </w:r>
      <w:r>
        <w:rPr>
          <w:rFonts w:asciiTheme="minorEastAsia" w:hAnsiTheme="minorEastAsia" w:eastAsiaTheme="minorEastAsia" w:cstheme="minorEastAsia"/>
          <w:color w:val="auto"/>
          <w:kern w:val="0"/>
          <w:szCs w:val="21"/>
          <w:lang w:val="zh-CN"/>
        </w:rPr>
        <w:t>-CA</w:t>
      </w:r>
      <w:r>
        <w:rPr>
          <w:rFonts w:hint="eastAsia" w:asciiTheme="minorEastAsia" w:hAnsiTheme="minorEastAsia" w:eastAsiaTheme="minorEastAsia" w:cstheme="minorEastAsia"/>
          <w:color w:val="auto"/>
          <w:kern w:val="0"/>
          <w:szCs w:val="21"/>
          <w:lang w:val="zh-CN"/>
        </w:rPr>
        <w:t>驱动和申领流程”进行查阅。</w:t>
      </w:r>
    </w:p>
    <w:p w14:paraId="64D31755">
      <w:pPr>
        <w:snapToGrid w:val="0"/>
        <w:spacing w:line="360" w:lineRule="auto"/>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t>13.</w:t>
      </w:r>
      <w:r>
        <w:rPr>
          <w:rFonts w:hint="eastAsia" w:asciiTheme="minorEastAsia" w:hAnsiTheme="minorEastAsia" w:eastAsiaTheme="minorEastAsia" w:cstheme="minorEastAsia"/>
          <w:b/>
          <w:color w:val="auto"/>
          <w:szCs w:val="21"/>
        </w:rPr>
        <w:t>投标文件的签署、盖章</w:t>
      </w:r>
    </w:p>
    <w:p w14:paraId="2AE99681">
      <w:pPr>
        <w:pStyle w:val="131"/>
        <w:snapToGrid w:val="0"/>
        <w:spacing w:before="0"/>
        <w:ind w:firstLine="420"/>
        <w:rPr>
          <w:rFonts w:asciiTheme="minorEastAsia" w:hAnsiTheme="minorEastAsia" w:eastAsiaTheme="minorEastAsia" w:cstheme="minorEastAsia"/>
          <w:b/>
          <w:color w:val="auto"/>
          <w:sz w:val="21"/>
          <w:szCs w:val="21"/>
        </w:rPr>
      </w:pPr>
      <w:r>
        <w:rPr>
          <w:rFonts w:asciiTheme="minorEastAsia" w:hAnsiTheme="minorEastAsia" w:eastAsiaTheme="minorEastAsia" w:cstheme="minorEastAsia"/>
          <w:color w:val="auto"/>
          <w:sz w:val="21"/>
          <w:szCs w:val="21"/>
        </w:rPr>
        <w:t>13.1</w:t>
      </w:r>
      <w:r>
        <w:rPr>
          <w:rFonts w:hint="eastAsia" w:asciiTheme="minorEastAsia" w:hAnsiTheme="minorEastAsia" w:eastAsiaTheme="minorEastAsia" w:cstheme="minorEastAsia"/>
          <w:color w:val="auto"/>
          <w:sz w:val="21"/>
          <w:szCs w:val="21"/>
        </w:rPr>
        <w:t>投标文件按照招标文件第六部分格式要求进行签署、盖章。</w:t>
      </w:r>
      <w:r>
        <w:rPr>
          <w:rFonts w:hint="eastAsia" w:asciiTheme="minorEastAsia" w:hAnsiTheme="minorEastAsia" w:eastAsiaTheme="minorEastAsia" w:cstheme="minorEastAsia"/>
          <w:b/>
          <w:color w:val="auto"/>
          <w:sz w:val="21"/>
          <w:szCs w:val="21"/>
        </w:rPr>
        <w:t>▲投标人的投标文件未按照招标文件要求签署、盖章的，其投标无效</w:t>
      </w:r>
      <w:r>
        <w:rPr>
          <w:rFonts w:hint="eastAsia" w:asciiTheme="minorEastAsia" w:hAnsiTheme="minorEastAsia" w:eastAsiaTheme="minorEastAsia" w:cstheme="minorEastAsia"/>
          <w:color w:val="auto"/>
          <w:sz w:val="21"/>
          <w:szCs w:val="21"/>
        </w:rPr>
        <w:t>。</w:t>
      </w:r>
    </w:p>
    <w:p w14:paraId="3E09EE0A">
      <w:pPr>
        <w:pStyle w:val="131"/>
        <w:snapToGrid w:val="0"/>
        <w:spacing w:before="0"/>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13.2</w:t>
      </w:r>
      <w:r>
        <w:rPr>
          <w:rFonts w:hint="eastAsia" w:asciiTheme="minorEastAsia" w:hAnsiTheme="minorEastAsia" w:eastAsiaTheme="minorEastAsia" w:cstheme="minorEastAsia"/>
          <w:color w:val="auto"/>
          <w:sz w:val="21"/>
          <w:szCs w:val="21"/>
        </w:rPr>
        <w:t>为确保网上操作合法、有效和安全，投标人应当在投标截止时间前完成在“政府采购云平台”的身份认证，确保在电子投标过程中能够对相关数据电文进行加密和使用电子签名。</w:t>
      </w:r>
    </w:p>
    <w:p w14:paraId="58A8713A">
      <w:pPr>
        <w:pStyle w:val="131"/>
        <w:snapToGrid w:val="0"/>
        <w:spacing w:before="0"/>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13.3</w:t>
      </w:r>
      <w:r>
        <w:rPr>
          <w:rFonts w:hint="eastAsia" w:asciiTheme="minorEastAsia" w:hAnsiTheme="minorEastAsia" w:eastAsiaTheme="minorEastAsia" w:cstheme="minorEastAsia"/>
          <w:color w:val="auto"/>
          <w:sz w:val="21"/>
          <w:szCs w:val="21"/>
        </w:rPr>
        <w:t>招标文件对投标文件签署、盖章的要求适用于电子签名。</w:t>
      </w:r>
    </w:p>
    <w:p w14:paraId="38279CCD">
      <w:pPr>
        <w:pStyle w:val="131"/>
        <w:spacing w:before="0"/>
        <w:ind w:firstLine="0" w:firstLineChars="0"/>
        <w:rPr>
          <w:rFonts w:asciiTheme="minorEastAsia" w:hAnsiTheme="minorEastAsia" w:eastAsiaTheme="minorEastAsia" w:cstheme="minorEastAsia"/>
          <w:b/>
          <w:color w:val="auto"/>
          <w:sz w:val="21"/>
          <w:szCs w:val="21"/>
        </w:rPr>
      </w:pPr>
      <w:r>
        <w:rPr>
          <w:rFonts w:asciiTheme="minorEastAsia" w:hAnsiTheme="minorEastAsia" w:eastAsiaTheme="minorEastAsia" w:cstheme="minorEastAsia"/>
          <w:b/>
          <w:color w:val="auto"/>
          <w:sz w:val="21"/>
          <w:szCs w:val="21"/>
        </w:rPr>
        <w:t xml:space="preserve">14. </w:t>
      </w:r>
      <w:r>
        <w:rPr>
          <w:rFonts w:hint="eastAsia" w:asciiTheme="minorEastAsia" w:hAnsiTheme="minorEastAsia" w:eastAsiaTheme="minorEastAsia" w:cstheme="minorEastAsia"/>
          <w:b/>
          <w:color w:val="auto"/>
          <w:sz w:val="21"/>
          <w:szCs w:val="21"/>
        </w:rPr>
        <w:t>投标文件的提交、补充、修改、撤回</w:t>
      </w:r>
    </w:p>
    <w:p w14:paraId="732A6032">
      <w:pPr>
        <w:pStyle w:val="131"/>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 xml:space="preserve">14.1 </w:t>
      </w:r>
      <w:r>
        <w:rPr>
          <w:rFonts w:hint="eastAsia" w:asciiTheme="minorEastAsia" w:hAnsiTheme="minorEastAsia" w:eastAsiaTheme="minorEastAsia" w:cstheme="minorEastAsia"/>
          <w:color w:val="auto"/>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5B1F00">
      <w:pPr>
        <w:pStyle w:val="131"/>
        <w:spacing w:before="0"/>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14.2</w:t>
      </w:r>
      <w:r>
        <w:rPr>
          <w:rFonts w:hint="eastAsia" w:asciiTheme="minorEastAsia" w:hAnsiTheme="minorEastAsia" w:eastAsiaTheme="minorEastAsia" w:cstheme="minorEastAsia"/>
          <w:color w:val="auto"/>
          <w:sz w:val="21"/>
          <w:szCs w:val="21"/>
        </w:rPr>
        <w:t>电子交易平台收到投标文件，将妥善保存并即时向供应商发出确认回执通知。在投标截止时间前，除供应商补充、修改或者撤回投标文件外，任何单位和个人不得解密或提取投标文件。</w:t>
      </w:r>
    </w:p>
    <w:p w14:paraId="3BF51FA4">
      <w:pPr>
        <w:pStyle w:val="131"/>
        <w:spacing w:before="0"/>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14.3</w:t>
      </w:r>
      <w:r>
        <w:rPr>
          <w:rFonts w:hint="eastAsia" w:asciiTheme="minorEastAsia" w:hAnsiTheme="minorEastAsia" w:eastAsiaTheme="minorEastAsia" w:cstheme="minorEastAsia"/>
          <w:color w:val="auto"/>
          <w:sz w:val="21"/>
          <w:szCs w:val="21"/>
        </w:rPr>
        <w:t>采购人、采购代理机构可以视情况延长投标文件提交的截止时间。在上述情况下，采购代理机构与投标人以前在投标截止期方面的全部权利、责任和义务，将适用于延长至新的投标截止期。</w:t>
      </w:r>
    </w:p>
    <w:p w14:paraId="58F1C8A8">
      <w:pPr>
        <w:pStyle w:val="32"/>
        <w:spacing w:line="360" w:lineRule="auto"/>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15.</w:t>
      </w:r>
      <w:r>
        <w:rPr>
          <w:rFonts w:hint="eastAsia" w:asciiTheme="minorEastAsia" w:hAnsiTheme="minorEastAsia" w:eastAsiaTheme="minorEastAsia" w:cstheme="minorEastAsia"/>
          <w:b/>
          <w:color w:val="auto"/>
        </w:rPr>
        <w:t>备份投标文件</w:t>
      </w:r>
    </w:p>
    <w:p w14:paraId="3CA099BF">
      <w:pPr>
        <w:pStyle w:val="32"/>
        <w:spacing w:line="360" w:lineRule="auto"/>
        <w:ind w:firstLine="315" w:firstLineChars="150"/>
        <w:rPr>
          <w:rFonts w:asciiTheme="minorEastAsia" w:hAnsiTheme="minorEastAsia" w:eastAsiaTheme="minorEastAsia" w:cstheme="minorEastAsia"/>
          <w:b/>
          <w:color w:val="auto"/>
        </w:rPr>
      </w:pPr>
      <w:r>
        <w:rPr>
          <w:rFonts w:asciiTheme="minorEastAsia" w:hAnsiTheme="minorEastAsia" w:eastAsiaTheme="minorEastAsia" w:cstheme="minorEastAsia"/>
          <w:color w:val="auto"/>
        </w:rPr>
        <w:t xml:space="preserve"> 15.1</w:t>
      </w:r>
      <w:r>
        <w:rPr>
          <w:rFonts w:hint="eastAsia" w:asciiTheme="minorEastAsia" w:hAnsiTheme="minorEastAsia" w:eastAsiaTheme="minorEastAsia" w:cstheme="minorEastAsia"/>
          <w:color w:val="auto"/>
        </w:rPr>
        <w:t>投标人在电子交易平台传输递交投标文件后，还可以在投标截止时间前直接提交或者以邮寄方式递交备份投标文件</w:t>
      </w:r>
      <w:r>
        <w:rPr>
          <w:rFonts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份，</w:t>
      </w:r>
      <w:r>
        <w:rPr>
          <w:rFonts w:hint="eastAsia" w:asciiTheme="minorEastAsia" w:hAnsiTheme="minorEastAsia" w:eastAsiaTheme="minorEastAsia" w:cstheme="minorEastAsia"/>
          <w:b/>
          <w:color w:val="auto"/>
        </w:rPr>
        <w:t>但采购人、采购代理机构不强制投标人提交备份投标文件。</w:t>
      </w:r>
    </w:p>
    <w:p w14:paraId="30AB4DEB">
      <w:pPr>
        <w:pStyle w:val="32"/>
        <w:spacing w:line="360" w:lineRule="auto"/>
        <w:ind w:firstLine="420" w:firstLineChars="200"/>
        <w:rPr>
          <w:rFonts w:asciiTheme="minorEastAsia" w:hAnsiTheme="minorEastAsia" w:eastAsiaTheme="minorEastAsia" w:cstheme="minorEastAsia"/>
          <w:b/>
          <w:color w:val="auto"/>
        </w:rPr>
      </w:pPr>
      <w:r>
        <w:rPr>
          <w:rFonts w:asciiTheme="minorEastAsia" w:hAnsiTheme="minorEastAsia" w:eastAsiaTheme="minorEastAsia" w:cstheme="minorEastAsia"/>
          <w:color w:val="auto"/>
        </w:rPr>
        <w:t>15.2</w:t>
      </w:r>
      <w:r>
        <w:rPr>
          <w:rFonts w:hint="eastAsia" w:asciiTheme="minorEastAsia" w:hAnsiTheme="minorEastAsia" w:eastAsiaTheme="minorEastAsia" w:cstheme="minorEastAsia"/>
          <w:color w:val="auto"/>
        </w:rPr>
        <w:t>备份投标文件须在“政采云投标客户端”制作生成，并储存在</w:t>
      </w:r>
      <w:r>
        <w:rPr>
          <w:rFonts w:asciiTheme="minorEastAsia" w:hAnsiTheme="minorEastAsia" w:eastAsiaTheme="minorEastAsia" w:cstheme="minorEastAsia"/>
          <w:color w:val="auto"/>
          <w:kern w:val="28"/>
        </w:rPr>
        <w:t>U</w:t>
      </w:r>
      <w:r>
        <w:rPr>
          <w:rFonts w:hint="eastAsia" w:asciiTheme="minorEastAsia" w:hAnsiTheme="minorEastAsia" w:eastAsiaTheme="minorEastAsia" w:cstheme="minorEastAsia"/>
          <w:color w:val="auto"/>
          <w:kern w:val="28"/>
        </w:rPr>
        <w:t>盘存储</w:t>
      </w:r>
      <w:r>
        <w:rPr>
          <w:rFonts w:hint="eastAsia" w:asciiTheme="minorEastAsia" w:hAnsiTheme="minorEastAsia" w:eastAsiaTheme="minorEastAsia" w:cstheme="minorEastAsia"/>
          <w:color w:val="auto"/>
        </w:rPr>
        <w:t>介质中。备份投标文件应当密封包装并在包装上加盖公章并注明投标项目名称，投标人名称</w:t>
      </w:r>
      <w:r>
        <w:rPr>
          <w:rFonts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联合体投标的，包装物封面需注明联合体投标，并注明联合体成员各方的名称和联合协议中约定的牵头人的名称</w:t>
      </w:r>
      <w:r>
        <w:rPr>
          <w:rFonts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color w:val="auto"/>
        </w:rPr>
        <w:t>不符合上述制作、存储、密封规定的备份投标文件将被视为无效或者被拒绝接收。</w:t>
      </w:r>
    </w:p>
    <w:p w14:paraId="57C3E89D">
      <w:pPr>
        <w:pStyle w:val="32"/>
        <w:spacing w:line="360" w:lineRule="auto"/>
        <w:ind w:firstLine="420" w:firstLineChars="20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15.3</w:t>
      </w:r>
      <w:r>
        <w:rPr>
          <w:rFonts w:hint="eastAsia" w:asciiTheme="minorEastAsia" w:hAnsiTheme="minorEastAsia" w:eastAsiaTheme="minorEastAsia" w:cstheme="minorEastAsia"/>
          <w:color w:val="auto"/>
        </w:rPr>
        <w:t>直接提交备份投标文件的，投标人应于投标截止时间前在</w:t>
      </w:r>
      <w:r>
        <w:rPr>
          <w:rFonts w:hint="eastAsia" w:asciiTheme="minorEastAsia" w:hAnsiTheme="minorEastAsia" w:eastAsiaTheme="minorEastAsia" w:cstheme="minorEastAsia"/>
          <w:snapToGrid/>
          <w:color w:val="auto"/>
        </w:rPr>
        <w:t>招标文件第二部分投标人须知前附表载明</w:t>
      </w:r>
      <w:r>
        <w:rPr>
          <w:rFonts w:hint="eastAsia" w:asciiTheme="minorEastAsia" w:hAnsiTheme="minorEastAsia" w:eastAsiaTheme="minorEastAsia" w:cstheme="minorEastAsia"/>
          <w:color w:val="auto"/>
        </w:rPr>
        <w:t>地点将备份投标文件提交给采购代理机构，采购代理机构将拒绝接受逾期送达的备份投标文件。</w:t>
      </w:r>
    </w:p>
    <w:p w14:paraId="6A12BCF1">
      <w:pPr>
        <w:pStyle w:val="32"/>
        <w:spacing w:line="360" w:lineRule="auto"/>
        <w:ind w:firstLine="420" w:firstLineChars="20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15.4</w:t>
      </w:r>
      <w:r>
        <w:rPr>
          <w:rFonts w:hint="eastAsia" w:asciiTheme="minorEastAsia" w:hAnsiTheme="minorEastAsia" w:eastAsiaTheme="minorEastAsia" w:cstheme="minorEastAsia"/>
          <w:color w:val="auto"/>
        </w:rPr>
        <w:t>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asciiTheme="minorEastAsia" w:hAnsiTheme="minorEastAsia" w:eastAsiaTheme="minorEastAsia" w:cstheme="minorEastAsia"/>
          <w:snapToGrid/>
          <w:color w:val="auto"/>
        </w:rPr>
        <w:t>；</w:t>
      </w:r>
      <w:r>
        <w:rPr>
          <w:rFonts w:hint="eastAsia" w:asciiTheme="minorEastAsia" w:hAnsiTheme="minorEastAsia" w:eastAsiaTheme="minorEastAsia" w:cstheme="minorEastAsia"/>
          <w:color w:val="auto"/>
        </w:rPr>
        <w:t>送达时间以签收人签收时间为准。采购代理机构将拒绝接受逾期送达的备份投标文件。邮寄过程中，电子备份投标文件发生泄露、遗失、损坏或延期送达等情况的，由投标人自行负责。</w:t>
      </w:r>
    </w:p>
    <w:p w14:paraId="663ED362">
      <w:pPr>
        <w:pStyle w:val="32"/>
        <w:spacing w:line="360" w:lineRule="auto"/>
        <w:ind w:firstLine="420" w:firstLineChars="199"/>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15.5</w:t>
      </w:r>
      <w:r>
        <w:rPr>
          <w:rFonts w:hint="eastAsia" w:asciiTheme="minorEastAsia" w:hAnsiTheme="minorEastAsia" w:eastAsiaTheme="minorEastAsia" w:cstheme="minorEastAsia"/>
          <w:b/>
          <w:color w:val="auto"/>
        </w:rPr>
        <w:t>投标人仅提交备份投标文件，未在电子交易平台传输递交投标文件的，投标无效。</w:t>
      </w:r>
    </w:p>
    <w:p w14:paraId="33B50C39">
      <w:pPr>
        <w:pStyle w:val="131"/>
        <w:spacing w:before="0"/>
        <w:ind w:firstLine="0" w:firstLineChars="0"/>
        <w:rPr>
          <w:rFonts w:asciiTheme="minorEastAsia" w:hAnsiTheme="minorEastAsia" w:eastAsiaTheme="minorEastAsia" w:cstheme="minorEastAsia"/>
          <w:b/>
          <w:color w:val="auto"/>
          <w:sz w:val="21"/>
          <w:szCs w:val="21"/>
        </w:rPr>
      </w:pPr>
      <w:r>
        <w:rPr>
          <w:rFonts w:asciiTheme="minorEastAsia" w:hAnsiTheme="minorEastAsia" w:eastAsiaTheme="minorEastAsia" w:cstheme="minorEastAsia"/>
          <w:b/>
          <w:color w:val="auto"/>
          <w:sz w:val="21"/>
          <w:szCs w:val="21"/>
        </w:rPr>
        <w:t>16.</w:t>
      </w:r>
      <w:r>
        <w:rPr>
          <w:rFonts w:hint="eastAsia" w:asciiTheme="minorEastAsia" w:hAnsiTheme="minorEastAsia" w:eastAsiaTheme="minorEastAsia" w:cstheme="minorEastAsia"/>
          <w:b/>
          <w:color w:val="auto"/>
          <w:sz w:val="21"/>
          <w:szCs w:val="21"/>
        </w:rPr>
        <w:t>投标文件的无效处理</w:t>
      </w:r>
    </w:p>
    <w:p w14:paraId="596BA0EF">
      <w:pPr>
        <w:pStyle w:val="24"/>
        <w:spacing w:line="360" w:lineRule="auto"/>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有招标文件第四部分</w:t>
      </w:r>
      <w:r>
        <w:rPr>
          <w:rFonts w:asciiTheme="minorEastAsia" w:hAnsiTheme="minorEastAsia" w:eastAsiaTheme="minorEastAsia" w:cstheme="minorEastAsia"/>
          <w:color w:val="auto"/>
          <w:szCs w:val="21"/>
        </w:rPr>
        <w:t>4.2</w:t>
      </w:r>
      <w:r>
        <w:rPr>
          <w:rFonts w:hint="eastAsia" w:asciiTheme="minorEastAsia" w:hAnsiTheme="minorEastAsia" w:eastAsiaTheme="minorEastAsia" w:cstheme="minorEastAsia"/>
          <w:color w:val="auto"/>
          <w:szCs w:val="21"/>
        </w:rPr>
        <w:t>规定的情形之一的，投标无效：</w:t>
      </w:r>
    </w:p>
    <w:p w14:paraId="19BA28B1">
      <w:pPr>
        <w:pStyle w:val="131"/>
        <w:spacing w:before="0"/>
        <w:ind w:firstLine="0" w:firstLineChars="0"/>
        <w:rPr>
          <w:rFonts w:asciiTheme="minorEastAsia" w:hAnsiTheme="minorEastAsia" w:eastAsiaTheme="minorEastAsia" w:cstheme="minorEastAsia"/>
          <w:b/>
          <w:color w:val="auto"/>
          <w:sz w:val="21"/>
          <w:szCs w:val="21"/>
        </w:rPr>
      </w:pPr>
      <w:r>
        <w:rPr>
          <w:rFonts w:asciiTheme="minorEastAsia" w:hAnsiTheme="minorEastAsia" w:eastAsiaTheme="minorEastAsia" w:cstheme="minorEastAsia"/>
          <w:b/>
          <w:color w:val="auto"/>
          <w:sz w:val="21"/>
          <w:szCs w:val="21"/>
        </w:rPr>
        <w:t>17.</w:t>
      </w:r>
      <w:r>
        <w:rPr>
          <w:rFonts w:hint="eastAsia" w:asciiTheme="minorEastAsia" w:hAnsiTheme="minorEastAsia" w:eastAsiaTheme="minorEastAsia" w:cstheme="minorEastAsia"/>
          <w:b/>
          <w:color w:val="auto"/>
          <w:sz w:val="21"/>
          <w:szCs w:val="21"/>
        </w:rPr>
        <w:t>投标有效期</w:t>
      </w:r>
    </w:p>
    <w:p w14:paraId="4836F187">
      <w:pPr>
        <w:spacing w:line="360" w:lineRule="auto"/>
        <w:ind w:firstLine="420" w:firstLineChars="200"/>
        <w:rPr>
          <w:rFonts w:asciiTheme="minorEastAsia" w:hAnsiTheme="minorEastAsia" w:eastAsiaTheme="minorEastAsia" w:cstheme="minorEastAsia"/>
          <w:b/>
          <w:color w:val="auto"/>
          <w:szCs w:val="21"/>
        </w:rPr>
      </w:pPr>
      <w:r>
        <w:rPr>
          <w:rFonts w:asciiTheme="minorEastAsia" w:hAnsiTheme="minorEastAsia" w:eastAsiaTheme="minorEastAsia" w:cstheme="minorEastAsia"/>
          <w:color w:val="auto"/>
          <w:szCs w:val="21"/>
        </w:rPr>
        <w:t>17.1</w:t>
      </w:r>
      <w:r>
        <w:rPr>
          <w:rFonts w:hint="eastAsia" w:asciiTheme="minorEastAsia" w:hAnsiTheme="minorEastAsia" w:eastAsiaTheme="minorEastAsia" w:cstheme="minorEastAsia"/>
          <w:color w:val="auto"/>
          <w:szCs w:val="21"/>
        </w:rPr>
        <w:t>投标有效期为从提交投标文件的截止之日起</w:t>
      </w:r>
      <w:r>
        <w:rPr>
          <w:rFonts w:asciiTheme="minorEastAsia" w:hAnsiTheme="minorEastAsia" w:eastAsiaTheme="minorEastAsia" w:cstheme="minorEastAsia"/>
          <w:color w:val="auto"/>
          <w:szCs w:val="21"/>
        </w:rPr>
        <w:t>90</w:t>
      </w:r>
      <w:r>
        <w:rPr>
          <w:rFonts w:hint="eastAsia" w:asciiTheme="minorEastAsia" w:hAnsiTheme="minorEastAsia" w:eastAsiaTheme="minorEastAsia" w:cstheme="minorEastAsia"/>
          <w:color w:val="auto"/>
          <w:szCs w:val="21"/>
        </w:rPr>
        <w:t>天。▲</w:t>
      </w:r>
      <w:r>
        <w:rPr>
          <w:rFonts w:hint="eastAsia" w:asciiTheme="minorEastAsia" w:hAnsiTheme="minorEastAsia" w:eastAsiaTheme="minorEastAsia" w:cstheme="minorEastAsia"/>
          <w:b/>
          <w:color w:val="auto"/>
          <w:szCs w:val="21"/>
        </w:rPr>
        <w:t>投标人的投标文件中承诺的投标有效期少于招标文件中载明的投标有效期的，投标无效。</w:t>
      </w:r>
    </w:p>
    <w:p w14:paraId="7CA8A3AD">
      <w:pPr>
        <w:pStyle w:val="131"/>
        <w:spacing w:before="0"/>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17.2</w:t>
      </w:r>
      <w:r>
        <w:rPr>
          <w:rFonts w:hint="eastAsia" w:asciiTheme="minorEastAsia" w:hAnsiTheme="minorEastAsia" w:eastAsiaTheme="minorEastAsia" w:cstheme="minorEastAsia"/>
          <w:color w:val="auto"/>
          <w:sz w:val="21"/>
          <w:szCs w:val="21"/>
        </w:rPr>
        <w:t>投标文件合格投递后，自投标截止日期起，在投标有效期内有效。</w:t>
      </w:r>
    </w:p>
    <w:p w14:paraId="2FD72B06">
      <w:pPr>
        <w:pStyle w:val="131"/>
        <w:spacing w:before="0"/>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17.3</w:t>
      </w:r>
      <w:r>
        <w:rPr>
          <w:rFonts w:hint="eastAsia" w:asciiTheme="minorEastAsia" w:hAnsiTheme="minorEastAsia" w:eastAsiaTheme="minorEastAsia" w:cstheme="minorEastAsia"/>
          <w:color w:val="auto"/>
          <w:sz w:val="21"/>
          <w:szCs w:val="21"/>
        </w:rPr>
        <w:t>在原定投标有效期满之前，如果出现特殊情况，采购代理机构可以以书面形式通知投标人延长投标有效期。投标人同意延长的，不得要求或被允许修改其投标文件，投标人拒绝延长的，其投标无效。</w:t>
      </w:r>
    </w:p>
    <w:p w14:paraId="07EA07FD">
      <w:pPr>
        <w:pStyle w:val="131"/>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14:paraId="0C2BA6D3">
      <w:pPr>
        <w:pStyle w:val="557"/>
        <w:spacing w:before="0" w:line="360" w:lineRule="auto"/>
        <w:ind w:left="0" w:firstLine="211" w:firstLineChars="100"/>
        <w:contextualSpacing/>
        <w:rPr>
          <w:rFonts w:ascii="宋体" w:hAnsi="宋体" w:cs="宋体"/>
          <w:color w:val="auto"/>
          <w:sz w:val="21"/>
          <w:szCs w:val="21"/>
        </w:rPr>
      </w:pPr>
      <w:r>
        <w:rPr>
          <w:rFonts w:ascii="宋体" w:hAnsi="宋体" w:cs="宋体"/>
          <w:b/>
          <w:color w:val="auto"/>
          <w:sz w:val="21"/>
          <w:szCs w:val="21"/>
        </w:rPr>
        <w:t>18.</w:t>
      </w:r>
      <w:r>
        <w:rPr>
          <w:rFonts w:hint="eastAsia" w:ascii="宋体" w:hAnsi="宋体" w:cs="宋体"/>
          <w:b/>
          <w:color w:val="auto"/>
          <w:sz w:val="21"/>
          <w:szCs w:val="21"/>
        </w:rPr>
        <w:t>开标</w:t>
      </w:r>
      <w:r>
        <w:rPr>
          <w:rFonts w:hint="eastAsia" w:ascii="宋体" w:hAnsi="宋体" w:cs="宋体"/>
          <w:color w:val="auto"/>
          <w:sz w:val="21"/>
          <w:szCs w:val="21"/>
        </w:rPr>
        <w:t xml:space="preserve"> </w:t>
      </w:r>
    </w:p>
    <w:p w14:paraId="6190E3B5">
      <w:pPr>
        <w:pStyle w:val="557"/>
        <w:spacing w:before="0" w:line="360" w:lineRule="auto"/>
        <w:ind w:left="0" w:firstLine="420" w:firstLineChars="200"/>
        <w:contextualSpacing/>
        <w:rPr>
          <w:rFonts w:ascii="宋体" w:hAnsi="宋体" w:cs="宋体"/>
          <w:color w:val="auto"/>
          <w:sz w:val="21"/>
          <w:szCs w:val="21"/>
        </w:rPr>
      </w:pPr>
      <w:r>
        <w:rPr>
          <w:rFonts w:ascii="宋体" w:hAnsi="宋体" w:cs="宋体"/>
          <w:color w:val="auto"/>
          <w:sz w:val="21"/>
          <w:szCs w:val="21"/>
        </w:rPr>
        <w:t>18.1</w:t>
      </w:r>
      <w:r>
        <w:rPr>
          <w:rFonts w:hint="eastAsia" w:ascii="宋体" w:hAnsi="宋体" w:cs="宋体"/>
          <w:color w:val="auto"/>
          <w:sz w:val="21"/>
          <w:szCs w:val="21"/>
        </w:rPr>
        <w:t>采购代理机构按照招标文件规定的时间通过电子交易平台组织开标，所有投标人均应当准时在线参加。投标人不足</w:t>
      </w:r>
      <w:r>
        <w:rPr>
          <w:rFonts w:ascii="宋体" w:hAnsi="宋体" w:cs="宋体"/>
          <w:color w:val="auto"/>
          <w:sz w:val="21"/>
          <w:szCs w:val="21"/>
        </w:rPr>
        <w:t>3</w:t>
      </w:r>
      <w:r>
        <w:rPr>
          <w:rFonts w:hint="eastAsia" w:ascii="宋体" w:hAnsi="宋体" w:cs="宋体"/>
          <w:color w:val="auto"/>
          <w:sz w:val="21"/>
          <w:szCs w:val="21"/>
        </w:rPr>
        <w:t>家的，不得开标。</w:t>
      </w:r>
    </w:p>
    <w:p w14:paraId="6965224C">
      <w:pPr>
        <w:pStyle w:val="557"/>
        <w:spacing w:before="0" w:line="360" w:lineRule="auto"/>
        <w:ind w:left="0" w:firstLine="210" w:firstLineChars="100"/>
        <w:contextualSpacing/>
        <w:rPr>
          <w:rFonts w:ascii="宋体" w:hAnsi="宋体" w:cs="宋体"/>
          <w:color w:val="auto"/>
          <w:sz w:val="21"/>
          <w:szCs w:val="21"/>
        </w:rPr>
      </w:pPr>
      <w:r>
        <w:rPr>
          <w:rFonts w:hint="eastAsia" w:ascii="宋体" w:hAnsi="宋体" w:cs="宋体"/>
          <w:color w:val="auto"/>
          <w:sz w:val="21"/>
          <w:szCs w:val="21"/>
        </w:rPr>
        <w:t>　</w:t>
      </w:r>
      <w:r>
        <w:rPr>
          <w:rFonts w:ascii="宋体" w:hAnsi="宋体" w:cs="宋体"/>
          <w:color w:val="auto"/>
          <w:sz w:val="21"/>
          <w:szCs w:val="21"/>
        </w:rPr>
        <w:t>18.2</w:t>
      </w:r>
      <w:r>
        <w:rPr>
          <w:rFonts w:hint="eastAsia" w:ascii="宋体" w:hAnsi="宋体" w:cs="宋体"/>
          <w:color w:val="auto"/>
          <w:sz w:val="21"/>
          <w:szCs w:val="21"/>
        </w:rPr>
        <w:t>开标时，电子交易平台按开标时间自动提取所有投标文件。采购代理机构依托电子交易平台发起开始解密指令，投标人按照平台提示和招标文件的规定在半小时内完成在线解密。</w:t>
      </w:r>
    </w:p>
    <w:p w14:paraId="2AE17F84">
      <w:pPr>
        <w:pStyle w:val="557"/>
        <w:spacing w:before="0" w:line="360" w:lineRule="auto"/>
        <w:ind w:left="0" w:firstLine="210" w:firstLineChars="100"/>
        <w:contextualSpacing/>
        <w:rPr>
          <w:rFonts w:ascii="宋体" w:hAnsi="宋体" w:cs="宋体"/>
          <w:b/>
          <w:color w:val="auto"/>
          <w:sz w:val="21"/>
          <w:szCs w:val="21"/>
        </w:rPr>
      </w:pPr>
      <w:r>
        <w:rPr>
          <w:rFonts w:hint="eastAsia" w:ascii="宋体" w:hAnsi="宋体" w:cs="宋体"/>
          <w:color w:val="auto"/>
          <w:sz w:val="21"/>
          <w:szCs w:val="21"/>
        </w:rPr>
        <w:t>　</w:t>
      </w:r>
      <w:r>
        <w:rPr>
          <w:rFonts w:ascii="宋体" w:hAnsi="宋体" w:cs="宋体"/>
          <w:color w:val="auto"/>
          <w:sz w:val="21"/>
          <w:szCs w:val="21"/>
        </w:rPr>
        <w:t>18.3</w:t>
      </w:r>
      <w:r>
        <w:rPr>
          <w:rFonts w:hint="eastAsia" w:ascii="宋体" w:hAnsi="宋体" w:cs="宋体"/>
          <w:b/>
          <w:color w:val="auto"/>
          <w:sz w:val="21"/>
          <w:szCs w:val="21"/>
        </w:rPr>
        <w:t>投标文件未按时解密，投标人提供了备份投标文件的，以备份投标文件作为依据，否则视为投标文件撤回。投标文件已按时解密的，备份投标文件自动失效。</w:t>
      </w:r>
    </w:p>
    <w:p w14:paraId="63B544BD">
      <w:pPr>
        <w:widowControl/>
        <w:spacing w:line="360" w:lineRule="auto"/>
        <w:jc w:val="left"/>
        <w:rPr>
          <w:rFonts w:ascii="宋体" w:hAnsi="宋体" w:cs="宋体"/>
          <w:b/>
          <w:color w:val="auto"/>
          <w:szCs w:val="21"/>
        </w:rPr>
      </w:pPr>
      <w:r>
        <w:rPr>
          <w:rFonts w:hint="eastAsia" w:ascii="宋体" w:hAnsi="宋体" w:cs="宋体"/>
          <w:b/>
          <w:color w:val="auto"/>
          <w:szCs w:val="21"/>
        </w:rPr>
        <w:t>　</w:t>
      </w:r>
      <w:r>
        <w:rPr>
          <w:rFonts w:ascii="宋体" w:hAnsi="宋体" w:cs="宋体"/>
          <w:b/>
          <w:color w:val="auto"/>
          <w:szCs w:val="21"/>
        </w:rPr>
        <w:t>19</w:t>
      </w:r>
      <w:r>
        <w:rPr>
          <w:rFonts w:hint="eastAsia" w:ascii="宋体" w:hAnsi="宋体" w:cs="宋体"/>
          <w:b/>
          <w:color w:val="auto"/>
          <w:szCs w:val="21"/>
        </w:rPr>
        <w:t>、资格审查</w:t>
      </w:r>
    </w:p>
    <w:p w14:paraId="66DE25BA">
      <w:pPr>
        <w:snapToGrid w:val="0"/>
        <w:spacing w:line="360" w:lineRule="auto"/>
        <w:ind w:firstLine="420" w:firstLineChars="200"/>
        <w:rPr>
          <w:rFonts w:ascii="宋体" w:hAnsi="宋体" w:cs="宋体"/>
          <w:color w:val="auto"/>
          <w:szCs w:val="21"/>
        </w:rPr>
      </w:pPr>
      <w:r>
        <w:rPr>
          <w:rFonts w:ascii="宋体" w:hAnsi="宋体" w:cs="宋体"/>
          <w:color w:val="auto"/>
          <w:kern w:val="0"/>
          <w:szCs w:val="21"/>
        </w:rPr>
        <w:t>19.1</w:t>
      </w:r>
      <w:r>
        <w:rPr>
          <w:rFonts w:hint="eastAsia" w:ascii="宋体" w:hAnsi="宋体" w:cs="宋体"/>
          <w:color w:val="auto"/>
          <w:szCs w:val="21"/>
        </w:rPr>
        <w:t>采购人或采购代理机构依据法律法规和招标文件的规定，对投标人的资格进行审查。</w:t>
      </w:r>
    </w:p>
    <w:p w14:paraId="2E2BBBA6">
      <w:pPr>
        <w:pStyle w:val="131"/>
        <w:spacing w:before="0"/>
        <w:ind w:firstLine="420"/>
        <w:rPr>
          <w:rFonts w:ascii="宋体" w:hAnsi="宋体" w:cs="宋体"/>
          <w:color w:val="auto"/>
          <w:sz w:val="21"/>
          <w:szCs w:val="21"/>
        </w:rPr>
      </w:pPr>
      <w:r>
        <w:rPr>
          <w:rFonts w:ascii="宋体" w:hAnsi="宋体" w:cs="宋体"/>
          <w:color w:val="auto"/>
          <w:kern w:val="0"/>
          <w:sz w:val="21"/>
          <w:szCs w:val="21"/>
        </w:rPr>
        <w:t>19.2</w:t>
      </w:r>
      <w:r>
        <w:rPr>
          <w:rFonts w:hint="eastAsia" w:ascii="宋体" w:hAnsi="宋体" w:cs="宋体"/>
          <w:color w:val="auto"/>
          <w:kern w:val="0"/>
          <w:sz w:val="21"/>
          <w:szCs w:val="21"/>
        </w:rPr>
        <w:t>投标人未按照招标文件要求提供与</w:t>
      </w:r>
      <w:r>
        <w:rPr>
          <w:rFonts w:hint="eastAsia" w:ascii="宋体" w:hAnsi="宋体" w:cs="宋体"/>
          <w:color w:val="auto"/>
          <w:sz w:val="21"/>
          <w:szCs w:val="21"/>
        </w:rPr>
        <w:t>资格条件相应的</w:t>
      </w:r>
      <w:r>
        <w:rPr>
          <w:rFonts w:hint="eastAsia" w:ascii="宋体" w:hAnsi="宋体" w:cs="宋体"/>
          <w:color w:val="auto"/>
          <w:kern w:val="0"/>
          <w:sz w:val="21"/>
          <w:szCs w:val="21"/>
        </w:rPr>
        <w:t>有效资格证明材料的，视为</w:t>
      </w:r>
      <w:r>
        <w:rPr>
          <w:rFonts w:hint="eastAsia" w:ascii="宋体" w:hAnsi="宋体" w:cs="宋体"/>
          <w:color w:val="auto"/>
          <w:sz w:val="21"/>
          <w:szCs w:val="21"/>
        </w:rPr>
        <w:t>投标人不具备招标文件中规定的资格要求，其投标无效。</w:t>
      </w:r>
    </w:p>
    <w:p w14:paraId="109BB6D4">
      <w:pPr>
        <w:pStyle w:val="131"/>
        <w:spacing w:before="0"/>
        <w:ind w:firstLine="420"/>
        <w:rPr>
          <w:rFonts w:ascii="宋体" w:hAnsi="宋体" w:cs="宋体"/>
          <w:color w:val="auto"/>
          <w:sz w:val="21"/>
          <w:szCs w:val="21"/>
        </w:rPr>
      </w:pPr>
      <w:r>
        <w:rPr>
          <w:rFonts w:ascii="宋体" w:hAnsi="宋体" w:cs="宋体"/>
          <w:color w:val="auto"/>
          <w:kern w:val="0"/>
          <w:sz w:val="21"/>
          <w:szCs w:val="21"/>
        </w:rPr>
        <w:t>19.</w:t>
      </w:r>
      <w:r>
        <w:rPr>
          <w:rFonts w:ascii="宋体" w:hAnsi="宋体" w:cs="宋体"/>
          <w:color w:val="auto"/>
          <w:sz w:val="21"/>
          <w:szCs w:val="21"/>
        </w:rPr>
        <w:t>3</w:t>
      </w:r>
      <w:r>
        <w:rPr>
          <w:rFonts w:hint="eastAsia" w:ascii="宋体" w:hAnsi="宋体" w:cs="宋体"/>
          <w:color w:val="auto"/>
          <w:sz w:val="21"/>
          <w:szCs w:val="21"/>
        </w:rPr>
        <w:t>对未通过资格审查的投标人，采购人或采购代理机构告知其未通过的原因。</w:t>
      </w:r>
    </w:p>
    <w:p w14:paraId="1C85AE72">
      <w:pPr>
        <w:pStyle w:val="131"/>
        <w:spacing w:before="0"/>
        <w:ind w:firstLine="420"/>
        <w:rPr>
          <w:rFonts w:ascii="宋体" w:hAnsi="宋体" w:cs="宋体"/>
          <w:color w:val="auto"/>
          <w:sz w:val="21"/>
          <w:szCs w:val="21"/>
        </w:rPr>
      </w:pPr>
      <w:r>
        <w:rPr>
          <w:rFonts w:ascii="宋体" w:hAnsi="宋体" w:cs="宋体"/>
          <w:color w:val="auto"/>
          <w:kern w:val="0"/>
          <w:sz w:val="21"/>
          <w:szCs w:val="21"/>
        </w:rPr>
        <w:t>19.</w:t>
      </w:r>
      <w:r>
        <w:rPr>
          <w:rFonts w:ascii="宋体" w:hAnsi="宋体" w:cs="宋体"/>
          <w:color w:val="auto"/>
          <w:sz w:val="21"/>
          <w:szCs w:val="21"/>
        </w:rPr>
        <w:t>4</w:t>
      </w:r>
      <w:r>
        <w:rPr>
          <w:rFonts w:hint="eastAsia" w:ascii="宋体" w:hAnsi="宋体" w:cs="宋体"/>
          <w:color w:val="auto"/>
          <w:sz w:val="21"/>
          <w:szCs w:val="21"/>
        </w:rPr>
        <w:t>合格投标人不足</w:t>
      </w:r>
      <w:r>
        <w:rPr>
          <w:rFonts w:ascii="宋体" w:hAnsi="宋体" w:cs="宋体"/>
          <w:color w:val="auto"/>
          <w:sz w:val="21"/>
          <w:szCs w:val="21"/>
        </w:rPr>
        <w:t>3</w:t>
      </w:r>
      <w:r>
        <w:rPr>
          <w:rFonts w:hint="eastAsia" w:ascii="宋体" w:hAnsi="宋体" w:cs="宋体"/>
          <w:color w:val="auto"/>
          <w:sz w:val="21"/>
          <w:szCs w:val="21"/>
        </w:rPr>
        <w:t>家的，不再评标。</w:t>
      </w:r>
    </w:p>
    <w:p w14:paraId="53BEB6AF">
      <w:pPr>
        <w:pStyle w:val="131"/>
        <w:spacing w:before="0"/>
        <w:ind w:firstLine="0" w:firstLineChars="0"/>
        <w:rPr>
          <w:rFonts w:ascii="宋体" w:hAnsi="宋体" w:cs="宋体"/>
          <w:b/>
          <w:color w:val="auto"/>
          <w:sz w:val="21"/>
          <w:szCs w:val="21"/>
        </w:rPr>
      </w:pPr>
      <w:r>
        <w:rPr>
          <w:rFonts w:ascii="宋体" w:hAnsi="宋体" w:cs="宋体"/>
          <w:b/>
          <w:color w:val="auto"/>
          <w:sz w:val="21"/>
          <w:szCs w:val="21"/>
        </w:rPr>
        <w:t>20</w:t>
      </w:r>
      <w:r>
        <w:rPr>
          <w:rFonts w:hint="eastAsia" w:ascii="宋体" w:hAnsi="宋体" w:cs="宋体"/>
          <w:b/>
          <w:color w:val="auto"/>
          <w:sz w:val="21"/>
          <w:szCs w:val="21"/>
        </w:rPr>
        <w:t>、信用信息查询</w:t>
      </w:r>
    </w:p>
    <w:p w14:paraId="1328EA66">
      <w:pPr>
        <w:pStyle w:val="131"/>
        <w:spacing w:before="0"/>
        <w:ind w:firstLine="495" w:firstLineChars="0"/>
        <w:rPr>
          <w:rFonts w:ascii="宋体" w:hAnsi="宋体" w:cs="宋体"/>
          <w:color w:val="auto"/>
          <w:kern w:val="0"/>
          <w:sz w:val="21"/>
          <w:szCs w:val="21"/>
        </w:rPr>
      </w:pPr>
      <w:r>
        <w:rPr>
          <w:rFonts w:ascii="宋体" w:hAnsi="宋体" w:cs="宋体"/>
          <w:color w:val="auto"/>
          <w:kern w:val="0"/>
          <w:sz w:val="21"/>
          <w:szCs w:val="21"/>
        </w:rPr>
        <w:t>20.1</w:t>
      </w:r>
      <w:r>
        <w:rPr>
          <w:rFonts w:hint="eastAsia" w:ascii="宋体" w:hAnsi="宋体" w:cs="宋体"/>
          <w:color w:val="auto"/>
          <w:kern w:val="0"/>
          <w:sz w:val="21"/>
          <w:szCs w:val="21"/>
        </w:rPr>
        <w:t>信用信息查询渠道及截止时间：采购代理机构将在资格审查时通过“信用中国”网站</w:t>
      </w:r>
      <w:r>
        <w:rPr>
          <w:rFonts w:ascii="宋体" w:hAnsi="宋体" w:cs="宋体"/>
          <w:color w:val="auto"/>
          <w:kern w:val="0"/>
          <w:sz w:val="21"/>
          <w:szCs w:val="21"/>
        </w:rPr>
        <w:t>(www.creditchina.gov.cn)</w:t>
      </w:r>
      <w:r>
        <w:rPr>
          <w:rFonts w:hint="eastAsia" w:ascii="宋体" w:hAnsi="宋体" w:cs="宋体"/>
          <w:color w:val="auto"/>
          <w:kern w:val="0"/>
          <w:sz w:val="21"/>
          <w:szCs w:val="21"/>
        </w:rPr>
        <w:t>、中国政府采购网</w:t>
      </w:r>
      <w:r>
        <w:rPr>
          <w:rFonts w:ascii="宋体" w:hAnsi="宋体" w:cs="宋体"/>
          <w:color w:val="auto"/>
          <w:kern w:val="0"/>
          <w:sz w:val="21"/>
          <w:szCs w:val="21"/>
        </w:rPr>
        <w:t>(www.ccgp.gov.cn)</w:t>
      </w:r>
      <w:r>
        <w:rPr>
          <w:rFonts w:hint="eastAsia" w:ascii="宋体" w:hAnsi="宋体" w:cs="宋体"/>
          <w:color w:val="auto"/>
          <w:kern w:val="0"/>
          <w:sz w:val="21"/>
          <w:szCs w:val="21"/>
        </w:rPr>
        <w:t>渠道查询投标人接受资格审查时的信用记录。</w:t>
      </w:r>
    </w:p>
    <w:p w14:paraId="16FA00FF">
      <w:pPr>
        <w:pStyle w:val="131"/>
        <w:spacing w:before="0"/>
        <w:ind w:firstLine="495" w:firstLineChars="0"/>
        <w:rPr>
          <w:rFonts w:ascii="宋体" w:hAnsi="宋体" w:cs="宋体"/>
          <w:color w:val="auto"/>
          <w:kern w:val="0"/>
          <w:sz w:val="21"/>
          <w:szCs w:val="21"/>
        </w:rPr>
      </w:pPr>
      <w:r>
        <w:rPr>
          <w:rFonts w:ascii="宋体" w:hAnsi="宋体" w:cs="宋体"/>
          <w:color w:val="auto"/>
          <w:kern w:val="0"/>
          <w:sz w:val="21"/>
          <w:szCs w:val="21"/>
        </w:rPr>
        <w:t>20.2</w:t>
      </w:r>
      <w:r>
        <w:rPr>
          <w:rFonts w:hint="eastAsia" w:ascii="宋体" w:hAnsi="宋体" w:cs="宋体"/>
          <w:color w:val="auto"/>
          <w:kern w:val="0"/>
          <w:sz w:val="21"/>
          <w:szCs w:val="21"/>
        </w:rPr>
        <w:t>信用信息查询记录和证据留存的具体方式：现场查询的投标人的信用记录、查询结果经确认后将与采购文件一起存档。</w:t>
      </w:r>
    </w:p>
    <w:p w14:paraId="379D4121">
      <w:pPr>
        <w:pStyle w:val="131"/>
        <w:spacing w:before="0"/>
        <w:ind w:firstLine="495" w:firstLineChars="0"/>
        <w:rPr>
          <w:rFonts w:ascii="宋体" w:hAnsi="宋体" w:cs="宋体"/>
          <w:color w:val="auto"/>
          <w:kern w:val="0"/>
          <w:sz w:val="21"/>
          <w:szCs w:val="21"/>
        </w:rPr>
      </w:pPr>
      <w:r>
        <w:rPr>
          <w:rFonts w:ascii="宋体" w:hAnsi="宋体" w:cs="宋体"/>
          <w:color w:val="auto"/>
          <w:kern w:val="0"/>
          <w:sz w:val="21"/>
          <w:szCs w:val="21"/>
        </w:rPr>
        <w:t>20.3</w:t>
      </w:r>
      <w:r>
        <w:rPr>
          <w:rFonts w:hint="eastAsia" w:ascii="宋体" w:hAnsi="宋体" w:cs="宋体"/>
          <w:color w:val="auto"/>
          <w:kern w:val="0"/>
          <w:sz w:val="21"/>
          <w:szCs w:val="21"/>
        </w:rPr>
        <w:t>信用信息的使用规则：经查询列入失信被执行人名单、重大税收违法案件当事人名单、政府采购严重违法失信行为记录名单的投标人将被拒绝参与政府采购活动。</w:t>
      </w:r>
    </w:p>
    <w:p w14:paraId="1AEE206D">
      <w:pPr>
        <w:pStyle w:val="131"/>
        <w:spacing w:before="0"/>
        <w:ind w:firstLine="420"/>
        <w:rPr>
          <w:rFonts w:ascii="宋体" w:hAnsi="宋体" w:cs="宋体"/>
          <w:color w:val="auto"/>
          <w:sz w:val="21"/>
          <w:szCs w:val="21"/>
        </w:rPr>
      </w:pPr>
      <w:r>
        <w:rPr>
          <w:rFonts w:ascii="宋体" w:hAnsi="宋体" w:cs="宋体"/>
          <w:color w:val="auto"/>
          <w:kern w:val="0"/>
          <w:sz w:val="21"/>
          <w:szCs w:val="21"/>
        </w:rPr>
        <w:t>20.4</w:t>
      </w:r>
      <w:r>
        <w:rPr>
          <w:rFonts w:hint="eastAsia" w:ascii="宋体" w:hAnsi="宋体" w:cs="宋体"/>
          <w:color w:val="auto"/>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rPr>
        <w:t>。</w:t>
      </w:r>
    </w:p>
    <w:p w14:paraId="657D0929">
      <w:pPr>
        <w:pStyle w:val="131"/>
        <w:spacing w:before="0"/>
        <w:ind w:firstLine="0" w:firstLineChars="0"/>
        <w:rPr>
          <w:rFonts w:ascii="宋体" w:hAnsi="宋体" w:cs="宋体"/>
          <w:color w:val="auto"/>
          <w:kern w:val="0"/>
          <w:szCs w:val="24"/>
        </w:rPr>
      </w:pPr>
    </w:p>
    <w:p w14:paraId="3B950956">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14:paraId="4D60A5BD">
      <w:pPr>
        <w:spacing w:line="360" w:lineRule="auto"/>
        <w:rPr>
          <w:rFonts w:hint="eastAsia" w:ascii="宋体" w:hAnsi="宋体" w:cs="宋体"/>
          <w:b/>
          <w:color w:val="auto"/>
          <w:szCs w:val="21"/>
        </w:rPr>
      </w:pPr>
      <w:bookmarkStart w:id="22" w:name="_Toc91899903"/>
      <w:r>
        <w:rPr>
          <w:rFonts w:ascii="宋体" w:hAnsi="宋体" w:cs="宋体"/>
          <w:b/>
          <w:color w:val="auto"/>
          <w:szCs w:val="21"/>
        </w:rPr>
        <w:t>21.</w:t>
      </w:r>
      <w:r>
        <w:rPr>
          <w:rFonts w:ascii="宋体" w:hAnsi="宋体" w:cs="宋体"/>
          <w:color w:val="auto"/>
          <w:szCs w:val="21"/>
        </w:rPr>
        <w:t xml:space="preserve"> </w:t>
      </w:r>
      <w:r>
        <w:rPr>
          <w:rFonts w:hint="eastAsia" w:ascii="宋体" w:hAnsi="宋体" w:cs="宋体"/>
          <w:color w:val="auto"/>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rPr>
        <w:t>详见招标文件第四部分评标办法。</w:t>
      </w:r>
    </w:p>
    <w:p w14:paraId="634CF708">
      <w:pPr>
        <w:spacing w:line="360" w:lineRule="auto"/>
        <w:rPr>
          <w:rFonts w:ascii="宋体" w:hAnsi="宋体" w:cs="宋体"/>
          <w:b/>
          <w:color w:val="auto"/>
          <w:sz w:val="24"/>
        </w:rPr>
      </w:pPr>
    </w:p>
    <w:p w14:paraId="4B65453C">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w:t>
      </w:r>
      <w:r>
        <w:rPr>
          <w:rFonts w:ascii="宋体" w:hAnsi="宋体" w:cs="宋体"/>
          <w:b/>
          <w:color w:val="auto"/>
          <w:sz w:val="36"/>
          <w:szCs w:val="36"/>
        </w:rPr>
        <w:t xml:space="preserve"> </w:t>
      </w:r>
      <w:r>
        <w:rPr>
          <w:rFonts w:hint="eastAsia" w:ascii="宋体" w:hAnsi="宋体" w:cs="宋体"/>
          <w:b/>
          <w:color w:val="auto"/>
          <w:sz w:val="36"/>
          <w:szCs w:val="36"/>
        </w:rPr>
        <w:t>标</w:t>
      </w:r>
    </w:p>
    <w:p w14:paraId="2590526A">
      <w:pPr>
        <w:pStyle w:val="24"/>
        <w:spacing w:line="360" w:lineRule="auto"/>
        <w:ind w:left="420" w:hanging="420" w:hangingChars="199"/>
        <w:rPr>
          <w:rFonts w:cs="宋体"/>
          <w:b/>
          <w:color w:val="auto"/>
          <w:szCs w:val="21"/>
        </w:rPr>
      </w:pPr>
      <w:r>
        <w:rPr>
          <w:rFonts w:cs="宋体"/>
          <w:b/>
          <w:color w:val="auto"/>
          <w:szCs w:val="21"/>
        </w:rPr>
        <w:t xml:space="preserve">22. </w:t>
      </w:r>
      <w:r>
        <w:rPr>
          <w:rFonts w:hint="eastAsia" w:cs="宋体"/>
          <w:b/>
          <w:color w:val="auto"/>
          <w:szCs w:val="21"/>
        </w:rPr>
        <w:t>确定中标供应商</w:t>
      </w:r>
    </w:p>
    <w:p w14:paraId="752D6750">
      <w:pPr>
        <w:pStyle w:val="131"/>
        <w:snapToGrid w:val="0"/>
        <w:spacing w:before="0"/>
        <w:ind w:firstLine="420"/>
        <w:rPr>
          <w:rFonts w:ascii="宋体" w:hAnsi="宋体" w:cs="宋体"/>
          <w:b/>
          <w:color w:val="auto"/>
          <w:sz w:val="21"/>
          <w:szCs w:val="21"/>
        </w:rPr>
      </w:pPr>
      <w:r>
        <w:rPr>
          <w:rFonts w:hint="eastAsia" w:ascii="宋体" w:hAnsi="宋体" w:cs="宋体"/>
          <w:color w:val="auto"/>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color w:val="auto"/>
          <w:sz w:val="21"/>
          <w:szCs w:val="21"/>
        </w:rPr>
        <w:t>2</w:t>
      </w:r>
      <w:r>
        <w:rPr>
          <w:rFonts w:hint="eastAsia" w:ascii="宋体" w:hAnsi="宋体" w:cs="宋体"/>
          <w:color w:val="auto"/>
          <w:sz w:val="21"/>
          <w:szCs w:val="21"/>
        </w:rPr>
        <w:t>个工作日内在线确定中标或者成交供应商。中标、成交通知书和中标、成交结果公告应当在规定时间内同时发出。</w:t>
      </w:r>
    </w:p>
    <w:p w14:paraId="5C254DCA">
      <w:pPr>
        <w:pStyle w:val="131"/>
        <w:numPr>
          <w:ilvl w:val="0"/>
          <w:numId w:val="1"/>
        </w:numPr>
        <w:snapToGrid w:val="0"/>
        <w:spacing w:before="0"/>
        <w:ind w:firstLine="0" w:firstLineChars="0"/>
        <w:rPr>
          <w:rFonts w:ascii="宋体" w:hAnsi="宋体" w:cs="宋体"/>
          <w:b/>
          <w:color w:val="auto"/>
          <w:sz w:val="21"/>
          <w:szCs w:val="21"/>
        </w:rPr>
      </w:pPr>
      <w:r>
        <w:rPr>
          <w:rFonts w:hint="eastAsia" w:ascii="宋体" w:hAnsi="宋体" w:cs="宋体"/>
          <w:b/>
          <w:color w:val="auto"/>
          <w:sz w:val="21"/>
          <w:szCs w:val="21"/>
        </w:rPr>
        <w:t>中标通知与中标结果公告</w:t>
      </w:r>
    </w:p>
    <w:p w14:paraId="049276E5">
      <w:pPr>
        <w:pStyle w:val="131"/>
        <w:snapToGrid w:val="0"/>
        <w:spacing w:before="0"/>
        <w:ind w:firstLine="420"/>
        <w:rPr>
          <w:rFonts w:ascii="宋体" w:hAnsi="宋体" w:cs="宋体"/>
          <w:color w:val="auto"/>
          <w:sz w:val="21"/>
          <w:szCs w:val="21"/>
        </w:rPr>
      </w:pPr>
      <w:r>
        <w:rPr>
          <w:rFonts w:ascii="宋体" w:hAnsi="宋体" w:cs="宋体"/>
          <w:color w:val="auto"/>
          <w:sz w:val="21"/>
          <w:szCs w:val="21"/>
        </w:rPr>
        <w:t>23.1</w:t>
      </w:r>
      <w:r>
        <w:rPr>
          <w:rFonts w:hint="eastAsia" w:ascii="宋体" w:hAnsi="宋体" w:cs="宋体"/>
          <w:color w:val="auto"/>
          <w:sz w:val="21"/>
          <w:szCs w:val="21"/>
        </w:rPr>
        <w:t>自中标人确定之日起</w:t>
      </w:r>
      <w:r>
        <w:rPr>
          <w:rFonts w:ascii="宋体" w:hAnsi="宋体" w:cs="宋体"/>
          <w:color w:val="auto"/>
          <w:sz w:val="21"/>
          <w:szCs w:val="21"/>
        </w:rPr>
        <w:t>2</w:t>
      </w:r>
      <w:r>
        <w:rPr>
          <w:rFonts w:hint="eastAsia" w:ascii="宋体" w:hAnsi="宋体" w:cs="宋体"/>
          <w:color w:val="auto"/>
          <w:sz w:val="21"/>
          <w:szCs w:val="21"/>
        </w:rPr>
        <w:t>个工作日内，采购代理机构通过电子交易平台向中标人发出中标通知书，同时编制发布采购结果公告。采购代理机构也可以以纸质形式进行中标通知。</w:t>
      </w:r>
    </w:p>
    <w:p w14:paraId="1755BAC3">
      <w:pPr>
        <w:pStyle w:val="131"/>
        <w:snapToGrid w:val="0"/>
        <w:spacing w:before="0"/>
        <w:ind w:firstLine="420"/>
        <w:rPr>
          <w:rFonts w:ascii="宋体" w:hAnsi="宋体" w:cs="宋体"/>
          <w:color w:val="auto"/>
          <w:sz w:val="21"/>
          <w:szCs w:val="21"/>
        </w:rPr>
      </w:pPr>
      <w:r>
        <w:rPr>
          <w:rFonts w:ascii="宋体" w:hAnsi="宋体" w:cs="宋体"/>
          <w:color w:val="auto"/>
          <w:sz w:val="21"/>
          <w:szCs w:val="21"/>
        </w:rPr>
        <w:t>23.2</w:t>
      </w:r>
      <w:r>
        <w:rPr>
          <w:rFonts w:hint="eastAsia" w:ascii="宋体" w:hAnsi="宋体" w:cs="宋体"/>
          <w:color w:val="auto"/>
          <w:sz w:val="21"/>
          <w:szCs w:val="21"/>
        </w:rPr>
        <w:t>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14:paraId="39CF65A0">
      <w:pPr>
        <w:pStyle w:val="131"/>
        <w:snapToGrid w:val="0"/>
        <w:spacing w:before="0"/>
        <w:ind w:firstLine="420"/>
        <w:rPr>
          <w:rFonts w:ascii="宋体" w:hAnsi="宋体" w:cs="宋体"/>
          <w:color w:val="auto"/>
          <w:sz w:val="21"/>
          <w:szCs w:val="21"/>
        </w:rPr>
      </w:pPr>
      <w:r>
        <w:rPr>
          <w:rFonts w:ascii="宋体" w:hAnsi="宋体" w:cs="宋体"/>
          <w:color w:val="auto"/>
          <w:sz w:val="21"/>
          <w:szCs w:val="21"/>
        </w:rPr>
        <w:t>23.3</w:t>
      </w:r>
      <w:r>
        <w:rPr>
          <w:rFonts w:hint="eastAsia" w:ascii="宋体" w:hAnsi="宋体" w:cs="宋体"/>
          <w:color w:val="auto"/>
          <w:sz w:val="21"/>
          <w:szCs w:val="21"/>
        </w:rPr>
        <w:t>公告期限为</w:t>
      </w:r>
      <w:r>
        <w:rPr>
          <w:rFonts w:ascii="宋体" w:hAnsi="宋体" w:cs="宋体"/>
          <w:color w:val="auto"/>
          <w:sz w:val="21"/>
          <w:szCs w:val="21"/>
        </w:rPr>
        <w:t>1</w:t>
      </w:r>
      <w:r>
        <w:rPr>
          <w:rFonts w:hint="eastAsia" w:ascii="宋体" w:hAnsi="宋体" w:cs="宋体"/>
          <w:color w:val="auto"/>
          <w:sz w:val="21"/>
          <w:szCs w:val="21"/>
        </w:rPr>
        <w:t>个工作日。</w:t>
      </w:r>
    </w:p>
    <w:p w14:paraId="5C7ABC87">
      <w:pPr>
        <w:snapToGrid w:val="0"/>
        <w:spacing w:line="360" w:lineRule="auto"/>
        <w:ind w:left="120" w:leftChars="57" w:firstLine="482" w:firstLineChars="150"/>
        <w:jc w:val="center"/>
        <w:rPr>
          <w:rFonts w:ascii="宋体" w:hAnsi="宋体" w:cs="宋体"/>
          <w:b/>
          <w:color w:val="auto"/>
          <w:sz w:val="32"/>
        </w:rPr>
      </w:pPr>
    </w:p>
    <w:p w14:paraId="45D945A4">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七、合同授予</w:t>
      </w:r>
    </w:p>
    <w:p w14:paraId="00378C7D">
      <w:pPr>
        <w:pStyle w:val="24"/>
        <w:spacing w:line="360" w:lineRule="auto"/>
        <w:ind w:left="420" w:hanging="420" w:hangingChars="199"/>
        <w:rPr>
          <w:rFonts w:cs="宋体"/>
          <w:b/>
          <w:color w:val="auto"/>
          <w:szCs w:val="21"/>
        </w:rPr>
      </w:pPr>
      <w:r>
        <w:rPr>
          <w:rFonts w:cs="宋体"/>
          <w:b/>
          <w:color w:val="auto"/>
          <w:szCs w:val="21"/>
        </w:rPr>
        <w:t xml:space="preserve">24. </w:t>
      </w:r>
      <w:r>
        <w:rPr>
          <w:rFonts w:hint="eastAsia" w:cs="宋体"/>
          <w:color w:val="auto"/>
          <w:szCs w:val="21"/>
        </w:rPr>
        <w:t>合同主要条款详见第五部分拟签订的合同文本。</w:t>
      </w:r>
    </w:p>
    <w:p w14:paraId="5504E0C2">
      <w:pPr>
        <w:pStyle w:val="24"/>
        <w:spacing w:line="360" w:lineRule="auto"/>
        <w:ind w:left="420" w:hanging="420" w:hangingChars="199"/>
        <w:rPr>
          <w:rFonts w:cs="宋体"/>
          <w:b/>
          <w:color w:val="auto"/>
          <w:szCs w:val="21"/>
        </w:rPr>
      </w:pPr>
      <w:r>
        <w:rPr>
          <w:rFonts w:cs="宋体"/>
          <w:b/>
          <w:color w:val="auto"/>
          <w:szCs w:val="21"/>
        </w:rPr>
        <w:t xml:space="preserve">25. </w:t>
      </w:r>
      <w:r>
        <w:rPr>
          <w:rFonts w:hint="eastAsia" w:cs="宋体"/>
          <w:b/>
          <w:color w:val="auto"/>
          <w:szCs w:val="21"/>
        </w:rPr>
        <w:t>合同的签订</w:t>
      </w:r>
    </w:p>
    <w:p w14:paraId="73B9AE44">
      <w:pPr>
        <w:pStyle w:val="131"/>
        <w:spacing w:before="0"/>
        <w:ind w:firstLine="420"/>
        <w:rPr>
          <w:rFonts w:ascii="宋体" w:hAnsi="宋体" w:cs="宋体"/>
          <w:color w:val="auto"/>
          <w:sz w:val="21"/>
          <w:szCs w:val="21"/>
        </w:rPr>
      </w:pPr>
      <w:r>
        <w:rPr>
          <w:rFonts w:ascii="宋体" w:hAnsi="宋体" w:cs="宋体"/>
          <w:color w:val="auto"/>
          <w:sz w:val="21"/>
          <w:szCs w:val="21"/>
        </w:rPr>
        <w:t xml:space="preserve">25.1 </w:t>
      </w:r>
      <w:r>
        <w:rPr>
          <w:rFonts w:hint="eastAsia" w:ascii="宋体" w:hAnsi="宋体" w:cs="宋体"/>
          <w:color w:val="auto"/>
          <w:sz w:val="21"/>
          <w:szCs w:val="21"/>
        </w:rPr>
        <w:t>采购人与中标供应商应当通过电子交易平台在中标通知书发出之日起三十日内，按照招标文件及中标供应商的投标文件确定的事项签订政府采购合同，并在合同签订之日起</w:t>
      </w:r>
      <w:r>
        <w:rPr>
          <w:rFonts w:ascii="宋体" w:hAnsi="宋体" w:cs="宋体"/>
          <w:color w:val="auto"/>
          <w:sz w:val="21"/>
          <w:szCs w:val="21"/>
        </w:rPr>
        <w:t>2</w:t>
      </w:r>
      <w:r>
        <w:rPr>
          <w:rFonts w:hint="eastAsia" w:ascii="宋体" w:hAnsi="宋体" w:cs="宋体"/>
          <w:color w:val="auto"/>
          <w:sz w:val="21"/>
          <w:szCs w:val="21"/>
        </w:rPr>
        <w:t>个工作日内依法发布合同公告。</w:t>
      </w:r>
    </w:p>
    <w:p w14:paraId="28E582C8">
      <w:pPr>
        <w:pStyle w:val="131"/>
        <w:snapToGrid w:val="0"/>
        <w:spacing w:before="0"/>
        <w:ind w:firstLine="420"/>
        <w:rPr>
          <w:rFonts w:ascii="宋体" w:hAnsi="宋体" w:cs="宋体"/>
          <w:color w:val="auto"/>
          <w:kern w:val="0"/>
          <w:sz w:val="21"/>
          <w:szCs w:val="21"/>
        </w:rPr>
      </w:pPr>
      <w:r>
        <w:rPr>
          <w:rFonts w:ascii="宋体" w:hAnsi="宋体" w:cs="宋体"/>
          <w:color w:val="auto"/>
          <w:kern w:val="0"/>
          <w:sz w:val="21"/>
          <w:szCs w:val="21"/>
          <w:lang w:val="zh-CN"/>
        </w:rPr>
        <w:t>25.2</w:t>
      </w:r>
      <w:r>
        <w:rPr>
          <w:rFonts w:hint="eastAsia" w:ascii="宋体" w:hAnsi="宋体" w:cs="宋体"/>
          <w:color w:val="auto"/>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6C339EE1">
      <w:pPr>
        <w:pStyle w:val="131"/>
        <w:snapToGrid w:val="0"/>
        <w:spacing w:before="0"/>
        <w:ind w:firstLine="420"/>
        <w:rPr>
          <w:rFonts w:ascii="宋体" w:hAnsi="宋体" w:cs="宋体"/>
          <w:color w:val="auto"/>
          <w:sz w:val="21"/>
          <w:szCs w:val="21"/>
        </w:rPr>
      </w:pPr>
      <w:r>
        <w:rPr>
          <w:rFonts w:ascii="宋体" w:hAnsi="宋体" w:cs="宋体"/>
          <w:color w:val="auto"/>
          <w:sz w:val="21"/>
          <w:szCs w:val="21"/>
        </w:rPr>
        <w:t>25.3</w:t>
      </w:r>
      <w:r>
        <w:rPr>
          <w:rFonts w:hint="eastAsia" w:ascii="宋体" w:hAnsi="宋体" w:cs="宋体"/>
          <w:color w:val="auto"/>
          <w:sz w:val="21"/>
          <w:szCs w:val="21"/>
        </w:rPr>
        <w:t>如签订合同并生效后，供应商无故拒绝或延期，除按照合同条款处理外，列入不良行为记录一次，并给予通报。</w:t>
      </w:r>
    </w:p>
    <w:p w14:paraId="03908ECF">
      <w:pPr>
        <w:pStyle w:val="131"/>
        <w:snapToGrid w:val="0"/>
        <w:spacing w:before="0"/>
        <w:ind w:firstLine="420"/>
        <w:rPr>
          <w:rFonts w:ascii="宋体" w:hAnsi="宋体" w:cs="宋体"/>
          <w:color w:val="auto"/>
          <w:sz w:val="21"/>
          <w:szCs w:val="21"/>
        </w:rPr>
      </w:pPr>
      <w:r>
        <w:rPr>
          <w:rFonts w:ascii="宋体" w:hAnsi="宋体" w:cs="宋体"/>
          <w:color w:val="auto"/>
          <w:sz w:val="21"/>
          <w:szCs w:val="21"/>
        </w:rPr>
        <w:t>25.4</w:t>
      </w:r>
      <w:r>
        <w:rPr>
          <w:rFonts w:hint="eastAsia" w:ascii="宋体" w:hAnsi="宋体" w:cs="宋体"/>
          <w:color w:val="auto"/>
          <w:sz w:val="21"/>
          <w:szCs w:val="21"/>
        </w:rPr>
        <w:t>中标供应商拒绝与采购人签订合同的，采购人可以按照评审报告推荐的中标或者成交候选人名单排序，确定下一候选人为中标供应商，也可以重新开展政府采购活动。</w:t>
      </w:r>
    </w:p>
    <w:p w14:paraId="636DEA9F">
      <w:pPr>
        <w:pStyle w:val="131"/>
        <w:snapToGrid w:val="0"/>
        <w:spacing w:before="0" w:after="120"/>
        <w:ind w:firstLine="420"/>
        <w:rPr>
          <w:rFonts w:ascii="宋体" w:hAnsi="宋体" w:cs="宋体"/>
          <w:color w:val="auto"/>
          <w:sz w:val="21"/>
          <w:szCs w:val="21"/>
        </w:rPr>
      </w:pPr>
      <w:r>
        <w:rPr>
          <w:rFonts w:ascii="宋体" w:hAnsi="宋体" w:cs="宋体"/>
          <w:color w:val="auto"/>
          <w:sz w:val="21"/>
          <w:szCs w:val="21"/>
        </w:rPr>
        <w:t>25.5</w:t>
      </w:r>
      <w:r>
        <w:rPr>
          <w:rFonts w:hint="eastAsia" w:ascii="宋体" w:hAnsi="宋体" w:cs="宋体"/>
          <w:color w:val="auto"/>
          <w:sz w:val="21"/>
          <w:szCs w:val="21"/>
        </w:rPr>
        <w:t>采购合同由采购人与中标供应商根据招标文件、投标文件等内容通过政府采购电子交易平台在线签订，自动备案。</w:t>
      </w:r>
    </w:p>
    <w:p w14:paraId="36E8D1A5">
      <w:pPr>
        <w:pStyle w:val="24"/>
        <w:spacing w:line="360" w:lineRule="auto"/>
        <w:ind w:left="420" w:hanging="420" w:hangingChars="199"/>
        <w:rPr>
          <w:rFonts w:cs="宋体"/>
          <w:b/>
          <w:color w:val="auto"/>
          <w:szCs w:val="21"/>
        </w:rPr>
      </w:pPr>
      <w:r>
        <w:rPr>
          <w:rFonts w:cs="宋体"/>
          <w:b/>
          <w:color w:val="auto"/>
          <w:szCs w:val="21"/>
        </w:rPr>
        <w:t xml:space="preserve">26. </w:t>
      </w:r>
      <w:r>
        <w:rPr>
          <w:rFonts w:hint="eastAsia" w:cs="宋体"/>
          <w:b/>
          <w:color w:val="auto"/>
          <w:szCs w:val="21"/>
        </w:rPr>
        <w:t>履约保证金</w:t>
      </w:r>
    </w:p>
    <w:p w14:paraId="6F0F7DDC">
      <w:pPr>
        <w:tabs>
          <w:tab w:val="left" w:pos="0"/>
        </w:tabs>
        <w:spacing w:line="360" w:lineRule="auto"/>
        <w:ind w:firstLine="482"/>
        <w:rPr>
          <w:rFonts w:ascii="宋体" w:hAnsi="宋体" w:cs="宋体"/>
          <w:color w:val="auto"/>
          <w:szCs w:val="21"/>
        </w:rPr>
      </w:pPr>
      <w:r>
        <w:rPr>
          <w:rFonts w:hint="eastAsia" w:ascii="宋体" w:hAnsi="宋体" w:cs="宋体"/>
          <w:color w:val="auto"/>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rPr>
        <w:t>。履约保证金的数额不得超过政府采购合同金额的</w:t>
      </w:r>
      <w:r>
        <w:rPr>
          <w:rFonts w:ascii="宋体" w:hAnsi="宋体" w:cs="宋体"/>
          <w:color w:val="auto"/>
          <w:szCs w:val="21"/>
        </w:rPr>
        <w:t>1%</w:t>
      </w:r>
      <w:r>
        <w:rPr>
          <w:rFonts w:hint="eastAsia" w:ascii="宋体" w:hAnsi="宋体" w:cs="宋体"/>
          <w:color w:val="auto"/>
          <w:szCs w:val="21"/>
        </w:rPr>
        <w:t>。</w:t>
      </w:r>
    </w:p>
    <w:p w14:paraId="3ED8BE59">
      <w:pPr>
        <w:pStyle w:val="2"/>
        <w:ind w:left="0" w:firstLine="420" w:firstLineChars="200"/>
        <w:rPr>
          <w:rFonts w:ascii="宋体" w:hAnsi="宋体" w:eastAsia="宋体" w:cs="宋体"/>
          <w:b w:val="0"/>
          <w:bCs w:val="0"/>
          <w:snapToGrid w:val="0"/>
          <w:color w:val="auto"/>
          <w:kern w:val="28"/>
          <w:sz w:val="21"/>
          <w:szCs w:val="21"/>
        </w:rPr>
      </w:pPr>
      <w:bookmarkStart w:id="23" w:name="_Toc5410"/>
      <w:r>
        <w:rPr>
          <w:rFonts w:hint="eastAsia" w:ascii="宋体" w:hAnsi="宋体" w:eastAsia="宋体" w:cs="宋体"/>
          <w:b w:val="0"/>
          <w:bCs w:val="0"/>
          <w:snapToGrid w:val="0"/>
          <w:color w:val="auto"/>
          <w:kern w:val="28"/>
          <w:sz w:val="21"/>
          <w:szCs w:val="21"/>
        </w:rPr>
        <w:t>供应商</w:t>
      </w:r>
      <w:r>
        <w:rPr>
          <w:rFonts w:hint="eastAsia" w:ascii="宋体" w:hAnsi="宋体" w:eastAsia="宋体" w:cs="宋体"/>
          <w:b w:val="0"/>
          <w:bCs w:val="0"/>
          <w:snapToGrid w:val="0"/>
          <w:color w:val="auto"/>
          <w:kern w:val="28"/>
          <w:sz w:val="21"/>
          <w:szCs w:val="21"/>
          <w:lang w:val="en-US"/>
        </w:rPr>
        <w:t>可</w:t>
      </w:r>
      <w:r>
        <w:rPr>
          <w:rFonts w:hint="eastAsia" w:ascii="宋体" w:hAnsi="宋体" w:eastAsia="宋体" w:cs="宋体"/>
          <w:b w:val="0"/>
          <w:bCs w:val="0"/>
          <w:snapToGrid w:val="0"/>
          <w:color w:val="auto"/>
          <w:kern w:val="28"/>
          <w:sz w:val="21"/>
          <w:szCs w:val="21"/>
        </w:rPr>
        <w:t>登录政采云平台</w:t>
      </w:r>
      <w:r>
        <w:rPr>
          <w:rFonts w:ascii="宋体" w:hAnsi="宋体" w:eastAsia="宋体" w:cs="宋体"/>
          <w:b w:val="0"/>
          <w:bCs w:val="0"/>
          <w:snapToGrid w:val="0"/>
          <w:color w:val="auto"/>
          <w:kern w:val="28"/>
          <w:sz w:val="21"/>
          <w:szCs w:val="21"/>
        </w:rPr>
        <w:t>-</w:t>
      </w:r>
      <w:r>
        <w:rPr>
          <w:rFonts w:hint="eastAsia" w:ascii="宋体" w:hAnsi="宋体" w:eastAsia="宋体" w:cs="宋体"/>
          <w:b w:val="0"/>
          <w:bCs w:val="0"/>
          <w:snapToGrid w:val="0"/>
          <w:color w:val="auto"/>
          <w:kern w:val="28"/>
          <w:sz w:val="21"/>
          <w:szCs w:val="21"/>
        </w:rPr>
        <w:t>【金融服务】—【我的项目】—【已备案合同】以保函形式提供：</w:t>
      </w:r>
      <w:r>
        <w:rPr>
          <w:rFonts w:ascii="宋体" w:hAnsi="宋体" w:eastAsia="宋体" w:cs="宋体"/>
          <w:b w:val="0"/>
          <w:bCs w:val="0"/>
          <w:snapToGrid w:val="0"/>
          <w:color w:val="auto"/>
          <w:kern w:val="28"/>
          <w:sz w:val="21"/>
          <w:szCs w:val="21"/>
        </w:rPr>
        <w:t>1</w:t>
      </w:r>
      <w:r>
        <w:rPr>
          <w:rFonts w:hint="eastAsia" w:ascii="宋体" w:hAnsi="宋体" w:eastAsia="宋体" w:cs="宋体"/>
          <w:b w:val="0"/>
          <w:bCs w:val="0"/>
          <w:snapToGrid w:val="0"/>
          <w:color w:val="auto"/>
          <w:kern w:val="28"/>
          <w:sz w:val="21"/>
          <w:szCs w:val="21"/>
        </w:rPr>
        <w:t>、供应商在合同列表选择需要投保的合同，点击</w:t>
      </w:r>
      <w:r>
        <w:rPr>
          <w:rFonts w:ascii="宋体" w:hAnsi="宋体" w:eastAsia="宋体" w:cs="宋体"/>
          <w:b w:val="0"/>
          <w:bCs w:val="0"/>
          <w:snapToGrid w:val="0"/>
          <w:color w:val="auto"/>
          <w:kern w:val="28"/>
          <w:sz w:val="21"/>
          <w:szCs w:val="21"/>
        </w:rPr>
        <w:t>[</w:t>
      </w:r>
      <w:r>
        <w:rPr>
          <w:rFonts w:hint="eastAsia" w:ascii="宋体" w:hAnsi="宋体" w:eastAsia="宋体" w:cs="宋体"/>
          <w:b w:val="0"/>
          <w:bCs w:val="0"/>
          <w:snapToGrid w:val="0"/>
          <w:color w:val="auto"/>
          <w:kern w:val="28"/>
          <w:sz w:val="21"/>
          <w:szCs w:val="21"/>
        </w:rPr>
        <w:t>保函推荐</w:t>
      </w:r>
      <w:r>
        <w:rPr>
          <w:rFonts w:ascii="宋体" w:hAnsi="宋体" w:eastAsia="宋体" w:cs="宋体"/>
          <w:b w:val="0"/>
          <w:bCs w:val="0"/>
          <w:snapToGrid w:val="0"/>
          <w:color w:val="auto"/>
          <w:kern w:val="28"/>
          <w:sz w:val="21"/>
          <w:szCs w:val="21"/>
        </w:rPr>
        <w:t>]</w:t>
      </w:r>
      <w:r>
        <w:rPr>
          <w:rFonts w:hint="eastAsia" w:ascii="宋体" w:hAnsi="宋体" w:eastAsia="宋体" w:cs="宋体"/>
          <w:b w:val="0"/>
          <w:bCs w:val="0"/>
          <w:snapToGrid w:val="0"/>
          <w:color w:val="auto"/>
          <w:kern w:val="28"/>
          <w:sz w:val="21"/>
          <w:szCs w:val="21"/>
        </w:rPr>
        <w:t>。</w:t>
      </w:r>
      <w:r>
        <w:rPr>
          <w:rFonts w:ascii="宋体" w:hAnsi="宋体" w:eastAsia="宋体" w:cs="宋体"/>
          <w:b w:val="0"/>
          <w:bCs w:val="0"/>
          <w:snapToGrid w:val="0"/>
          <w:color w:val="auto"/>
          <w:kern w:val="28"/>
          <w:sz w:val="21"/>
          <w:szCs w:val="21"/>
        </w:rPr>
        <w:t>2</w:t>
      </w:r>
      <w:r>
        <w:rPr>
          <w:rFonts w:hint="eastAsia" w:ascii="宋体" w:hAnsi="宋体" w:eastAsia="宋体" w:cs="宋体"/>
          <w:b w:val="0"/>
          <w:bCs w:val="0"/>
          <w:snapToGrid w:val="0"/>
          <w:color w:val="auto"/>
          <w:kern w:val="28"/>
          <w:sz w:val="21"/>
          <w:szCs w:val="21"/>
        </w:rPr>
        <w:t>、在弹框里查看推荐的保函产品，供应商自行选择保函产品，点击</w:t>
      </w:r>
      <w:r>
        <w:rPr>
          <w:rFonts w:ascii="宋体" w:hAnsi="宋体" w:eastAsia="宋体" w:cs="宋体"/>
          <w:b w:val="0"/>
          <w:bCs w:val="0"/>
          <w:snapToGrid w:val="0"/>
          <w:color w:val="auto"/>
          <w:kern w:val="28"/>
          <w:sz w:val="21"/>
          <w:szCs w:val="21"/>
        </w:rPr>
        <w:t>[</w:t>
      </w:r>
      <w:r>
        <w:rPr>
          <w:rFonts w:hint="eastAsia" w:ascii="宋体" w:hAnsi="宋体" w:eastAsia="宋体" w:cs="宋体"/>
          <w:b w:val="0"/>
          <w:bCs w:val="0"/>
          <w:snapToGrid w:val="0"/>
          <w:color w:val="auto"/>
          <w:kern w:val="28"/>
          <w:sz w:val="21"/>
          <w:szCs w:val="21"/>
        </w:rPr>
        <w:t>立即申请</w:t>
      </w:r>
      <w:r>
        <w:rPr>
          <w:rFonts w:ascii="宋体" w:hAnsi="宋体" w:eastAsia="宋体" w:cs="宋体"/>
          <w:b w:val="0"/>
          <w:bCs w:val="0"/>
          <w:snapToGrid w:val="0"/>
          <w:color w:val="auto"/>
          <w:kern w:val="28"/>
          <w:sz w:val="21"/>
          <w:szCs w:val="21"/>
        </w:rPr>
        <w:t>]</w:t>
      </w:r>
      <w:r>
        <w:rPr>
          <w:rFonts w:hint="eastAsia" w:ascii="宋体" w:hAnsi="宋体" w:eastAsia="宋体" w:cs="宋体"/>
          <w:b w:val="0"/>
          <w:bCs w:val="0"/>
          <w:snapToGrid w:val="0"/>
          <w:color w:val="auto"/>
          <w:kern w:val="28"/>
          <w:sz w:val="21"/>
          <w:szCs w:val="21"/>
        </w:rPr>
        <w:t>。</w:t>
      </w:r>
      <w:r>
        <w:rPr>
          <w:rFonts w:ascii="宋体" w:hAnsi="宋体" w:eastAsia="宋体" w:cs="宋体"/>
          <w:b w:val="0"/>
          <w:bCs w:val="0"/>
          <w:snapToGrid w:val="0"/>
          <w:color w:val="auto"/>
          <w:kern w:val="28"/>
          <w:sz w:val="21"/>
          <w:szCs w:val="21"/>
        </w:rPr>
        <w:t>3</w:t>
      </w:r>
      <w:r>
        <w:rPr>
          <w:rFonts w:hint="eastAsia" w:ascii="宋体" w:hAnsi="宋体" w:eastAsia="宋体" w:cs="宋体"/>
          <w:b w:val="0"/>
          <w:bCs w:val="0"/>
          <w:snapToGrid w:val="0"/>
          <w:color w:val="auto"/>
          <w:kern w:val="28"/>
          <w:sz w:val="21"/>
          <w:szCs w:val="21"/>
        </w:rPr>
        <w:t>、在弹框里填写保函申请信息。具体步骤：选择产品—填写供应商信息—选择中标项目—确认信息—等待保险</w:t>
      </w:r>
      <w:r>
        <w:rPr>
          <w:rFonts w:ascii="宋体" w:hAnsi="宋体" w:eastAsia="宋体" w:cs="宋体"/>
          <w:b w:val="0"/>
          <w:bCs w:val="0"/>
          <w:snapToGrid w:val="0"/>
          <w:color w:val="auto"/>
          <w:kern w:val="28"/>
          <w:sz w:val="21"/>
          <w:szCs w:val="21"/>
        </w:rPr>
        <w:t>/</w:t>
      </w:r>
      <w:r>
        <w:rPr>
          <w:rFonts w:hint="eastAsia" w:ascii="宋体" w:hAnsi="宋体" w:eastAsia="宋体" w:cs="宋体"/>
          <w:b w:val="0"/>
          <w:bCs w:val="0"/>
          <w:snapToGrid w:val="0"/>
          <w:color w:val="auto"/>
          <w:kern w:val="28"/>
          <w:sz w:val="21"/>
          <w:szCs w:val="21"/>
        </w:rPr>
        <w:t>保函受理—确认保单—支付保费—成功出单。</w:t>
      </w:r>
      <w:bookmarkEnd w:id="23"/>
      <w:r>
        <w:rPr>
          <w:rFonts w:hint="eastAsia" w:ascii="宋体" w:hAnsi="宋体" w:eastAsia="宋体" w:cs="宋体"/>
          <w:b w:val="0"/>
          <w:bCs w:val="0"/>
          <w:snapToGrid w:val="0"/>
          <w:color w:val="auto"/>
          <w:kern w:val="28"/>
          <w:sz w:val="21"/>
          <w:szCs w:val="21"/>
        </w:rPr>
        <w:t>政采云金融专线</w:t>
      </w:r>
      <w:r>
        <w:rPr>
          <w:rFonts w:ascii="宋体" w:hAnsi="宋体" w:eastAsia="宋体" w:cs="宋体"/>
          <w:b w:val="0"/>
          <w:bCs w:val="0"/>
          <w:snapToGrid w:val="0"/>
          <w:color w:val="auto"/>
          <w:kern w:val="28"/>
          <w:sz w:val="21"/>
          <w:szCs w:val="21"/>
        </w:rPr>
        <w:t>400-903-9583</w:t>
      </w:r>
      <w:r>
        <w:rPr>
          <w:rFonts w:hint="eastAsia" w:ascii="宋体" w:hAnsi="宋体" w:eastAsia="宋体" w:cs="宋体"/>
          <w:b w:val="0"/>
          <w:bCs w:val="0"/>
          <w:snapToGrid w:val="0"/>
          <w:color w:val="auto"/>
          <w:kern w:val="28"/>
          <w:sz w:val="21"/>
          <w:szCs w:val="21"/>
        </w:rPr>
        <w:t>。</w:t>
      </w:r>
    </w:p>
    <w:p w14:paraId="13983489">
      <w:pPr>
        <w:rPr>
          <w:color w:val="auto"/>
          <w:szCs w:val="21"/>
        </w:rPr>
      </w:pPr>
    </w:p>
    <w:p w14:paraId="7FF03185">
      <w:pPr>
        <w:snapToGrid w:val="0"/>
        <w:spacing w:line="360" w:lineRule="auto"/>
        <w:ind w:firstLine="2203" w:firstLineChars="1045"/>
        <w:rPr>
          <w:rFonts w:ascii="宋体" w:hAnsi="宋体" w:cs="宋体"/>
          <w:b/>
          <w:color w:val="auto"/>
          <w:szCs w:val="21"/>
        </w:rPr>
      </w:pPr>
    </w:p>
    <w:p w14:paraId="113CA415">
      <w:pPr>
        <w:snapToGrid w:val="0"/>
        <w:spacing w:line="360" w:lineRule="auto"/>
        <w:ind w:firstLine="3357" w:firstLineChars="1045"/>
        <w:outlineLvl w:val="1"/>
        <w:rPr>
          <w:rFonts w:ascii="宋体" w:hAnsi="宋体" w:cs="宋体"/>
          <w:b/>
          <w:color w:val="auto"/>
          <w:sz w:val="24"/>
        </w:rPr>
      </w:pPr>
      <w:r>
        <w:rPr>
          <w:rFonts w:hint="eastAsia" w:ascii="宋体" w:hAnsi="宋体" w:cs="宋体"/>
          <w:b/>
          <w:color w:val="auto"/>
          <w:sz w:val="32"/>
        </w:rPr>
        <w:t>八、电子交易活动的中止</w:t>
      </w:r>
    </w:p>
    <w:p w14:paraId="50164C48">
      <w:pPr>
        <w:pStyle w:val="131"/>
        <w:snapToGrid w:val="0"/>
        <w:spacing w:before="0"/>
        <w:ind w:firstLine="0" w:firstLineChars="0"/>
        <w:rPr>
          <w:rFonts w:ascii="宋体" w:hAnsi="宋体" w:cs="宋体"/>
          <w:color w:val="auto"/>
          <w:sz w:val="21"/>
          <w:szCs w:val="21"/>
        </w:rPr>
      </w:pPr>
      <w:r>
        <w:rPr>
          <w:rFonts w:ascii="宋体" w:hAnsi="宋体" w:cs="宋体"/>
          <w:b/>
          <w:bCs/>
          <w:color w:val="auto"/>
          <w:sz w:val="21"/>
          <w:szCs w:val="21"/>
        </w:rPr>
        <w:t>28</w:t>
      </w:r>
      <w:r>
        <w:rPr>
          <w:rFonts w:ascii="宋体" w:hAnsi="宋体" w:cs="宋体"/>
          <w:b/>
          <w:color w:val="auto"/>
          <w:sz w:val="21"/>
          <w:szCs w:val="21"/>
        </w:rPr>
        <w:t xml:space="preserve">. </w:t>
      </w:r>
      <w:r>
        <w:rPr>
          <w:rFonts w:hint="eastAsia" w:ascii="宋体" w:hAnsi="宋体" w:cs="宋体"/>
          <w:b/>
          <w:color w:val="auto"/>
          <w:sz w:val="21"/>
          <w:szCs w:val="21"/>
        </w:rPr>
        <w:t>电子交易活动的中止。</w:t>
      </w:r>
      <w:r>
        <w:rPr>
          <w:rFonts w:hint="eastAsia" w:ascii="宋体" w:hAnsi="宋体" w:cs="宋体"/>
          <w:color w:val="auto"/>
          <w:sz w:val="21"/>
          <w:szCs w:val="21"/>
        </w:rPr>
        <w:t>采购过程中出现以下情形，导致电子交易平台无法正常运行，或者无法保证电子交易的公平、公正和安全时，采购代理机构可中止电子交易活动：</w:t>
      </w:r>
    </w:p>
    <w:p w14:paraId="390814AF">
      <w:pPr>
        <w:pStyle w:val="131"/>
        <w:snapToGrid w:val="0"/>
        <w:spacing w:before="0"/>
        <w:ind w:firstLine="420"/>
        <w:rPr>
          <w:rFonts w:ascii="宋体" w:hAnsi="宋体" w:cs="宋体"/>
          <w:color w:val="auto"/>
          <w:sz w:val="21"/>
          <w:szCs w:val="21"/>
        </w:rPr>
      </w:pPr>
      <w:r>
        <w:rPr>
          <w:rFonts w:ascii="宋体" w:hAnsi="宋体" w:cs="宋体"/>
          <w:color w:val="auto"/>
          <w:sz w:val="21"/>
          <w:szCs w:val="21"/>
        </w:rPr>
        <w:t>28.1</w:t>
      </w:r>
      <w:r>
        <w:rPr>
          <w:rFonts w:hint="eastAsia" w:ascii="宋体" w:hAnsi="宋体" w:cs="宋体"/>
          <w:color w:val="auto"/>
          <w:sz w:val="21"/>
          <w:szCs w:val="21"/>
        </w:rPr>
        <w:t xml:space="preserve">电子交易平台发生故障而无法登录访问的； </w:t>
      </w:r>
    </w:p>
    <w:p w14:paraId="69B7E410">
      <w:pPr>
        <w:pStyle w:val="131"/>
        <w:snapToGrid w:val="0"/>
        <w:spacing w:before="0"/>
        <w:ind w:firstLine="420"/>
        <w:rPr>
          <w:rFonts w:ascii="宋体" w:hAnsi="宋体" w:cs="宋体"/>
          <w:color w:val="auto"/>
          <w:sz w:val="21"/>
          <w:szCs w:val="21"/>
        </w:rPr>
      </w:pPr>
      <w:r>
        <w:rPr>
          <w:rFonts w:ascii="宋体" w:hAnsi="宋体" w:cs="宋体"/>
          <w:color w:val="auto"/>
          <w:sz w:val="21"/>
          <w:szCs w:val="21"/>
        </w:rPr>
        <w:t>28.2</w:t>
      </w:r>
      <w:r>
        <w:rPr>
          <w:rFonts w:hint="eastAsia" w:ascii="宋体" w:hAnsi="宋体" w:cs="宋体"/>
          <w:color w:val="auto"/>
          <w:sz w:val="21"/>
          <w:szCs w:val="21"/>
        </w:rPr>
        <w:t>电子交易平台应用或数据库出现错误，不能进行正常操作的；</w:t>
      </w:r>
    </w:p>
    <w:p w14:paraId="177608DE">
      <w:pPr>
        <w:pStyle w:val="131"/>
        <w:snapToGrid w:val="0"/>
        <w:spacing w:before="0"/>
        <w:ind w:firstLine="420"/>
        <w:rPr>
          <w:rFonts w:ascii="宋体" w:hAnsi="宋体" w:cs="宋体"/>
          <w:color w:val="auto"/>
          <w:sz w:val="21"/>
          <w:szCs w:val="21"/>
        </w:rPr>
      </w:pPr>
      <w:r>
        <w:rPr>
          <w:rFonts w:ascii="宋体" w:hAnsi="宋体" w:cs="宋体"/>
          <w:color w:val="auto"/>
          <w:sz w:val="21"/>
          <w:szCs w:val="21"/>
        </w:rPr>
        <w:t>28.3</w:t>
      </w:r>
      <w:r>
        <w:rPr>
          <w:rFonts w:hint="eastAsia" w:ascii="宋体" w:hAnsi="宋体" w:cs="宋体"/>
          <w:color w:val="auto"/>
          <w:sz w:val="21"/>
          <w:szCs w:val="21"/>
        </w:rPr>
        <w:t>电子交易平台发现严重安全漏洞，有潜在泄密危险的；</w:t>
      </w:r>
    </w:p>
    <w:p w14:paraId="3B10F721">
      <w:pPr>
        <w:pStyle w:val="131"/>
        <w:snapToGrid w:val="0"/>
        <w:spacing w:before="0"/>
        <w:ind w:firstLine="420"/>
        <w:rPr>
          <w:rFonts w:ascii="宋体" w:hAnsi="宋体" w:cs="宋体"/>
          <w:color w:val="auto"/>
          <w:sz w:val="21"/>
          <w:szCs w:val="21"/>
        </w:rPr>
      </w:pPr>
      <w:r>
        <w:rPr>
          <w:rFonts w:ascii="宋体" w:hAnsi="宋体" w:cs="宋体"/>
          <w:color w:val="auto"/>
          <w:sz w:val="21"/>
          <w:szCs w:val="21"/>
        </w:rPr>
        <w:t>28.4</w:t>
      </w:r>
      <w:r>
        <w:rPr>
          <w:rFonts w:hint="eastAsia" w:ascii="宋体" w:hAnsi="宋体" w:cs="宋体"/>
          <w:color w:val="auto"/>
          <w:sz w:val="21"/>
          <w:szCs w:val="21"/>
        </w:rPr>
        <w:t xml:space="preserve">病毒发作导致不能进行正常操作的； </w:t>
      </w:r>
    </w:p>
    <w:p w14:paraId="25965F9D">
      <w:pPr>
        <w:pStyle w:val="131"/>
        <w:snapToGrid w:val="0"/>
        <w:spacing w:before="0"/>
        <w:ind w:firstLine="420"/>
        <w:rPr>
          <w:rFonts w:ascii="宋体" w:hAnsi="宋体" w:cs="宋体"/>
          <w:color w:val="auto"/>
          <w:sz w:val="21"/>
          <w:szCs w:val="21"/>
        </w:rPr>
      </w:pPr>
      <w:r>
        <w:rPr>
          <w:rFonts w:ascii="宋体" w:hAnsi="宋体" w:cs="宋体"/>
          <w:color w:val="auto"/>
          <w:sz w:val="21"/>
          <w:szCs w:val="21"/>
        </w:rPr>
        <w:t>28.5</w:t>
      </w:r>
      <w:r>
        <w:rPr>
          <w:rFonts w:hint="eastAsia" w:ascii="宋体" w:hAnsi="宋体" w:cs="宋体"/>
          <w:color w:val="auto"/>
          <w:sz w:val="21"/>
          <w:szCs w:val="21"/>
        </w:rPr>
        <w:t>其他无法保证电子交易的公平、公正和安全的情况。</w:t>
      </w:r>
    </w:p>
    <w:p w14:paraId="53BB4649">
      <w:pPr>
        <w:pStyle w:val="131"/>
        <w:snapToGrid w:val="0"/>
        <w:spacing w:before="0"/>
        <w:ind w:firstLine="0" w:firstLineChars="0"/>
        <w:rPr>
          <w:rFonts w:ascii="宋体" w:hAnsi="宋体" w:cs="宋体"/>
          <w:color w:val="auto"/>
          <w:sz w:val="21"/>
          <w:szCs w:val="21"/>
        </w:rPr>
      </w:pPr>
      <w:r>
        <w:rPr>
          <w:rFonts w:ascii="宋体" w:hAnsi="宋体" w:cs="宋体"/>
          <w:color w:val="auto"/>
          <w:sz w:val="21"/>
          <w:szCs w:val="21"/>
        </w:rPr>
        <w:t xml:space="preserve"> 29.</w:t>
      </w:r>
      <w:r>
        <w:rPr>
          <w:rFonts w:hint="eastAsia" w:ascii="宋体" w:hAnsi="宋体" w:cs="宋体"/>
          <w:color w:val="auto"/>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3C94D1D0">
      <w:pPr>
        <w:snapToGrid w:val="0"/>
        <w:spacing w:line="360" w:lineRule="auto"/>
        <w:ind w:left="120" w:leftChars="57" w:firstLine="482" w:firstLineChars="150"/>
        <w:jc w:val="center"/>
        <w:outlineLvl w:val="1"/>
        <w:rPr>
          <w:rFonts w:ascii="宋体" w:hAnsi="宋体" w:cs="宋体"/>
          <w:b/>
          <w:color w:val="auto"/>
          <w:sz w:val="32"/>
        </w:rPr>
      </w:pPr>
      <w:bookmarkStart w:id="24" w:name="_Toc12798"/>
    </w:p>
    <w:bookmarkEnd w:id="24"/>
    <w:p w14:paraId="1E6AA4E0">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14:paraId="7FF2D9D5">
      <w:pPr>
        <w:pStyle w:val="24"/>
        <w:spacing w:line="360" w:lineRule="auto"/>
        <w:ind w:firstLine="0" w:firstLineChars="0"/>
        <w:rPr>
          <w:rFonts w:cs="宋体"/>
          <w:b/>
          <w:color w:val="auto"/>
          <w:szCs w:val="21"/>
        </w:rPr>
      </w:pPr>
      <w:r>
        <w:rPr>
          <w:rFonts w:cs="宋体"/>
          <w:b/>
          <w:color w:val="auto"/>
          <w:szCs w:val="21"/>
        </w:rPr>
        <w:t>30.</w:t>
      </w:r>
      <w:r>
        <w:rPr>
          <w:rFonts w:hint="eastAsia" w:cs="宋体"/>
          <w:b/>
          <w:color w:val="auto"/>
          <w:szCs w:val="21"/>
        </w:rPr>
        <w:t>验收</w:t>
      </w:r>
    </w:p>
    <w:p w14:paraId="40BC4610">
      <w:pPr>
        <w:tabs>
          <w:tab w:val="left" w:pos="0"/>
        </w:tabs>
        <w:spacing w:line="360" w:lineRule="auto"/>
        <w:ind w:firstLine="480"/>
        <w:rPr>
          <w:rFonts w:ascii="宋体" w:hAnsi="宋体" w:cs="宋体"/>
          <w:color w:val="auto"/>
          <w:kern w:val="0"/>
          <w:szCs w:val="21"/>
        </w:rPr>
      </w:pPr>
      <w:r>
        <w:rPr>
          <w:rFonts w:ascii="宋体" w:hAnsi="宋体" w:cs="宋体"/>
          <w:color w:val="auto"/>
          <w:kern w:val="0"/>
          <w:szCs w:val="21"/>
        </w:rPr>
        <w:t>30.1</w:t>
      </w:r>
      <w:r>
        <w:rPr>
          <w:rFonts w:hint="eastAsia" w:ascii="宋体" w:hAnsi="宋体" w:cs="宋体"/>
          <w:color w:val="auto"/>
          <w:kern w:val="0"/>
          <w:szCs w:val="21"/>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8C5A72">
      <w:pPr>
        <w:tabs>
          <w:tab w:val="left" w:pos="0"/>
        </w:tabs>
        <w:spacing w:line="360" w:lineRule="auto"/>
        <w:ind w:firstLine="480"/>
        <w:rPr>
          <w:rFonts w:ascii="宋体" w:hAnsi="宋体" w:cs="宋体"/>
          <w:color w:val="auto"/>
          <w:kern w:val="0"/>
          <w:szCs w:val="21"/>
        </w:rPr>
      </w:pPr>
      <w:r>
        <w:rPr>
          <w:rFonts w:ascii="宋体" w:hAnsi="宋体" w:cs="宋体"/>
          <w:color w:val="auto"/>
          <w:kern w:val="0"/>
          <w:szCs w:val="21"/>
        </w:rPr>
        <w:t>30.2</w:t>
      </w:r>
      <w:r>
        <w:rPr>
          <w:rFonts w:hint="eastAsia" w:ascii="宋体" w:hAnsi="宋体" w:cs="宋体"/>
          <w:color w:val="auto"/>
          <w:kern w:val="0"/>
          <w:szCs w:val="21"/>
        </w:rPr>
        <w:t>采购人可以邀请参加本项目的其他投标人或者第三方机构参与验收。参与验收的投标人或者第三方机构的意见作为验收书的参考资料一并存档。</w:t>
      </w:r>
    </w:p>
    <w:p w14:paraId="6311EA5D">
      <w:pPr>
        <w:tabs>
          <w:tab w:val="left" w:pos="0"/>
        </w:tabs>
        <w:spacing w:line="360" w:lineRule="auto"/>
        <w:ind w:firstLine="480"/>
        <w:rPr>
          <w:rFonts w:ascii="宋体" w:hAnsi="宋体" w:cs="宋体"/>
          <w:color w:val="auto"/>
          <w:kern w:val="0"/>
          <w:szCs w:val="21"/>
        </w:rPr>
      </w:pPr>
      <w:r>
        <w:rPr>
          <w:rFonts w:ascii="宋体" w:hAnsi="宋体" w:cs="宋体"/>
          <w:color w:val="auto"/>
          <w:kern w:val="0"/>
          <w:szCs w:val="21"/>
        </w:rPr>
        <w:t>30.3</w:t>
      </w:r>
      <w:r>
        <w:rPr>
          <w:rFonts w:hint="eastAsia" w:ascii="宋体" w:hAnsi="宋体" w:cs="宋体"/>
          <w:color w:val="auto"/>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AB5A74">
      <w:pPr>
        <w:tabs>
          <w:tab w:val="left" w:pos="0"/>
        </w:tabs>
        <w:spacing w:line="360" w:lineRule="auto"/>
        <w:ind w:firstLine="480"/>
        <w:rPr>
          <w:rFonts w:ascii="宋体" w:hAnsi="宋体" w:cs="宋体"/>
          <w:color w:val="auto"/>
          <w:kern w:val="0"/>
          <w:szCs w:val="21"/>
        </w:rPr>
      </w:pPr>
      <w:r>
        <w:rPr>
          <w:rFonts w:ascii="宋体" w:hAnsi="宋体" w:cs="宋体"/>
          <w:color w:val="auto"/>
          <w:kern w:val="0"/>
          <w:szCs w:val="21"/>
        </w:rPr>
        <w:t>30.4</w:t>
      </w:r>
      <w:r>
        <w:rPr>
          <w:rFonts w:hint="eastAsia" w:ascii="宋体" w:hAnsi="宋体" w:cs="宋体"/>
          <w:color w:val="auto"/>
          <w:kern w:val="0"/>
          <w:szCs w:val="21"/>
        </w:rPr>
        <w:t>验收合格的项目，采购人将根据采购合同的约定及时向供应商支付采购资金、退还履约保证金。验收不合格的项目，采购人将依法及时处理。</w:t>
      </w:r>
      <w:bookmarkEnd w:id="22"/>
      <w:bookmarkStart w:id="25" w:name="_Hlt68403820"/>
      <w:bookmarkEnd w:id="25"/>
      <w:bookmarkStart w:id="26" w:name="_Hlt75236290"/>
      <w:bookmarkEnd w:id="26"/>
      <w:bookmarkStart w:id="27" w:name="_Hlt68072998"/>
      <w:bookmarkEnd w:id="27"/>
      <w:bookmarkStart w:id="28" w:name="_Hlt68057669"/>
      <w:bookmarkEnd w:id="28"/>
      <w:bookmarkStart w:id="29" w:name="_Hlt75236101"/>
      <w:bookmarkEnd w:id="29"/>
      <w:bookmarkStart w:id="30" w:name="_Hlt75236011"/>
      <w:bookmarkEnd w:id="30"/>
      <w:bookmarkStart w:id="31" w:name="_Hlt74707468"/>
      <w:bookmarkEnd w:id="31"/>
      <w:bookmarkStart w:id="32" w:name="_Hlt74714665"/>
      <w:bookmarkEnd w:id="32"/>
      <w:bookmarkStart w:id="33" w:name="_Hlt68073093"/>
      <w:bookmarkEnd w:id="33"/>
      <w:bookmarkStart w:id="34" w:name="_Hlt68072990"/>
      <w:bookmarkEnd w:id="34"/>
      <w:bookmarkStart w:id="35" w:name="_Hlt74729768"/>
      <w:bookmarkEnd w:id="35"/>
      <w:bookmarkStart w:id="36" w:name="_Hlt74730295"/>
      <w:bookmarkEnd w:id="36"/>
      <w:r>
        <w:rPr>
          <w:rFonts w:hint="eastAsia" w:ascii="宋体" w:hAnsi="宋体" w:cs="宋体"/>
          <w:color w:val="auto"/>
          <w:kern w:val="0"/>
          <w:szCs w:val="21"/>
        </w:rPr>
        <w:t>采购合同的履行、违约责任和解决争议的方式等适用《中华人民共和国民法典》。</w:t>
      </w:r>
    </w:p>
    <w:bookmarkEnd w:id="14"/>
    <w:bookmarkEnd w:id="15"/>
    <w:p w14:paraId="1F129263">
      <w:pPr>
        <w:rPr>
          <w:rFonts w:hint="eastAsia" w:ascii="宋体" w:hAnsi="宋体" w:cs="宋体"/>
          <w:b/>
          <w:color w:val="auto"/>
          <w:sz w:val="36"/>
          <w:szCs w:val="36"/>
        </w:rPr>
      </w:pPr>
      <w:bookmarkStart w:id="37" w:name="第四部分"/>
      <w:r>
        <w:rPr>
          <w:rFonts w:hint="eastAsia" w:ascii="宋体" w:hAnsi="宋体" w:cs="宋体"/>
          <w:b/>
          <w:color w:val="auto"/>
          <w:sz w:val="36"/>
          <w:szCs w:val="36"/>
        </w:rPr>
        <w:br w:type="page"/>
      </w:r>
    </w:p>
    <w:p w14:paraId="29FE7913">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w:t>
      </w:r>
      <w:r>
        <w:rPr>
          <w:rFonts w:ascii="宋体" w:hAnsi="宋体" w:cs="宋体"/>
          <w:b/>
          <w:color w:val="auto"/>
          <w:sz w:val="36"/>
          <w:szCs w:val="36"/>
        </w:rPr>
        <w:t xml:space="preserve">   </w:t>
      </w:r>
      <w:r>
        <w:rPr>
          <w:rFonts w:hint="eastAsia" w:ascii="宋体" w:hAnsi="宋体" w:cs="宋体"/>
          <w:b/>
          <w:color w:val="auto"/>
          <w:sz w:val="36"/>
          <w:szCs w:val="36"/>
        </w:rPr>
        <w:t>采购需求</w:t>
      </w:r>
    </w:p>
    <w:p w14:paraId="79A1BE87">
      <w:pPr>
        <w:pStyle w:val="32"/>
        <w:snapToGrid w:val="0"/>
        <w:spacing w:before="120" w:after="120"/>
        <w:outlineLvl w:val="0"/>
        <w:rPr>
          <w:rFonts w:hAnsi="宋体" w:cs="宋体"/>
          <w:b/>
          <w:bCs/>
          <w:color w:val="auto"/>
          <w:sz w:val="24"/>
          <w:szCs w:val="24"/>
        </w:rPr>
      </w:pPr>
      <w:r>
        <w:rPr>
          <w:rFonts w:hint="eastAsia" w:hAnsi="宋体" w:cs="宋体"/>
          <w:b/>
          <w:bCs/>
          <w:color w:val="auto"/>
          <w:sz w:val="24"/>
          <w:szCs w:val="24"/>
        </w:rPr>
        <w:t>一、商务要求表</w:t>
      </w:r>
    </w:p>
    <w:tbl>
      <w:tblPr>
        <w:tblStyle w:val="64"/>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8"/>
        <w:gridCol w:w="7149"/>
      </w:tblGrid>
      <w:tr w14:paraId="771AA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98" w:type="dxa"/>
            <w:vAlign w:val="center"/>
          </w:tcPr>
          <w:p w14:paraId="34155C76">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▲服务期限</w:t>
            </w:r>
          </w:p>
        </w:tc>
        <w:tc>
          <w:tcPr>
            <w:tcW w:w="7149" w:type="dxa"/>
            <w:vAlign w:val="center"/>
          </w:tcPr>
          <w:p w14:paraId="259AF5C8">
            <w:pPr>
              <w:spacing w:line="400" w:lineRule="exact"/>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建设监理服务期限一年或建设监理结算费用达到本标项预算金额（以先到为准）</w:t>
            </w:r>
            <w:r>
              <w:rPr>
                <w:rFonts w:hint="eastAsia" w:asciiTheme="minorEastAsia" w:hAnsiTheme="minorEastAsia" w:eastAsiaTheme="minorEastAsia" w:cstheme="minorEastAsia"/>
                <w:color w:val="auto"/>
                <w:szCs w:val="21"/>
                <w:lang w:eastAsia="zh-CN"/>
              </w:rPr>
              <w:t>。</w:t>
            </w:r>
          </w:p>
          <w:p w14:paraId="66989E91">
            <w:pPr>
              <w:spacing w:line="4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备注：一</w:t>
            </w:r>
            <w:r>
              <w:rPr>
                <w:rFonts w:hint="eastAsia" w:asciiTheme="minorEastAsia" w:hAnsiTheme="minorEastAsia" w:eastAsiaTheme="minorEastAsia" w:cstheme="minorEastAsia"/>
                <w:color w:val="auto"/>
                <w:szCs w:val="21"/>
              </w:rPr>
              <w:t>年合同期满后若经招标人考核合格并报采购管理部门备案，合同可续签1年,最多合计可签1次。</w:t>
            </w:r>
          </w:p>
        </w:tc>
      </w:tr>
      <w:tr w14:paraId="4A0DB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1498" w:type="dxa"/>
            <w:vAlign w:val="center"/>
          </w:tcPr>
          <w:p w14:paraId="0612F055">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▲付款条件</w:t>
            </w:r>
          </w:p>
        </w:tc>
        <w:tc>
          <w:tcPr>
            <w:tcW w:w="7149" w:type="dxa"/>
            <w:vAlign w:val="center"/>
          </w:tcPr>
          <w:p w14:paraId="615CE124">
            <w:pPr>
              <w:spacing w:line="400" w:lineRule="exact"/>
              <w:jc w:val="lef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合同生效以及具备实施条件后7个工作日内向</w:t>
            </w:r>
            <w:r>
              <w:rPr>
                <w:rFonts w:hint="eastAsia" w:asciiTheme="minorEastAsia" w:hAnsiTheme="minorEastAsia" w:eastAsiaTheme="minorEastAsia" w:cstheme="minorEastAsia"/>
                <w:color w:val="auto"/>
                <w:szCs w:val="21"/>
                <w:lang w:val="en-US" w:eastAsia="zh-CN"/>
              </w:rPr>
              <w:t>中标人</w:t>
            </w:r>
            <w:r>
              <w:rPr>
                <w:rFonts w:hint="eastAsia" w:asciiTheme="minorEastAsia" w:hAnsiTheme="minorEastAsia" w:eastAsiaTheme="minorEastAsia" w:cstheme="minorEastAsia"/>
                <w:color w:val="auto"/>
                <w:szCs w:val="21"/>
              </w:rPr>
              <w:t>预付</w:t>
            </w:r>
            <w:r>
              <w:rPr>
                <w:rFonts w:hint="eastAsia" w:asciiTheme="minorEastAsia" w:hAnsiTheme="minorEastAsia" w:eastAsiaTheme="minorEastAsia" w:cstheme="minorEastAsia"/>
                <w:color w:val="auto"/>
                <w:szCs w:val="21"/>
                <w:lang w:val="en-US" w:eastAsia="zh-CN"/>
              </w:rPr>
              <w:t>单个建设项目合同金额</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0%，</w:t>
            </w:r>
            <w:r>
              <w:rPr>
                <w:rFonts w:hint="eastAsia" w:asciiTheme="minorEastAsia" w:hAnsiTheme="minorEastAsia" w:eastAsiaTheme="minorEastAsia" w:cstheme="minorEastAsia"/>
                <w:color w:val="auto"/>
                <w:szCs w:val="21"/>
                <w:lang w:val="en-US" w:eastAsia="zh-CN"/>
              </w:rPr>
              <w:t>中标人</w:t>
            </w:r>
            <w:r>
              <w:rPr>
                <w:rFonts w:hint="eastAsia" w:asciiTheme="minorEastAsia" w:hAnsiTheme="minorEastAsia" w:eastAsiaTheme="minorEastAsia" w:cstheme="minorEastAsia"/>
                <w:color w:val="auto"/>
                <w:szCs w:val="21"/>
              </w:rPr>
              <w:t>于合同签订前书面承诺放弃预付款或降低预付款支付比例的，可不适用本条款</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单个项目在项目验收合格且审计完成后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按</w:t>
            </w:r>
            <w:r>
              <w:rPr>
                <w:rFonts w:hint="eastAsia" w:asciiTheme="minorEastAsia" w:hAnsiTheme="minorEastAsia" w:eastAsiaTheme="minorEastAsia" w:cstheme="minorEastAsia"/>
                <w:color w:val="auto"/>
                <w:szCs w:val="21"/>
              </w:rPr>
              <w:t>最终审定价乘以中标监理费率进行结算</w:t>
            </w:r>
            <w:r>
              <w:rPr>
                <w:rFonts w:hint="eastAsia" w:asciiTheme="minorEastAsia" w:hAnsiTheme="minorEastAsia" w:eastAsiaTheme="minorEastAsia" w:cstheme="minorEastAsia"/>
                <w:color w:val="auto"/>
                <w:szCs w:val="21"/>
                <w:lang w:val="en-US" w:eastAsia="zh-CN"/>
              </w:rPr>
              <w:t>支付</w:t>
            </w:r>
            <w:r>
              <w:rPr>
                <w:rFonts w:hint="eastAsia" w:asciiTheme="minorEastAsia" w:hAnsiTheme="minorEastAsia" w:eastAsiaTheme="minorEastAsia" w:cstheme="minorEastAsia"/>
                <w:color w:val="auto"/>
                <w:szCs w:val="21"/>
              </w:rPr>
              <w:t>单个建设项目</w:t>
            </w:r>
            <w:r>
              <w:rPr>
                <w:rFonts w:hint="eastAsia" w:asciiTheme="minorEastAsia" w:hAnsiTheme="minorEastAsia" w:eastAsiaTheme="minorEastAsia" w:cstheme="minorEastAsia"/>
                <w:color w:val="auto"/>
                <w:szCs w:val="21"/>
                <w:lang w:val="en-US" w:eastAsia="zh-CN"/>
              </w:rPr>
              <w:t>剩余金额。</w:t>
            </w:r>
          </w:p>
        </w:tc>
      </w:tr>
      <w:tr w14:paraId="78F7F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498" w:type="dxa"/>
            <w:vAlign w:val="center"/>
          </w:tcPr>
          <w:p w14:paraId="0DE123FB">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w:t>
            </w:r>
          </w:p>
        </w:tc>
        <w:tc>
          <w:tcPr>
            <w:tcW w:w="7149" w:type="dxa"/>
            <w:vAlign w:val="center"/>
          </w:tcPr>
          <w:p w14:paraId="5CE00FEE">
            <w:pPr>
              <w:spacing w:line="40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不适用</w:t>
            </w:r>
          </w:p>
        </w:tc>
      </w:tr>
      <w:tr w14:paraId="37F88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1498" w:type="dxa"/>
            <w:vAlign w:val="center"/>
          </w:tcPr>
          <w:p w14:paraId="05AAA833">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签订合同时间</w:t>
            </w:r>
          </w:p>
        </w:tc>
        <w:tc>
          <w:tcPr>
            <w:tcW w:w="7149" w:type="dxa"/>
            <w:vAlign w:val="center"/>
          </w:tcPr>
          <w:p w14:paraId="6B16242E">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中标通知书发出之日起</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日内签订合同，具体签约时间以采购人通知为准。</w:t>
            </w:r>
          </w:p>
        </w:tc>
      </w:tr>
      <w:tr w14:paraId="0F958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1498" w:type="dxa"/>
            <w:vAlign w:val="center"/>
          </w:tcPr>
          <w:p w14:paraId="1957FCB3">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w:t>
            </w:r>
          </w:p>
        </w:tc>
        <w:tc>
          <w:tcPr>
            <w:tcW w:w="7149" w:type="dxa"/>
            <w:vAlign w:val="center"/>
          </w:tcPr>
          <w:p w14:paraId="2EFE33E7">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在采购及合同执行过程中，中标人应承担由于其行为所造成财产损失或损坏的责任，无论何种原因所造成，采购人均不负责。</w:t>
            </w:r>
          </w:p>
        </w:tc>
      </w:tr>
    </w:tbl>
    <w:p w14:paraId="3F8001FE">
      <w:pPr>
        <w:spacing w:line="360" w:lineRule="auto"/>
        <w:rPr>
          <w:rFonts w:ascii="宋体" w:hAnsi="宋体" w:cs="宋体"/>
          <w:b/>
          <w:bCs/>
          <w:color w:val="auto"/>
          <w:sz w:val="24"/>
        </w:rPr>
      </w:pPr>
    </w:p>
    <w:p w14:paraId="2AC2D856">
      <w:pPr>
        <w:pStyle w:val="63"/>
        <w:ind w:firstLine="420"/>
        <w:rPr>
          <w:color w:val="auto"/>
        </w:rPr>
      </w:pPr>
    </w:p>
    <w:p w14:paraId="7D6B29C9">
      <w:pPr>
        <w:rPr>
          <w:color w:val="auto"/>
        </w:rPr>
      </w:pPr>
      <w:r>
        <w:rPr>
          <w:color w:val="auto"/>
        </w:rPr>
        <w:br w:type="page"/>
      </w:r>
    </w:p>
    <w:p w14:paraId="3F329AC7">
      <w:pPr>
        <w:spacing w:line="360" w:lineRule="auto"/>
        <w:rPr>
          <w:rFonts w:ascii="宋体" w:hAnsi="宋体" w:cs="宋体"/>
          <w:b/>
          <w:bCs/>
          <w:color w:val="auto"/>
          <w:sz w:val="24"/>
        </w:rPr>
      </w:pPr>
      <w:r>
        <w:rPr>
          <w:rFonts w:hint="eastAsia" w:ascii="宋体" w:hAnsi="宋体" w:cs="宋体"/>
          <w:b/>
          <w:bCs/>
          <w:color w:val="auto"/>
          <w:sz w:val="24"/>
        </w:rPr>
        <w:t>二、采购要求</w:t>
      </w:r>
    </w:p>
    <w:p w14:paraId="1477B20A">
      <w:pPr>
        <w:widowControl/>
        <w:spacing w:line="360" w:lineRule="auto"/>
        <w:ind w:firstLine="527" w:firstLineChars="25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（一）项目监理范围：</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031"/>
        <w:gridCol w:w="1278"/>
        <w:gridCol w:w="4743"/>
      </w:tblGrid>
      <w:tr w14:paraId="402E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84" w:type="dxa"/>
            <w:vAlign w:val="center"/>
          </w:tcPr>
          <w:p w14:paraId="70BC5135">
            <w:pPr>
              <w:widowControl/>
              <w:spacing w:line="360" w:lineRule="auto"/>
              <w:jc w:val="center"/>
              <w:rPr>
                <w:rFonts w:asciiTheme="minorEastAsia" w:hAnsiTheme="minorEastAsia" w:eastAsiaTheme="minorEastAsia" w:cstheme="minorEastAsia"/>
                <w:b/>
                <w:color w:val="auto"/>
                <w:kern w:val="0"/>
                <w:sz w:val="20"/>
                <w:szCs w:val="21"/>
              </w:rPr>
            </w:pPr>
            <w:r>
              <w:rPr>
                <w:rFonts w:hint="eastAsia" w:asciiTheme="minorEastAsia" w:hAnsiTheme="minorEastAsia" w:eastAsiaTheme="minorEastAsia" w:cstheme="minorEastAsia"/>
                <w:b/>
                <w:color w:val="auto"/>
                <w:kern w:val="0"/>
                <w:szCs w:val="21"/>
              </w:rPr>
              <w:t>标项</w:t>
            </w:r>
          </w:p>
        </w:tc>
        <w:tc>
          <w:tcPr>
            <w:tcW w:w="2031" w:type="dxa"/>
            <w:vAlign w:val="center"/>
          </w:tcPr>
          <w:p w14:paraId="51A1EF54">
            <w:pPr>
              <w:widowControl/>
              <w:spacing w:line="360" w:lineRule="auto"/>
              <w:jc w:val="center"/>
              <w:rPr>
                <w:rFonts w:asciiTheme="minorEastAsia" w:hAnsiTheme="minorEastAsia" w:eastAsiaTheme="minorEastAsia" w:cstheme="minorEastAsia"/>
                <w:b/>
                <w:color w:val="auto"/>
                <w:kern w:val="0"/>
                <w:sz w:val="20"/>
                <w:szCs w:val="21"/>
              </w:rPr>
            </w:pPr>
            <w:r>
              <w:rPr>
                <w:rFonts w:hint="eastAsia" w:asciiTheme="minorEastAsia" w:hAnsiTheme="minorEastAsia" w:eastAsiaTheme="minorEastAsia" w:cstheme="minorEastAsia"/>
                <w:b/>
                <w:color w:val="auto"/>
                <w:kern w:val="0"/>
                <w:szCs w:val="21"/>
              </w:rPr>
              <w:t>工作内容</w:t>
            </w:r>
          </w:p>
        </w:tc>
        <w:tc>
          <w:tcPr>
            <w:tcW w:w="1278" w:type="dxa"/>
            <w:vAlign w:val="center"/>
          </w:tcPr>
          <w:p w14:paraId="6EC389B2">
            <w:pPr>
              <w:widowControl/>
              <w:spacing w:line="360" w:lineRule="auto"/>
              <w:jc w:val="center"/>
              <w:rPr>
                <w:rFonts w:asciiTheme="minorEastAsia" w:hAnsiTheme="minorEastAsia" w:eastAsiaTheme="minorEastAsia" w:cstheme="minorEastAsia"/>
                <w:b/>
                <w:color w:val="auto"/>
                <w:kern w:val="0"/>
                <w:sz w:val="20"/>
                <w:szCs w:val="21"/>
              </w:rPr>
            </w:pPr>
            <w:r>
              <w:rPr>
                <w:rFonts w:hint="eastAsia" w:asciiTheme="minorEastAsia" w:hAnsiTheme="minorEastAsia" w:eastAsiaTheme="minorEastAsia" w:cstheme="minorEastAsia"/>
                <w:b/>
                <w:color w:val="auto"/>
                <w:kern w:val="0"/>
                <w:szCs w:val="21"/>
              </w:rPr>
              <w:t>预算金额</w:t>
            </w:r>
          </w:p>
        </w:tc>
        <w:tc>
          <w:tcPr>
            <w:tcW w:w="4743" w:type="dxa"/>
            <w:vAlign w:val="center"/>
          </w:tcPr>
          <w:p w14:paraId="6080250A">
            <w:pPr>
              <w:widowControl/>
              <w:spacing w:line="360" w:lineRule="auto"/>
              <w:jc w:val="center"/>
              <w:rPr>
                <w:rFonts w:asciiTheme="minorEastAsia" w:hAnsiTheme="minorEastAsia" w:eastAsiaTheme="minorEastAsia" w:cstheme="minorEastAsia"/>
                <w:b/>
                <w:color w:val="auto"/>
                <w:kern w:val="0"/>
                <w:sz w:val="20"/>
                <w:szCs w:val="21"/>
              </w:rPr>
            </w:pPr>
            <w:r>
              <w:rPr>
                <w:rFonts w:hint="eastAsia" w:asciiTheme="minorEastAsia" w:hAnsiTheme="minorEastAsia" w:eastAsiaTheme="minorEastAsia" w:cstheme="minorEastAsia"/>
                <w:b/>
                <w:color w:val="auto"/>
                <w:kern w:val="0"/>
                <w:szCs w:val="21"/>
              </w:rPr>
              <w:t>服务期限</w:t>
            </w:r>
          </w:p>
        </w:tc>
      </w:tr>
      <w:tr w14:paraId="2B0C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84" w:type="dxa"/>
            <w:vAlign w:val="center"/>
          </w:tcPr>
          <w:p w14:paraId="03628E6D">
            <w:pPr>
              <w:widowControl/>
              <w:spacing w:line="360" w:lineRule="auto"/>
              <w:jc w:val="center"/>
              <w:rPr>
                <w:rFonts w:asciiTheme="minorEastAsia" w:hAnsiTheme="minorEastAsia" w:eastAsiaTheme="minorEastAsia" w:cstheme="minorEastAsia"/>
                <w:bCs/>
                <w:color w:val="auto"/>
                <w:kern w:val="0"/>
                <w:sz w:val="20"/>
                <w:szCs w:val="21"/>
              </w:rPr>
            </w:pPr>
            <w:r>
              <w:rPr>
                <w:rFonts w:hint="eastAsia" w:asciiTheme="minorEastAsia" w:hAnsiTheme="minorEastAsia" w:eastAsiaTheme="minorEastAsia" w:cstheme="minorEastAsia"/>
                <w:bCs/>
                <w:color w:val="auto"/>
                <w:kern w:val="0"/>
                <w:szCs w:val="21"/>
              </w:rPr>
              <w:t>二</w:t>
            </w:r>
          </w:p>
        </w:tc>
        <w:tc>
          <w:tcPr>
            <w:tcW w:w="2031" w:type="dxa"/>
            <w:vAlign w:val="center"/>
          </w:tcPr>
          <w:p w14:paraId="77EFC0D9">
            <w:pPr>
              <w:widowControl/>
              <w:spacing w:line="360" w:lineRule="auto"/>
              <w:jc w:val="center"/>
              <w:rPr>
                <w:rFonts w:asciiTheme="minorEastAsia" w:hAnsiTheme="minorEastAsia" w:eastAsiaTheme="minorEastAsia" w:cstheme="minorEastAsia"/>
                <w:bCs/>
                <w:color w:val="auto"/>
                <w:kern w:val="0"/>
                <w:sz w:val="20"/>
                <w:szCs w:val="21"/>
              </w:rPr>
            </w:pPr>
            <w:r>
              <w:rPr>
                <w:rFonts w:hint="eastAsia" w:asciiTheme="minorEastAsia" w:hAnsiTheme="minorEastAsia" w:eastAsiaTheme="minorEastAsia" w:cstheme="minorEastAsia"/>
                <w:bCs/>
                <w:color w:val="auto"/>
                <w:kern w:val="0"/>
                <w:szCs w:val="21"/>
              </w:rPr>
              <w:t>建设监理</w:t>
            </w:r>
          </w:p>
        </w:tc>
        <w:tc>
          <w:tcPr>
            <w:tcW w:w="1278" w:type="dxa"/>
            <w:vAlign w:val="center"/>
          </w:tcPr>
          <w:p w14:paraId="2CAE8514">
            <w:pPr>
              <w:widowControl/>
              <w:spacing w:line="360" w:lineRule="auto"/>
              <w:jc w:val="center"/>
              <w:rPr>
                <w:rFonts w:asciiTheme="minorEastAsia" w:hAnsiTheme="minorEastAsia" w:eastAsiaTheme="minorEastAsia" w:cstheme="minorEastAsia"/>
                <w:bCs/>
                <w:color w:val="auto"/>
                <w:kern w:val="0"/>
                <w:sz w:val="20"/>
                <w:szCs w:val="21"/>
              </w:rPr>
            </w:pPr>
            <w:r>
              <w:rPr>
                <w:rFonts w:asciiTheme="minorEastAsia" w:hAnsiTheme="minorEastAsia" w:eastAsiaTheme="minorEastAsia" w:cstheme="minorEastAsia"/>
                <w:bCs/>
                <w:color w:val="auto"/>
                <w:kern w:val="0"/>
                <w:szCs w:val="21"/>
              </w:rPr>
              <w:t>40</w:t>
            </w:r>
            <w:r>
              <w:rPr>
                <w:rFonts w:hint="eastAsia" w:asciiTheme="minorEastAsia" w:hAnsiTheme="minorEastAsia" w:eastAsiaTheme="minorEastAsia" w:cstheme="minorEastAsia"/>
                <w:bCs/>
                <w:color w:val="auto"/>
                <w:kern w:val="0"/>
                <w:szCs w:val="21"/>
              </w:rPr>
              <w:t>万元</w:t>
            </w:r>
          </w:p>
        </w:tc>
        <w:tc>
          <w:tcPr>
            <w:tcW w:w="4743" w:type="dxa"/>
            <w:vAlign w:val="center"/>
          </w:tcPr>
          <w:p w14:paraId="3F3332FD">
            <w:pPr>
              <w:widowControl/>
              <w:spacing w:line="360" w:lineRule="auto"/>
              <w:rPr>
                <w:rFonts w:hint="eastAsia" w:eastAsiaTheme="minorEastAsia"/>
                <w:color w:val="auto"/>
                <w:lang w:eastAsia="zh-CN"/>
              </w:rPr>
            </w:pPr>
            <w:bookmarkStart w:id="38" w:name="OLE_LINK54"/>
            <w:r>
              <w:rPr>
                <w:rFonts w:hint="eastAsia" w:asciiTheme="minorEastAsia" w:hAnsiTheme="minorEastAsia" w:eastAsiaTheme="minorEastAsia" w:cstheme="minorEastAsia"/>
                <w:bCs/>
                <w:color w:val="auto"/>
                <w:kern w:val="0"/>
                <w:szCs w:val="21"/>
              </w:rPr>
              <w:t>建设监理服务期限一年或建设监理结算费用达到本标项预算金额（以先到为准）</w:t>
            </w:r>
            <w:r>
              <w:rPr>
                <w:rFonts w:hint="eastAsia" w:asciiTheme="minorEastAsia" w:hAnsiTheme="minorEastAsia" w:eastAsiaTheme="minorEastAsia" w:cstheme="minorEastAsia"/>
                <w:bCs/>
                <w:color w:val="auto"/>
                <w:kern w:val="0"/>
                <w:szCs w:val="21"/>
                <w:lang w:eastAsia="zh-CN"/>
              </w:rPr>
              <w:t>。</w:t>
            </w:r>
            <w:bookmarkEnd w:id="38"/>
          </w:p>
        </w:tc>
      </w:tr>
    </w:tbl>
    <w:p w14:paraId="608374A3">
      <w:pPr>
        <w:pStyle w:val="23"/>
        <w:rPr>
          <w:rFonts w:asciiTheme="minorEastAsia" w:hAnsiTheme="minorEastAsia" w:eastAsiaTheme="minorEastAsia" w:cstheme="minorEastAsia"/>
          <w:color w:val="auto"/>
        </w:rPr>
      </w:pPr>
    </w:p>
    <w:p w14:paraId="5BFFF3FF">
      <w:pPr>
        <w:widowControl/>
        <w:spacing w:line="48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（二）监理人员及车辆要求：</w:t>
      </w:r>
    </w:p>
    <w:p w14:paraId="09FCDB1B">
      <w:pPr>
        <w:widowControl/>
        <w:spacing w:line="360" w:lineRule="auto"/>
        <w:ind w:firstLine="527" w:firstLineChars="250"/>
        <w:rPr>
          <w:rFonts w:hint="eastAsia" w:asciiTheme="minorEastAsia" w:hAnsiTheme="minorEastAsia" w:eastAsiaTheme="minorEastAsia" w:cstheme="minorEastAsia"/>
          <w:b/>
          <w:bCs/>
          <w:color w:val="auto"/>
          <w:szCs w:val="21"/>
          <w:lang w:val="en-US" w:eastAsia="zh-CN"/>
        </w:rPr>
      </w:pPr>
      <w:r>
        <w:rPr>
          <w:rFonts w:asciiTheme="minorEastAsia" w:hAnsiTheme="minorEastAsia" w:eastAsiaTheme="minorEastAsia" w:cstheme="minorEastAsia"/>
          <w:b/>
          <w:bCs/>
          <w:color w:val="auto"/>
          <w:szCs w:val="21"/>
        </w:rPr>
        <w:t>1</w:t>
      </w:r>
      <w:r>
        <w:rPr>
          <w:rFonts w:hint="eastAsia" w:asciiTheme="minorEastAsia" w:hAnsiTheme="minorEastAsia" w:eastAsiaTheme="minorEastAsia" w:cstheme="minorEastAsia"/>
          <w:b/>
          <w:bCs/>
          <w:color w:val="auto"/>
          <w:szCs w:val="21"/>
        </w:rPr>
        <w:t>、人员</w:t>
      </w:r>
      <w:r>
        <w:rPr>
          <w:rFonts w:hint="eastAsia" w:asciiTheme="minorEastAsia" w:hAnsiTheme="minorEastAsia" w:eastAsiaTheme="minorEastAsia" w:cstheme="minorEastAsia"/>
          <w:b/>
          <w:bCs/>
          <w:color w:val="auto"/>
          <w:szCs w:val="21"/>
          <w:lang w:val="en-US" w:eastAsia="zh-CN"/>
        </w:rPr>
        <w:t>配置</w:t>
      </w:r>
    </w:p>
    <w:p w14:paraId="7C016953">
      <w:pPr>
        <w:widowControl/>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拟选</w:t>
      </w:r>
      <w:r>
        <w:rPr>
          <w:rFonts w:hint="eastAsia" w:asciiTheme="minorEastAsia" w:hAnsiTheme="minorEastAsia" w:eastAsiaTheme="minorEastAsia" w:cstheme="minorEastAsia"/>
          <w:color w:val="auto"/>
          <w:szCs w:val="21"/>
          <w:lang w:val="en-US" w:eastAsia="zh-CN"/>
        </w:rPr>
        <w:t>派监理</w:t>
      </w:r>
      <w:r>
        <w:rPr>
          <w:rFonts w:hint="eastAsia" w:asciiTheme="minorEastAsia" w:hAnsiTheme="minorEastAsia" w:eastAsiaTheme="minorEastAsia" w:cstheme="minorEastAsia"/>
          <w:color w:val="auto"/>
          <w:szCs w:val="21"/>
        </w:rPr>
        <w:t>工程师必须为</w:t>
      </w:r>
      <w:r>
        <w:rPr>
          <w:color w:val="auto"/>
        </w:rPr>
        <w:t>投标人本单位</w:t>
      </w:r>
      <w:r>
        <w:rPr>
          <w:rFonts w:hint="eastAsia" w:asciiTheme="minorEastAsia" w:hAnsiTheme="minorEastAsia" w:eastAsiaTheme="minorEastAsia" w:cstheme="minorEastAsia"/>
          <w:color w:val="auto"/>
          <w:szCs w:val="21"/>
        </w:rPr>
        <w:t>的职工，常驻人员要求不少于</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名（含），具体要求如下：</w:t>
      </w:r>
    </w:p>
    <w:p w14:paraId="2DB0B994">
      <w:pPr>
        <w:widowControl/>
        <w:spacing w:line="360" w:lineRule="auto"/>
        <w:ind w:firstLine="525"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总监理工程师：</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名，具有市政工程专业或交通工程设施专业或信息系统工程专业监理工程师及以上证书；</w:t>
      </w:r>
    </w:p>
    <w:p w14:paraId="0BFCB922">
      <w:pPr>
        <w:widowControl/>
        <w:spacing w:line="360" w:lineRule="auto"/>
        <w:ind w:firstLine="525"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专业监理工程师：本项目必须有常驻不少于</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名（含）专业监理工程师，且具有市政工程专业或交通工程设施专业或信息系统工程专业监理工程师证书，未经招标人同意，项目实施期间不得进行调换。</w:t>
      </w:r>
    </w:p>
    <w:p w14:paraId="5D8C4B7E">
      <w:pPr>
        <w:widowControl/>
        <w:spacing w:line="360" w:lineRule="auto"/>
        <w:ind w:firstLine="525"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监理员：若干。</w:t>
      </w:r>
    </w:p>
    <w:p w14:paraId="0B6303CF">
      <w:pPr>
        <w:pStyle w:val="23"/>
        <w:rPr>
          <w:rFonts w:hint="eastAsia" w:asciiTheme="minorEastAsia" w:hAnsiTheme="minorEastAsia" w:eastAsiaTheme="minorEastAsia" w:cstheme="minorEastAsia"/>
          <w:b/>
          <w:bCs/>
          <w:color w:val="auto"/>
          <w:lang w:val="en-US" w:eastAsia="zh-CN"/>
        </w:rPr>
      </w:pPr>
    </w:p>
    <w:p w14:paraId="4C17B8D3">
      <w:pPr>
        <w:widowControl/>
        <w:spacing w:line="360" w:lineRule="auto"/>
        <w:ind w:firstLine="527" w:firstLineChars="250"/>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2、人员要求</w:t>
      </w:r>
    </w:p>
    <w:tbl>
      <w:tblPr>
        <w:tblStyle w:val="64"/>
        <w:tblpPr w:leftFromText="180" w:rightFromText="180" w:vertAnchor="text" w:horzAnchor="margin" w:tblpX="-116" w:tblpY="362"/>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558"/>
        <w:gridCol w:w="1198"/>
        <w:gridCol w:w="3378"/>
        <w:gridCol w:w="1200"/>
        <w:gridCol w:w="790"/>
      </w:tblGrid>
      <w:tr w14:paraId="2254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06" w:type="dxa"/>
            <w:vAlign w:val="center"/>
          </w:tcPr>
          <w:p w14:paraId="62EEF341">
            <w:pPr>
              <w:tabs>
                <w:tab w:val="left" w:pos="7480"/>
              </w:tabs>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1558" w:type="dxa"/>
            <w:vAlign w:val="center"/>
          </w:tcPr>
          <w:p w14:paraId="53ECA120">
            <w:pPr>
              <w:tabs>
                <w:tab w:val="left" w:pos="7480"/>
              </w:tabs>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需设监理人员</w:t>
            </w:r>
          </w:p>
          <w:p w14:paraId="2C72EE89">
            <w:pPr>
              <w:tabs>
                <w:tab w:val="left" w:pos="7480"/>
              </w:tabs>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的专业岗位</w:t>
            </w:r>
          </w:p>
        </w:tc>
        <w:tc>
          <w:tcPr>
            <w:tcW w:w="1198" w:type="dxa"/>
            <w:vAlign w:val="center"/>
          </w:tcPr>
          <w:p w14:paraId="0DDA9443">
            <w:pPr>
              <w:tabs>
                <w:tab w:val="left" w:pos="7480"/>
              </w:tabs>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技术职称要求</w:t>
            </w:r>
          </w:p>
        </w:tc>
        <w:tc>
          <w:tcPr>
            <w:tcW w:w="3378" w:type="dxa"/>
            <w:vAlign w:val="center"/>
          </w:tcPr>
          <w:p w14:paraId="4C52363A">
            <w:pPr>
              <w:tabs>
                <w:tab w:val="left" w:pos="7480"/>
              </w:tabs>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专业要求</w:t>
            </w:r>
          </w:p>
        </w:tc>
        <w:tc>
          <w:tcPr>
            <w:tcW w:w="1200" w:type="dxa"/>
            <w:vAlign w:val="center"/>
          </w:tcPr>
          <w:p w14:paraId="4A9D212F">
            <w:pPr>
              <w:tabs>
                <w:tab w:val="left" w:pos="7480"/>
              </w:tabs>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数量要求（名）</w:t>
            </w:r>
          </w:p>
        </w:tc>
        <w:tc>
          <w:tcPr>
            <w:tcW w:w="790" w:type="dxa"/>
            <w:vAlign w:val="center"/>
          </w:tcPr>
          <w:p w14:paraId="478C61D3">
            <w:pPr>
              <w:tabs>
                <w:tab w:val="left" w:pos="7480"/>
              </w:tabs>
              <w:spacing w:line="360" w:lineRule="auto"/>
              <w:ind w:left="75"/>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备注</w:t>
            </w:r>
          </w:p>
        </w:tc>
      </w:tr>
      <w:tr w14:paraId="5371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06" w:type="dxa"/>
            <w:vAlign w:val="center"/>
          </w:tcPr>
          <w:p w14:paraId="5CFB3937">
            <w:pPr>
              <w:tabs>
                <w:tab w:val="left" w:pos="7480"/>
              </w:tabs>
              <w:spacing w:line="360" w:lineRule="auto"/>
              <w:jc w:val="center"/>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t>1</w:t>
            </w:r>
          </w:p>
        </w:tc>
        <w:tc>
          <w:tcPr>
            <w:tcW w:w="1558" w:type="dxa"/>
            <w:vAlign w:val="center"/>
          </w:tcPr>
          <w:p w14:paraId="4C586D8C">
            <w:pPr>
              <w:tabs>
                <w:tab w:val="left" w:pos="7480"/>
              </w:tabs>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总监理工程师</w:t>
            </w:r>
          </w:p>
        </w:tc>
        <w:tc>
          <w:tcPr>
            <w:tcW w:w="1198" w:type="dxa"/>
            <w:vAlign w:val="center"/>
          </w:tcPr>
          <w:p w14:paraId="578DE848">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中级及以上</w:t>
            </w:r>
          </w:p>
        </w:tc>
        <w:tc>
          <w:tcPr>
            <w:tcW w:w="3378" w:type="dxa"/>
            <w:vAlign w:val="center"/>
          </w:tcPr>
          <w:p w14:paraId="471A13B0">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市政工程专业或交通工程设施专业或信息系统工程专业监理工程师以上</w:t>
            </w:r>
          </w:p>
        </w:tc>
        <w:tc>
          <w:tcPr>
            <w:tcW w:w="1200" w:type="dxa"/>
            <w:vAlign w:val="center"/>
          </w:tcPr>
          <w:p w14:paraId="2A08E120">
            <w:pPr>
              <w:tabs>
                <w:tab w:val="left" w:pos="7480"/>
              </w:tabs>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名</w:t>
            </w:r>
          </w:p>
        </w:tc>
        <w:tc>
          <w:tcPr>
            <w:tcW w:w="790" w:type="dxa"/>
            <w:vAlign w:val="center"/>
          </w:tcPr>
          <w:p w14:paraId="56C2FD18">
            <w:pPr>
              <w:tabs>
                <w:tab w:val="left" w:pos="7480"/>
              </w:tabs>
              <w:spacing w:line="360" w:lineRule="auto"/>
              <w:ind w:left="75"/>
              <w:jc w:val="center"/>
              <w:rPr>
                <w:rFonts w:asciiTheme="minorEastAsia" w:hAnsiTheme="minorEastAsia" w:eastAsiaTheme="minorEastAsia" w:cstheme="minorEastAsia"/>
                <w:b/>
                <w:color w:val="auto"/>
                <w:szCs w:val="21"/>
              </w:rPr>
            </w:pPr>
          </w:p>
        </w:tc>
      </w:tr>
      <w:tr w14:paraId="77FC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trPr>
        <w:tc>
          <w:tcPr>
            <w:tcW w:w="706" w:type="dxa"/>
            <w:vAlign w:val="center"/>
          </w:tcPr>
          <w:p w14:paraId="656D8E29">
            <w:pPr>
              <w:tabs>
                <w:tab w:val="left" w:pos="7480"/>
              </w:tabs>
              <w:spacing w:line="360" w:lineRule="auto"/>
              <w:jc w:val="center"/>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t>2</w:t>
            </w:r>
          </w:p>
        </w:tc>
        <w:tc>
          <w:tcPr>
            <w:tcW w:w="1558" w:type="dxa"/>
            <w:vAlign w:val="center"/>
          </w:tcPr>
          <w:p w14:paraId="2B0E9543">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专业监理工程师</w:t>
            </w:r>
          </w:p>
        </w:tc>
        <w:tc>
          <w:tcPr>
            <w:tcW w:w="1198" w:type="dxa"/>
            <w:vAlign w:val="center"/>
          </w:tcPr>
          <w:p w14:paraId="696B6ADC">
            <w:pPr>
              <w:tabs>
                <w:tab w:val="left" w:pos="7480"/>
              </w:tabs>
              <w:spacing w:line="360" w:lineRule="auto"/>
              <w:jc w:val="center"/>
              <w:rPr>
                <w:rFonts w:asciiTheme="minorEastAsia" w:hAnsiTheme="minorEastAsia" w:eastAsiaTheme="minorEastAsia" w:cstheme="minorEastAsia"/>
                <w:color w:val="auto"/>
                <w:szCs w:val="21"/>
              </w:rPr>
            </w:pPr>
          </w:p>
        </w:tc>
        <w:tc>
          <w:tcPr>
            <w:tcW w:w="3378" w:type="dxa"/>
            <w:vAlign w:val="center"/>
          </w:tcPr>
          <w:p w14:paraId="2EB0E9D2">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市政工程或交通安全设施工程或信息系统工程以上</w:t>
            </w:r>
          </w:p>
        </w:tc>
        <w:tc>
          <w:tcPr>
            <w:tcW w:w="1200" w:type="dxa"/>
            <w:vAlign w:val="center"/>
          </w:tcPr>
          <w:p w14:paraId="3C48E0FF">
            <w:pPr>
              <w:tabs>
                <w:tab w:val="left" w:pos="7480"/>
              </w:tabs>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名及以上</w:t>
            </w:r>
          </w:p>
        </w:tc>
        <w:tc>
          <w:tcPr>
            <w:tcW w:w="790" w:type="dxa"/>
            <w:vAlign w:val="center"/>
          </w:tcPr>
          <w:p w14:paraId="4DAA05ED">
            <w:pPr>
              <w:tabs>
                <w:tab w:val="left" w:pos="7480"/>
              </w:tabs>
              <w:spacing w:line="360" w:lineRule="auto"/>
              <w:ind w:left="75"/>
              <w:jc w:val="center"/>
              <w:rPr>
                <w:rFonts w:asciiTheme="minorEastAsia" w:hAnsiTheme="minorEastAsia" w:eastAsiaTheme="minorEastAsia" w:cstheme="minorEastAsia"/>
                <w:b/>
                <w:color w:val="auto"/>
                <w:szCs w:val="21"/>
              </w:rPr>
            </w:pPr>
          </w:p>
        </w:tc>
      </w:tr>
      <w:tr w14:paraId="288C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706" w:type="dxa"/>
            <w:vAlign w:val="center"/>
          </w:tcPr>
          <w:p w14:paraId="578BF059">
            <w:pPr>
              <w:tabs>
                <w:tab w:val="left" w:pos="7480"/>
              </w:tabs>
              <w:spacing w:line="360" w:lineRule="auto"/>
              <w:jc w:val="center"/>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t>3</w:t>
            </w:r>
          </w:p>
        </w:tc>
        <w:tc>
          <w:tcPr>
            <w:tcW w:w="1558" w:type="dxa"/>
            <w:vAlign w:val="center"/>
          </w:tcPr>
          <w:p w14:paraId="54FB42E6">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监理员</w:t>
            </w:r>
          </w:p>
        </w:tc>
        <w:tc>
          <w:tcPr>
            <w:tcW w:w="1198" w:type="dxa"/>
            <w:vAlign w:val="center"/>
          </w:tcPr>
          <w:p w14:paraId="1765EF24">
            <w:pPr>
              <w:tabs>
                <w:tab w:val="left" w:pos="7480"/>
              </w:tabs>
              <w:spacing w:line="360" w:lineRule="auto"/>
              <w:jc w:val="center"/>
              <w:rPr>
                <w:rFonts w:asciiTheme="minorEastAsia" w:hAnsiTheme="minorEastAsia" w:eastAsiaTheme="minorEastAsia" w:cstheme="minorEastAsia"/>
                <w:color w:val="auto"/>
                <w:szCs w:val="21"/>
              </w:rPr>
            </w:pPr>
          </w:p>
        </w:tc>
        <w:tc>
          <w:tcPr>
            <w:tcW w:w="3378" w:type="dxa"/>
            <w:vAlign w:val="center"/>
          </w:tcPr>
          <w:p w14:paraId="71E3FE71">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市政工程或交通安全设施工程或计算机信息系统工程以上</w:t>
            </w:r>
          </w:p>
        </w:tc>
        <w:tc>
          <w:tcPr>
            <w:tcW w:w="1200" w:type="dxa"/>
            <w:vAlign w:val="center"/>
          </w:tcPr>
          <w:p w14:paraId="1217D147">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若干名</w:t>
            </w:r>
          </w:p>
        </w:tc>
        <w:tc>
          <w:tcPr>
            <w:tcW w:w="790" w:type="dxa"/>
            <w:vAlign w:val="center"/>
          </w:tcPr>
          <w:p w14:paraId="35DA6E87">
            <w:pPr>
              <w:tabs>
                <w:tab w:val="left" w:pos="7480"/>
              </w:tabs>
              <w:spacing w:line="360" w:lineRule="auto"/>
              <w:ind w:left="75"/>
              <w:jc w:val="center"/>
              <w:rPr>
                <w:rFonts w:asciiTheme="minorEastAsia" w:hAnsiTheme="minorEastAsia" w:eastAsiaTheme="minorEastAsia" w:cstheme="minorEastAsia"/>
                <w:b/>
                <w:color w:val="auto"/>
                <w:szCs w:val="21"/>
              </w:rPr>
            </w:pPr>
          </w:p>
        </w:tc>
      </w:tr>
      <w:tr w14:paraId="320A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06" w:type="dxa"/>
            <w:vAlign w:val="center"/>
          </w:tcPr>
          <w:p w14:paraId="303032E2">
            <w:pPr>
              <w:tabs>
                <w:tab w:val="left" w:pos="7480"/>
              </w:tabs>
              <w:spacing w:line="360" w:lineRule="auto"/>
              <w:jc w:val="center"/>
              <w:rPr>
                <w:rFonts w:asciiTheme="minorEastAsia" w:hAnsiTheme="minorEastAsia" w:eastAsiaTheme="minorEastAsia" w:cstheme="minorEastAsia"/>
                <w:b/>
                <w:color w:val="auto"/>
                <w:szCs w:val="21"/>
              </w:rPr>
            </w:pPr>
          </w:p>
        </w:tc>
        <w:tc>
          <w:tcPr>
            <w:tcW w:w="1558" w:type="dxa"/>
            <w:vAlign w:val="center"/>
          </w:tcPr>
          <w:p w14:paraId="0B9985AC">
            <w:pPr>
              <w:tabs>
                <w:tab w:val="left" w:pos="7480"/>
              </w:tabs>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98" w:type="dxa"/>
            <w:vAlign w:val="center"/>
          </w:tcPr>
          <w:p w14:paraId="22F90850">
            <w:pPr>
              <w:tabs>
                <w:tab w:val="left" w:pos="7480"/>
              </w:tabs>
              <w:spacing w:line="360" w:lineRule="auto"/>
              <w:jc w:val="center"/>
              <w:rPr>
                <w:rFonts w:asciiTheme="minorEastAsia" w:hAnsiTheme="minorEastAsia" w:eastAsiaTheme="minorEastAsia" w:cstheme="minorEastAsia"/>
                <w:color w:val="auto"/>
                <w:szCs w:val="21"/>
              </w:rPr>
            </w:pPr>
          </w:p>
        </w:tc>
        <w:tc>
          <w:tcPr>
            <w:tcW w:w="3378" w:type="dxa"/>
            <w:vAlign w:val="center"/>
          </w:tcPr>
          <w:p w14:paraId="7A155FB1">
            <w:pPr>
              <w:tabs>
                <w:tab w:val="left" w:pos="7480"/>
              </w:tabs>
              <w:spacing w:line="360" w:lineRule="auto"/>
              <w:jc w:val="center"/>
              <w:rPr>
                <w:rFonts w:asciiTheme="minorEastAsia" w:hAnsiTheme="minorEastAsia" w:eastAsiaTheme="minorEastAsia" w:cstheme="minorEastAsia"/>
                <w:color w:val="auto"/>
                <w:szCs w:val="21"/>
              </w:rPr>
            </w:pPr>
          </w:p>
        </w:tc>
        <w:tc>
          <w:tcPr>
            <w:tcW w:w="1200" w:type="dxa"/>
            <w:vAlign w:val="center"/>
          </w:tcPr>
          <w:p w14:paraId="3F6072C9">
            <w:pPr>
              <w:tabs>
                <w:tab w:val="left" w:pos="7480"/>
              </w:tabs>
              <w:spacing w:line="360" w:lineRule="auto"/>
              <w:jc w:val="center"/>
              <w:rPr>
                <w:rFonts w:asciiTheme="minorEastAsia" w:hAnsiTheme="minorEastAsia" w:eastAsiaTheme="minorEastAsia" w:cstheme="minorEastAsia"/>
                <w:color w:val="auto"/>
                <w:szCs w:val="21"/>
              </w:rPr>
            </w:pPr>
          </w:p>
        </w:tc>
        <w:tc>
          <w:tcPr>
            <w:tcW w:w="790" w:type="dxa"/>
            <w:vAlign w:val="center"/>
          </w:tcPr>
          <w:p w14:paraId="5A7DD721">
            <w:pPr>
              <w:tabs>
                <w:tab w:val="left" w:pos="7480"/>
              </w:tabs>
              <w:spacing w:line="360" w:lineRule="auto"/>
              <w:ind w:left="75"/>
              <w:jc w:val="center"/>
              <w:rPr>
                <w:rFonts w:asciiTheme="minorEastAsia" w:hAnsiTheme="minorEastAsia" w:eastAsiaTheme="minorEastAsia" w:cstheme="minorEastAsia"/>
                <w:b/>
                <w:color w:val="auto"/>
                <w:szCs w:val="21"/>
              </w:rPr>
            </w:pPr>
          </w:p>
        </w:tc>
      </w:tr>
    </w:tbl>
    <w:p w14:paraId="276BFBEA">
      <w:pPr>
        <w:widowControl/>
        <w:spacing w:line="360" w:lineRule="auto"/>
        <w:ind w:firstLine="525" w:firstLineChars="250"/>
        <w:rPr>
          <w:rFonts w:asciiTheme="minorEastAsia" w:hAnsiTheme="minorEastAsia" w:eastAsiaTheme="minorEastAsia" w:cstheme="minorEastAsia"/>
          <w:color w:val="auto"/>
          <w:szCs w:val="21"/>
        </w:rPr>
      </w:pPr>
    </w:p>
    <w:p w14:paraId="4EF8CC08">
      <w:pPr>
        <w:widowControl/>
        <w:spacing w:line="360" w:lineRule="auto"/>
        <w:ind w:firstLine="525" w:firstLineChars="250"/>
        <w:rPr>
          <w:rFonts w:asciiTheme="minorEastAsia" w:hAnsiTheme="minorEastAsia" w:eastAsiaTheme="minorEastAsia" w:cstheme="minorEastAsia"/>
          <w:color w:val="auto"/>
          <w:szCs w:val="21"/>
        </w:rPr>
      </w:pPr>
    </w:p>
    <w:p w14:paraId="7550C090">
      <w:pPr>
        <w:widowControl/>
        <w:spacing w:line="360" w:lineRule="auto"/>
        <w:ind w:firstLine="525" w:firstLineChars="250"/>
        <w:rPr>
          <w:rFonts w:asciiTheme="minorEastAsia" w:hAnsiTheme="minorEastAsia" w:eastAsiaTheme="minorEastAsia" w:cstheme="minorEastAsia"/>
          <w:color w:val="auto"/>
          <w:szCs w:val="21"/>
        </w:rPr>
      </w:pPr>
    </w:p>
    <w:p w14:paraId="220F339B">
      <w:pPr>
        <w:widowControl/>
        <w:spacing w:line="360" w:lineRule="auto"/>
        <w:ind w:firstLine="527" w:firstLineChars="25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、车辆要求</w:t>
      </w:r>
    </w:p>
    <w:p w14:paraId="4023919F">
      <w:pPr>
        <w:widowControl/>
        <w:spacing w:line="360" w:lineRule="auto"/>
        <w:ind w:firstLine="525"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监理单位在本项目服务期间须提供不少于</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台常驻业主单位的巡查汽车，用于监理服务期内的巡检工作。</w:t>
      </w:r>
    </w:p>
    <w:p w14:paraId="6663855A">
      <w:pPr>
        <w:widowControl/>
        <w:numPr>
          <w:ilvl w:val="0"/>
          <w:numId w:val="0"/>
        </w:numPr>
        <w:spacing w:line="360" w:lineRule="auto"/>
        <w:rPr>
          <w:rFonts w:hint="eastAsia" w:asciiTheme="minorEastAsia" w:hAnsiTheme="minorEastAsia" w:eastAsiaTheme="minorEastAsia" w:cstheme="minorEastAsia"/>
          <w:b/>
          <w:color w:val="auto"/>
          <w:szCs w:val="21"/>
        </w:rPr>
      </w:pPr>
    </w:p>
    <w:p w14:paraId="388D576E">
      <w:pPr>
        <w:widowControl/>
        <w:numPr>
          <w:ilvl w:val="0"/>
          <w:numId w:val="0"/>
        </w:numPr>
        <w:spacing w:line="360" w:lineRule="auto"/>
        <w:rPr>
          <w:color w:val="auto"/>
        </w:rPr>
      </w:pP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lang w:val="en-US" w:eastAsia="zh-CN"/>
        </w:rPr>
        <w:t>三</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rPr>
        <w:t>工作内容</w:t>
      </w:r>
    </w:p>
    <w:p w14:paraId="2B714B23">
      <w:pPr>
        <w:widowControl/>
        <w:spacing w:line="360" w:lineRule="auto"/>
        <w:ind w:firstLine="527"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lang w:val="en-US" w:eastAsia="zh-CN"/>
        </w:rPr>
        <w:t xml:space="preserve"> </w:t>
      </w:r>
      <w:r>
        <w:rPr>
          <w:rFonts w:hint="eastAsia" w:asciiTheme="minorEastAsia" w:hAnsiTheme="minorEastAsia" w:eastAsiaTheme="minorEastAsia" w:cstheme="minorEastAsia"/>
          <w:color w:val="auto"/>
          <w:szCs w:val="21"/>
        </w:rPr>
        <w:t>本项目主要对招标人指定的交通信号灯及附属设施、交通标志及附属设施、交通标线、交通护栏及附属设施、以及其他类交通设施新建项目进行监理。具体依照每个项目招标文件要求执行。</w:t>
      </w:r>
    </w:p>
    <w:p w14:paraId="588BD3C1">
      <w:pPr>
        <w:pStyle w:val="23"/>
        <w:rPr>
          <w:rFonts w:hint="eastAsia" w:ascii="宋体" w:hAnsi="宋体" w:cs="宋体"/>
          <w:b/>
          <w:bCs/>
          <w:color w:val="auto"/>
          <w:szCs w:val="21"/>
          <w:lang w:val="en-US" w:eastAsia="zh-CN"/>
        </w:rPr>
      </w:pPr>
      <w:r>
        <w:rPr>
          <w:rFonts w:hint="eastAsia"/>
          <w:color w:val="auto"/>
          <w:lang w:val="en-US" w:eastAsia="zh-CN"/>
        </w:rPr>
        <w:t xml:space="preserve">  </w:t>
      </w:r>
    </w:p>
    <w:p w14:paraId="7397922D">
      <w:pPr>
        <w:autoSpaceDE w:val="0"/>
        <w:autoSpaceDN w:val="0"/>
        <w:spacing w:line="360" w:lineRule="auto"/>
        <w:rPr>
          <w:rFonts w:hint="eastAsia" w:ascii="宋体" w:hAnsi="宋体" w:cs="宋体"/>
          <w:b/>
          <w:bCs/>
          <w:color w:val="auto"/>
          <w:szCs w:val="21"/>
          <w:lang w:val="en-US" w:eastAsia="zh-CN"/>
        </w:rPr>
      </w:pPr>
      <w:bookmarkStart w:id="39" w:name="OLE_LINK3"/>
      <w:bookmarkStart w:id="40" w:name="OLE_LINK9"/>
      <w:r>
        <w:rPr>
          <w:rFonts w:hint="eastAsia" w:ascii="宋体" w:hAnsi="宋体" w:cs="宋体"/>
          <w:b/>
          <w:bCs/>
          <w:color w:val="auto"/>
          <w:szCs w:val="21"/>
          <w:lang w:val="en-US" w:eastAsia="zh-CN"/>
        </w:rPr>
        <w:t>（四）</w:t>
      </w:r>
      <w:bookmarkStart w:id="41" w:name="OLE_LINK2"/>
      <w:r>
        <w:rPr>
          <w:rFonts w:hint="eastAsia" w:ascii="宋体" w:hAnsi="宋体" w:cs="宋体"/>
          <w:b/>
          <w:bCs/>
          <w:color w:val="auto"/>
          <w:szCs w:val="21"/>
          <w:lang w:val="en-US" w:eastAsia="zh-CN"/>
        </w:rPr>
        <w:t>重点查验内容</w:t>
      </w:r>
      <w:bookmarkEnd w:id="39"/>
      <w:bookmarkEnd w:id="41"/>
      <w:r>
        <w:rPr>
          <w:rFonts w:hint="eastAsia" w:ascii="宋体" w:hAnsi="宋体" w:cs="宋体"/>
          <w:b/>
          <w:bCs/>
          <w:color w:val="auto"/>
          <w:szCs w:val="21"/>
          <w:lang w:val="en-US" w:eastAsia="zh-CN"/>
        </w:rPr>
        <w:t>：</w:t>
      </w:r>
    </w:p>
    <w:bookmarkEnd w:id="40"/>
    <w:p w14:paraId="6B049197">
      <w:pPr>
        <w:autoSpaceDE w:val="0"/>
        <w:autoSpaceDN w:val="0"/>
        <w:spacing w:line="360" w:lineRule="auto"/>
        <w:ind w:firstLine="560"/>
        <w:rPr>
          <w:rFonts w:hint="eastAsia" w:ascii="宋体" w:hAnsi="宋体" w:cs="宋体"/>
          <w:color w:val="auto"/>
          <w:szCs w:val="21"/>
          <w:lang w:val="en-US" w:eastAsia="zh-CN"/>
        </w:rPr>
      </w:pPr>
      <w:r>
        <w:rPr>
          <w:rFonts w:hint="eastAsia" w:ascii="宋体" w:hAnsi="宋体" w:cs="宋体"/>
          <w:color w:val="auto"/>
          <w:szCs w:val="21"/>
          <w:lang w:val="en-US" w:eastAsia="zh-CN"/>
        </w:rPr>
        <w:t>1、各类挑臂杆件（包括龙门架和弯灯杆）基础隐蔽前要求测量开挖土坑尺寸（长、宽、高），测量杆件预埋件尺寸（长、宽、高和钢筋直径），同时拍照记录存档。其它杆件基础隐蔽前要求抽样测量，测量要求同上，同时拍照记录存档。</w:t>
      </w:r>
    </w:p>
    <w:p w14:paraId="68685566">
      <w:pPr>
        <w:autoSpaceDE w:val="0"/>
        <w:autoSpaceDN w:val="0"/>
        <w:spacing w:line="360" w:lineRule="auto"/>
        <w:ind w:firstLine="560"/>
        <w:rPr>
          <w:rFonts w:hint="eastAsia" w:ascii="宋体" w:hAnsi="宋体" w:cs="宋体"/>
          <w:color w:val="auto"/>
          <w:szCs w:val="21"/>
          <w:lang w:val="en-US" w:eastAsia="zh-CN"/>
        </w:rPr>
      </w:pPr>
      <w:r>
        <w:rPr>
          <w:rFonts w:hint="eastAsia" w:ascii="宋体" w:hAnsi="宋体" w:cs="宋体"/>
          <w:color w:val="auto"/>
          <w:szCs w:val="21"/>
          <w:lang w:val="en-US" w:eastAsia="zh-CN"/>
        </w:rPr>
        <w:t>2、隐蔽工程要求抽样测量管径和壁厚并拍照记录存档。</w:t>
      </w:r>
    </w:p>
    <w:p w14:paraId="0A7E81CA">
      <w:pPr>
        <w:autoSpaceDE w:val="0"/>
        <w:autoSpaceDN w:val="0"/>
        <w:spacing w:line="360" w:lineRule="auto"/>
        <w:ind w:firstLine="560"/>
        <w:rPr>
          <w:rFonts w:hint="eastAsia" w:ascii="宋体" w:hAnsi="宋体" w:cs="宋体"/>
          <w:color w:val="auto"/>
          <w:szCs w:val="21"/>
          <w:lang w:val="en-US" w:eastAsia="zh-CN"/>
        </w:rPr>
      </w:pPr>
      <w:r>
        <w:rPr>
          <w:rFonts w:hint="eastAsia" w:ascii="宋体" w:hAnsi="宋体" w:cs="宋体"/>
          <w:color w:val="auto"/>
          <w:szCs w:val="21"/>
          <w:lang w:val="en-US" w:eastAsia="zh-CN"/>
        </w:rPr>
        <w:t>3、各类挑臂杆件（包括龙门架和弯灯杆）立杆、横杆要量好管径、杆件壁厚、加劲肋厚度、立杆和横杆长度，核对安装数量、安装点位、外观，同时拍照记录存档。</w:t>
      </w:r>
    </w:p>
    <w:p w14:paraId="27E0E1D2">
      <w:pPr>
        <w:autoSpaceDE w:val="0"/>
        <w:autoSpaceDN w:val="0"/>
        <w:spacing w:line="360" w:lineRule="auto"/>
        <w:ind w:firstLine="560"/>
        <w:rPr>
          <w:rFonts w:hint="eastAsia" w:ascii="宋体" w:hAnsi="宋体" w:cs="宋体"/>
          <w:color w:val="auto"/>
          <w:szCs w:val="21"/>
          <w:lang w:val="en-US" w:eastAsia="zh-CN"/>
        </w:rPr>
      </w:pPr>
      <w:r>
        <w:rPr>
          <w:rFonts w:hint="eastAsia" w:ascii="宋体" w:hAnsi="宋体" w:cs="宋体"/>
          <w:color w:val="auto"/>
          <w:szCs w:val="21"/>
          <w:lang w:val="en-US" w:eastAsia="zh-CN"/>
        </w:rPr>
        <w:t>4、标线要求抽样测量反光度（其中振荡标线要求抽样测量突起部分间距宽度），同时拍照记录存档。</w:t>
      </w:r>
    </w:p>
    <w:p w14:paraId="379A4D57">
      <w:pPr>
        <w:autoSpaceDE w:val="0"/>
        <w:autoSpaceDN w:val="0"/>
        <w:spacing w:line="360" w:lineRule="auto"/>
        <w:ind w:firstLine="560"/>
        <w:rPr>
          <w:rFonts w:hint="eastAsia" w:ascii="宋体" w:hAnsi="宋体" w:cs="宋体"/>
          <w:color w:val="auto"/>
          <w:szCs w:val="21"/>
          <w:lang w:val="en-US" w:eastAsia="zh-CN"/>
        </w:rPr>
      </w:pPr>
      <w:r>
        <w:rPr>
          <w:rFonts w:hint="eastAsia" w:ascii="宋体" w:hAnsi="宋体" w:cs="宋体"/>
          <w:color w:val="auto"/>
          <w:szCs w:val="21"/>
          <w:lang w:val="en-US" w:eastAsia="zh-CN"/>
        </w:rPr>
        <w:t>5、标志牌安装前抽样检测反光膜等级、品牌和铝板厚度，核对版面内容，同时拍照记录存档。</w:t>
      </w:r>
    </w:p>
    <w:p w14:paraId="44D4436B">
      <w:pPr>
        <w:autoSpaceDE w:val="0"/>
        <w:autoSpaceDN w:val="0"/>
        <w:spacing w:line="360" w:lineRule="auto"/>
        <w:ind w:firstLine="560"/>
        <w:rPr>
          <w:rFonts w:hint="default" w:ascii="宋体" w:hAnsi="宋体" w:cs="宋体"/>
          <w:color w:val="auto"/>
          <w:szCs w:val="21"/>
          <w:lang w:val="en-US" w:eastAsia="zh-CN"/>
        </w:rPr>
      </w:pPr>
      <w:r>
        <w:rPr>
          <w:rFonts w:hint="eastAsia" w:ascii="宋体" w:hAnsi="宋体" w:cs="宋体"/>
          <w:color w:val="auto"/>
          <w:szCs w:val="21"/>
          <w:lang w:val="en-US" w:eastAsia="zh-CN"/>
        </w:rPr>
        <w:t>6、其他设施要求抽样测量规格和尺寸，同时拍照记录存档。</w:t>
      </w:r>
    </w:p>
    <w:p w14:paraId="4D6FB82A">
      <w:pPr>
        <w:autoSpaceDE w:val="0"/>
        <w:autoSpaceDN w:val="0"/>
        <w:spacing w:line="360" w:lineRule="auto"/>
        <w:rPr>
          <w:rFonts w:asciiTheme="minorEastAsia" w:hAnsiTheme="minorEastAsia" w:eastAsiaTheme="minorEastAsia" w:cstheme="minorEastAsia"/>
          <w:b/>
          <w:color w:val="auto"/>
          <w:szCs w:val="21"/>
        </w:rPr>
      </w:pPr>
    </w:p>
    <w:p w14:paraId="16505285">
      <w:pPr>
        <w:autoSpaceDE w:val="0"/>
        <w:autoSpaceDN w:val="0"/>
        <w:spacing w:line="360" w:lineRule="auto"/>
        <w:rPr>
          <w:rFonts w:ascii="宋体" w:hAnsi="宋体" w:cs="宋体"/>
          <w:b/>
          <w:bCs/>
          <w:color w:val="auto"/>
          <w:szCs w:val="21"/>
        </w:rPr>
      </w:pP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）监理要求</w:t>
      </w:r>
      <w:r>
        <w:rPr>
          <w:rFonts w:hint="eastAsia" w:ascii="宋体" w:hAnsi="宋体" w:cs="宋体"/>
          <w:color w:val="auto"/>
          <w:szCs w:val="21"/>
          <w:lang w:val="zh-CN"/>
        </w:rPr>
        <w:t>：</w:t>
      </w:r>
    </w:p>
    <w:p w14:paraId="3CC6C646">
      <w:pPr>
        <w:spacing w:line="360" w:lineRule="auto"/>
        <w:ind w:firstLine="562"/>
        <w:outlineLvl w:val="2"/>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lang w:val="zh-CN"/>
        </w:rPr>
        <w:t>项目质量控制</w:t>
      </w:r>
    </w:p>
    <w:p w14:paraId="44856A7B">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1</w:t>
      </w:r>
      <w:r>
        <w:rPr>
          <w:rFonts w:hint="eastAsia" w:ascii="宋体" w:hAnsi="宋体" w:cs="宋体"/>
          <w:color w:val="auto"/>
          <w:szCs w:val="21"/>
          <w:lang w:val="zh-CN"/>
        </w:rPr>
        <w:t>）协助做好项目招标方案的编制和项目招标采购实施工作；</w:t>
      </w:r>
    </w:p>
    <w:p w14:paraId="474C4EA2">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2</w:t>
      </w:r>
      <w:r>
        <w:rPr>
          <w:rFonts w:hint="eastAsia" w:ascii="宋体" w:hAnsi="宋体" w:cs="宋体"/>
          <w:color w:val="auto"/>
          <w:szCs w:val="21"/>
          <w:lang w:val="zh-CN"/>
        </w:rPr>
        <w:t>）审核和确认项目过程中的各种关键技术方案；</w:t>
      </w:r>
    </w:p>
    <w:p w14:paraId="03176DD7">
      <w:pPr>
        <w:autoSpaceDE w:val="0"/>
        <w:autoSpaceDN w:val="0"/>
        <w:spacing w:line="360" w:lineRule="auto"/>
        <w:ind w:firstLine="56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lang w:val="zh-CN"/>
        </w:rPr>
        <w:t>）审核和确认承建（维护）单位的实施方案和项目实施进度计划；</w:t>
      </w:r>
    </w:p>
    <w:p w14:paraId="1CF27A84">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rPr>
        <w:t>4</w:t>
      </w:r>
      <w:r>
        <w:rPr>
          <w:rFonts w:hint="eastAsia" w:ascii="宋体" w:hAnsi="宋体" w:cs="宋体"/>
          <w:color w:val="auto"/>
          <w:szCs w:val="21"/>
          <w:lang w:val="zh-CN"/>
        </w:rPr>
        <w:t>）审核和确认承建（维护）单位的项目质量保证计划、质量控制体系（含质量控制的关键性节点）；</w:t>
      </w:r>
    </w:p>
    <w:p w14:paraId="4B563410">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）通过旁站、巡检、抽查等各种监理方法，确保项目实施过程的质量控制；</w:t>
      </w:r>
    </w:p>
    <w:p w14:paraId="22A5EF46">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6</w:t>
      </w:r>
      <w:r>
        <w:rPr>
          <w:rFonts w:hint="eastAsia" w:ascii="宋体" w:hAnsi="宋体" w:cs="宋体"/>
          <w:color w:val="auto"/>
          <w:szCs w:val="21"/>
          <w:lang w:val="zh-CN"/>
        </w:rPr>
        <w:t>）监理单位根据承建（维护）单位测试方案和测试报告，对设备进行严格的监测，对试运行存在问题的修改情况进行跟进，组织相关人员对试运行期间修改完成的问题进行测试；</w:t>
      </w:r>
    </w:p>
    <w:p w14:paraId="2B29C515">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7</w:t>
      </w:r>
      <w:r>
        <w:rPr>
          <w:rFonts w:hint="eastAsia" w:ascii="宋体" w:hAnsi="宋体" w:cs="宋体"/>
          <w:color w:val="auto"/>
          <w:szCs w:val="21"/>
          <w:lang w:val="zh-CN"/>
        </w:rPr>
        <w:t>）审查和确认承建（维护）单位验收方案质量，确保项目正常竣工验收。</w:t>
      </w:r>
    </w:p>
    <w:p w14:paraId="6B4A2AA1">
      <w:pPr>
        <w:spacing w:line="360" w:lineRule="auto"/>
        <w:ind w:firstLine="562"/>
        <w:outlineLvl w:val="2"/>
        <w:rPr>
          <w:rFonts w:ascii="宋体" w:hAnsi="宋体" w:cs="宋体"/>
          <w:b/>
          <w:color w:val="auto"/>
          <w:szCs w:val="21"/>
        </w:rPr>
      </w:pPr>
      <w:r>
        <w:rPr>
          <w:rFonts w:ascii="宋体" w:hAnsi="宋体" w:cs="宋体"/>
          <w:b/>
          <w:color w:val="auto"/>
          <w:szCs w:val="21"/>
        </w:rPr>
        <w:t>2.</w:t>
      </w:r>
      <w:r>
        <w:rPr>
          <w:rFonts w:hint="eastAsia" w:ascii="宋体" w:hAnsi="宋体" w:cs="宋体"/>
          <w:b/>
          <w:color w:val="auto"/>
          <w:szCs w:val="21"/>
        </w:rPr>
        <w:t>项目进度控制</w:t>
      </w:r>
    </w:p>
    <w:p w14:paraId="798B8D8E">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1</w:t>
      </w:r>
      <w:r>
        <w:rPr>
          <w:rFonts w:hint="eastAsia" w:ascii="宋体" w:hAnsi="宋体" w:cs="宋体"/>
          <w:color w:val="auto"/>
          <w:szCs w:val="21"/>
          <w:lang w:val="zh-CN"/>
        </w:rPr>
        <w:t>）审核承建（</w:t>
      </w:r>
      <w:r>
        <w:rPr>
          <w:rFonts w:hint="eastAsia" w:ascii="宋体" w:hAnsi="宋体" w:cs="宋体"/>
          <w:color w:val="auto"/>
          <w:szCs w:val="21"/>
        </w:rPr>
        <w:t>维护</w:t>
      </w:r>
      <w:r>
        <w:rPr>
          <w:rFonts w:hint="eastAsia" w:ascii="宋体" w:hAnsi="宋体" w:cs="宋体"/>
          <w:color w:val="auto"/>
          <w:szCs w:val="21"/>
          <w:lang w:val="zh-CN"/>
        </w:rPr>
        <w:t>）单位的进度分解计划，确认分解计划可以保证总体计划目标；</w:t>
      </w:r>
    </w:p>
    <w:p w14:paraId="78DCAE1E">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2</w:t>
      </w:r>
      <w:r>
        <w:rPr>
          <w:rFonts w:hint="eastAsia" w:ascii="宋体" w:hAnsi="宋体" w:cs="宋体"/>
          <w:color w:val="auto"/>
          <w:szCs w:val="21"/>
          <w:lang w:val="zh-CN"/>
        </w:rPr>
        <w:t>）对项目实施进度进行实时跟踪，并要求承建（维护）单位对进度计划进行动态调整，以确保项目的阶段和总体进度目标的实现；</w:t>
      </w:r>
    </w:p>
    <w:p w14:paraId="37093A1C">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3</w:t>
      </w:r>
      <w:r>
        <w:rPr>
          <w:rFonts w:hint="eastAsia" w:ascii="宋体" w:hAnsi="宋体" w:cs="宋体"/>
          <w:color w:val="auto"/>
          <w:szCs w:val="21"/>
          <w:lang w:val="zh-CN"/>
        </w:rPr>
        <w:t>）当工期目标严重偏离时，应及时指出，并提出对策建议，同时督促承建（维护）单位尽快采取措施。</w:t>
      </w:r>
    </w:p>
    <w:p w14:paraId="777658C5">
      <w:pPr>
        <w:spacing w:line="360" w:lineRule="auto"/>
        <w:ind w:firstLine="562"/>
        <w:outlineLvl w:val="2"/>
        <w:rPr>
          <w:rFonts w:ascii="宋体" w:hAnsi="宋体" w:cs="宋体"/>
          <w:b/>
          <w:color w:val="auto"/>
          <w:szCs w:val="21"/>
        </w:rPr>
      </w:pPr>
      <w:r>
        <w:rPr>
          <w:rFonts w:ascii="宋体" w:hAnsi="宋体" w:cs="宋体"/>
          <w:b/>
          <w:color w:val="auto"/>
          <w:szCs w:val="21"/>
        </w:rPr>
        <w:t>3.</w:t>
      </w:r>
      <w:r>
        <w:rPr>
          <w:rFonts w:hint="eastAsia" w:ascii="宋体" w:hAnsi="宋体" w:cs="宋体"/>
          <w:b/>
          <w:color w:val="auto"/>
          <w:szCs w:val="21"/>
        </w:rPr>
        <w:t>项目投资控制</w:t>
      </w:r>
    </w:p>
    <w:p w14:paraId="71CB4185">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1</w:t>
      </w:r>
      <w:r>
        <w:rPr>
          <w:rFonts w:hint="eastAsia" w:ascii="宋体" w:hAnsi="宋体" w:cs="宋体"/>
          <w:color w:val="auto"/>
          <w:szCs w:val="21"/>
          <w:lang w:val="zh-CN"/>
        </w:rPr>
        <w:t>）通过对项目实施中的方案及设计的优化，确保投资控制在合理、性价比高的范围内；</w:t>
      </w:r>
    </w:p>
    <w:p w14:paraId="2DE1DC95">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2</w:t>
      </w:r>
      <w:r>
        <w:rPr>
          <w:rFonts w:hint="eastAsia" w:ascii="宋体" w:hAnsi="宋体" w:cs="宋体"/>
          <w:color w:val="auto"/>
          <w:szCs w:val="21"/>
          <w:lang w:val="zh-CN"/>
        </w:rPr>
        <w:t>）协助招标人做好项目支付预算的现金流量表，将付款进度与项目质量与形象进度结合起来。</w:t>
      </w:r>
    </w:p>
    <w:p w14:paraId="06D95360">
      <w:pPr>
        <w:spacing w:line="360" w:lineRule="auto"/>
        <w:ind w:firstLine="562"/>
        <w:outlineLvl w:val="2"/>
        <w:rPr>
          <w:rFonts w:ascii="宋体" w:hAnsi="宋体" w:cs="宋体"/>
          <w:b/>
          <w:color w:val="auto"/>
          <w:szCs w:val="21"/>
        </w:rPr>
      </w:pPr>
      <w:r>
        <w:rPr>
          <w:rFonts w:ascii="宋体" w:hAnsi="宋体" w:cs="宋体"/>
          <w:b/>
          <w:color w:val="auto"/>
          <w:szCs w:val="21"/>
        </w:rPr>
        <w:t>4.</w:t>
      </w:r>
      <w:r>
        <w:rPr>
          <w:rFonts w:hint="eastAsia" w:ascii="宋体" w:hAnsi="宋体" w:cs="宋体"/>
          <w:b/>
          <w:color w:val="auto"/>
          <w:szCs w:val="21"/>
        </w:rPr>
        <w:t>项目变更控制</w:t>
      </w:r>
    </w:p>
    <w:p w14:paraId="088DBB37">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）应对变更申请快速响应；</w:t>
      </w:r>
    </w:p>
    <w:p w14:paraId="48A120B5">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）协助业主明确项目变更目标；</w:t>
      </w:r>
    </w:p>
    <w:p w14:paraId="76824F48">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）防止变更范围扩大；</w:t>
      </w:r>
    </w:p>
    <w:p w14:paraId="502FFE8F">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）及时公布变更信息；</w:t>
      </w:r>
    </w:p>
    <w:p w14:paraId="0573F791">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）及时与原建设方案编制方沟通。在不违背原建设方案原则的情况下，协助业主选择变更冲击最小、变更幅度最优的变更方案。</w:t>
      </w:r>
    </w:p>
    <w:p w14:paraId="689E0696">
      <w:pPr>
        <w:spacing w:line="360" w:lineRule="auto"/>
        <w:ind w:firstLine="562"/>
        <w:outlineLvl w:val="2"/>
        <w:rPr>
          <w:rFonts w:ascii="宋体" w:hAnsi="宋体" w:cs="宋体"/>
          <w:b/>
          <w:color w:val="auto"/>
          <w:szCs w:val="21"/>
        </w:rPr>
      </w:pPr>
      <w:r>
        <w:rPr>
          <w:rFonts w:ascii="宋体" w:hAnsi="宋体" w:cs="宋体"/>
          <w:b/>
          <w:color w:val="auto"/>
          <w:szCs w:val="21"/>
        </w:rPr>
        <w:t>5.</w:t>
      </w:r>
      <w:r>
        <w:rPr>
          <w:rFonts w:hint="eastAsia" w:ascii="宋体" w:hAnsi="宋体" w:cs="宋体"/>
          <w:b/>
          <w:color w:val="auto"/>
          <w:szCs w:val="21"/>
        </w:rPr>
        <w:t>项目合同管理</w:t>
      </w:r>
    </w:p>
    <w:p w14:paraId="0398A18D">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1</w:t>
      </w:r>
      <w:r>
        <w:rPr>
          <w:rFonts w:hint="eastAsia" w:ascii="宋体" w:hAnsi="宋体" w:cs="宋体"/>
          <w:color w:val="auto"/>
          <w:szCs w:val="21"/>
          <w:lang w:val="zh-CN"/>
        </w:rPr>
        <w:t>）跟踪检查合同的执行情况，确保承建（维护）单位按时履约；</w:t>
      </w:r>
    </w:p>
    <w:p w14:paraId="595905AF">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2</w:t>
      </w:r>
      <w:r>
        <w:rPr>
          <w:rFonts w:hint="eastAsia" w:ascii="宋体" w:hAnsi="宋体" w:cs="宋体"/>
          <w:color w:val="auto"/>
          <w:szCs w:val="21"/>
          <w:lang w:val="zh-CN"/>
        </w:rPr>
        <w:t>）对合同工期的延误和延期进行审核确认；</w:t>
      </w:r>
    </w:p>
    <w:p w14:paraId="37B65BE9">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3</w:t>
      </w:r>
      <w:r>
        <w:rPr>
          <w:rFonts w:hint="eastAsia" w:ascii="宋体" w:hAnsi="宋体" w:cs="宋体"/>
          <w:color w:val="auto"/>
          <w:szCs w:val="21"/>
          <w:lang w:val="zh-CN"/>
        </w:rPr>
        <w:t>）对合同变更、索赔等事宜进行审核确认；</w:t>
      </w:r>
    </w:p>
    <w:p w14:paraId="663A698D">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4</w:t>
      </w:r>
      <w:r>
        <w:rPr>
          <w:rFonts w:hint="eastAsia" w:ascii="宋体" w:hAnsi="宋体" w:cs="宋体"/>
          <w:color w:val="auto"/>
          <w:szCs w:val="21"/>
          <w:lang w:val="zh-CN"/>
        </w:rPr>
        <w:t>）根据合同约定，审核承建（维护）单位提交的支付申请，签发付款凭证。</w:t>
      </w:r>
    </w:p>
    <w:p w14:paraId="24C2BCAB">
      <w:pPr>
        <w:spacing w:line="360" w:lineRule="auto"/>
        <w:ind w:firstLine="562"/>
        <w:outlineLvl w:val="2"/>
        <w:rPr>
          <w:rFonts w:ascii="宋体" w:hAnsi="宋体" w:cs="宋体"/>
          <w:b/>
          <w:color w:val="auto"/>
          <w:szCs w:val="21"/>
        </w:rPr>
      </w:pPr>
      <w:r>
        <w:rPr>
          <w:rFonts w:ascii="宋体" w:hAnsi="宋体" w:cs="宋体"/>
          <w:b/>
          <w:color w:val="auto"/>
          <w:szCs w:val="21"/>
        </w:rPr>
        <w:t>6.</w:t>
      </w:r>
      <w:r>
        <w:rPr>
          <w:rFonts w:hint="eastAsia" w:ascii="宋体" w:hAnsi="宋体" w:cs="宋体"/>
          <w:b/>
          <w:color w:val="auto"/>
          <w:szCs w:val="21"/>
        </w:rPr>
        <w:t>信息管理</w:t>
      </w:r>
      <w:r>
        <w:rPr>
          <w:rFonts w:ascii="宋体" w:hAnsi="宋体" w:cs="宋体"/>
          <w:b/>
          <w:color w:val="auto"/>
          <w:szCs w:val="21"/>
        </w:rPr>
        <w:t>/</w:t>
      </w:r>
      <w:r>
        <w:rPr>
          <w:rFonts w:hint="eastAsia" w:ascii="宋体" w:hAnsi="宋体" w:cs="宋体"/>
          <w:b/>
          <w:color w:val="auto"/>
          <w:szCs w:val="21"/>
        </w:rPr>
        <w:t>项目文档管理</w:t>
      </w:r>
    </w:p>
    <w:p w14:paraId="773E847A">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1</w:t>
      </w:r>
      <w:r>
        <w:rPr>
          <w:rFonts w:hint="eastAsia" w:ascii="宋体" w:hAnsi="宋体" w:cs="宋体"/>
          <w:color w:val="auto"/>
          <w:szCs w:val="21"/>
          <w:lang w:val="zh-CN"/>
        </w:rPr>
        <w:t>）做好监理日记及项目大事记；</w:t>
      </w:r>
    </w:p>
    <w:p w14:paraId="1ABC6233">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2</w:t>
      </w:r>
      <w:r>
        <w:rPr>
          <w:rFonts w:hint="eastAsia" w:ascii="宋体" w:hAnsi="宋体" w:cs="宋体"/>
          <w:color w:val="auto"/>
          <w:szCs w:val="21"/>
          <w:lang w:val="zh-CN"/>
        </w:rPr>
        <w:t>）做好合同批复等各类往来文件的批复和存档；</w:t>
      </w:r>
    </w:p>
    <w:p w14:paraId="274322A2">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3</w:t>
      </w:r>
      <w:r>
        <w:rPr>
          <w:rFonts w:hint="eastAsia" w:ascii="宋体" w:hAnsi="宋体" w:cs="宋体"/>
          <w:color w:val="auto"/>
          <w:szCs w:val="21"/>
          <w:lang w:val="zh-CN"/>
        </w:rPr>
        <w:t>）做好项目协调会、技术专题会的会议纪要；</w:t>
      </w:r>
    </w:p>
    <w:p w14:paraId="51B3C0BA">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4</w:t>
      </w:r>
      <w:r>
        <w:rPr>
          <w:rFonts w:hint="eastAsia" w:ascii="宋体" w:hAnsi="宋体" w:cs="宋体"/>
          <w:color w:val="auto"/>
          <w:szCs w:val="21"/>
          <w:lang w:val="zh-CN"/>
        </w:rPr>
        <w:t>）管理好实施期间的各类技术文档；</w:t>
      </w:r>
    </w:p>
    <w:p w14:paraId="28610A6D">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5</w:t>
      </w:r>
      <w:r>
        <w:rPr>
          <w:rFonts w:hint="eastAsia" w:ascii="宋体" w:hAnsi="宋体" w:cs="宋体"/>
          <w:color w:val="auto"/>
          <w:szCs w:val="21"/>
          <w:lang w:val="zh-CN"/>
        </w:rPr>
        <w:t>）项目周报；</w:t>
      </w:r>
    </w:p>
    <w:p w14:paraId="0DA964FF">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）监理建议书；</w:t>
      </w:r>
    </w:p>
    <w:p w14:paraId="7B2E9337">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7</w:t>
      </w:r>
      <w:r>
        <w:rPr>
          <w:rFonts w:hint="eastAsia" w:ascii="宋体" w:hAnsi="宋体" w:cs="宋体"/>
          <w:color w:val="auto"/>
          <w:szCs w:val="21"/>
          <w:lang w:val="zh-CN"/>
        </w:rPr>
        <w:t>）监理通知；</w:t>
      </w:r>
    </w:p>
    <w:p w14:paraId="238DBF1E">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8</w:t>
      </w:r>
      <w:r>
        <w:rPr>
          <w:rFonts w:hint="eastAsia" w:ascii="宋体" w:hAnsi="宋体" w:cs="宋体"/>
          <w:color w:val="auto"/>
          <w:szCs w:val="21"/>
          <w:lang w:val="zh-CN"/>
        </w:rPr>
        <w:t>）各种会议纪要；</w:t>
      </w:r>
    </w:p>
    <w:p w14:paraId="14D823BA">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9</w:t>
      </w:r>
      <w:r>
        <w:rPr>
          <w:rFonts w:hint="eastAsia" w:ascii="宋体" w:hAnsi="宋体" w:cs="宋体"/>
          <w:color w:val="auto"/>
          <w:szCs w:val="21"/>
          <w:lang w:val="zh-CN"/>
        </w:rPr>
        <w:t>）阶段性项目总结；</w:t>
      </w:r>
    </w:p>
    <w:p w14:paraId="0719ED48">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10</w:t>
      </w:r>
      <w:r>
        <w:rPr>
          <w:rFonts w:hint="eastAsia" w:ascii="宋体" w:hAnsi="宋体" w:cs="宋体"/>
          <w:color w:val="auto"/>
          <w:szCs w:val="21"/>
          <w:lang w:val="zh-CN"/>
        </w:rPr>
        <w:t>）各承建（维护）</w:t>
      </w:r>
      <w:r>
        <w:rPr>
          <w:rFonts w:hint="eastAsia" w:ascii="宋体" w:hAnsi="宋体" w:cs="宋体"/>
          <w:color w:val="auto"/>
          <w:szCs w:val="21"/>
        </w:rPr>
        <w:t>单位</w:t>
      </w:r>
      <w:r>
        <w:rPr>
          <w:rFonts w:hint="eastAsia" w:ascii="宋体" w:hAnsi="宋体" w:cs="宋体"/>
          <w:color w:val="auto"/>
          <w:szCs w:val="21"/>
          <w:lang w:val="zh-CN"/>
        </w:rPr>
        <w:t>提交的技术文档。</w:t>
      </w:r>
    </w:p>
    <w:p w14:paraId="07209A85">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11</w:t>
      </w:r>
      <w:r>
        <w:rPr>
          <w:rFonts w:hint="eastAsia" w:ascii="宋体" w:hAnsi="宋体" w:cs="宋体"/>
          <w:color w:val="auto"/>
          <w:szCs w:val="21"/>
          <w:lang w:val="zh-CN"/>
        </w:rPr>
        <w:t>）协助采购单位做好相关档案的管理，包括项目文件材料的收集、审查、整理和归档等。</w:t>
      </w:r>
    </w:p>
    <w:p w14:paraId="3C5CFC30">
      <w:pPr>
        <w:spacing w:line="360" w:lineRule="auto"/>
        <w:ind w:firstLine="562"/>
        <w:outlineLvl w:val="2"/>
        <w:rPr>
          <w:rFonts w:ascii="宋体" w:hAnsi="宋体" w:cs="宋体"/>
          <w:b/>
          <w:color w:val="auto"/>
          <w:szCs w:val="21"/>
        </w:rPr>
      </w:pPr>
      <w:r>
        <w:rPr>
          <w:rFonts w:ascii="宋体" w:hAnsi="宋体" w:cs="宋体"/>
          <w:b/>
          <w:color w:val="auto"/>
          <w:szCs w:val="21"/>
        </w:rPr>
        <w:t>7.</w:t>
      </w:r>
      <w:r>
        <w:rPr>
          <w:rFonts w:hint="eastAsia" w:ascii="宋体" w:hAnsi="宋体" w:cs="宋体"/>
          <w:b/>
          <w:color w:val="auto"/>
          <w:szCs w:val="21"/>
        </w:rPr>
        <w:t>项目安全的管理</w:t>
      </w:r>
    </w:p>
    <w:p w14:paraId="465E47F0">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1</w:t>
      </w:r>
      <w:r>
        <w:rPr>
          <w:rFonts w:hint="eastAsia" w:ascii="宋体" w:hAnsi="宋体" w:cs="宋体"/>
          <w:color w:val="auto"/>
          <w:szCs w:val="21"/>
          <w:lang w:val="zh-CN"/>
        </w:rPr>
        <w:t>）负责项目建设过程中所涉及的政府机密数据和资料的保护，保证不被非授权使用；</w:t>
      </w:r>
    </w:p>
    <w:p w14:paraId="75B0E003">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）负责项目建设施工过程中安全控制，确保不出现安全事故；</w:t>
      </w:r>
    </w:p>
    <w:p w14:paraId="75CA8714">
      <w:pPr>
        <w:spacing w:line="360" w:lineRule="auto"/>
        <w:ind w:firstLine="562"/>
        <w:outlineLvl w:val="2"/>
        <w:rPr>
          <w:rFonts w:ascii="宋体" w:hAnsi="宋体" w:cs="宋体"/>
          <w:b/>
          <w:color w:val="auto"/>
          <w:szCs w:val="21"/>
        </w:rPr>
      </w:pPr>
      <w:r>
        <w:rPr>
          <w:rFonts w:ascii="宋体" w:hAnsi="宋体" w:cs="宋体"/>
          <w:b/>
          <w:color w:val="auto"/>
          <w:szCs w:val="21"/>
        </w:rPr>
        <w:t>8.</w:t>
      </w:r>
      <w:r>
        <w:rPr>
          <w:rFonts w:hint="eastAsia" w:ascii="宋体" w:hAnsi="宋体" w:cs="宋体"/>
          <w:b/>
          <w:color w:val="auto"/>
          <w:szCs w:val="21"/>
        </w:rPr>
        <w:t>项目协调</w:t>
      </w:r>
    </w:p>
    <w:p w14:paraId="5B50AFAE">
      <w:pPr>
        <w:autoSpaceDE w:val="0"/>
        <w:autoSpaceDN w:val="0"/>
        <w:spacing w:line="360" w:lineRule="auto"/>
        <w:ind w:firstLine="560"/>
        <w:rPr>
          <w:rFonts w:ascii="宋体" w:hAnsi="宋体" w:cs="宋体"/>
          <w:color w:val="auto"/>
          <w:szCs w:val="21"/>
          <w:lang w:val="zh-CN"/>
        </w:rPr>
      </w:pPr>
      <w:r>
        <w:rPr>
          <w:rFonts w:hint="eastAsia" w:ascii="宋体" w:hAnsi="宋体" w:cs="宋体"/>
          <w:color w:val="auto"/>
          <w:szCs w:val="21"/>
          <w:lang w:val="zh-CN"/>
        </w:rPr>
        <w:t>经业主委托，负责协调本项目所涉及的各承建（维护）单位之间的工作关系，并协调解决项目建设过程中的各类纠纷。</w:t>
      </w:r>
      <w:r>
        <w:rPr>
          <w:rFonts w:ascii="宋体" w:hAnsi="宋体" w:cs="宋体"/>
          <w:color w:val="auto"/>
          <w:szCs w:val="21"/>
          <w:lang w:val="zh-CN"/>
        </w:rPr>
        <w:t xml:space="preserve"> </w:t>
      </w:r>
      <w:r>
        <w:rPr>
          <w:rFonts w:hint="eastAsia" w:ascii="宋体" w:hAnsi="宋体" w:cs="宋体"/>
          <w:color w:val="auto"/>
          <w:szCs w:val="21"/>
          <w:lang w:val="zh-CN"/>
        </w:rPr>
        <w:t>监理方应该通过必要的会议制度来实施协调工作，主要包括：</w:t>
      </w:r>
    </w:p>
    <w:p w14:paraId="6C070462">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1</w:t>
      </w:r>
      <w:r>
        <w:rPr>
          <w:rFonts w:hint="eastAsia" w:ascii="宋体" w:hAnsi="宋体" w:cs="宋体"/>
          <w:color w:val="auto"/>
          <w:szCs w:val="21"/>
          <w:lang w:val="zh-CN"/>
        </w:rPr>
        <w:t>）现场会；</w:t>
      </w:r>
    </w:p>
    <w:p w14:paraId="6683B969">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2</w:t>
      </w:r>
      <w:r>
        <w:rPr>
          <w:rFonts w:hint="eastAsia" w:ascii="宋体" w:hAnsi="宋体" w:cs="宋体"/>
          <w:color w:val="auto"/>
          <w:szCs w:val="21"/>
          <w:lang w:val="zh-CN"/>
        </w:rPr>
        <w:t>）周例会；</w:t>
      </w:r>
    </w:p>
    <w:p w14:paraId="45DEA661">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3</w:t>
      </w:r>
      <w:r>
        <w:rPr>
          <w:rFonts w:hint="eastAsia" w:ascii="宋体" w:hAnsi="宋体" w:cs="宋体"/>
          <w:color w:val="auto"/>
          <w:szCs w:val="21"/>
          <w:lang w:val="zh-CN"/>
        </w:rPr>
        <w:t>）监理协调会；</w:t>
      </w:r>
    </w:p>
    <w:p w14:paraId="432AC972">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4</w:t>
      </w:r>
      <w:r>
        <w:rPr>
          <w:rFonts w:hint="eastAsia" w:ascii="宋体" w:hAnsi="宋体" w:cs="宋体"/>
          <w:color w:val="auto"/>
          <w:szCs w:val="21"/>
          <w:lang w:val="zh-CN"/>
        </w:rPr>
        <w:t>）专题讨论会；</w:t>
      </w:r>
    </w:p>
    <w:p w14:paraId="1894054D">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5</w:t>
      </w:r>
      <w:r>
        <w:rPr>
          <w:rFonts w:hint="eastAsia" w:ascii="宋体" w:hAnsi="宋体" w:cs="宋体"/>
          <w:color w:val="auto"/>
          <w:szCs w:val="21"/>
          <w:lang w:val="zh-CN"/>
        </w:rPr>
        <w:t>）专家论证会；</w:t>
      </w:r>
    </w:p>
    <w:p w14:paraId="2EC15E56">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）阶段工作总结会；</w:t>
      </w:r>
    </w:p>
    <w:p w14:paraId="399CF07E">
      <w:pPr>
        <w:autoSpaceDE w:val="0"/>
        <w:autoSpaceDN w:val="0"/>
        <w:spacing w:line="360" w:lineRule="auto"/>
        <w:ind w:firstLine="560"/>
        <w:rPr>
          <w:rFonts w:ascii="宋体" w:hAnsi="宋体" w:cs="宋体"/>
          <w:color w:val="auto"/>
          <w:szCs w:val="21"/>
        </w:rPr>
      </w:pPr>
      <w:r>
        <w:rPr>
          <w:rFonts w:ascii="宋体" w:hAnsi="宋体" w:cs="宋体"/>
          <w:color w:val="auto"/>
          <w:szCs w:val="21"/>
          <w:lang w:val="zh-CN"/>
        </w:rPr>
        <w:t>7</w:t>
      </w:r>
      <w:r>
        <w:rPr>
          <w:rFonts w:hint="eastAsia" w:ascii="宋体" w:hAnsi="宋体" w:cs="宋体"/>
          <w:color w:val="auto"/>
          <w:szCs w:val="21"/>
          <w:lang w:val="zh-CN"/>
        </w:rPr>
        <w:t>）问题通报会；</w:t>
      </w:r>
    </w:p>
    <w:p w14:paraId="7FA3984D">
      <w:pPr>
        <w:autoSpaceDE w:val="0"/>
        <w:autoSpaceDN w:val="0"/>
        <w:spacing w:line="360" w:lineRule="auto"/>
        <w:ind w:firstLine="560"/>
        <w:rPr>
          <w:rFonts w:ascii="宋体" w:hAnsi="宋体" w:cs="宋体"/>
          <w:color w:val="auto"/>
          <w:szCs w:val="21"/>
          <w:lang w:val="zh-CN"/>
        </w:rPr>
      </w:pPr>
      <w:r>
        <w:rPr>
          <w:rFonts w:ascii="宋体" w:hAnsi="宋体" w:cs="宋体"/>
          <w:color w:val="auto"/>
          <w:szCs w:val="21"/>
          <w:lang w:val="zh-CN"/>
        </w:rPr>
        <w:t>8</w:t>
      </w:r>
      <w:r>
        <w:rPr>
          <w:rFonts w:hint="eastAsia" w:ascii="宋体" w:hAnsi="宋体" w:cs="宋体"/>
          <w:color w:val="auto"/>
          <w:szCs w:val="21"/>
          <w:lang w:val="zh-CN"/>
        </w:rPr>
        <w:t>）阶段及最终验收会。</w:t>
      </w:r>
    </w:p>
    <w:p w14:paraId="26787125">
      <w:pPr>
        <w:spacing w:line="360" w:lineRule="auto"/>
        <w:ind w:firstLine="562"/>
        <w:outlineLvl w:val="2"/>
        <w:rPr>
          <w:rFonts w:ascii="宋体" w:hAnsi="宋体" w:cs="宋体"/>
          <w:b/>
          <w:color w:val="auto"/>
          <w:szCs w:val="21"/>
        </w:rPr>
      </w:pPr>
      <w:r>
        <w:rPr>
          <w:rFonts w:ascii="宋体" w:hAnsi="宋体" w:cs="宋体"/>
          <w:b/>
          <w:color w:val="auto"/>
          <w:szCs w:val="21"/>
        </w:rPr>
        <w:t>9.</w:t>
      </w:r>
      <w:r>
        <w:rPr>
          <w:rFonts w:hint="eastAsia" w:ascii="宋体" w:hAnsi="宋体" w:cs="宋体"/>
          <w:b/>
          <w:color w:val="auto"/>
          <w:szCs w:val="21"/>
        </w:rPr>
        <w:t>数据安全及文档保密</w:t>
      </w:r>
    </w:p>
    <w:p w14:paraId="328933DC">
      <w:pPr>
        <w:autoSpaceDE w:val="0"/>
        <w:autoSpaceDN w:val="0"/>
        <w:spacing w:line="360" w:lineRule="auto"/>
        <w:ind w:firstLine="560"/>
        <w:rPr>
          <w:rFonts w:hint="eastAsia"/>
          <w:color w:val="auto"/>
        </w:rPr>
      </w:pPr>
      <w:r>
        <w:rPr>
          <w:rFonts w:hint="eastAsia" w:ascii="宋体" w:hAnsi="宋体" w:cs="宋体"/>
          <w:color w:val="auto"/>
          <w:szCs w:val="21"/>
        </w:rPr>
        <w:t>在服务过程中，投标人应严格遵守国家相关保密与安全法律法规，遵循招标人各项安全保密制度和规章。投标人在服务过程中对工作中涉及的用户的数据、文件等任何资料进行保密。因投标人的行为造成泄密等问题由投标人承担相应的责任</w:t>
      </w:r>
      <w:r>
        <w:rPr>
          <w:rFonts w:hint="eastAsia"/>
          <w:color w:val="auto"/>
        </w:rPr>
        <w:t>。</w:t>
      </w:r>
    </w:p>
    <w:p w14:paraId="508A64F7">
      <w:pPr>
        <w:autoSpaceDE w:val="0"/>
        <w:autoSpaceDN w:val="0"/>
        <w:spacing w:line="360" w:lineRule="auto"/>
        <w:rPr>
          <w:rFonts w:asciiTheme="minorEastAsia" w:hAnsiTheme="minorEastAsia" w:eastAsiaTheme="minorEastAsia" w:cstheme="minorEastAsia"/>
          <w:b/>
          <w:color w:val="auto"/>
          <w:szCs w:val="21"/>
        </w:rPr>
      </w:pPr>
    </w:p>
    <w:p w14:paraId="00665829">
      <w:pPr>
        <w:numPr>
          <w:ilvl w:val="0"/>
          <w:numId w:val="0"/>
        </w:numPr>
        <w:autoSpaceDE w:val="0"/>
        <w:autoSpaceDN w:val="0"/>
        <w:spacing w:line="360" w:lineRule="auto"/>
        <w:rPr>
          <w:rFonts w:ascii="宋体" w:hAnsi="宋体" w:cs="宋体"/>
          <w:b/>
          <w:bCs/>
          <w:color w:val="auto"/>
          <w:szCs w:val="21"/>
        </w:rPr>
      </w:pPr>
      <w:bookmarkStart w:id="42" w:name="OLE_LINK5"/>
      <w:r>
        <w:rPr>
          <w:rFonts w:hint="eastAsia" w:asciiTheme="minorEastAsia" w:hAnsiTheme="minorEastAsia" w:eastAsiaTheme="minorEastAsia" w:cstheme="minorEastAsia"/>
          <w:b/>
          <w:color w:val="auto"/>
          <w:szCs w:val="21"/>
          <w:lang w:val="en-US" w:eastAsia="zh-CN"/>
        </w:rPr>
        <w:t>（六）</w:t>
      </w:r>
      <w:bookmarkEnd w:id="42"/>
      <w:r>
        <w:rPr>
          <w:rFonts w:hint="eastAsia" w:ascii="宋体" w:hAnsi="宋体"/>
          <w:b/>
          <w:color w:val="auto"/>
          <w:szCs w:val="21"/>
        </w:rPr>
        <w:t>违约及处罚约定</w:t>
      </w:r>
      <w:r>
        <w:rPr>
          <w:rFonts w:asciiTheme="minorEastAsia" w:hAnsiTheme="minorEastAsia" w:eastAsiaTheme="minorEastAsia" w:cstheme="minorEastAsia"/>
          <w:b/>
          <w:color w:val="auto"/>
          <w:szCs w:val="21"/>
        </w:rPr>
        <w:t>:</w:t>
      </w:r>
      <w:r>
        <w:rPr>
          <w:rFonts w:hint="eastAsia" w:ascii="宋体" w:hAnsi="宋体" w:cs="宋体"/>
          <w:color w:val="auto"/>
          <w:szCs w:val="21"/>
          <w:lang w:val="zh-CN"/>
        </w:rPr>
        <w:t>：</w:t>
      </w:r>
    </w:p>
    <w:p w14:paraId="3933A91B">
      <w:pPr>
        <w:autoSpaceDE w:val="0"/>
        <w:autoSpaceDN w:val="0"/>
        <w:snapToGrid w:val="0"/>
        <w:spacing w:line="360" w:lineRule="auto"/>
        <w:jc w:val="left"/>
        <w:rPr>
          <w:rFonts w:ascii="宋体" w:hAnsi="宋体"/>
          <w:color w:val="auto"/>
          <w:szCs w:val="21"/>
        </w:rPr>
      </w:pPr>
      <w:r>
        <w:rPr>
          <w:rFonts w:ascii="宋体" w:hAnsi="宋体"/>
          <w:color w:val="auto"/>
          <w:szCs w:val="21"/>
        </w:rPr>
        <w:t>1</w:t>
      </w:r>
      <w:r>
        <w:rPr>
          <w:rFonts w:hint="eastAsia" w:ascii="宋体" w:hAnsi="宋体"/>
          <w:color w:val="auto"/>
          <w:szCs w:val="21"/>
        </w:rPr>
        <w:t>、日常或抽查发现监理不到位的，每次扣</w:t>
      </w:r>
      <w:r>
        <w:rPr>
          <w:rFonts w:ascii="宋体" w:hAnsi="宋体"/>
          <w:color w:val="auto"/>
          <w:szCs w:val="21"/>
        </w:rPr>
        <w:t>2000</w:t>
      </w:r>
      <w:r>
        <w:rPr>
          <w:rFonts w:hint="eastAsia" w:ascii="宋体" w:hAnsi="宋体"/>
          <w:color w:val="auto"/>
          <w:szCs w:val="21"/>
        </w:rPr>
        <w:t>元。</w:t>
      </w:r>
    </w:p>
    <w:p w14:paraId="6DBC76C5">
      <w:pPr>
        <w:autoSpaceDE w:val="0"/>
        <w:autoSpaceDN w:val="0"/>
        <w:snapToGrid w:val="0"/>
        <w:spacing w:line="360" w:lineRule="auto"/>
        <w:jc w:val="left"/>
        <w:rPr>
          <w:rFonts w:ascii="宋体" w:hAnsi="宋体"/>
          <w:color w:val="auto"/>
          <w:szCs w:val="21"/>
        </w:rPr>
      </w:pPr>
      <w:r>
        <w:rPr>
          <w:rFonts w:ascii="宋体" w:hAnsi="宋体"/>
          <w:color w:val="auto"/>
          <w:szCs w:val="21"/>
        </w:rPr>
        <w:t>2</w:t>
      </w:r>
      <w:r>
        <w:rPr>
          <w:rFonts w:hint="eastAsia" w:ascii="宋体" w:hAnsi="宋体"/>
          <w:color w:val="auto"/>
          <w:szCs w:val="21"/>
        </w:rPr>
        <w:t>、投入本项目监理人员不得随意更换，如有更换的需提前报采购人同意后方可更换，否则终止合同。</w:t>
      </w:r>
    </w:p>
    <w:p w14:paraId="16F53A43">
      <w:pPr>
        <w:adjustRightInd/>
        <w:rPr>
          <w:rFonts w:ascii="宋体" w:hAnsi="宋体"/>
          <w:color w:val="auto"/>
          <w:szCs w:val="21"/>
        </w:rPr>
      </w:pPr>
      <w:r>
        <w:rPr>
          <w:rFonts w:ascii="宋体" w:hAnsi="宋体"/>
          <w:color w:val="auto"/>
          <w:szCs w:val="21"/>
        </w:rPr>
        <w:t>3</w:t>
      </w:r>
      <w:r>
        <w:rPr>
          <w:rFonts w:hint="eastAsia" w:ascii="宋体" w:hAnsi="宋体"/>
          <w:color w:val="auto"/>
          <w:szCs w:val="21"/>
        </w:rPr>
        <w:t>、投标人未服从招标人的安排或因投标人未达到招标要求的，招标人有权终止合同。</w:t>
      </w:r>
    </w:p>
    <w:p w14:paraId="1274A671">
      <w:pPr>
        <w:autoSpaceDE w:val="0"/>
        <w:autoSpaceDN w:val="0"/>
        <w:snapToGrid w:val="0"/>
        <w:spacing w:before="240" w:beforeLines="100" w:line="360" w:lineRule="auto"/>
        <w:jc w:val="left"/>
        <w:rPr>
          <w:rFonts w:asciiTheme="minorEastAsia" w:hAnsiTheme="minorEastAsia" w:eastAsiaTheme="minorEastAsia" w:cstheme="minorEastAsia"/>
          <w:b/>
          <w:color w:val="auto"/>
          <w:szCs w:val="21"/>
        </w:rPr>
      </w:pPr>
    </w:p>
    <w:p w14:paraId="63FD6912">
      <w:pP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br w:type="page"/>
      </w:r>
    </w:p>
    <w:p w14:paraId="65498646">
      <w:pPr>
        <w:widowControl/>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lang w:val="en-US" w:eastAsia="zh-CN"/>
        </w:rPr>
        <w:t>八</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rPr>
        <w:t>报价要求</w:t>
      </w:r>
    </w:p>
    <w:p w14:paraId="3B804F33">
      <w:pPr>
        <w:widowControl/>
        <w:numPr>
          <w:ilvl w:val="0"/>
          <w:numId w:val="0"/>
        </w:numPr>
        <w:spacing w:line="360" w:lineRule="auto"/>
        <w:ind w:firstLine="420" w:firstLineChars="200"/>
        <w:rPr>
          <w:color w:val="auto"/>
        </w:rPr>
      </w:pPr>
      <w:r>
        <w:rPr>
          <w:rFonts w:hint="eastAsia" w:asciiTheme="minorEastAsia" w:hAnsiTheme="minorEastAsia" w:eastAsiaTheme="minorEastAsia" w:cstheme="minorEastAsia"/>
          <w:color w:val="auto"/>
          <w:szCs w:val="21"/>
        </w:rPr>
        <w:t>建设监理为折扣率招标，不涉及具体金额，具体监理费用按照每个交通安全设施建设项目的审定金额进行结算单独支付。</w:t>
      </w:r>
    </w:p>
    <w:p w14:paraId="74809152">
      <w:pPr>
        <w:autoSpaceDE w:val="0"/>
        <w:autoSpaceDN w:val="0"/>
        <w:snapToGrid w:val="0"/>
        <w:spacing w:line="360" w:lineRule="auto"/>
        <w:ind w:firstLine="420" w:firstLineChars="200"/>
        <w:jc w:val="left"/>
        <w:rPr>
          <w:rFonts w:asciiTheme="minorEastAsia" w:hAnsiTheme="minorEastAsia" w:eastAsiaTheme="minorEastAsia" w:cstheme="minorEastAsia"/>
          <w:strike/>
          <w:color w:val="auto"/>
          <w:szCs w:val="21"/>
        </w:rPr>
      </w:pPr>
      <w:r>
        <w:rPr>
          <w:rFonts w:hint="eastAsia" w:asciiTheme="minorEastAsia" w:hAnsiTheme="minorEastAsia" w:eastAsiaTheme="minorEastAsia" w:cstheme="minorEastAsia"/>
          <w:color w:val="auto"/>
          <w:szCs w:val="21"/>
        </w:rPr>
        <w:t>下表参考费率为最高费率。本次项目投标人需填报“折扣率”。</w:t>
      </w:r>
    </w:p>
    <w:p w14:paraId="2DD1AA09">
      <w:pPr>
        <w:spacing w:line="360" w:lineRule="auto"/>
        <w:rPr>
          <w:rFonts w:asciiTheme="minorEastAsia" w:hAnsiTheme="minorEastAsia" w:eastAsiaTheme="minorEastAsia" w:cstheme="minorEastAsia"/>
          <w:color w:val="auto"/>
          <w:szCs w:val="21"/>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88"/>
        <w:gridCol w:w="1275"/>
        <w:gridCol w:w="1276"/>
        <w:gridCol w:w="1276"/>
        <w:gridCol w:w="1417"/>
        <w:gridCol w:w="1549"/>
        <w:gridCol w:w="1003"/>
      </w:tblGrid>
      <w:tr w14:paraId="55DA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934" w:type="dxa"/>
            <w:gridSpan w:val="8"/>
          </w:tcPr>
          <w:p w14:paraId="31101DFE">
            <w:pPr>
              <w:spacing w:before="240"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宁波市区常规交通设施项目建设监理监理费率参考表</w:t>
            </w:r>
          </w:p>
        </w:tc>
      </w:tr>
      <w:tr w14:paraId="6AF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50" w:type="dxa"/>
            <w:vAlign w:val="center"/>
          </w:tcPr>
          <w:p w14:paraId="780F2A5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项目金额</w:t>
            </w:r>
          </w:p>
          <w:p w14:paraId="17E6F2D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（万元）</w:t>
            </w:r>
          </w:p>
        </w:tc>
        <w:tc>
          <w:tcPr>
            <w:tcW w:w="788" w:type="dxa"/>
            <w:vAlign w:val="center"/>
          </w:tcPr>
          <w:p w14:paraId="28794141">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X&lt;200</w:t>
            </w:r>
          </w:p>
        </w:tc>
        <w:tc>
          <w:tcPr>
            <w:tcW w:w="1275" w:type="dxa"/>
            <w:vAlign w:val="center"/>
          </w:tcPr>
          <w:p w14:paraId="7CAF8D0A">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200</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X&lt;400</w:t>
            </w:r>
          </w:p>
        </w:tc>
        <w:tc>
          <w:tcPr>
            <w:tcW w:w="1276" w:type="dxa"/>
            <w:vAlign w:val="center"/>
          </w:tcPr>
          <w:p w14:paraId="527E98BB">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400</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X&lt;600</w:t>
            </w:r>
          </w:p>
        </w:tc>
        <w:tc>
          <w:tcPr>
            <w:tcW w:w="1276" w:type="dxa"/>
            <w:vAlign w:val="center"/>
          </w:tcPr>
          <w:p w14:paraId="72346E0B">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600</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X&lt;800</w:t>
            </w:r>
          </w:p>
        </w:tc>
        <w:tc>
          <w:tcPr>
            <w:tcW w:w="1417" w:type="dxa"/>
            <w:vAlign w:val="center"/>
          </w:tcPr>
          <w:p w14:paraId="7388C5F9">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800</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X&lt;1000</w:t>
            </w:r>
          </w:p>
        </w:tc>
        <w:tc>
          <w:tcPr>
            <w:tcW w:w="1549" w:type="dxa"/>
            <w:vAlign w:val="center"/>
          </w:tcPr>
          <w:p w14:paraId="58F40209">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1000</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X&lt;1500</w:t>
            </w:r>
          </w:p>
        </w:tc>
        <w:tc>
          <w:tcPr>
            <w:tcW w:w="1003" w:type="dxa"/>
            <w:vAlign w:val="center"/>
          </w:tcPr>
          <w:p w14:paraId="7D297619">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1500</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X</w:t>
            </w:r>
          </w:p>
        </w:tc>
      </w:tr>
      <w:tr w14:paraId="3924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0" w:type="dxa"/>
            <w:vAlign w:val="center"/>
          </w:tcPr>
          <w:p w14:paraId="08AF5F69">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最高限制费率</w:t>
            </w:r>
          </w:p>
        </w:tc>
        <w:tc>
          <w:tcPr>
            <w:tcW w:w="788" w:type="dxa"/>
            <w:vAlign w:val="center"/>
          </w:tcPr>
          <w:p w14:paraId="12C696ED">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w:t>
            </w:r>
          </w:p>
        </w:tc>
        <w:tc>
          <w:tcPr>
            <w:tcW w:w="1275" w:type="dxa"/>
            <w:vAlign w:val="center"/>
          </w:tcPr>
          <w:p w14:paraId="35A96D21">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2.8%</w:t>
            </w:r>
          </w:p>
        </w:tc>
        <w:tc>
          <w:tcPr>
            <w:tcW w:w="1276" w:type="dxa"/>
            <w:vAlign w:val="center"/>
          </w:tcPr>
          <w:p w14:paraId="2282556F">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2.6%</w:t>
            </w:r>
          </w:p>
        </w:tc>
        <w:tc>
          <w:tcPr>
            <w:tcW w:w="1276" w:type="dxa"/>
            <w:vAlign w:val="center"/>
          </w:tcPr>
          <w:p w14:paraId="73A06BB0">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2.4%</w:t>
            </w:r>
          </w:p>
        </w:tc>
        <w:tc>
          <w:tcPr>
            <w:tcW w:w="1417" w:type="dxa"/>
            <w:vAlign w:val="center"/>
          </w:tcPr>
          <w:p w14:paraId="5CDAD0A3">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2.2%</w:t>
            </w:r>
          </w:p>
        </w:tc>
        <w:tc>
          <w:tcPr>
            <w:tcW w:w="1549" w:type="dxa"/>
            <w:vAlign w:val="center"/>
          </w:tcPr>
          <w:p w14:paraId="699AC4BA">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1.9%</w:t>
            </w:r>
          </w:p>
        </w:tc>
        <w:tc>
          <w:tcPr>
            <w:tcW w:w="1003" w:type="dxa"/>
            <w:vAlign w:val="center"/>
          </w:tcPr>
          <w:p w14:paraId="48B890C6">
            <w:pPr>
              <w:spacing w:line="360" w:lineRule="auto"/>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1.6%</w:t>
            </w:r>
          </w:p>
        </w:tc>
      </w:tr>
      <w:tr w14:paraId="2E63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50" w:type="dxa"/>
            <w:vAlign w:val="center"/>
          </w:tcPr>
          <w:p w14:paraId="4B2B195D">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折扣率</w:t>
            </w:r>
          </w:p>
        </w:tc>
        <w:tc>
          <w:tcPr>
            <w:tcW w:w="8584" w:type="dxa"/>
            <w:gridSpan w:val="7"/>
            <w:vAlign w:val="center"/>
          </w:tcPr>
          <w:p w14:paraId="6E2573C0">
            <w:pPr>
              <w:spacing w:line="360" w:lineRule="auto"/>
              <w:jc w:val="center"/>
              <w:rPr>
                <w:rFonts w:asciiTheme="minorEastAsia" w:hAnsiTheme="minorEastAsia" w:eastAsiaTheme="minorEastAsia" w:cstheme="minorEastAsia"/>
                <w:b/>
                <w:color w:val="auto"/>
                <w:szCs w:val="21"/>
                <w:u w:val="single"/>
              </w:rPr>
            </w:pPr>
            <w:r>
              <w:rPr>
                <w:rFonts w:asciiTheme="minorEastAsia" w:hAnsiTheme="minorEastAsia" w:eastAsiaTheme="minorEastAsia" w:cstheme="minorEastAsia"/>
                <w:b/>
                <w:color w:val="auto"/>
                <w:szCs w:val="21"/>
                <w:u w:val="single"/>
              </w:rPr>
              <w:t>%</w:t>
            </w:r>
          </w:p>
        </w:tc>
      </w:tr>
    </w:tbl>
    <w:p w14:paraId="7E4275C4">
      <w:pPr>
        <w:pStyle w:val="838"/>
        <w:spacing w:line="360" w:lineRule="auto"/>
        <w:ind w:firstLine="420"/>
        <w:rPr>
          <w:rFonts w:asciiTheme="minorEastAsia" w:hAnsiTheme="minorEastAsia" w:eastAsiaTheme="minorEastAsia" w:cstheme="minorEastAsia"/>
          <w:color w:val="auto"/>
          <w:sz w:val="21"/>
          <w:szCs w:val="21"/>
        </w:rPr>
      </w:pPr>
    </w:p>
    <w:p w14:paraId="33991C59">
      <w:pPr>
        <w:widowControl/>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w:t>
      </w:r>
    </w:p>
    <w:p w14:paraId="6EF70192">
      <w:pPr>
        <w:widowControl/>
        <w:spacing w:line="360" w:lineRule="auto"/>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、以上表内的“参考费率”以相关技术咨询服务取费标准、采购人历年监理项目收费额度为参考依据而制定。</w:t>
      </w:r>
    </w:p>
    <w:p w14:paraId="74132BFE">
      <w:pPr>
        <w:widowControl/>
        <w:spacing w:line="360" w:lineRule="auto"/>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、建设监理报</w:t>
      </w:r>
      <w:r>
        <w:rPr>
          <w:rFonts w:hint="eastAsia" w:asciiTheme="minorEastAsia" w:hAnsiTheme="minorEastAsia" w:eastAsiaTheme="minorEastAsia" w:cstheme="minorEastAsia"/>
          <w:color w:val="auto"/>
          <w:szCs w:val="21"/>
          <w:lang w:val="en-US" w:eastAsia="zh-CN"/>
        </w:rPr>
        <w:t>价</w:t>
      </w:r>
      <w:r>
        <w:rPr>
          <w:rFonts w:hint="eastAsia" w:asciiTheme="minorEastAsia" w:hAnsiTheme="minorEastAsia" w:eastAsiaTheme="minorEastAsia" w:cstheme="minorEastAsia"/>
          <w:color w:val="auto"/>
          <w:szCs w:val="21"/>
        </w:rPr>
        <w:t>折扣率；</w:t>
      </w:r>
    </w:p>
    <w:p w14:paraId="3704B28F">
      <w:pPr>
        <w:widowControl/>
        <w:spacing w:line="360" w:lineRule="auto"/>
        <w:rPr>
          <w:rFonts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sz w:val="24"/>
          <w:szCs w:val="24"/>
        </w:rPr>
        <w:t>、建设监理最终费率</w:t>
      </w:r>
      <w:r>
        <w:rPr>
          <w:rFonts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rPr>
        <w:t>参考费率</w:t>
      </w:r>
      <w:r>
        <w:rPr>
          <w:rFonts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中标</w:t>
      </w:r>
      <w:r>
        <w:rPr>
          <w:rFonts w:hint="eastAsia" w:asciiTheme="minorEastAsia" w:hAnsiTheme="minorEastAsia" w:eastAsiaTheme="minorEastAsia" w:cstheme="minorEastAsia"/>
          <w:b/>
          <w:bCs/>
          <w:color w:val="auto"/>
          <w:sz w:val="24"/>
          <w:szCs w:val="24"/>
        </w:rPr>
        <w:t>折扣率（四舍五入，取百分数小数点后一位）</w:t>
      </w:r>
    </w:p>
    <w:p w14:paraId="31BEE65A">
      <w:pPr>
        <w:spacing w:line="400" w:lineRule="exact"/>
        <w:jc w:val="center"/>
        <w:rPr>
          <w:rFonts w:asciiTheme="minorEastAsia" w:hAnsiTheme="minorEastAsia" w:eastAsiaTheme="minorEastAsia" w:cstheme="minorEastAsia"/>
          <w:b/>
          <w:bCs/>
          <w:color w:val="auto"/>
          <w:sz w:val="36"/>
          <w:szCs w:val="36"/>
        </w:rPr>
      </w:pPr>
    </w:p>
    <w:p w14:paraId="15290673">
      <w:pPr>
        <w:spacing w:line="400" w:lineRule="exact"/>
        <w:jc w:val="center"/>
        <w:rPr>
          <w:rFonts w:asciiTheme="minorEastAsia" w:hAnsiTheme="minorEastAsia" w:eastAsiaTheme="minorEastAsia" w:cstheme="minorEastAsia"/>
          <w:b/>
          <w:bCs/>
          <w:color w:val="auto"/>
          <w:sz w:val="36"/>
          <w:szCs w:val="36"/>
        </w:rPr>
      </w:pPr>
    </w:p>
    <w:p w14:paraId="5DFCF6E5">
      <w:pPr>
        <w:rPr>
          <w:rFonts w:ascii="宋体" w:hAnsi="宋体" w:cs="宋体"/>
          <w:b/>
          <w:color w:val="auto"/>
          <w:sz w:val="36"/>
          <w:szCs w:val="36"/>
        </w:rPr>
      </w:pPr>
      <w:bookmarkStart w:id="43" w:name="_Toc22878"/>
      <w:bookmarkStart w:id="44" w:name="_Toc22578"/>
      <w:r>
        <w:rPr>
          <w:rFonts w:hint="eastAsia" w:ascii="宋体" w:hAnsi="宋体" w:cs="宋体"/>
          <w:b/>
          <w:color w:val="auto"/>
          <w:sz w:val="36"/>
          <w:szCs w:val="36"/>
        </w:rPr>
        <w:br w:type="page"/>
      </w:r>
    </w:p>
    <w:bookmarkEnd w:id="43"/>
    <w:bookmarkEnd w:id="44"/>
    <w:p w14:paraId="6A2FF3EF">
      <w:pPr>
        <w:spacing w:line="360" w:lineRule="auto"/>
        <w:jc w:val="center"/>
        <w:outlineLvl w:val="0"/>
        <w:rPr>
          <w:rFonts w:ascii="宋体" w:hAnsi="宋体" w:cs="宋体"/>
          <w:b/>
          <w:color w:val="auto"/>
          <w:sz w:val="36"/>
          <w:szCs w:val="36"/>
        </w:rPr>
      </w:pPr>
      <w:bookmarkStart w:id="45" w:name="_Toc184313302"/>
      <w:bookmarkEnd w:id="45"/>
      <w:bookmarkStart w:id="46" w:name="_Toc184310299"/>
      <w:bookmarkEnd w:id="46"/>
      <w:bookmarkStart w:id="47" w:name="_Toc184312131"/>
      <w:bookmarkEnd w:id="47"/>
      <w:bookmarkStart w:id="48" w:name="_Toc184308048"/>
      <w:bookmarkEnd w:id="48"/>
      <w:bookmarkStart w:id="49" w:name="_Toc184314465"/>
      <w:bookmarkEnd w:id="49"/>
      <w:bookmarkStart w:id="50" w:name="_Toc184313296"/>
      <w:bookmarkEnd w:id="50"/>
      <w:bookmarkStart w:id="51" w:name="_Toc184312096"/>
      <w:bookmarkEnd w:id="51"/>
      <w:bookmarkStart w:id="52" w:name="_Toc184312106"/>
      <w:bookmarkEnd w:id="52"/>
      <w:bookmarkStart w:id="53" w:name="_Toc184312093"/>
      <w:bookmarkEnd w:id="53"/>
      <w:bookmarkStart w:id="54" w:name="_Toc184314443"/>
      <w:bookmarkEnd w:id="54"/>
      <w:bookmarkStart w:id="55" w:name="_Toc184308097"/>
      <w:bookmarkEnd w:id="55"/>
      <w:bookmarkStart w:id="56" w:name="_Toc184308077"/>
      <w:bookmarkEnd w:id="56"/>
      <w:bookmarkStart w:id="57" w:name="_Toc184308051"/>
      <w:bookmarkEnd w:id="57"/>
      <w:bookmarkStart w:id="58" w:name="_Toc184308086"/>
      <w:bookmarkEnd w:id="58"/>
      <w:bookmarkStart w:id="59" w:name="_Toc184310332"/>
      <w:bookmarkEnd w:id="59"/>
      <w:bookmarkStart w:id="60" w:name="_Toc184308043"/>
      <w:bookmarkEnd w:id="60"/>
      <w:bookmarkStart w:id="61" w:name="_Toc184308041"/>
      <w:bookmarkEnd w:id="61"/>
      <w:bookmarkStart w:id="62" w:name="_Toc184313277"/>
      <w:bookmarkEnd w:id="62"/>
      <w:bookmarkStart w:id="63" w:name="_Toc184310273"/>
      <w:bookmarkEnd w:id="63"/>
      <w:bookmarkStart w:id="64" w:name="_Toc184310315"/>
      <w:bookmarkEnd w:id="64"/>
      <w:bookmarkStart w:id="65" w:name="_Toc184313280"/>
      <w:bookmarkEnd w:id="65"/>
      <w:bookmarkStart w:id="66" w:name="_Toc184308084"/>
      <w:bookmarkEnd w:id="66"/>
      <w:bookmarkStart w:id="67" w:name="_Toc184314472"/>
      <w:bookmarkEnd w:id="67"/>
      <w:bookmarkStart w:id="68" w:name="_Toc184314451"/>
      <w:bookmarkEnd w:id="68"/>
      <w:bookmarkStart w:id="69" w:name="_Toc184313239"/>
      <w:bookmarkEnd w:id="69"/>
      <w:bookmarkStart w:id="70" w:name="_Toc184308065"/>
      <w:bookmarkEnd w:id="70"/>
      <w:bookmarkStart w:id="71" w:name="_Toc184314426"/>
      <w:bookmarkEnd w:id="71"/>
      <w:bookmarkStart w:id="72" w:name="_Toc184314449"/>
      <w:bookmarkEnd w:id="72"/>
      <w:bookmarkStart w:id="73" w:name="_Toc184312070"/>
      <w:bookmarkEnd w:id="73"/>
      <w:bookmarkStart w:id="74" w:name="_Toc184308036"/>
      <w:bookmarkEnd w:id="74"/>
      <w:bookmarkStart w:id="75" w:name="_Toc184308074"/>
      <w:bookmarkEnd w:id="75"/>
      <w:bookmarkStart w:id="76" w:name="_Toc184313287"/>
      <w:bookmarkEnd w:id="76"/>
      <w:bookmarkStart w:id="77" w:name="_Toc184310318"/>
      <w:bookmarkEnd w:id="77"/>
      <w:bookmarkStart w:id="78" w:name="_Toc184312111"/>
      <w:bookmarkEnd w:id="78"/>
      <w:bookmarkStart w:id="79" w:name="_Toc184308062"/>
      <w:bookmarkEnd w:id="79"/>
      <w:bookmarkStart w:id="80" w:name="_Toc184313290"/>
      <w:bookmarkEnd w:id="80"/>
      <w:bookmarkStart w:id="81" w:name="_Toc184308052"/>
      <w:bookmarkEnd w:id="81"/>
      <w:bookmarkStart w:id="82" w:name="_Toc184310331"/>
      <w:bookmarkEnd w:id="82"/>
      <w:bookmarkStart w:id="83" w:name="_Toc184310327"/>
      <w:bookmarkEnd w:id="83"/>
      <w:bookmarkStart w:id="84" w:name="_Toc184313256"/>
      <w:bookmarkEnd w:id="84"/>
      <w:bookmarkStart w:id="85" w:name="_Toc184310286"/>
      <w:bookmarkEnd w:id="85"/>
      <w:bookmarkStart w:id="86" w:name="_Toc184313257"/>
      <w:bookmarkEnd w:id="86"/>
      <w:bookmarkStart w:id="87" w:name="_Toc184312082"/>
      <w:bookmarkEnd w:id="87"/>
      <w:bookmarkStart w:id="88" w:name="_Toc184310342"/>
      <w:bookmarkEnd w:id="88"/>
      <w:bookmarkStart w:id="89" w:name="_Toc184310288"/>
      <w:bookmarkEnd w:id="89"/>
      <w:bookmarkStart w:id="90" w:name="_Toc184310341"/>
      <w:bookmarkEnd w:id="90"/>
      <w:bookmarkStart w:id="91" w:name="_Toc184312067"/>
      <w:bookmarkEnd w:id="91"/>
      <w:bookmarkStart w:id="92" w:name="_Toc184310283"/>
      <w:bookmarkEnd w:id="92"/>
      <w:bookmarkStart w:id="93" w:name="_Toc184313272"/>
      <w:bookmarkEnd w:id="93"/>
      <w:bookmarkStart w:id="94" w:name="_Toc184313254"/>
      <w:bookmarkEnd w:id="94"/>
      <w:bookmarkStart w:id="95" w:name="_Toc184314428"/>
      <w:bookmarkEnd w:id="95"/>
      <w:bookmarkStart w:id="96" w:name="_Toc184308076"/>
      <w:bookmarkEnd w:id="96"/>
      <w:bookmarkStart w:id="97" w:name="_Toc184312137"/>
      <w:bookmarkEnd w:id="97"/>
      <w:bookmarkStart w:id="98" w:name="_Toc184308068"/>
      <w:bookmarkEnd w:id="98"/>
      <w:bookmarkStart w:id="99" w:name="_Toc184313299"/>
      <w:bookmarkEnd w:id="99"/>
      <w:bookmarkStart w:id="100" w:name="_Toc184310326"/>
      <w:bookmarkEnd w:id="100"/>
      <w:bookmarkStart w:id="101" w:name="_Toc184313269"/>
      <w:bookmarkEnd w:id="101"/>
      <w:bookmarkStart w:id="102" w:name="_Toc184308080"/>
      <w:bookmarkEnd w:id="102"/>
      <w:bookmarkStart w:id="103" w:name="_Toc184314460"/>
      <w:bookmarkEnd w:id="103"/>
      <w:bookmarkStart w:id="104" w:name="_Toc184312115"/>
      <w:bookmarkEnd w:id="104"/>
      <w:bookmarkStart w:id="105" w:name="_Toc184310312"/>
      <w:bookmarkEnd w:id="105"/>
      <w:bookmarkStart w:id="106" w:name="_Toc184313258"/>
      <w:bookmarkEnd w:id="106"/>
      <w:bookmarkStart w:id="107" w:name="_Toc184314444"/>
      <w:bookmarkEnd w:id="107"/>
      <w:bookmarkStart w:id="108" w:name="_Toc184314436"/>
      <w:bookmarkEnd w:id="108"/>
      <w:bookmarkStart w:id="109" w:name="_Toc184308055"/>
      <w:bookmarkEnd w:id="109"/>
      <w:bookmarkStart w:id="110" w:name="_Toc184314450"/>
      <w:bookmarkEnd w:id="110"/>
      <w:bookmarkStart w:id="111" w:name="_Toc184313240"/>
      <w:bookmarkEnd w:id="111"/>
      <w:bookmarkStart w:id="112" w:name="_Toc184312099"/>
      <w:bookmarkEnd w:id="112"/>
      <w:bookmarkStart w:id="113" w:name="_Toc184312119"/>
      <w:bookmarkEnd w:id="113"/>
      <w:bookmarkStart w:id="114" w:name="_Toc184314470"/>
      <w:bookmarkEnd w:id="114"/>
      <w:bookmarkStart w:id="115" w:name="_Toc184310290"/>
      <w:bookmarkEnd w:id="115"/>
      <w:bookmarkStart w:id="116" w:name="_Toc184308103"/>
      <w:bookmarkEnd w:id="116"/>
      <w:bookmarkStart w:id="117" w:name="_Toc184312124"/>
      <w:bookmarkEnd w:id="117"/>
      <w:bookmarkStart w:id="118" w:name="_Toc184312078"/>
      <w:bookmarkEnd w:id="118"/>
      <w:bookmarkStart w:id="119" w:name="_Toc184313243"/>
      <w:bookmarkEnd w:id="119"/>
      <w:bookmarkStart w:id="120" w:name="_Toc184314414"/>
      <w:bookmarkEnd w:id="120"/>
      <w:bookmarkStart w:id="121" w:name="_Toc184310305"/>
      <w:bookmarkEnd w:id="121"/>
      <w:bookmarkStart w:id="122" w:name="_Toc184313278"/>
      <w:bookmarkEnd w:id="122"/>
      <w:bookmarkStart w:id="123" w:name="_Toc184313259"/>
      <w:bookmarkEnd w:id="123"/>
      <w:bookmarkStart w:id="124" w:name="_Toc184314429"/>
      <w:bookmarkEnd w:id="124"/>
      <w:bookmarkStart w:id="125" w:name="_Toc184310322"/>
      <w:bookmarkEnd w:id="125"/>
      <w:bookmarkStart w:id="126" w:name="_Toc184312100"/>
      <w:bookmarkEnd w:id="126"/>
      <w:bookmarkStart w:id="127" w:name="_Toc184314448"/>
      <w:bookmarkEnd w:id="127"/>
      <w:bookmarkStart w:id="128" w:name="_Toc184312101"/>
      <w:bookmarkEnd w:id="128"/>
      <w:bookmarkStart w:id="129" w:name="_Toc184313246"/>
      <w:bookmarkEnd w:id="129"/>
      <w:bookmarkStart w:id="130" w:name="_Toc184313279"/>
      <w:bookmarkEnd w:id="130"/>
      <w:bookmarkStart w:id="131" w:name="_Toc184313249"/>
      <w:bookmarkEnd w:id="131"/>
      <w:bookmarkStart w:id="132" w:name="_Toc184310338"/>
      <w:bookmarkEnd w:id="132"/>
      <w:bookmarkStart w:id="133" w:name="_Toc184313245"/>
      <w:bookmarkEnd w:id="133"/>
      <w:bookmarkStart w:id="134" w:name="_Toc184313283"/>
      <w:bookmarkEnd w:id="134"/>
      <w:bookmarkStart w:id="135" w:name="_Toc184312128"/>
      <w:bookmarkEnd w:id="135"/>
      <w:bookmarkStart w:id="136" w:name="_Toc184310340"/>
      <w:bookmarkEnd w:id="136"/>
      <w:bookmarkStart w:id="137" w:name="_Toc184310277"/>
      <w:bookmarkEnd w:id="137"/>
      <w:bookmarkStart w:id="138" w:name="_Toc184310301"/>
      <w:bookmarkEnd w:id="138"/>
      <w:bookmarkStart w:id="139" w:name="_Toc184313274"/>
      <w:bookmarkEnd w:id="139"/>
      <w:bookmarkStart w:id="140" w:name="_Toc184314482"/>
      <w:bookmarkEnd w:id="140"/>
      <w:bookmarkStart w:id="141" w:name="_Toc184312126"/>
      <w:bookmarkEnd w:id="141"/>
      <w:bookmarkStart w:id="142" w:name="_Toc184308042"/>
      <w:bookmarkEnd w:id="142"/>
      <w:bookmarkStart w:id="143" w:name="_Toc184314419"/>
      <w:bookmarkEnd w:id="143"/>
      <w:bookmarkStart w:id="144" w:name="_Toc184314475"/>
      <w:bookmarkEnd w:id="144"/>
      <w:bookmarkStart w:id="145" w:name="_Toc184312071"/>
      <w:bookmarkEnd w:id="145"/>
      <w:bookmarkStart w:id="146" w:name="_Toc184310344"/>
      <w:bookmarkEnd w:id="146"/>
      <w:bookmarkStart w:id="147" w:name="_Toc184313241"/>
      <w:bookmarkEnd w:id="147"/>
      <w:bookmarkStart w:id="148" w:name="_Toc184312136"/>
      <w:bookmarkEnd w:id="148"/>
      <w:bookmarkStart w:id="149" w:name="_Toc184312084"/>
      <w:bookmarkEnd w:id="149"/>
      <w:bookmarkStart w:id="150" w:name="_Toc184308069"/>
      <w:bookmarkEnd w:id="150"/>
      <w:bookmarkStart w:id="151" w:name="_Toc184313308"/>
      <w:bookmarkEnd w:id="151"/>
      <w:bookmarkStart w:id="152" w:name="_Toc184313303"/>
      <w:bookmarkEnd w:id="152"/>
      <w:bookmarkStart w:id="153" w:name="_Toc184310274"/>
      <w:bookmarkEnd w:id="153"/>
      <w:bookmarkStart w:id="154" w:name="_Toc184314453"/>
      <w:bookmarkEnd w:id="154"/>
      <w:bookmarkStart w:id="155" w:name="_Toc184308037"/>
      <w:bookmarkEnd w:id="155"/>
      <w:bookmarkStart w:id="156" w:name="_Toc184312068"/>
      <w:bookmarkEnd w:id="156"/>
      <w:bookmarkStart w:id="157" w:name="_Toc184314431"/>
      <w:bookmarkEnd w:id="157"/>
      <w:bookmarkStart w:id="158" w:name="_Toc184312117"/>
      <w:bookmarkEnd w:id="158"/>
      <w:bookmarkStart w:id="159" w:name="_Toc184314459"/>
      <w:bookmarkEnd w:id="159"/>
      <w:bookmarkStart w:id="160" w:name="_Toc184310333"/>
      <w:bookmarkEnd w:id="160"/>
      <w:bookmarkStart w:id="161" w:name="_Toc184312077"/>
      <w:bookmarkEnd w:id="161"/>
      <w:bookmarkStart w:id="162" w:name="_Toc184314476"/>
      <w:bookmarkEnd w:id="162"/>
      <w:bookmarkStart w:id="163" w:name="_Toc184312113"/>
      <w:bookmarkEnd w:id="163"/>
      <w:bookmarkStart w:id="164" w:name="_Toc184312088"/>
      <w:bookmarkEnd w:id="164"/>
      <w:bookmarkStart w:id="165" w:name="_Toc184314411"/>
      <w:bookmarkEnd w:id="165"/>
      <w:bookmarkStart w:id="166" w:name="_Toc184312098"/>
      <w:bookmarkEnd w:id="166"/>
      <w:bookmarkStart w:id="167" w:name="_Toc184308091"/>
      <w:bookmarkEnd w:id="167"/>
      <w:bookmarkStart w:id="168" w:name="_Toc184308072"/>
      <w:bookmarkEnd w:id="168"/>
      <w:bookmarkStart w:id="169" w:name="_Toc184308040"/>
      <w:bookmarkEnd w:id="169"/>
      <w:bookmarkStart w:id="170" w:name="_Toc184312135"/>
      <w:bookmarkEnd w:id="170"/>
      <w:bookmarkStart w:id="171" w:name="_Toc184314446"/>
      <w:bookmarkEnd w:id="171"/>
      <w:bookmarkStart w:id="172" w:name="_Toc184308104"/>
      <w:bookmarkEnd w:id="172"/>
      <w:bookmarkStart w:id="173" w:name="_Toc184313250"/>
      <w:bookmarkEnd w:id="173"/>
      <w:bookmarkStart w:id="174" w:name="_Toc184313270"/>
      <w:bookmarkEnd w:id="174"/>
      <w:bookmarkStart w:id="175" w:name="_Toc184312116"/>
      <w:bookmarkEnd w:id="175"/>
      <w:bookmarkStart w:id="176" w:name="_Toc184310275"/>
      <w:bookmarkEnd w:id="176"/>
      <w:bookmarkStart w:id="177" w:name="_Toc184313294"/>
      <w:bookmarkEnd w:id="177"/>
      <w:bookmarkStart w:id="178" w:name="_Toc184313253"/>
      <w:bookmarkEnd w:id="178"/>
      <w:bookmarkStart w:id="179" w:name="_Toc184314413"/>
      <w:bookmarkEnd w:id="179"/>
      <w:bookmarkStart w:id="180" w:name="_Toc184313244"/>
      <w:bookmarkEnd w:id="180"/>
      <w:bookmarkStart w:id="181" w:name="_Toc184314422"/>
      <w:bookmarkEnd w:id="181"/>
      <w:bookmarkStart w:id="182" w:name="_Toc184308085"/>
      <w:bookmarkEnd w:id="182"/>
      <w:bookmarkStart w:id="183" w:name="_Toc184308054"/>
      <w:bookmarkEnd w:id="183"/>
      <w:bookmarkStart w:id="184" w:name="_Toc184313247"/>
      <w:bookmarkEnd w:id="184"/>
      <w:bookmarkStart w:id="185" w:name="_Toc184313289"/>
      <w:bookmarkEnd w:id="185"/>
      <w:bookmarkStart w:id="186" w:name="_Toc184313295"/>
      <w:bookmarkEnd w:id="186"/>
      <w:bookmarkStart w:id="187" w:name="_Toc184314461"/>
      <w:bookmarkEnd w:id="187"/>
      <w:bookmarkStart w:id="188" w:name="_Toc184308058"/>
      <w:bookmarkEnd w:id="188"/>
      <w:bookmarkStart w:id="189" w:name="_Toc184313276"/>
      <w:bookmarkEnd w:id="189"/>
      <w:bookmarkStart w:id="190" w:name="_Toc184312103"/>
      <w:bookmarkEnd w:id="190"/>
      <w:bookmarkStart w:id="191" w:name="_Toc184313263"/>
      <w:bookmarkEnd w:id="191"/>
      <w:bookmarkStart w:id="192" w:name="_Toc184314420"/>
      <w:bookmarkEnd w:id="192"/>
      <w:bookmarkStart w:id="193" w:name="_Toc184308089"/>
      <w:bookmarkEnd w:id="193"/>
      <w:bookmarkStart w:id="194" w:name="_Toc184313282"/>
      <w:bookmarkEnd w:id="194"/>
      <w:bookmarkStart w:id="195" w:name="_Toc184314416"/>
      <w:bookmarkEnd w:id="195"/>
      <w:bookmarkStart w:id="196" w:name="_Toc184312091"/>
      <w:bookmarkEnd w:id="196"/>
      <w:bookmarkStart w:id="197" w:name="_Toc184310343"/>
      <w:bookmarkEnd w:id="197"/>
      <w:bookmarkStart w:id="198" w:name="_Toc184308067"/>
      <w:bookmarkEnd w:id="198"/>
      <w:bookmarkStart w:id="199" w:name="_Toc184308047"/>
      <w:bookmarkEnd w:id="199"/>
      <w:bookmarkStart w:id="200" w:name="_Toc184313264"/>
      <w:bookmarkEnd w:id="200"/>
      <w:bookmarkStart w:id="201" w:name="_Toc184308044"/>
      <w:bookmarkEnd w:id="201"/>
      <w:bookmarkStart w:id="202" w:name="_Toc184308090"/>
      <w:bookmarkEnd w:id="202"/>
      <w:bookmarkStart w:id="203" w:name="_Toc184310291"/>
      <w:bookmarkEnd w:id="203"/>
      <w:bookmarkStart w:id="204" w:name="_Toc184308105"/>
      <w:bookmarkEnd w:id="204"/>
      <w:bookmarkStart w:id="205" w:name="_Toc184310294"/>
      <w:bookmarkEnd w:id="205"/>
      <w:bookmarkStart w:id="206" w:name="_Toc184312130"/>
      <w:bookmarkEnd w:id="206"/>
      <w:bookmarkStart w:id="207" w:name="_Toc184310278"/>
      <w:bookmarkEnd w:id="207"/>
      <w:bookmarkStart w:id="208" w:name="_Toc184314455"/>
      <w:bookmarkEnd w:id="208"/>
      <w:bookmarkStart w:id="209" w:name="_Toc184314412"/>
      <w:bookmarkEnd w:id="209"/>
      <w:bookmarkStart w:id="210" w:name="_Toc184308087"/>
      <w:bookmarkEnd w:id="210"/>
      <w:bookmarkStart w:id="211" w:name="_Toc184308063"/>
      <w:bookmarkEnd w:id="211"/>
      <w:bookmarkStart w:id="212" w:name="_Toc184308101"/>
      <w:bookmarkEnd w:id="212"/>
      <w:bookmarkStart w:id="213" w:name="_Toc184312118"/>
      <w:bookmarkEnd w:id="213"/>
      <w:bookmarkStart w:id="214" w:name="_Toc184313252"/>
      <w:bookmarkEnd w:id="214"/>
      <w:bookmarkStart w:id="215" w:name="_Toc184310287"/>
      <w:bookmarkEnd w:id="215"/>
      <w:bookmarkStart w:id="216" w:name="_Toc184314425"/>
      <w:bookmarkEnd w:id="216"/>
      <w:bookmarkStart w:id="217" w:name="_Toc184312081"/>
      <w:bookmarkEnd w:id="217"/>
      <w:bookmarkStart w:id="218" w:name="_Toc184314447"/>
      <w:bookmarkEnd w:id="218"/>
      <w:bookmarkStart w:id="219" w:name="_Toc184310314"/>
      <w:bookmarkEnd w:id="219"/>
      <w:bookmarkStart w:id="220" w:name="_Toc184314421"/>
      <w:bookmarkEnd w:id="220"/>
      <w:bookmarkStart w:id="221" w:name="_Toc184308106"/>
      <w:bookmarkEnd w:id="221"/>
      <w:bookmarkStart w:id="222" w:name="_Toc184308093"/>
      <w:bookmarkEnd w:id="222"/>
      <w:bookmarkStart w:id="223" w:name="_Toc184312102"/>
      <w:bookmarkEnd w:id="223"/>
      <w:bookmarkStart w:id="224" w:name="_Toc184310325"/>
      <w:bookmarkEnd w:id="224"/>
      <w:bookmarkStart w:id="225" w:name="_Toc184313248"/>
      <w:bookmarkEnd w:id="225"/>
      <w:bookmarkStart w:id="226" w:name="_Toc184308073"/>
      <w:bookmarkEnd w:id="226"/>
      <w:bookmarkStart w:id="227" w:name="_Toc184312132"/>
      <w:bookmarkEnd w:id="227"/>
      <w:bookmarkStart w:id="228" w:name="_Toc184314439"/>
      <w:bookmarkEnd w:id="228"/>
      <w:bookmarkStart w:id="229" w:name="_Toc184314462"/>
      <w:bookmarkEnd w:id="229"/>
      <w:bookmarkStart w:id="230" w:name="_Toc184314473"/>
      <w:bookmarkEnd w:id="230"/>
      <w:bookmarkStart w:id="231" w:name="_Toc184313260"/>
      <w:bookmarkEnd w:id="231"/>
      <w:bookmarkStart w:id="232" w:name="_Toc184313275"/>
      <w:bookmarkEnd w:id="232"/>
      <w:bookmarkStart w:id="233" w:name="_Toc184312107"/>
      <w:bookmarkEnd w:id="233"/>
      <w:bookmarkStart w:id="234" w:name="_Toc184313301"/>
      <w:bookmarkEnd w:id="234"/>
      <w:bookmarkStart w:id="235" w:name="_Toc184313309"/>
      <w:bookmarkEnd w:id="235"/>
      <w:bookmarkStart w:id="236" w:name="_Toc184310321"/>
      <w:bookmarkEnd w:id="236"/>
      <w:bookmarkStart w:id="237" w:name="_Toc184308092"/>
      <w:bookmarkEnd w:id="237"/>
      <w:bookmarkStart w:id="238" w:name="_Toc184314427"/>
      <w:bookmarkEnd w:id="238"/>
      <w:bookmarkStart w:id="239" w:name="_Toc184312110"/>
      <w:bookmarkEnd w:id="239"/>
      <w:bookmarkStart w:id="240" w:name="_Toc184313291"/>
      <w:bookmarkEnd w:id="240"/>
      <w:bookmarkStart w:id="241" w:name="_Toc184313300"/>
      <w:bookmarkEnd w:id="241"/>
      <w:bookmarkStart w:id="242" w:name="_Toc184312086"/>
      <w:bookmarkEnd w:id="242"/>
      <w:bookmarkStart w:id="243" w:name="_Toc184308075"/>
      <w:bookmarkEnd w:id="243"/>
      <w:bookmarkStart w:id="244" w:name="_Toc184308099"/>
      <w:bookmarkEnd w:id="244"/>
      <w:bookmarkStart w:id="245" w:name="_Toc184310317"/>
      <w:bookmarkEnd w:id="245"/>
      <w:bookmarkStart w:id="246" w:name="_Toc184310320"/>
      <w:bookmarkEnd w:id="246"/>
      <w:bookmarkStart w:id="247" w:name="_Toc184310304"/>
      <w:bookmarkEnd w:id="247"/>
      <w:bookmarkStart w:id="248" w:name="_Toc184308059"/>
      <w:bookmarkEnd w:id="248"/>
      <w:bookmarkStart w:id="249" w:name="_Toc184312133"/>
      <w:bookmarkEnd w:id="249"/>
      <w:bookmarkStart w:id="250" w:name="_Toc184308107"/>
      <w:bookmarkEnd w:id="250"/>
      <w:bookmarkStart w:id="251" w:name="_Toc184310339"/>
      <w:bookmarkEnd w:id="251"/>
      <w:bookmarkStart w:id="252" w:name="_Toc184313273"/>
      <w:bookmarkEnd w:id="252"/>
      <w:bookmarkStart w:id="253" w:name="_Toc184313297"/>
      <w:bookmarkEnd w:id="253"/>
      <w:bookmarkStart w:id="254" w:name="_Toc184314456"/>
      <w:bookmarkEnd w:id="254"/>
      <w:bookmarkStart w:id="255" w:name="_Toc184308082"/>
      <w:bookmarkEnd w:id="255"/>
      <w:bookmarkStart w:id="256" w:name="_Toc184314424"/>
      <w:bookmarkEnd w:id="256"/>
      <w:bookmarkStart w:id="257" w:name="_Toc184312127"/>
      <w:bookmarkEnd w:id="257"/>
      <w:bookmarkStart w:id="258" w:name="_Toc184313286"/>
      <w:bookmarkEnd w:id="258"/>
      <w:bookmarkStart w:id="259" w:name="_Toc184314477"/>
      <w:bookmarkEnd w:id="259"/>
      <w:bookmarkStart w:id="260" w:name="_Toc184312122"/>
      <w:bookmarkEnd w:id="260"/>
      <w:bookmarkStart w:id="261" w:name="_Toc184314432"/>
      <w:bookmarkEnd w:id="261"/>
      <w:bookmarkStart w:id="262" w:name="_Toc184314480"/>
      <w:bookmarkEnd w:id="262"/>
      <w:bookmarkStart w:id="263" w:name="_Toc184310289"/>
      <w:bookmarkEnd w:id="263"/>
      <w:bookmarkStart w:id="264" w:name="_Toc184308066"/>
      <w:bookmarkEnd w:id="264"/>
      <w:bookmarkStart w:id="265" w:name="_Toc184310336"/>
      <w:bookmarkEnd w:id="265"/>
      <w:bookmarkStart w:id="266" w:name="_Toc184313242"/>
      <w:bookmarkEnd w:id="266"/>
      <w:bookmarkStart w:id="267" w:name="_Toc184313292"/>
      <w:bookmarkEnd w:id="267"/>
      <w:bookmarkStart w:id="268" w:name="_Toc184314438"/>
      <w:bookmarkEnd w:id="268"/>
      <w:bookmarkStart w:id="269" w:name="_Toc184314417"/>
      <w:bookmarkEnd w:id="269"/>
      <w:bookmarkStart w:id="270" w:name="_Toc184314454"/>
      <w:bookmarkEnd w:id="270"/>
      <w:bookmarkStart w:id="271" w:name="_Toc184314471"/>
      <w:bookmarkEnd w:id="271"/>
      <w:bookmarkStart w:id="272" w:name="_Toc184314435"/>
      <w:bookmarkEnd w:id="272"/>
      <w:bookmarkStart w:id="273" w:name="_Toc184312104"/>
      <w:bookmarkEnd w:id="273"/>
      <w:bookmarkStart w:id="274" w:name="_Toc184314464"/>
      <w:bookmarkEnd w:id="274"/>
      <w:bookmarkStart w:id="275" w:name="_Toc184314466"/>
      <w:bookmarkEnd w:id="275"/>
      <w:bookmarkStart w:id="276" w:name="_Toc184312134"/>
      <w:bookmarkEnd w:id="276"/>
      <w:bookmarkStart w:id="277" w:name="_Toc184308079"/>
      <w:bookmarkEnd w:id="277"/>
      <w:bookmarkStart w:id="278" w:name="_Toc184310306"/>
      <w:bookmarkEnd w:id="278"/>
      <w:bookmarkStart w:id="279" w:name="_Toc184310323"/>
      <w:bookmarkEnd w:id="279"/>
      <w:bookmarkStart w:id="280" w:name="_Toc184308083"/>
      <w:bookmarkEnd w:id="280"/>
      <w:bookmarkStart w:id="281" w:name="_Toc184312114"/>
      <w:bookmarkEnd w:id="281"/>
      <w:bookmarkStart w:id="282" w:name="_Toc184310280"/>
      <w:bookmarkEnd w:id="282"/>
      <w:bookmarkStart w:id="283" w:name="_Toc184314474"/>
      <w:bookmarkEnd w:id="283"/>
      <w:bookmarkStart w:id="284" w:name="_Toc184313271"/>
      <w:bookmarkEnd w:id="284"/>
      <w:bookmarkStart w:id="285" w:name="_Toc184313261"/>
      <w:bookmarkEnd w:id="285"/>
      <w:bookmarkStart w:id="286" w:name="_Toc184314433"/>
      <w:bookmarkEnd w:id="286"/>
      <w:bookmarkStart w:id="287" w:name="_Toc184313310"/>
      <w:bookmarkEnd w:id="287"/>
      <w:bookmarkStart w:id="288" w:name="_Toc184310311"/>
      <w:bookmarkEnd w:id="288"/>
      <w:bookmarkStart w:id="289" w:name="_Toc184313284"/>
      <w:bookmarkEnd w:id="289"/>
      <w:bookmarkStart w:id="290" w:name="_Toc184310337"/>
      <w:bookmarkEnd w:id="290"/>
      <w:bookmarkStart w:id="291" w:name="_Toc184308046"/>
      <w:bookmarkEnd w:id="291"/>
      <w:bookmarkStart w:id="292" w:name="_Toc184314423"/>
      <w:bookmarkEnd w:id="292"/>
      <w:bookmarkStart w:id="293" w:name="_Toc184313251"/>
      <w:bookmarkEnd w:id="293"/>
      <w:bookmarkStart w:id="294" w:name="_Toc184314469"/>
      <w:bookmarkEnd w:id="294"/>
      <w:bookmarkStart w:id="295" w:name="_Toc184310281"/>
      <w:bookmarkEnd w:id="295"/>
      <w:bookmarkStart w:id="296" w:name="_Toc184314434"/>
      <w:bookmarkEnd w:id="296"/>
      <w:bookmarkStart w:id="297" w:name="_Toc184314418"/>
      <w:bookmarkEnd w:id="297"/>
      <w:bookmarkStart w:id="298" w:name="_Toc184308095"/>
      <w:bookmarkEnd w:id="298"/>
      <w:bookmarkStart w:id="299" w:name="_Toc184308088"/>
      <w:bookmarkEnd w:id="299"/>
      <w:bookmarkStart w:id="300" w:name="_Toc184312105"/>
      <w:bookmarkEnd w:id="300"/>
      <w:bookmarkStart w:id="301" w:name="_Toc184310334"/>
      <w:bookmarkEnd w:id="301"/>
      <w:bookmarkStart w:id="302" w:name="_Toc184310316"/>
      <w:bookmarkEnd w:id="302"/>
      <w:bookmarkStart w:id="303" w:name="_Toc184308071"/>
      <w:bookmarkEnd w:id="303"/>
      <w:bookmarkStart w:id="304" w:name="_Toc184313293"/>
      <w:bookmarkEnd w:id="304"/>
      <w:bookmarkStart w:id="305" w:name="_Toc184314442"/>
      <w:bookmarkEnd w:id="305"/>
      <w:bookmarkStart w:id="306" w:name="_Toc184313285"/>
      <w:bookmarkEnd w:id="306"/>
      <w:bookmarkStart w:id="307" w:name="_Toc184312072"/>
      <w:bookmarkEnd w:id="307"/>
      <w:bookmarkStart w:id="308" w:name="_Toc184312074"/>
      <w:bookmarkEnd w:id="308"/>
      <w:bookmarkStart w:id="309" w:name="_Toc184314458"/>
      <w:bookmarkEnd w:id="309"/>
      <w:bookmarkStart w:id="310" w:name="_Toc184308038"/>
      <w:bookmarkEnd w:id="310"/>
      <w:bookmarkStart w:id="311" w:name="_Toc184310310"/>
      <w:bookmarkEnd w:id="311"/>
      <w:bookmarkStart w:id="312" w:name="_Toc184308061"/>
      <w:bookmarkEnd w:id="312"/>
      <w:bookmarkStart w:id="313" w:name="_Toc184314440"/>
      <w:bookmarkEnd w:id="313"/>
      <w:bookmarkStart w:id="314" w:name="_Toc184314441"/>
      <w:bookmarkEnd w:id="314"/>
      <w:bookmarkStart w:id="315" w:name="_Toc184308100"/>
      <w:bookmarkEnd w:id="315"/>
      <w:bookmarkStart w:id="316" w:name="_Toc184308094"/>
      <w:bookmarkEnd w:id="316"/>
      <w:bookmarkStart w:id="317" w:name="_Toc184310329"/>
      <w:bookmarkEnd w:id="317"/>
      <w:bookmarkStart w:id="318" w:name="_Toc184310335"/>
      <w:bookmarkEnd w:id="318"/>
      <w:bookmarkStart w:id="319" w:name="_Toc184310319"/>
      <w:bookmarkEnd w:id="319"/>
      <w:bookmarkStart w:id="320" w:name="_Toc184313306"/>
      <w:bookmarkEnd w:id="320"/>
      <w:bookmarkStart w:id="321" w:name="_Toc184310279"/>
      <w:bookmarkEnd w:id="321"/>
      <w:bookmarkStart w:id="322" w:name="_Toc184310285"/>
      <w:bookmarkEnd w:id="322"/>
      <w:bookmarkStart w:id="323" w:name="_Toc184314457"/>
      <w:bookmarkEnd w:id="323"/>
      <w:bookmarkStart w:id="324" w:name="_Toc184308081"/>
      <w:bookmarkEnd w:id="324"/>
      <w:bookmarkStart w:id="325" w:name="_Toc184312097"/>
      <w:bookmarkEnd w:id="325"/>
      <w:bookmarkStart w:id="326" w:name="_Toc184310300"/>
      <w:bookmarkEnd w:id="326"/>
      <w:bookmarkStart w:id="327" w:name="_Toc184312121"/>
      <w:bookmarkEnd w:id="327"/>
      <w:bookmarkStart w:id="328" w:name="_Toc184314445"/>
      <w:bookmarkEnd w:id="328"/>
      <w:bookmarkStart w:id="329" w:name="_Toc184313262"/>
      <w:bookmarkEnd w:id="329"/>
      <w:bookmarkStart w:id="330" w:name="_Toc184312087"/>
      <w:bookmarkEnd w:id="330"/>
      <w:bookmarkStart w:id="331" w:name="_Toc184308045"/>
      <w:bookmarkEnd w:id="331"/>
      <w:bookmarkStart w:id="332" w:name="_Toc184312075"/>
      <w:bookmarkEnd w:id="332"/>
      <w:bookmarkStart w:id="333" w:name="_Toc184310307"/>
      <w:bookmarkEnd w:id="333"/>
      <w:bookmarkStart w:id="334" w:name="_Toc184312112"/>
      <w:bookmarkEnd w:id="334"/>
      <w:bookmarkStart w:id="335" w:name="_Toc184312129"/>
      <w:bookmarkEnd w:id="335"/>
      <w:bookmarkStart w:id="336" w:name="_Toc184310296"/>
      <w:bookmarkEnd w:id="336"/>
      <w:bookmarkStart w:id="337" w:name="_Toc184310284"/>
      <w:bookmarkEnd w:id="337"/>
      <w:bookmarkStart w:id="338" w:name="_Toc184310295"/>
      <w:bookmarkEnd w:id="338"/>
      <w:bookmarkStart w:id="339" w:name="_Toc184313266"/>
      <w:bookmarkEnd w:id="339"/>
      <w:bookmarkStart w:id="340" w:name="_Toc184312085"/>
      <w:bookmarkEnd w:id="340"/>
      <w:bookmarkStart w:id="341" w:name="_Toc184310324"/>
      <w:bookmarkEnd w:id="341"/>
      <w:bookmarkStart w:id="342" w:name="_Toc184312073"/>
      <w:bookmarkEnd w:id="342"/>
      <w:bookmarkStart w:id="343" w:name="_Toc184310272"/>
      <w:bookmarkEnd w:id="343"/>
      <w:bookmarkStart w:id="344" w:name="_Toc184310298"/>
      <w:bookmarkEnd w:id="344"/>
      <w:bookmarkStart w:id="345" w:name="_Toc184313298"/>
      <w:bookmarkEnd w:id="345"/>
      <w:bookmarkStart w:id="346" w:name="_Toc184310302"/>
      <w:bookmarkEnd w:id="346"/>
      <w:bookmarkStart w:id="347" w:name="_Toc184310297"/>
      <w:bookmarkEnd w:id="347"/>
      <w:bookmarkStart w:id="348" w:name="_Toc184314481"/>
      <w:bookmarkEnd w:id="348"/>
      <w:bookmarkStart w:id="349" w:name="_Toc184313281"/>
      <w:bookmarkEnd w:id="349"/>
      <w:bookmarkStart w:id="350" w:name="_Toc184308108"/>
      <w:bookmarkEnd w:id="350"/>
      <w:bookmarkStart w:id="351" w:name="_Toc184308098"/>
      <w:bookmarkEnd w:id="351"/>
      <w:bookmarkStart w:id="352" w:name="_Toc184312090"/>
      <w:bookmarkEnd w:id="352"/>
      <w:bookmarkStart w:id="353" w:name="_Toc184313265"/>
      <w:bookmarkEnd w:id="353"/>
      <w:bookmarkStart w:id="354" w:name="_Toc184308096"/>
      <w:bookmarkEnd w:id="354"/>
      <w:bookmarkStart w:id="355" w:name="_Toc184310292"/>
      <w:bookmarkEnd w:id="355"/>
      <w:bookmarkStart w:id="356" w:name="_Toc184310309"/>
      <w:bookmarkEnd w:id="356"/>
      <w:bookmarkStart w:id="357" w:name="_Toc184313238"/>
      <w:bookmarkEnd w:id="357"/>
      <w:bookmarkStart w:id="358" w:name="_Toc184313268"/>
      <w:bookmarkEnd w:id="358"/>
      <w:bookmarkStart w:id="359" w:name="_Toc184313255"/>
      <w:bookmarkEnd w:id="359"/>
      <w:bookmarkStart w:id="360" w:name="_Toc184308053"/>
      <w:bookmarkEnd w:id="360"/>
      <w:bookmarkStart w:id="361" w:name="_Toc184312076"/>
      <w:bookmarkEnd w:id="361"/>
      <w:bookmarkStart w:id="362" w:name="_Toc184313304"/>
      <w:bookmarkEnd w:id="362"/>
      <w:bookmarkStart w:id="363" w:name="_Toc184314467"/>
      <w:bookmarkEnd w:id="363"/>
      <w:bookmarkStart w:id="364" w:name="_Toc184314468"/>
      <w:bookmarkEnd w:id="364"/>
      <w:bookmarkStart w:id="365" w:name="_Toc184308057"/>
      <w:bookmarkEnd w:id="365"/>
      <w:bookmarkStart w:id="366" w:name="_Toc184312094"/>
      <w:bookmarkEnd w:id="366"/>
      <w:bookmarkStart w:id="367" w:name="_Toc184310328"/>
      <w:bookmarkEnd w:id="367"/>
      <w:bookmarkStart w:id="368" w:name="_Toc184313305"/>
      <w:bookmarkEnd w:id="368"/>
      <w:bookmarkStart w:id="369" w:name="_Toc184312095"/>
      <w:bookmarkEnd w:id="369"/>
      <w:bookmarkStart w:id="370" w:name="_Toc184308056"/>
      <w:bookmarkEnd w:id="370"/>
      <w:bookmarkStart w:id="371" w:name="_Toc184312125"/>
      <w:bookmarkEnd w:id="371"/>
      <w:bookmarkStart w:id="372" w:name="_Toc184312069"/>
      <w:bookmarkEnd w:id="372"/>
      <w:bookmarkStart w:id="373" w:name="_Toc184312089"/>
      <w:bookmarkEnd w:id="373"/>
      <w:bookmarkStart w:id="374" w:name="_Toc184312109"/>
      <w:bookmarkEnd w:id="374"/>
      <w:bookmarkStart w:id="375" w:name="_Toc184308060"/>
      <w:bookmarkEnd w:id="375"/>
      <w:bookmarkStart w:id="376" w:name="_Toc184310282"/>
      <w:bookmarkEnd w:id="376"/>
      <w:bookmarkStart w:id="377" w:name="_Toc184308049"/>
      <w:bookmarkEnd w:id="377"/>
      <w:bookmarkStart w:id="378" w:name="_Toc184312123"/>
      <w:bookmarkEnd w:id="378"/>
      <w:bookmarkStart w:id="379" w:name="_Toc184312079"/>
      <w:bookmarkEnd w:id="379"/>
      <w:bookmarkStart w:id="380" w:name="_Toc184313267"/>
      <w:bookmarkEnd w:id="380"/>
      <w:bookmarkStart w:id="381" w:name="_Toc184308102"/>
      <w:bookmarkEnd w:id="381"/>
      <w:bookmarkStart w:id="382" w:name="_Toc184312120"/>
      <w:bookmarkEnd w:id="382"/>
      <w:bookmarkStart w:id="383" w:name="_Toc184310308"/>
      <w:bookmarkEnd w:id="383"/>
      <w:bookmarkStart w:id="384" w:name="_Toc184312083"/>
      <w:bookmarkEnd w:id="384"/>
      <w:bookmarkStart w:id="385" w:name="_Toc184314479"/>
      <w:bookmarkEnd w:id="385"/>
      <w:bookmarkStart w:id="386" w:name="_Toc184308039"/>
      <w:bookmarkEnd w:id="386"/>
      <w:bookmarkStart w:id="387" w:name="_Toc184314478"/>
      <w:bookmarkEnd w:id="387"/>
      <w:bookmarkStart w:id="388" w:name="_Toc184310313"/>
      <w:bookmarkEnd w:id="388"/>
      <w:bookmarkStart w:id="389" w:name="_Toc184313288"/>
      <w:bookmarkEnd w:id="389"/>
      <w:bookmarkStart w:id="390" w:name="_Toc184308064"/>
      <w:bookmarkEnd w:id="390"/>
      <w:bookmarkStart w:id="391" w:name="_Toc184310303"/>
      <w:bookmarkEnd w:id="391"/>
      <w:bookmarkStart w:id="392" w:name="_Toc184312080"/>
      <w:bookmarkEnd w:id="392"/>
      <w:bookmarkStart w:id="393" w:name="_Toc184310276"/>
      <w:bookmarkEnd w:id="393"/>
      <w:bookmarkStart w:id="394" w:name="_Toc184314410"/>
      <w:bookmarkEnd w:id="394"/>
      <w:bookmarkStart w:id="395" w:name="_Toc184312108"/>
      <w:bookmarkEnd w:id="395"/>
      <w:bookmarkStart w:id="396" w:name="_Toc184312138"/>
      <w:bookmarkEnd w:id="396"/>
      <w:bookmarkStart w:id="397" w:name="_Toc184310330"/>
      <w:bookmarkEnd w:id="397"/>
      <w:bookmarkStart w:id="398" w:name="_Toc184314437"/>
      <w:bookmarkEnd w:id="398"/>
      <w:bookmarkStart w:id="399" w:name="_Toc184310293"/>
      <w:bookmarkEnd w:id="399"/>
      <w:bookmarkStart w:id="400" w:name="_Toc184314463"/>
      <w:bookmarkEnd w:id="400"/>
      <w:bookmarkStart w:id="401" w:name="_Toc184313307"/>
      <w:bookmarkEnd w:id="401"/>
      <w:bookmarkStart w:id="402" w:name="_Toc184314415"/>
      <w:bookmarkEnd w:id="402"/>
      <w:bookmarkStart w:id="403" w:name="_Toc184314452"/>
      <w:bookmarkEnd w:id="403"/>
      <w:bookmarkStart w:id="404" w:name="_Toc184308070"/>
      <w:bookmarkEnd w:id="404"/>
      <w:bookmarkStart w:id="405" w:name="_Toc184312092"/>
      <w:bookmarkEnd w:id="405"/>
      <w:bookmarkStart w:id="406" w:name="_Toc184314430"/>
      <w:bookmarkEnd w:id="406"/>
      <w:bookmarkStart w:id="407" w:name="_Toc184308078"/>
      <w:bookmarkEnd w:id="407"/>
      <w:bookmarkStart w:id="408" w:name="_Toc184308050"/>
      <w:bookmarkEnd w:id="408"/>
      <w:bookmarkStart w:id="409" w:name="_Toc184312139"/>
      <w:bookmarkEnd w:id="409"/>
      <w:r>
        <w:rPr>
          <w:rFonts w:hint="eastAsia" w:ascii="宋体" w:hAnsi="宋体" w:cs="宋体"/>
          <w:b/>
          <w:color w:val="auto"/>
          <w:sz w:val="36"/>
          <w:szCs w:val="36"/>
        </w:rPr>
        <w:t>第四部分</w:t>
      </w:r>
      <w:r>
        <w:rPr>
          <w:rFonts w:ascii="宋体" w:hAnsi="宋体" w:cs="宋体"/>
          <w:b/>
          <w:color w:val="auto"/>
          <w:sz w:val="36"/>
          <w:szCs w:val="36"/>
        </w:rPr>
        <w:t xml:space="preserve">   </w:t>
      </w:r>
      <w:r>
        <w:rPr>
          <w:rFonts w:hint="eastAsia" w:ascii="宋体" w:hAnsi="宋体" w:cs="宋体"/>
          <w:b/>
          <w:color w:val="auto"/>
          <w:sz w:val="36"/>
          <w:szCs w:val="36"/>
        </w:rPr>
        <w:t>评标办法</w:t>
      </w:r>
    </w:p>
    <w:p w14:paraId="022556E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24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1"/>
        <w:gridCol w:w="675"/>
        <w:gridCol w:w="6650"/>
        <w:gridCol w:w="900"/>
      </w:tblGrid>
      <w:tr w14:paraId="140CE4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2" w:hRule="atLeast"/>
          <w:tblHeader/>
        </w:trPr>
        <w:tc>
          <w:tcPr>
            <w:tcW w:w="1021" w:type="dxa"/>
            <w:tcBorders>
              <w:top w:val="single" w:color="auto" w:sz="4" w:space="0"/>
              <w:left w:val="single" w:color="auto" w:sz="4" w:space="0"/>
              <w:bottom w:val="single" w:color="auto" w:sz="6" w:space="0"/>
              <w:right w:val="single" w:color="auto" w:sz="6" w:space="0"/>
            </w:tcBorders>
            <w:vAlign w:val="center"/>
          </w:tcPr>
          <w:p w14:paraId="0ABAE05D">
            <w:pPr>
              <w:pStyle w:val="515"/>
              <w:spacing w:line="360" w:lineRule="exact"/>
              <w:ind w:firstLine="0" w:firstLineChars="0"/>
              <w:rPr>
                <w:rFonts w:ascii="宋体" w:hAnsi="宋体" w:cs="宋体"/>
                <w:b/>
                <w:color w:val="auto"/>
                <w:sz w:val="21"/>
                <w:szCs w:val="21"/>
              </w:rPr>
            </w:pPr>
            <w:r>
              <w:rPr>
                <w:rFonts w:hint="eastAsia" w:ascii="宋体" w:hAnsi="宋体" w:cs="宋体"/>
                <w:b/>
                <w:color w:val="auto"/>
                <w:sz w:val="21"/>
                <w:szCs w:val="21"/>
              </w:rPr>
              <w:t>评分项</w:t>
            </w:r>
          </w:p>
        </w:tc>
        <w:tc>
          <w:tcPr>
            <w:tcW w:w="675" w:type="dxa"/>
            <w:tcBorders>
              <w:top w:val="single" w:color="auto" w:sz="4" w:space="0"/>
              <w:left w:val="single" w:color="auto" w:sz="6" w:space="0"/>
              <w:bottom w:val="single" w:color="auto" w:sz="6" w:space="0"/>
              <w:right w:val="single" w:color="auto" w:sz="6" w:space="0"/>
            </w:tcBorders>
            <w:vAlign w:val="center"/>
          </w:tcPr>
          <w:p w14:paraId="53F53168">
            <w:pPr>
              <w:pStyle w:val="515"/>
              <w:spacing w:line="360" w:lineRule="exact"/>
              <w:ind w:firstLine="0" w:firstLineChars="0"/>
              <w:rPr>
                <w:rFonts w:ascii="宋体" w:hAnsi="宋体" w:cs="宋体"/>
                <w:b/>
                <w:color w:val="auto"/>
                <w:sz w:val="21"/>
                <w:szCs w:val="21"/>
                <w:lang w:val="zh-CN"/>
              </w:rPr>
            </w:pPr>
            <w:r>
              <w:rPr>
                <w:rFonts w:hint="eastAsia" w:ascii="宋体" w:hAnsi="宋体" w:cs="宋体"/>
                <w:b/>
                <w:color w:val="auto"/>
                <w:sz w:val="21"/>
                <w:szCs w:val="21"/>
                <w:lang w:val="zh-CN"/>
              </w:rPr>
              <w:t>分值</w:t>
            </w:r>
          </w:p>
        </w:tc>
        <w:tc>
          <w:tcPr>
            <w:tcW w:w="6650" w:type="dxa"/>
            <w:tcBorders>
              <w:top w:val="single" w:color="auto" w:sz="4" w:space="0"/>
              <w:left w:val="single" w:color="auto" w:sz="6" w:space="0"/>
              <w:bottom w:val="single" w:color="auto" w:sz="6" w:space="0"/>
              <w:right w:val="single" w:color="auto" w:sz="4" w:space="0"/>
            </w:tcBorders>
            <w:vAlign w:val="center"/>
          </w:tcPr>
          <w:p w14:paraId="4F09BBDE">
            <w:pPr>
              <w:pStyle w:val="515"/>
              <w:spacing w:line="360" w:lineRule="exact"/>
              <w:ind w:firstLine="402"/>
              <w:jc w:val="center"/>
              <w:rPr>
                <w:rFonts w:ascii="宋体" w:hAnsi="宋体" w:cs="宋体"/>
                <w:b/>
                <w:color w:val="auto"/>
                <w:sz w:val="21"/>
                <w:szCs w:val="21"/>
                <w:lang w:val="zh-CN"/>
              </w:rPr>
            </w:pPr>
            <w:r>
              <w:rPr>
                <w:rFonts w:hint="eastAsia" w:ascii="宋体" w:hAnsi="宋体" w:cs="宋体"/>
                <w:b/>
                <w:color w:val="auto"/>
                <w:sz w:val="21"/>
                <w:szCs w:val="21"/>
                <w:lang w:val="zh-CN"/>
              </w:rPr>
              <w:t>评标要点及说明</w:t>
            </w:r>
          </w:p>
        </w:tc>
        <w:tc>
          <w:tcPr>
            <w:tcW w:w="900" w:type="dxa"/>
            <w:tcBorders>
              <w:top w:val="single" w:color="auto" w:sz="4" w:space="0"/>
              <w:left w:val="single" w:color="auto" w:sz="6" w:space="0"/>
              <w:bottom w:val="single" w:color="auto" w:sz="6" w:space="0"/>
              <w:right w:val="single" w:color="auto" w:sz="4" w:space="0"/>
            </w:tcBorders>
            <w:vAlign w:val="center"/>
          </w:tcPr>
          <w:p w14:paraId="3A1B8D87">
            <w:pPr>
              <w:pStyle w:val="515"/>
              <w:spacing w:line="360" w:lineRule="exact"/>
              <w:ind w:firstLine="0" w:firstLineChars="0"/>
              <w:jc w:val="center"/>
              <w:rPr>
                <w:rFonts w:ascii="宋体" w:hAnsi="宋体" w:cs="宋体"/>
                <w:b/>
                <w:color w:val="auto"/>
                <w:sz w:val="21"/>
                <w:szCs w:val="21"/>
                <w:lang w:val="zh-CN"/>
              </w:rPr>
            </w:pPr>
            <w:r>
              <w:rPr>
                <w:rFonts w:hint="eastAsia" w:ascii="宋体" w:hAnsi="宋体" w:cs="宋体"/>
                <w:b/>
                <w:color w:val="auto"/>
                <w:sz w:val="21"/>
                <w:szCs w:val="21"/>
              </w:rPr>
              <w:t>备注</w:t>
            </w:r>
          </w:p>
        </w:tc>
      </w:tr>
      <w:tr w14:paraId="781E57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1021" w:type="dxa"/>
            <w:tcBorders>
              <w:top w:val="single" w:color="auto" w:sz="6" w:space="0"/>
              <w:left w:val="single" w:color="auto" w:sz="4" w:space="0"/>
              <w:right w:val="single" w:color="auto" w:sz="4" w:space="0"/>
            </w:tcBorders>
            <w:vAlign w:val="center"/>
          </w:tcPr>
          <w:p w14:paraId="69AAF6B2">
            <w:pPr>
              <w:pStyle w:val="515"/>
              <w:spacing w:line="360" w:lineRule="exact"/>
              <w:ind w:firstLine="0" w:firstLineChars="0"/>
              <w:rPr>
                <w:rFonts w:ascii="宋体" w:hAnsi="宋体" w:cs="宋体"/>
                <w:color w:val="auto"/>
                <w:sz w:val="21"/>
                <w:szCs w:val="21"/>
              </w:rPr>
            </w:pPr>
            <w:r>
              <w:rPr>
                <w:rFonts w:hint="eastAsia" w:ascii="宋体" w:hAnsi="宋体" w:cs="宋体"/>
                <w:color w:val="auto"/>
                <w:sz w:val="21"/>
                <w:szCs w:val="21"/>
                <w:lang w:val="zh-CN"/>
              </w:rPr>
              <w:t>投标报价</w:t>
            </w:r>
            <w:r>
              <w:rPr>
                <w:rFonts w:hint="eastAsia" w:ascii="宋体" w:hAnsi="宋体" w:cs="宋体"/>
                <w:color w:val="auto"/>
                <w:sz w:val="21"/>
                <w:szCs w:val="21"/>
                <w:lang w:val="en-US" w:eastAsia="zh-CN"/>
              </w:rPr>
              <w:t>20</w:t>
            </w:r>
            <w:r>
              <w:rPr>
                <w:rFonts w:hint="eastAsia" w:ascii="宋体" w:hAnsi="宋体" w:cs="宋体"/>
                <w:color w:val="auto"/>
                <w:sz w:val="21"/>
                <w:szCs w:val="21"/>
              </w:rPr>
              <w:t>分</w:t>
            </w:r>
          </w:p>
        </w:tc>
        <w:tc>
          <w:tcPr>
            <w:tcW w:w="675" w:type="dxa"/>
            <w:tcBorders>
              <w:top w:val="single" w:color="auto" w:sz="6" w:space="0"/>
              <w:left w:val="single" w:color="auto" w:sz="4" w:space="0"/>
              <w:right w:val="single" w:color="auto" w:sz="6" w:space="0"/>
            </w:tcBorders>
            <w:vAlign w:val="center"/>
          </w:tcPr>
          <w:p w14:paraId="3897DA97">
            <w:pPr>
              <w:pStyle w:val="515"/>
              <w:spacing w:line="360" w:lineRule="exact"/>
              <w:ind w:firstLine="0" w:firstLineChars="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6650" w:type="dxa"/>
            <w:tcBorders>
              <w:top w:val="single" w:color="auto" w:sz="6" w:space="0"/>
              <w:left w:val="single" w:color="auto" w:sz="6" w:space="0"/>
              <w:right w:val="single" w:color="auto" w:sz="4" w:space="0"/>
            </w:tcBorders>
            <w:vAlign w:val="center"/>
          </w:tcPr>
          <w:p w14:paraId="652BD621">
            <w:pPr>
              <w:snapToGrid w:val="0"/>
              <w:spacing w:line="360" w:lineRule="exact"/>
              <w:rPr>
                <w:rFonts w:ascii="宋体" w:hAnsi="宋体" w:cs="宋体"/>
                <w:color w:val="auto"/>
                <w:szCs w:val="21"/>
              </w:rPr>
            </w:pPr>
            <w:r>
              <w:rPr>
                <w:rFonts w:hint="eastAsia" w:ascii="宋体" w:hAnsi="宋体" w:cs="宋体"/>
                <w:color w:val="auto"/>
                <w:szCs w:val="21"/>
              </w:rPr>
              <w:t>满足招标文件要求且最低的建设监理投标报价（折扣率）为评标基准价，其价格分为满分。其他投标供应商的价格分统一按照下列公式计算：投标报价得分</w:t>
            </w:r>
            <w:r>
              <w:rPr>
                <w:rFonts w:ascii="宋体" w:hAnsi="宋体" w:cs="宋体"/>
                <w:color w:val="auto"/>
                <w:szCs w:val="21"/>
              </w:rPr>
              <w:t>=(</w:t>
            </w:r>
            <w:r>
              <w:rPr>
                <w:rFonts w:hint="eastAsia" w:ascii="宋体" w:hAnsi="宋体" w:cs="宋体"/>
                <w:color w:val="auto"/>
                <w:szCs w:val="21"/>
              </w:rPr>
              <w:t>评标基准价／投标报价（折扣率）</w:t>
            </w:r>
            <w:r>
              <w:rPr>
                <w:rFonts w:ascii="宋体" w:hAnsi="宋体" w:cs="宋体"/>
                <w:color w:val="auto"/>
                <w:szCs w:val="21"/>
              </w:rPr>
              <w:t>)</w:t>
            </w:r>
            <w:r>
              <w:rPr>
                <w:rFonts w:hint="eastAsia" w:ascii="宋体" w:hAnsi="宋体" w:cs="宋体"/>
                <w:color w:val="auto"/>
                <w:szCs w:val="21"/>
              </w:rPr>
              <w:t>×</w:t>
            </w:r>
            <w:r>
              <w:rPr>
                <w:rFonts w:hint="eastAsia" w:ascii="宋体" w:hAnsi="宋体" w:cs="宋体"/>
                <w:color w:val="auto"/>
                <w:szCs w:val="21"/>
                <w:lang w:val="en-US" w:eastAsia="zh-CN"/>
              </w:rPr>
              <w:t>20</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100</w:t>
            </w:r>
          </w:p>
          <w:p w14:paraId="4034758D">
            <w:pPr>
              <w:snapToGrid w:val="0"/>
              <w:spacing w:line="360" w:lineRule="exact"/>
              <w:rPr>
                <w:rFonts w:ascii="宋体" w:hAnsi="宋体" w:cs="宋体"/>
                <w:color w:val="auto"/>
                <w:szCs w:val="21"/>
              </w:rPr>
            </w:pPr>
            <w:r>
              <w:rPr>
                <w:rFonts w:hint="eastAsia" w:ascii="宋体" w:hAnsi="宋体" w:cs="宋体"/>
                <w:color w:val="auto"/>
                <w:szCs w:val="21"/>
              </w:rPr>
              <w:t>投标报价得分以四舍五入保留小数点后二位。</w:t>
            </w:r>
          </w:p>
        </w:tc>
        <w:tc>
          <w:tcPr>
            <w:tcW w:w="900" w:type="dxa"/>
            <w:tcBorders>
              <w:top w:val="single" w:color="auto" w:sz="6" w:space="0"/>
              <w:left w:val="single" w:color="auto" w:sz="4" w:space="0"/>
              <w:bottom w:val="single" w:color="auto" w:sz="6" w:space="0"/>
              <w:right w:val="single" w:color="auto" w:sz="4" w:space="0"/>
            </w:tcBorders>
            <w:vAlign w:val="center"/>
          </w:tcPr>
          <w:p w14:paraId="18F91D1D">
            <w:pPr>
              <w:snapToGrid w:val="0"/>
              <w:spacing w:line="360" w:lineRule="exact"/>
              <w:jc w:val="center"/>
              <w:rPr>
                <w:rFonts w:ascii="宋体" w:hAnsi="宋体" w:cs="宋体"/>
                <w:color w:val="auto"/>
                <w:szCs w:val="21"/>
              </w:rPr>
            </w:pPr>
            <w:r>
              <w:rPr>
                <w:rFonts w:hint="eastAsia" w:ascii="宋体" w:hAnsi="宋体" w:cs="宋体"/>
                <w:bCs/>
                <w:color w:val="auto"/>
                <w:szCs w:val="21"/>
              </w:rPr>
              <w:t>客观分</w:t>
            </w:r>
          </w:p>
        </w:tc>
      </w:tr>
      <w:tr w14:paraId="7CBCE69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447" w:hRule="atLeast"/>
        </w:trPr>
        <w:tc>
          <w:tcPr>
            <w:tcW w:w="1021" w:type="dxa"/>
            <w:vMerge w:val="restart"/>
            <w:tcBorders>
              <w:top w:val="single" w:color="auto" w:sz="4" w:space="0"/>
              <w:left w:val="single" w:color="auto" w:sz="4" w:space="0"/>
              <w:right w:val="single" w:color="auto" w:sz="6" w:space="0"/>
            </w:tcBorders>
            <w:vAlign w:val="center"/>
          </w:tcPr>
          <w:p w14:paraId="135270BD">
            <w:pPr>
              <w:pStyle w:val="515"/>
              <w:spacing w:line="360" w:lineRule="exact"/>
              <w:ind w:firstLine="0" w:firstLineChars="0"/>
              <w:rPr>
                <w:rFonts w:ascii="宋体" w:hAnsi="宋体" w:cs="宋体"/>
                <w:color w:val="auto"/>
                <w:sz w:val="21"/>
                <w:szCs w:val="21"/>
              </w:rPr>
            </w:pPr>
            <w:r>
              <w:rPr>
                <w:rFonts w:hint="eastAsia" w:ascii="宋体" w:hAnsi="宋体" w:cs="宋体"/>
                <w:color w:val="auto"/>
                <w:sz w:val="21"/>
                <w:szCs w:val="21"/>
              </w:rPr>
              <w:t>投标人综合实力</w:t>
            </w:r>
            <w:r>
              <w:rPr>
                <w:rFonts w:ascii="宋体" w:hAnsi="宋体" w:cs="宋体"/>
                <w:color w:val="auto"/>
                <w:sz w:val="21"/>
                <w:szCs w:val="21"/>
              </w:rPr>
              <w:t>9</w:t>
            </w:r>
            <w:r>
              <w:rPr>
                <w:rFonts w:hint="eastAsia" w:ascii="宋体" w:hAnsi="宋体" w:cs="宋体"/>
                <w:color w:val="auto"/>
                <w:sz w:val="21"/>
                <w:szCs w:val="21"/>
              </w:rPr>
              <w:t>分</w:t>
            </w:r>
          </w:p>
        </w:tc>
        <w:tc>
          <w:tcPr>
            <w:tcW w:w="675" w:type="dxa"/>
            <w:tcBorders>
              <w:top w:val="single" w:color="auto" w:sz="4" w:space="0"/>
              <w:left w:val="single" w:color="auto" w:sz="6" w:space="0"/>
              <w:right w:val="single" w:color="auto" w:sz="6" w:space="0"/>
            </w:tcBorders>
            <w:vAlign w:val="center"/>
          </w:tcPr>
          <w:p w14:paraId="1EF44A0C">
            <w:pPr>
              <w:pStyle w:val="515"/>
              <w:spacing w:line="360" w:lineRule="exact"/>
              <w:ind w:firstLine="0" w:firstLineChars="0"/>
              <w:jc w:val="center"/>
              <w:rPr>
                <w:rFonts w:ascii="宋体" w:hAnsi="宋体" w:cs="宋体"/>
                <w:color w:val="auto"/>
                <w:sz w:val="21"/>
                <w:szCs w:val="21"/>
              </w:rPr>
            </w:pPr>
            <w:r>
              <w:rPr>
                <w:rFonts w:ascii="宋体" w:hAnsi="宋体" w:cs="宋体"/>
                <w:color w:val="auto"/>
                <w:sz w:val="21"/>
                <w:szCs w:val="21"/>
              </w:rPr>
              <w:t>4</w:t>
            </w:r>
          </w:p>
        </w:tc>
        <w:tc>
          <w:tcPr>
            <w:tcW w:w="6650" w:type="dxa"/>
            <w:tcBorders>
              <w:top w:val="single" w:color="auto" w:sz="4" w:space="0"/>
              <w:left w:val="single" w:color="auto" w:sz="6" w:space="0"/>
              <w:bottom w:val="single" w:color="auto" w:sz="4" w:space="0"/>
              <w:right w:val="single" w:color="auto" w:sz="4" w:space="0"/>
            </w:tcBorders>
            <w:vAlign w:val="center"/>
          </w:tcPr>
          <w:p w14:paraId="6F04FCD3">
            <w:pPr>
              <w:autoSpaceDE w:val="0"/>
              <w:autoSpaceDN w:val="0"/>
              <w:spacing w:line="360" w:lineRule="exact"/>
              <w:rPr>
                <w:rFonts w:ascii="宋体" w:hAnsi="宋体" w:cs="宋体"/>
                <w:bCs/>
                <w:color w:val="auto"/>
                <w:szCs w:val="21"/>
              </w:rPr>
            </w:pPr>
            <w:r>
              <w:rPr>
                <w:rFonts w:hint="eastAsia" w:ascii="宋体" w:hAnsi="宋体" w:cs="宋体"/>
                <w:bCs/>
                <w:color w:val="auto"/>
                <w:szCs w:val="21"/>
              </w:rPr>
              <w:t>投标人具备全过程咨询的质量管理体系认证证书、信息安全风险评估服务资质认证证书、知识产权管理体系认证证书和信息技术服务管理体系认证证书的，每项证书得</w:t>
            </w:r>
            <w:r>
              <w:rPr>
                <w:rFonts w:ascii="宋体" w:hAnsi="宋体" w:cs="宋体"/>
                <w:bCs/>
                <w:color w:val="auto"/>
                <w:szCs w:val="21"/>
              </w:rPr>
              <w:t>1</w:t>
            </w:r>
            <w:r>
              <w:rPr>
                <w:rFonts w:hint="eastAsia" w:ascii="宋体" w:hAnsi="宋体" w:cs="宋体"/>
                <w:bCs/>
                <w:color w:val="auto"/>
                <w:szCs w:val="21"/>
              </w:rPr>
              <w:t>分，本项满分为</w:t>
            </w:r>
            <w:r>
              <w:rPr>
                <w:rFonts w:ascii="宋体" w:hAnsi="宋体" w:cs="宋体"/>
                <w:bCs/>
                <w:color w:val="auto"/>
                <w:szCs w:val="21"/>
              </w:rPr>
              <w:t>4</w:t>
            </w:r>
            <w:r>
              <w:rPr>
                <w:rFonts w:hint="eastAsia" w:ascii="宋体" w:hAnsi="宋体" w:cs="宋体"/>
                <w:bCs/>
                <w:color w:val="auto"/>
                <w:szCs w:val="21"/>
              </w:rPr>
              <w:t>分。</w:t>
            </w:r>
          </w:p>
          <w:p w14:paraId="5E299773">
            <w:pPr>
              <w:autoSpaceDE w:val="0"/>
              <w:autoSpaceDN w:val="0"/>
              <w:spacing w:line="360" w:lineRule="exact"/>
              <w:rPr>
                <w:rFonts w:ascii="宋体" w:hAnsi="宋体" w:cs="宋体"/>
                <w:bCs/>
                <w:color w:val="auto"/>
                <w:szCs w:val="21"/>
              </w:rPr>
            </w:pPr>
            <w:r>
              <w:rPr>
                <w:rFonts w:hint="eastAsia" w:ascii="宋体" w:hAnsi="宋体" w:cs="宋体"/>
                <w:bCs/>
                <w:color w:val="auto"/>
                <w:szCs w:val="21"/>
              </w:rPr>
              <w:t>（投标文件中须提供各认证证书扫描件）。</w:t>
            </w:r>
          </w:p>
        </w:tc>
        <w:tc>
          <w:tcPr>
            <w:tcW w:w="900" w:type="dxa"/>
            <w:tcBorders>
              <w:top w:val="single" w:color="auto" w:sz="4" w:space="0"/>
              <w:left w:val="single" w:color="auto" w:sz="6" w:space="0"/>
              <w:bottom w:val="single" w:color="auto" w:sz="4" w:space="0"/>
              <w:right w:val="single" w:color="auto" w:sz="4" w:space="0"/>
            </w:tcBorders>
            <w:vAlign w:val="center"/>
          </w:tcPr>
          <w:p w14:paraId="71335B91">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客观分</w:t>
            </w:r>
          </w:p>
        </w:tc>
      </w:tr>
      <w:tr w14:paraId="2CA5D8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117" w:hRule="atLeast"/>
        </w:trPr>
        <w:tc>
          <w:tcPr>
            <w:tcW w:w="1021" w:type="dxa"/>
            <w:vMerge w:val="continue"/>
            <w:tcBorders>
              <w:left w:val="single" w:color="auto" w:sz="4" w:space="0"/>
              <w:right w:val="single" w:color="auto" w:sz="6" w:space="0"/>
            </w:tcBorders>
            <w:vAlign w:val="center"/>
          </w:tcPr>
          <w:p w14:paraId="1557B78D">
            <w:pPr>
              <w:pStyle w:val="515"/>
              <w:spacing w:line="360" w:lineRule="exact"/>
              <w:ind w:firstLine="400"/>
              <w:jc w:val="center"/>
              <w:rPr>
                <w:rFonts w:ascii="宋体" w:hAnsi="宋体" w:cs="宋体"/>
                <w:color w:val="auto"/>
                <w:sz w:val="21"/>
                <w:szCs w:val="21"/>
              </w:rPr>
            </w:pPr>
          </w:p>
        </w:tc>
        <w:tc>
          <w:tcPr>
            <w:tcW w:w="675" w:type="dxa"/>
            <w:tcBorders>
              <w:top w:val="single" w:color="auto" w:sz="4" w:space="0"/>
              <w:left w:val="single" w:color="auto" w:sz="6" w:space="0"/>
              <w:bottom w:val="single" w:color="auto" w:sz="4" w:space="0"/>
              <w:right w:val="single" w:color="auto" w:sz="6" w:space="0"/>
            </w:tcBorders>
            <w:vAlign w:val="center"/>
          </w:tcPr>
          <w:p w14:paraId="1AFD343F">
            <w:pPr>
              <w:pStyle w:val="515"/>
              <w:spacing w:line="360" w:lineRule="exact"/>
              <w:ind w:firstLine="0" w:firstLineChars="0"/>
              <w:jc w:val="center"/>
              <w:rPr>
                <w:rFonts w:ascii="宋体" w:hAnsi="宋体" w:cs="宋体"/>
                <w:color w:val="auto"/>
                <w:sz w:val="21"/>
                <w:szCs w:val="21"/>
              </w:rPr>
            </w:pPr>
            <w:r>
              <w:rPr>
                <w:rFonts w:ascii="宋体" w:hAnsi="宋体" w:cs="宋体"/>
                <w:color w:val="auto"/>
                <w:sz w:val="21"/>
                <w:szCs w:val="21"/>
              </w:rPr>
              <w:t>3</w:t>
            </w:r>
          </w:p>
        </w:tc>
        <w:tc>
          <w:tcPr>
            <w:tcW w:w="6650" w:type="dxa"/>
            <w:tcBorders>
              <w:top w:val="single" w:color="auto" w:sz="4" w:space="0"/>
              <w:left w:val="single" w:color="auto" w:sz="6" w:space="0"/>
              <w:bottom w:val="single" w:color="auto" w:sz="4" w:space="0"/>
              <w:right w:val="single" w:color="auto" w:sz="4" w:space="0"/>
            </w:tcBorders>
            <w:vAlign w:val="center"/>
          </w:tcPr>
          <w:p w14:paraId="25C9CBCA">
            <w:pPr>
              <w:autoSpaceDE w:val="0"/>
              <w:autoSpaceDN w:val="0"/>
              <w:spacing w:line="360" w:lineRule="exact"/>
              <w:rPr>
                <w:rFonts w:ascii="宋体" w:hAnsi="宋体" w:cs="宋体"/>
                <w:bCs/>
                <w:color w:val="auto"/>
                <w:szCs w:val="21"/>
              </w:rPr>
            </w:pPr>
            <w:r>
              <w:rPr>
                <w:rFonts w:hint="eastAsia" w:ascii="宋体" w:hAnsi="宋体" w:cs="宋体"/>
                <w:bCs/>
                <w:color w:val="auto"/>
                <w:szCs w:val="21"/>
              </w:rPr>
              <w:t>投标人具有项目监理管理软件（信息系统工程监理专项）或项目运维监理管理软件的或具有自主知识产权的管理软件的得</w:t>
            </w:r>
            <w:r>
              <w:rPr>
                <w:rFonts w:ascii="宋体" w:hAnsi="宋体" w:cs="宋体"/>
                <w:bCs/>
                <w:color w:val="auto"/>
                <w:szCs w:val="21"/>
              </w:rPr>
              <w:t>3</w:t>
            </w:r>
            <w:r>
              <w:rPr>
                <w:rFonts w:hint="eastAsia" w:ascii="宋体" w:hAnsi="宋体" w:cs="宋体"/>
                <w:bCs/>
                <w:color w:val="auto"/>
                <w:szCs w:val="21"/>
              </w:rPr>
              <w:t>分。</w:t>
            </w:r>
          </w:p>
          <w:p w14:paraId="37040451">
            <w:pPr>
              <w:autoSpaceDE w:val="0"/>
              <w:autoSpaceDN w:val="0"/>
              <w:spacing w:line="360" w:lineRule="exact"/>
              <w:rPr>
                <w:rFonts w:ascii="宋体" w:hAnsi="宋体" w:cs="宋体"/>
                <w:bCs/>
                <w:color w:val="auto"/>
                <w:szCs w:val="21"/>
              </w:rPr>
            </w:pPr>
            <w:r>
              <w:rPr>
                <w:rFonts w:hint="eastAsia" w:ascii="宋体" w:hAnsi="宋体" w:cs="宋体"/>
                <w:bCs/>
                <w:color w:val="auto"/>
                <w:szCs w:val="21"/>
              </w:rPr>
              <w:t>（投标文件中须附管理软件相关证明扫描件）。</w:t>
            </w:r>
          </w:p>
        </w:tc>
        <w:tc>
          <w:tcPr>
            <w:tcW w:w="900" w:type="dxa"/>
            <w:tcBorders>
              <w:top w:val="single" w:color="auto" w:sz="4" w:space="0"/>
              <w:left w:val="single" w:color="auto" w:sz="6" w:space="0"/>
              <w:bottom w:val="single" w:color="auto" w:sz="4" w:space="0"/>
              <w:right w:val="single" w:color="auto" w:sz="4" w:space="0"/>
            </w:tcBorders>
            <w:vAlign w:val="center"/>
          </w:tcPr>
          <w:p w14:paraId="70DC6AEE">
            <w:pPr>
              <w:spacing w:line="360" w:lineRule="exact"/>
              <w:jc w:val="center"/>
              <w:rPr>
                <w:rFonts w:ascii="宋体" w:hAnsi="宋体" w:cs="宋体"/>
                <w:color w:val="auto"/>
                <w:szCs w:val="21"/>
              </w:rPr>
            </w:pPr>
            <w:r>
              <w:rPr>
                <w:rFonts w:hint="eastAsia" w:ascii="宋体" w:hAnsi="宋体" w:cs="宋体"/>
                <w:bCs/>
                <w:color w:val="auto"/>
                <w:szCs w:val="21"/>
              </w:rPr>
              <w:t>客观分</w:t>
            </w:r>
          </w:p>
        </w:tc>
      </w:tr>
      <w:tr w14:paraId="387715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117" w:hRule="atLeast"/>
        </w:trPr>
        <w:tc>
          <w:tcPr>
            <w:tcW w:w="1021" w:type="dxa"/>
            <w:vMerge w:val="continue"/>
            <w:tcBorders>
              <w:left w:val="single" w:color="auto" w:sz="4" w:space="0"/>
              <w:bottom w:val="single" w:color="auto" w:sz="4" w:space="0"/>
              <w:right w:val="single" w:color="auto" w:sz="6" w:space="0"/>
            </w:tcBorders>
            <w:vAlign w:val="center"/>
          </w:tcPr>
          <w:p w14:paraId="4EC257A2">
            <w:pPr>
              <w:pStyle w:val="515"/>
              <w:spacing w:line="360" w:lineRule="exact"/>
              <w:ind w:firstLine="400"/>
              <w:jc w:val="center"/>
              <w:rPr>
                <w:rFonts w:ascii="宋体" w:hAnsi="宋体" w:cs="宋体"/>
                <w:color w:val="auto"/>
                <w:sz w:val="21"/>
                <w:szCs w:val="21"/>
              </w:rPr>
            </w:pPr>
          </w:p>
        </w:tc>
        <w:tc>
          <w:tcPr>
            <w:tcW w:w="675" w:type="dxa"/>
            <w:tcBorders>
              <w:top w:val="single" w:color="auto" w:sz="4" w:space="0"/>
              <w:left w:val="single" w:color="auto" w:sz="6" w:space="0"/>
              <w:bottom w:val="single" w:color="auto" w:sz="4" w:space="0"/>
              <w:right w:val="single" w:color="auto" w:sz="6" w:space="0"/>
            </w:tcBorders>
            <w:vAlign w:val="center"/>
          </w:tcPr>
          <w:p w14:paraId="6BE1CBF9">
            <w:pPr>
              <w:pStyle w:val="515"/>
              <w:spacing w:line="360" w:lineRule="exact"/>
              <w:ind w:firstLine="0" w:firstLineChars="0"/>
              <w:jc w:val="center"/>
              <w:rPr>
                <w:rFonts w:ascii="宋体" w:hAnsi="宋体" w:cs="宋体"/>
                <w:color w:val="auto"/>
                <w:sz w:val="21"/>
                <w:szCs w:val="21"/>
              </w:rPr>
            </w:pPr>
            <w:r>
              <w:rPr>
                <w:rFonts w:ascii="宋体" w:hAnsi="宋体" w:cs="宋体"/>
                <w:color w:val="auto"/>
                <w:sz w:val="21"/>
                <w:szCs w:val="21"/>
              </w:rPr>
              <w:t>2</w:t>
            </w:r>
          </w:p>
        </w:tc>
        <w:tc>
          <w:tcPr>
            <w:tcW w:w="6650" w:type="dxa"/>
            <w:tcBorders>
              <w:top w:val="single" w:color="auto" w:sz="4" w:space="0"/>
              <w:left w:val="single" w:color="auto" w:sz="6" w:space="0"/>
              <w:bottom w:val="single" w:color="auto" w:sz="4" w:space="0"/>
              <w:right w:val="single" w:color="auto" w:sz="4" w:space="0"/>
            </w:tcBorders>
            <w:vAlign w:val="center"/>
          </w:tcPr>
          <w:p w14:paraId="4DECC247">
            <w:pPr>
              <w:autoSpaceDE w:val="0"/>
              <w:autoSpaceDN w:val="0"/>
              <w:spacing w:line="360" w:lineRule="exact"/>
              <w:rPr>
                <w:rFonts w:hint="eastAsia" w:ascii="宋体" w:hAnsi="宋体" w:eastAsia="宋体" w:cs="宋体"/>
                <w:bCs/>
                <w:color w:val="auto"/>
                <w:spacing w:val="-5"/>
                <w:kern w:val="0"/>
                <w:sz w:val="21"/>
                <w:szCs w:val="21"/>
                <w:lang w:val="en-US" w:eastAsia="zh-CN" w:bidi="ar-SA"/>
              </w:rPr>
            </w:pPr>
            <w:r>
              <w:rPr>
                <w:rFonts w:hint="eastAsia" w:ascii="宋体" w:hAnsi="宋体" w:eastAsia="宋体" w:cs="宋体"/>
                <w:bCs/>
                <w:color w:val="auto"/>
                <w:spacing w:val="-5"/>
                <w:kern w:val="0"/>
                <w:sz w:val="21"/>
                <w:szCs w:val="21"/>
                <w:lang w:val="en-US" w:eastAsia="zh-CN" w:bidi="ar-SA"/>
              </w:rPr>
              <w:t>2021年1月1日（以合同签订日为准）以来，投标人监理过交通设施建设项目每提供一个得0.5分，最高得2分。</w:t>
            </w:r>
          </w:p>
          <w:p w14:paraId="295DB4C0">
            <w:pPr>
              <w:autoSpaceDE w:val="0"/>
              <w:autoSpaceDN w:val="0"/>
              <w:spacing w:line="360" w:lineRule="exact"/>
              <w:rPr>
                <w:rFonts w:hint="eastAsia" w:ascii="宋体" w:hAnsi="宋体" w:eastAsia="宋体" w:cs="宋体"/>
                <w:bCs/>
                <w:color w:val="auto"/>
                <w:spacing w:val="-5"/>
                <w:kern w:val="0"/>
                <w:sz w:val="21"/>
                <w:szCs w:val="21"/>
                <w:lang w:val="en-US" w:eastAsia="zh-CN" w:bidi="ar-SA"/>
              </w:rPr>
            </w:pPr>
            <w:r>
              <w:rPr>
                <w:rFonts w:hint="eastAsia" w:ascii="宋体" w:hAnsi="宋体" w:eastAsia="宋体" w:cs="宋体"/>
                <w:bCs/>
                <w:color w:val="auto"/>
                <w:spacing w:val="-5"/>
                <w:kern w:val="0"/>
                <w:sz w:val="21"/>
                <w:szCs w:val="21"/>
                <w:lang w:val="en-US" w:eastAsia="zh-CN" w:bidi="ar-SA"/>
              </w:rPr>
              <w:t>（投标文件中须提供业绩合同、中标通知书扫描件）。</w:t>
            </w:r>
          </w:p>
        </w:tc>
        <w:tc>
          <w:tcPr>
            <w:tcW w:w="900" w:type="dxa"/>
            <w:tcBorders>
              <w:top w:val="single" w:color="auto" w:sz="4" w:space="0"/>
              <w:left w:val="single" w:color="auto" w:sz="6" w:space="0"/>
              <w:bottom w:val="single" w:color="auto" w:sz="4" w:space="0"/>
              <w:right w:val="single" w:color="auto" w:sz="4" w:space="0"/>
            </w:tcBorders>
            <w:vAlign w:val="center"/>
          </w:tcPr>
          <w:p w14:paraId="4D55BF4C">
            <w:pPr>
              <w:spacing w:line="360" w:lineRule="exact"/>
              <w:jc w:val="center"/>
              <w:rPr>
                <w:rFonts w:ascii="宋体" w:hAnsi="宋体" w:cs="宋体"/>
                <w:color w:val="auto"/>
                <w:szCs w:val="21"/>
              </w:rPr>
            </w:pPr>
            <w:r>
              <w:rPr>
                <w:rFonts w:hint="eastAsia" w:ascii="宋体" w:hAnsi="宋体" w:cs="宋体"/>
                <w:bCs/>
                <w:color w:val="auto"/>
                <w:szCs w:val="21"/>
              </w:rPr>
              <w:t>客观分</w:t>
            </w:r>
          </w:p>
        </w:tc>
      </w:tr>
      <w:tr w14:paraId="32C1C9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325" w:hRule="atLeast"/>
        </w:trPr>
        <w:tc>
          <w:tcPr>
            <w:tcW w:w="1021" w:type="dxa"/>
            <w:vMerge w:val="restart"/>
            <w:tcBorders>
              <w:top w:val="single" w:color="auto" w:sz="4" w:space="0"/>
              <w:left w:val="single" w:color="auto" w:sz="4" w:space="0"/>
              <w:right w:val="single" w:color="auto" w:sz="6" w:space="0"/>
            </w:tcBorders>
            <w:vAlign w:val="center"/>
          </w:tcPr>
          <w:p w14:paraId="16987323">
            <w:pPr>
              <w:pStyle w:val="515"/>
              <w:spacing w:line="360" w:lineRule="exact"/>
              <w:ind w:firstLine="0" w:firstLineChars="0"/>
              <w:rPr>
                <w:rFonts w:ascii="宋体" w:hAnsi="宋体" w:cs="宋体"/>
                <w:color w:val="auto"/>
                <w:sz w:val="21"/>
                <w:szCs w:val="21"/>
              </w:rPr>
            </w:pPr>
            <w:r>
              <w:rPr>
                <w:rFonts w:hint="eastAsia" w:ascii="宋体" w:hAnsi="宋体" w:cs="宋体"/>
                <w:color w:val="auto"/>
                <w:sz w:val="21"/>
                <w:szCs w:val="21"/>
              </w:rPr>
              <w:t>人员配备</w:t>
            </w:r>
          </w:p>
          <w:p w14:paraId="09E2199B">
            <w:pPr>
              <w:pStyle w:val="515"/>
              <w:spacing w:line="360" w:lineRule="exact"/>
              <w:ind w:firstLine="0" w:firstLineChars="0"/>
              <w:rPr>
                <w:rFonts w:ascii="宋体" w:hAns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分</w:t>
            </w:r>
          </w:p>
        </w:tc>
        <w:tc>
          <w:tcPr>
            <w:tcW w:w="675" w:type="dxa"/>
            <w:tcBorders>
              <w:top w:val="single" w:color="auto" w:sz="4" w:space="0"/>
              <w:left w:val="single" w:color="auto" w:sz="6" w:space="0"/>
              <w:bottom w:val="single" w:color="auto" w:sz="4" w:space="0"/>
              <w:right w:val="single" w:color="auto" w:sz="6" w:space="0"/>
            </w:tcBorders>
            <w:vAlign w:val="center"/>
          </w:tcPr>
          <w:p w14:paraId="5FB0694E">
            <w:pPr>
              <w:pStyle w:val="515"/>
              <w:spacing w:line="360" w:lineRule="exact"/>
              <w:ind w:firstLine="0" w:firstLineChars="0"/>
              <w:jc w:val="center"/>
              <w:rPr>
                <w:rFonts w:ascii="宋体" w:hAnsi="宋体" w:cs="宋体"/>
                <w:color w:val="auto"/>
                <w:sz w:val="21"/>
                <w:szCs w:val="21"/>
              </w:rPr>
            </w:pPr>
            <w:r>
              <w:rPr>
                <w:rFonts w:ascii="宋体" w:hAnsi="宋体" w:cs="宋体"/>
                <w:color w:val="auto"/>
                <w:sz w:val="21"/>
                <w:szCs w:val="21"/>
              </w:rPr>
              <w:t>3</w:t>
            </w:r>
          </w:p>
        </w:tc>
        <w:tc>
          <w:tcPr>
            <w:tcW w:w="6650" w:type="dxa"/>
            <w:tcBorders>
              <w:top w:val="single" w:color="auto" w:sz="4" w:space="0"/>
              <w:left w:val="single" w:color="auto" w:sz="6" w:space="0"/>
              <w:bottom w:val="single" w:color="auto" w:sz="4" w:space="0"/>
              <w:right w:val="single" w:color="auto" w:sz="4" w:space="0"/>
            </w:tcBorders>
            <w:vAlign w:val="center"/>
          </w:tcPr>
          <w:p w14:paraId="571CCBFF">
            <w:pPr>
              <w:autoSpaceDE w:val="0"/>
              <w:autoSpaceDN w:val="0"/>
              <w:spacing w:line="360" w:lineRule="exact"/>
              <w:rPr>
                <w:rFonts w:hint="eastAsia" w:ascii="宋体" w:hAnsi="宋体" w:eastAsia="宋体" w:cs="宋体"/>
                <w:bCs/>
                <w:color w:val="auto"/>
                <w:spacing w:val="-5"/>
                <w:kern w:val="0"/>
                <w:sz w:val="21"/>
                <w:szCs w:val="21"/>
                <w:lang w:val="en-US" w:eastAsia="zh-CN" w:bidi="ar-SA"/>
              </w:rPr>
            </w:pPr>
            <w:r>
              <w:rPr>
                <w:rFonts w:hint="eastAsia" w:ascii="宋体" w:hAnsi="宋体" w:eastAsia="宋体" w:cs="宋体"/>
                <w:bCs/>
                <w:color w:val="auto"/>
                <w:spacing w:val="-5"/>
                <w:kern w:val="0"/>
                <w:sz w:val="21"/>
                <w:szCs w:val="21"/>
                <w:lang w:val="en-US" w:eastAsia="zh-CN" w:bidi="ar-SA"/>
              </w:rPr>
              <w:t>担任本项目的总监理工程师具备市政类国家注册监理工程师证书、信息系统项目管理师证书、国家注册一级建造师（机电工程专业）证书、安全生产监理人员合格证中任意三项证书且在同类交通设施建设项目或市政基础设施项目中担任过总监的得3分。</w:t>
            </w:r>
          </w:p>
          <w:p w14:paraId="15F6749E">
            <w:pPr>
              <w:autoSpaceDE w:val="0"/>
              <w:autoSpaceDN w:val="0"/>
              <w:spacing w:line="360" w:lineRule="exact"/>
              <w:rPr>
                <w:rFonts w:hint="eastAsia" w:ascii="宋体" w:hAnsi="宋体" w:eastAsia="宋体" w:cs="宋体"/>
                <w:bCs/>
                <w:color w:val="auto"/>
                <w:spacing w:val="-5"/>
                <w:kern w:val="0"/>
                <w:sz w:val="21"/>
                <w:szCs w:val="21"/>
                <w:lang w:val="en-US" w:eastAsia="zh-CN" w:bidi="ar-SA"/>
              </w:rPr>
            </w:pPr>
            <w:r>
              <w:rPr>
                <w:rFonts w:hint="eastAsia" w:ascii="宋体" w:hAnsi="宋体" w:eastAsia="宋体" w:cs="宋体"/>
                <w:bCs/>
                <w:color w:val="auto"/>
                <w:spacing w:val="-5"/>
                <w:kern w:val="0"/>
                <w:sz w:val="21"/>
                <w:szCs w:val="21"/>
                <w:lang w:val="en-US" w:eastAsia="zh-CN" w:bidi="ar-SA"/>
              </w:rPr>
              <w:t>（投标文件中须提供合同扫描件、客户证明材料扫描件和提供开标前三个月内任一个月社保缴纳证明材料扫描件）。</w:t>
            </w:r>
          </w:p>
        </w:tc>
        <w:tc>
          <w:tcPr>
            <w:tcW w:w="900" w:type="dxa"/>
            <w:tcBorders>
              <w:top w:val="single" w:color="auto" w:sz="4" w:space="0"/>
              <w:left w:val="single" w:color="auto" w:sz="6" w:space="0"/>
              <w:bottom w:val="single" w:color="auto" w:sz="4" w:space="0"/>
              <w:right w:val="single" w:color="auto" w:sz="4" w:space="0"/>
            </w:tcBorders>
            <w:vAlign w:val="center"/>
          </w:tcPr>
          <w:p w14:paraId="16A431FA">
            <w:pPr>
              <w:spacing w:line="360" w:lineRule="exact"/>
              <w:jc w:val="center"/>
              <w:rPr>
                <w:rFonts w:ascii="宋体" w:hAnsi="宋体" w:cs="宋体"/>
                <w:color w:val="auto"/>
                <w:szCs w:val="21"/>
              </w:rPr>
            </w:pPr>
            <w:r>
              <w:rPr>
                <w:rFonts w:hint="eastAsia" w:ascii="宋体" w:hAnsi="宋体" w:cs="宋体"/>
                <w:bCs/>
                <w:color w:val="auto"/>
                <w:szCs w:val="21"/>
              </w:rPr>
              <w:t>客观分</w:t>
            </w:r>
          </w:p>
        </w:tc>
      </w:tr>
      <w:tr w14:paraId="2CB45AA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271" w:hRule="atLeast"/>
        </w:trPr>
        <w:tc>
          <w:tcPr>
            <w:tcW w:w="1021" w:type="dxa"/>
            <w:vMerge w:val="continue"/>
            <w:tcBorders>
              <w:left w:val="single" w:color="auto" w:sz="4" w:space="0"/>
              <w:bottom w:val="single" w:color="auto" w:sz="6" w:space="0"/>
              <w:right w:val="single" w:color="auto" w:sz="6" w:space="0"/>
            </w:tcBorders>
            <w:vAlign w:val="center"/>
          </w:tcPr>
          <w:p w14:paraId="32B51989">
            <w:pPr>
              <w:pStyle w:val="515"/>
              <w:spacing w:line="360" w:lineRule="exact"/>
              <w:ind w:firstLine="400"/>
              <w:jc w:val="center"/>
              <w:rPr>
                <w:rFonts w:ascii="宋体" w:hAnsi="宋体" w:cs="宋体"/>
                <w:color w:val="auto"/>
                <w:sz w:val="21"/>
                <w:szCs w:val="21"/>
              </w:rPr>
            </w:pPr>
          </w:p>
        </w:tc>
        <w:tc>
          <w:tcPr>
            <w:tcW w:w="675" w:type="dxa"/>
            <w:tcBorders>
              <w:top w:val="single" w:color="auto" w:sz="4" w:space="0"/>
              <w:left w:val="single" w:color="auto" w:sz="6" w:space="0"/>
              <w:bottom w:val="single" w:color="auto" w:sz="6" w:space="0"/>
              <w:right w:val="single" w:color="auto" w:sz="6" w:space="0"/>
            </w:tcBorders>
            <w:vAlign w:val="center"/>
          </w:tcPr>
          <w:p w14:paraId="14212070">
            <w:pPr>
              <w:pStyle w:val="515"/>
              <w:spacing w:line="360" w:lineRule="exact"/>
              <w:ind w:firstLine="0" w:firstLineChars="0"/>
              <w:jc w:val="center"/>
              <w:rPr>
                <w:rFonts w:ascii="宋体" w:hAnsi="宋体" w:cs="宋体"/>
                <w:color w:val="auto"/>
                <w:sz w:val="21"/>
                <w:szCs w:val="21"/>
              </w:rPr>
            </w:pPr>
            <w:r>
              <w:rPr>
                <w:rFonts w:ascii="宋体" w:hAnsi="宋体" w:cs="宋体"/>
                <w:color w:val="auto"/>
                <w:sz w:val="21"/>
                <w:szCs w:val="21"/>
              </w:rPr>
              <w:t>3</w:t>
            </w:r>
          </w:p>
        </w:tc>
        <w:tc>
          <w:tcPr>
            <w:tcW w:w="6650" w:type="dxa"/>
            <w:tcBorders>
              <w:top w:val="single" w:color="auto" w:sz="4" w:space="0"/>
              <w:left w:val="single" w:color="auto" w:sz="6" w:space="0"/>
              <w:bottom w:val="single" w:color="auto" w:sz="6" w:space="0"/>
              <w:right w:val="single" w:color="auto" w:sz="4" w:space="0"/>
            </w:tcBorders>
            <w:vAlign w:val="center"/>
          </w:tcPr>
          <w:p w14:paraId="64959D02">
            <w:pPr>
              <w:pStyle w:val="19"/>
              <w:rPr>
                <w:rFonts w:hint="eastAsia" w:ascii="宋体" w:hAnsi="宋体" w:eastAsia="宋体" w:cs="宋体"/>
                <w:bCs/>
                <w:color w:val="auto"/>
                <w:spacing w:val="-5"/>
                <w:kern w:val="0"/>
                <w:sz w:val="21"/>
                <w:szCs w:val="21"/>
                <w:lang w:val="en-US" w:eastAsia="zh-CN" w:bidi="ar-SA"/>
              </w:rPr>
            </w:pPr>
            <w:r>
              <w:rPr>
                <w:rFonts w:hint="eastAsia" w:ascii="宋体" w:hAnsi="宋体" w:eastAsia="宋体" w:cs="宋体"/>
                <w:bCs/>
                <w:color w:val="auto"/>
                <w:spacing w:val="-5"/>
                <w:kern w:val="0"/>
                <w:sz w:val="21"/>
                <w:szCs w:val="21"/>
                <w:lang w:val="en-US" w:eastAsia="zh-CN" w:bidi="ar-SA"/>
              </w:rPr>
              <w:t>拟派人员（不包括总监理工程师）具有市政类或通信类国家注册监理工程师、注册安全工程师、信息安全工程师、注册咨询工程师、一级建造师（市政公用工程或机电工程）、网络安全工程师、IT服务项目经理、线缆测试（光纤）工程师人员，每提供一本相关人员相应证书扫描件得0.5分（相同类证书不重复计算），最高得3分。</w:t>
            </w:r>
          </w:p>
          <w:p w14:paraId="083B30E2">
            <w:pPr>
              <w:pStyle w:val="515"/>
              <w:spacing w:line="360" w:lineRule="exact"/>
              <w:ind w:left="0" w:leftChars="0" w:firstLine="0" w:firstLineChars="0"/>
              <w:rPr>
                <w:rFonts w:hint="eastAsia" w:ascii="宋体" w:hAnsi="宋体" w:eastAsia="宋体" w:cs="宋体"/>
                <w:bCs/>
                <w:color w:val="auto"/>
                <w:spacing w:val="-5"/>
                <w:kern w:val="0"/>
                <w:sz w:val="21"/>
                <w:szCs w:val="21"/>
                <w:lang w:val="en-US" w:eastAsia="zh-CN" w:bidi="ar-SA"/>
              </w:rPr>
            </w:pPr>
            <w:r>
              <w:rPr>
                <w:rFonts w:hint="eastAsia" w:ascii="宋体" w:hAnsi="宋体" w:eastAsia="宋体" w:cs="宋体"/>
                <w:bCs/>
                <w:color w:val="auto"/>
                <w:spacing w:val="-5"/>
                <w:kern w:val="0"/>
                <w:sz w:val="21"/>
                <w:szCs w:val="21"/>
                <w:lang w:val="en-US" w:eastAsia="zh-CN" w:bidi="ar-SA"/>
              </w:rPr>
              <w:t>（人员应为投标单位的在职人员，投标文件中提供人员资质证书扫描件和开标前三个月内任一个月社保缴纳证明材料扫描件）。</w:t>
            </w:r>
          </w:p>
        </w:tc>
        <w:tc>
          <w:tcPr>
            <w:tcW w:w="900" w:type="dxa"/>
            <w:tcBorders>
              <w:top w:val="single" w:color="auto" w:sz="4" w:space="0"/>
              <w:left w:val="single" w:color="auto" w:sz="6" w:space="0"/>
              <w:bottom w:val="single" w:color="auto" w:sz="6" w:space="0"/>
              <w:right w:val="single" w:color="auto" w:sz="4" w:space="0"/>
            </w:tcBorders>
            <w:vAlign w:val="center"/>
          </w:tcPr>
          <w:p w14:paraId="002FC751">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客观分</w:t>
            </w:r>
          </w:p>
        </w:tc>
      </w:tr>
      <w:tr w14:paraId="337429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660" w:hRule="atLeast"/>
        </w:trPr>
        <w:tc>
          <w:tcPr>
            <w:tcW w:w="1021" w:type="dxa"/>
            <w:tcBorders>
              <w:top w:val="single" w:color="auto" w:sz="6" w:space="0"/>
              <w:left w:val="single" w:color="auto" w:sz="6" w:space="0"/>
              <w:right w:val="single" w:color="auto" w:sz="6" w:space="0"/>
            </w:tcBorders>
            <w:vAlign w:val="center"/>
          </w:tcPr>
          <w:p w14:paraId="7698565D">
            <w:pPr>
              <w:pStyle w:val="515"/>
              <w:spacing w:line="360" w:lineRule="exact"/>
              <w:ind w:firstLine="0" w:firstLineChars="0"/>
              <w:jc w:val="center"/>
              <w:rPr>
                <w:rFonts w:ascii="宋体" w:hAnsi="宋体" w:cs="宋体"/>
                <w:bCs/>
                <w:color w:val="auto"/>
                <w:sz w:val="21"/>
                <w:szCs w:val="21"/>
              </w:rPr>
            </w:pPr>
            <w:r>
              <w:rPr>
                <w:rFonts w:hint="eastAsia" w:ascii="宋体" w:hAnsi="宋体" w:cs="宋体"/>
                <w:bCs/>
                <w:color w:val="auto"/>
                <w:sz w:val="21"/>
                <w:szCs w:val="21"/>
              </w:rPr>
              <w:t>建设监理服务方案</w:t>
            </w:r>
          </w:p>
        </w:tc>
        <w:tc>
          <w:tcPr>
            <w:tcW w:w="675" w:type="dxa"/>
            <w:tcBorders>
              <w:top w:val="single" w:color="auto" w:sz="6" w:space="0"/>
              <w:left w:val="single" w:color="auto" w:sz="6" w:space="0"/>
              <w:bottom w:val="single" w:color="auto" w:sz="6" w:space="0"/>
              <w:right w:val="single" w:color="auto" w:sz="6" w:space="0"/>
            </w:tcBorders>
            <w:vAlign w:val="center"/>
          </w:tcPr>
          <w:p w14:paraId="10190757">
            <w:pPr>
              <w:pStyle w:val="515"/>
              <w:spacing w:line="360" w:lineRule="exact"/>
              <w:ind w:firstLine="0" w:firstLineChars="0"/>
              <w:jc w:val="center"/>
              <w:rPr>
                <w:rFonts w:ascii="宋体" w:hAnsi="宋体" w:cs="宋体"/>
                <w:bCs/>
                <w:color w:val="auto"/>
                <w:sz w:val="21"/>
                <w:szCs w:val="21"/>
              </w:rPr>
            </w:pPr>
            <w:r>
              <w:rPr>
                <w:rFonts w:ascii="宋体" w:hAnsi="宋体" w:cs="宋体"/>
                <w:bCs/>
                <w:color w:val="auto"/>
                <w:sz w:val="21"/>
                <w:szCs w:val="21"/>
              </w:rPr>
              <w:t>5</w:t>
            </w:r>
          </w:p>
        </w:tc>
        <w:tc>
          <w:tcPr>
            <w:tcW w:w="6650" w:type="dxa"/>
            <w:tcBorders>
              <w:top w:val="single" w:color="auto" w:sz="6" w:space="0"/>
              <w:left w:val="single" w:color="auto" w:sz="6" w:space="0"/>
              <w:bottom w:val="single" w:color="auto" w:sz="6" w:space="0"/>
              <w:right w:val="single" w:color="auto" w:sz="6" w:space="0"/>
            </w:tcBorders>
            <w:vAlign w:val="center"/>
          </w:tcPr>
          <w:p w14:paraId="6DDB8E4F">
            <w:pPr>
              <w:pStyle w:val="515"/>
              <w:spacing w:line="360" w:lineRule="exact"/>
              <w:ind w:firstLine="0" w:firstLineChars="0"/>
              <w:jc w:val="left"/>
              <w:rPr>
                <w:rFonts w:hint="eastAsia" w:ascii="宋体" w:hAnsi="宋体" w:cs="宋体"/>
                <w:bCs/>
                <w:color w:val="auto"/>
                <w:sz w:val="21"/>
                <w:szCs w:val="21"/>
              </w:rPr>
            </w:pPr>
            <w:r>
              <w:rPr>
                <w:rFonts w:hint="eastAsia" w:ascii="宋体" w:hAnsi="宋体" w:cs="宋体"/>
                <w:bCs/>
                <w:color w:val="auto"/>
                <w:sz w:val="21"/>
                <w:szCs w:val="21"/>
              </w:rPr>
              <w:t>根据第三部分采购需求“（三）工作内容”中的“</w:t>
            </w:r>
            <w:r>
              <w:rPr>
                <w:rFonts w:hint="eastAsia" w:ascii="宋体" w:hAnsi="宋体" w:cs="宋体"/>
                <w:bCs/>
                <w:color w:val="auto"/>
                <w:sz w:val="21"/>
                <w:szCs w:val="21"/>
                <w:lang w:val="en-US" w:eastAsia="zh-CN"/>
              </w:rPr>
              <w:t>2、</w:t>
            </w:r>
            <w:r>
              <w:rPr>
                <w:rFonts w:hint="eastAsia" w:ascii="宋体" w:hAnsi="宋体" w:cs="宋体"/>
                <w:bCs/>
                <w:color w:val="auto"/>
                <w:sz w:val="21"/>
                <w:szCs w:val="21"/>
              </w:rPr>
              <w:t>建设监理</w:t>
            </w:r>
            <w:r>
              <w:rPr>
                <w:rFonts w:hint="eastAsia" w:ascii="宋体" w:hAnsi="宋体" w:cs="宋体"/>
                <w:bCs/>
                <w:color w:val="auto"/>
                <w:sz w:val="21"/>
                <w:szCs w:val="21"/>
                <w:lang w:val="en-US" w:eastAsia="zh-CN"/>
              </w:rPr>
              <w:t>要求</w:t>
            </w:r>
            <w:r>
              <w:rPr>
                <w:rFonts w:hint="eastAsia" w:ascii="宋体" w:hAnsi="宋体" w:cs="宋体"/>
                <w:bCs/>
                <w:color w:val="auto"/>
                <w:sz w:val="21"/>
                <w:szCs w:val="21"/>
              </w:rPr>
              <w:t>”要求，提供服务方案内容全面，全部符合采购文件要求的得5分；提供服务方案内容基本全面，基本符合采购文件要求的得3分；提供服务方案内容有欠缺、不符合采购文件要求的得1分；无内容的不得分。</w:t>
            </w:r>
          </w:p>
        </w:tc>
        <w:tc>
          <w:tcPr>
            <w:tcW w:w="900" w:type="dxa"/>
            <w:tcBorders>
              <w:top w:val="single" w:color="auto" w:sz="6" w:space="0"/>
              <w:left w:val="single" w:color="auto" w:sz="6" w:space="0"/>
              <w:bottom w:val="single" w:color="auto" w:sz="6" w:space="0"/>
              <w:right w:val="single" w:color="auto" w:sz="6" w:space="0"/>
            </w:tcBorders>
            <w:vAlign w:val="center"/>
          </w:tcPr>
          <w:p w14:paraId="4C6C0A32">
            <w:pPr>
              <w:pStyle w:val="515"/>
              <w:spacing w:line="360" w:lineRule="exact"/>
              <w:ind w:firstLine="0" w:firstLineChars="0"/>
              <w:jc w:val="left"/>
              <w:rPr>
                <w:rFonts w:hint="eastAsia" w:ascii="宋体" w:hAnsi="宋体" w:cs="宋体"/>
                <w:bCs/>
                <w:color w:val="auto"/>
                <w:sz w:val="21"/>
                <w:szCs w:val="21"/>
              </w:rPr>
            </w:pPr>
            <w:r>
              <w:rPr>
                <w:rFonts w:hint="eastAsia" w:ascii="宋体" w:hAnsi="宋体" w:cs="宋体"/>
                <w:bCs/>
                <w:color w:val="auto"/>
                <w:sz w:val="21"/>
                <w:szCs w:val="21"/>
              </w:rPr>
              <w:t>主观分</w:t>
            </w:r>
          </w:p>
        </w:tc>
      </w:tr>
      <w:tr w14:paraId="7943F4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660" w:hRule="atLeast"/>
        </w:trPr>
        <w:tc>
          <w:tcPr>
            <w:tcW w:w="1021" w:type="dxa"/>
            <w:tcBorders>
              <w:top w:val="single" w:color="auto" w:sz="6" w:space="0"/>
              <w:left w:val="single" w:color="auto" w:sz="6" w:space="0"/>
              <w:right w:val="single" w:color="auto" w:sz="6" w:space="0"/>
            </w:tcBorders>
            <w:vAlign w:val="center"/>
          </w:tcPr>
          <w:p w14:paraId="27BD9044">
            <w:pPr>
              <w:pStyle w:val="515"/>
              <w:spacing w:line="360" w:lineRule="exact"/>
              <w:ind w:firstLine="0" w:firstLineChars="0"/>
              <w:jc w:val="center"/>
              <w:rPr>
                <w:rFonts w:hint="eastAsia" w:ascii="宋体" w:hAnsi="宋体" w:cs="宋体"/>
                <w:bCs/>
                <w:color w:val="auto"/>
                <w:sz w:val="21"/>
                <w:szCs w:val="21"/>
              </w:rPr>
            </w:pPr>
            <w:bookmarkStart w:id="410" w:name="OLE_LINK19"/>
            <w:bookmarkStart w:id="411" w:name="OLE_LINK29"/>
            <w:bookmarkStart w:id="412" w:name="OLE_LINK31" w:colFirst="0" w:colLast="3"/>
            <w:r>
              <w:rPr>
                <w:rFonts w:hint="eastAsia" w:ascii="宋体" w:hAnsi="宋体" w:cs="宋体"/>
                <w:bCs/>
                <w:color w:val="auto"/>
                <w:sz w:val="21"/>
                <w:szCs w:val="21"/>
                <w:lang w:val="en-US" w:eastAsia="zh-CN"/>
              </w:rPr>
              <w:t>重点查验内容</w:t>
            </w:r>
            <w:bookmarkEnd w:id="410"/>
          </w:p>
        </w:tc>
        <w:tc>
          <w:tcPr>
            <w:tcW w:w="675" w:type="dxa"/>
            <w:tcBorders>
              <w:top w:val="single" w:color="auto" w:sz="6" w:space="0"/>
              <w:left w:val="single" w:color="auto" w:sz="6" w:space="0"/>
              <w:bottom w:val="single" w:color="auto" w:sz="6" w:space="0"/>
              <w:right w:val="single" w:color="auto" w:sz="6" w:space="0"/>
            </w:tcBorders>
            <w:vAlign w:val="center"/>
          </w:tcPr>
          <w:p w14:paraId="046B312B">
            <w:pPr>
              <w:pStyle w:val="515"/>
              <w:spacing w:line="360" w:lineRule="exact"/>
              <w:ind w:firstLine="0" w:firstLine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c>
          <w:tcPr>
            <w:tcW w:w="6650" w:type="dxa"/>
            <w:tcBorders>
              <w:top w:val="single" w:color="auto" w:sz="6" w:space="0"/>
              <w:left w:val="single" w:color="auto" w:sz="6" w:space="0"/>
              <w:bottom w:val="single" w:color="auto" w:sz="6" w:space="0"/>
              <w:right w:val="single" w:color="auto" w:sz="6" w:space="0"/>
            </w:tcBorders>
            <w:vAlign w:val="center"/>
          </w:tcPr>
          <w:p w14:paraId="2948E319">
            <w:pPr>
              <w:pStyle w:val="515"/>
              <w:spacing w:line="360" w:lineRule="exact"/>
              <w:ind w:firstLine="0" w:firstLineChars="0"/>
              <w:jc w:val="left"/>
              <w:rPr>
                <w:rFonts w:hint="eastAsia"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宋体" w:hAnsi="宋体" w:cs="宋体"/>
                <w:b/>
                <w:bCs w:val="0"/>
                <w:color w:val="auto"/>
                <w:sz w:val="21"/>
                <w:szCs w:val="21"/>
              </w:rPr>
              <w:t>“</w:t>
            </w:r>
            <w:r>
              <w:rPr>
                <w:rFonts w:hint="eastAsia" w:ascii="宋体" w:hAnsi="宋体" w:cs="宋体"/>
                <w:b/>
                <w:bCs w:val="0"/>
                <w:color w:val="auto"/>
                <w:sz w:val="21"/>
                <w:szCs w:val="21"/>
                <w:lang w:val="en-US" w:eastAsia="zh-CN"/>
              </w:rPr>
              <w:t>（四）</w:t>
            </w:r>
            <w:bookmarkStart w:id="413" w:name="OLE_LINK10"/>
            <w:r>
              <w:rPr>
                <w:rFonts w:hint="eastAsia" w:ascii="宋体" w:hAnsi="宋体" w:cs="宋体"/>
                <w:b/>
                <w:bCs w:val="0"/>
                <w:color w:val="auto"/>
                <w:sz w:val="21"/>
                <w:szCs w:val="21"/>
                <w:lang w:val="en-US" w:eastAsia="zh-CN"/>
              </w:rPr>
              <w:t>重点查验内容</w:t>
            </w:r>
            <w:bookmarkEnd w:id="413"/>
            <w:r>
              <w:rPr>
                <w:rFonts w:hint="eastAsia" w:ascii="宋体" w:hAnsi="宋体" w:cs="宋体"/>
                <w:b/>
                <w:bCs w:val="0"/>
                <w:color w:val="auto"/>
                <w:sz w:val="21"/>
                <w:szCs w:val="21"/>
                <w:lang w:val="en-US" w:eastAsia="zh-CN"/>
              </w:rPr>
              <w:t>”</w:t>
            </w:r>
            <w:r>
              <w:rPr>
                <w:rFonts w:hint="eastAsia" w:ascii="宋体" w:hAnsi="宋体" w:cs="宋体"/>
                <w:bCs/>
                <w:color w:val="auto"/>
                <w:sz w:val="21"/>
                <w:szCs w:val="21"/>
              </w:rPr>
              <w:t>中要求，提供</w:t>
            </w:r>
            <w:r>
              <w:rPr>
                <w:rFonts w:hint="eastAsia" w:ascii="宋体" w:hAnsi="宋体" w:cs="宋体"/>
                <w:bCs/>
                <w:color w:val="auto"/>
                <w:sz w:val="21"/>
                <w:szCs w:val="21"/>
                <w:lang w:val="en-US" w:eastAsia="zh-CN"/>
              </w:rPr>
              <w:t>重点查验内容</w:t>
            </w:r>
            <w:r>
              <w:rPr>
                <w:rFonts w:hint="eastAsia" w:ascii="宋体" w:hAnsi="宋体" w:cs="宋体"/>
                <w:bCs/>
                <w:color w:val="auto"/>
                <w:sz w:val="21"/>
                <w:szCs w:val="21"/>
              </w:rPr>
              <w:t>方案内容全面，全部符合采购文件要求的得</w:t>
            </w:r>
            <w:r>
              <w:rPr>
                <w:rFonts w:ascii="宋体" w:hAnsi="宋体" w:cs="宋体"/>
                <w:bCs/>
                <w:color w:val="auto"/>
                <w:sz w:val="21"/>
                <w:szCs w:val="21"/>
              </w:rPr>
              <w:t>5</w:t>
            </w:r>
            <w:r>
              <w:rPr>
                <w:rFonts w:hint="eastAsia" w:ascii="宋体" w:hAnsi="宋体" w:cs="宋体"/>
                <w:bCs/>
                <w:color w:val="auto"/>
                <w:sz w:val="21"/>
                <w:szCs w:val="21"/>
              </w:rPr>
              <w:t>分；提供</w:t>
            </w:r>
            <w:r>
              <w:rPr>
                <w:rFonts w:hint="eastAsia" w:ascii="宋体" w:hAnsi="宋体" w:cs="宋体"/>
                <w:bCs/>
                <w:color w:val="auto"/>
                <w:sz w:val="21"/>
                <w:szCs w:val="21"/>
                <w:lang w:val="en-US" w:eastAsia="zh-CN"/>
              </w:rPr>
              <w:t>重点查验内容</w:t>
            </w:r>
            <w:r>
              <w:rPr>
                <w:rFonts w:hint="eastAsia" w:ascii="宋体" w:hAnsi="宋体" w:cs="宋体"/>
                <w:bCs/>
                <w:color w:val="auto"/>
                <w:sz w:val="21"/>
                <w:szCs w:val="21"/>
              </w:rPr>
              <w:t>方案内容基本全面，基本符合采购文件要求的得</w:t>
            </w:r>
            <w:r>
              <w:rPr>
                <w:rFonts w:ascii="宋体" w:hAnsi="宋体" w:cs="宋体"/>
                <w:bCs/>
                <w:color w:val="auto"/>
                <w:sz w:val="21"/>
                <w:szCs w:val="21"/>
              </w:rPr>
              <w:t>3</w:t>
            </w:r>
            <w:r>
              <w:rPr>
                <w:rFonts w:hint="eastAsia" w:ascii="宋体" w:hAnsi="宋体" w:cs="宋体"/>
                <w:bCs/>
                <w:color w:val="auto"/>
                <w:sz w:val="21"/>
                <w:szCs w:val="21"/>
              </w:rPr>
              <w:t>分；提供</w:t>
            </w:r>
            <w:r>
              <w:rPr>
                <w:rFonts w:hint="eastAsia" w:ascii="宋体" w:hAnsi="宋体" w:cs="宋体"/>
                <w:bCs/>
                <w:color w:val="auto"/>
                <w:sz w:val="21"/>
                <w:szCs w:val="21"/>
                <w:lang w:val="en-US" w:eastAsia="zh-CN"/>
              </w:rPr>
              <w:t>重点查验内容</w:t>
            </w:r>
            <w:r>
              <w:rPr>
                <w:rFonts w:hint="eastAsia" w:ascii="宋体" w:hAnsi="宋体" w:cs="宋体"/>
                <w:bCs/>
                <w:color w:val="auto"/>
                <w:sz w:val="21"/>
                <w:szCs w:val="21"/>
              </w:rPr>
              <w:t>方案内容有欠缺、不符合采购文件要求的得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6" w:space="0"/>
              <w:left w:val="single" w:color="auto" w:sz="6" w:space="0"/>
              <w:bottom w:val="single" w:color="auto" w:sz="6" w:space="0"/>
              <w:right w:val="single" w:color="auto" w:sz="6" w:space="0"/>
            </w:tcBorders>
            <w:vAlign w:val="center"/>
          </w:tcPr>
          <w:p w14:paraId="263855F7">
            <w:pPr>
              <w:spacing w:line="360" w:lineRule="exact"/>
              <w:jc w:val="center"/>
              <w:rPr>
                <w:rFonts w:hint="eastAsia" w:ascii="宋体" w:hAnsi="宋体" w:cs="宋体"/>
                <w:bCs/>
                <w:color w:val="auto"/>
                <w:sz w:val="21"/>
                <w:szCs w:val="21"/>
              </w:rPr>
            </w:pPr>
            <w:r>
              <w:rPr>
                <w:rFonts w:hint="eastAsia" w:ascii="宋体" w:hAnsi="宋体" w:cs="宋体"/>
                <w:color w:val="auto"/>
                <w:szCs w:val="21"/>
              </w:rPr>
              <w:t>主观分</w:t>
            </w:r>
          </w:p>
        </w:tc>
      </w:tr>
      <w:tr w14:paraId="00C8EC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660" w:hRule="atLeast"/>
        </w:trPr>
        <w:tc>
          <w:tcPr>
            <w:tcW w:w="1021" w:type="dxa"/>
            <w:tcBorders>
              <w:top w:val="single" w:color="auto" w:sz="6" w:space="0"/>
              <w:left w:val="single" w:color="auto" w:sz="6" w:space="0"/>
              <w:right w:val="single" w:color="auto" w:sz="6" w:space="0"/>
            </w:tcBorders>
            <w:vAlign w:val="center"/>
          </w:tcPr>
          <w:p w14:paraId="6E917750">
            <w:pPr>
              <w:pStyle w:val="515"/>
              <w:spacing w:line="360" w:lineRule="exact"/>
              <w:ind w:firstLine="0" w:firstLineChars="0"/>
              <w:jc w:val="center"/>
              <w:rPr>
                <w:rFonts w:ascii="宋体" w:hAnsi="宋体" w:cs="宋体"/>
                <w:bCs/>
                <w:color w:val="auto"/>
                <w:sz w:val="21"/>
                <w:szCs w:val="21"/>
              </w:rPr>
            </w:pPr>
            <w:r>
              <w:rPr>
                <w:rFonts w:hint="eastAsia" w:ascii="宋体" w:hAnsi="宋体" w:cs="宋体"/>
                <w:bCs/>
                <w:color w:val="auto"/>
                <w:sz w:val="21"/>
                <w:szCs w:val="21"/>
              </w:rPr>
              <w:t>项目理解</w:t>
            </w:r>
            <w:bookmarkEnd w:id="411"/>
          </w:p>
        </w:tc>
        <w:tc>
          <w:tcPr>
            <w:tcW w:w="675" w:type="dxa"/>
            <w:tcBorders>
              <w:top w:val="single" w:color="auto" w:sz="6" w:space="0"/>
              <w:left w:val="single" w:color="auto" w:sz="6" w:space="0"/>
              <w:bottom w:val="single" w:color="auto" w:sz="6" w:space="0"/>
              <w:right w:val="single" w:color="auto" w:sz="6" w:space="0"/>
            </w:tcBorders>
            <w:vAlign w:val="center"/>
          </w:tcPr>
          <w:p w14:paraId="154652C0">
            <w:pPr>
              <w:pStyle w:val="515"/>
              <w:spacing w:line="360" w:lineRule="exact"/>
              <w:ind w:firstLine="0" w:firstLineChars="0"/>
              <w:jc w:val="center"/>
              <w:rPr>
                <w:rFonts w:ascii="宋体" w:hAnsi="宋体" w:cs="宋体"/>
                <w:bCs/>
                <w:color w:val="auto"/>
                <w:sz w:val="21"/>
                <w:szCs w:val="21"/>
              </w:rPr>
            </w:pPr>
            <w:r>
              <w:rPr>
                <w:rFonts w:ascii="宋体" w:hAnsi="宋体" w:cs="宋体"/>
                <w:bCs/>
                <w:color w:val="auto"/>
                <w:sz w:val="21"/>
                <w:szCs w:val="21"/>
              </w:rPr>
              <w:t>5</w:t>
            </w:r>
          </w:p>
        </w:tc>
        <w:tc>
          <w:tcPr>
            <w:tcW w:w="6650" w:type="dxa"/>
            <w:tcBorders>
              <w:top w:val="single" w:color="auto" w:sz="6" w:space="0"/>
              <w:left w:val="single" w:color="auto" w:sz="6" w:space="0"/>
              <w:bottom w:val="single" w:color="auto" w:sz="6" w:space="0"/>
              <w:right w:val="single" w:color="auto" w:sz="6" w:space="0"/>
            </w:tcBorders>
            <w:vAlign w:val="center"/>
          </w:tcPr>
          <w:p w14:paraId="1C5CD716">
            <w:pPr>
              <w:widowControl/>
              <w:spacing w:line="400" w:lineRule="exact"/>
              <w:jc w:val="left"/>
              <w:rPr>
                <w:rFonts w:ascii="宋体" w:hAnsi="宋体" w:cs="宋体"/>
                <w:bCs/>
                <w:color w:val="auto"/>
                <w:szCs w:val="21"/>
              </w:rPr>
            </w:pPr>
            <w:r>
              <w:rPr>
                <w:rFonts w:hint="eastAsia" w:ascii="宋体" w:hAnsi="宋体" w:cs="宋体"/>
                <w:bCs/>
                <w:color w:val="auto"/>
                <w:szCs w:val="21"/>
                <w:lang w:bidi="ar"/>
              </w:rPr>
              <w:t>根据投标人针对本项目</w:t>
            </w:r>
            <w:r>
              <w:rPr>
                <w:rFonts w:hint="eastAsia" w:ascii="宋体" w:hAnsi="宋体" w:cs="宋体"/>
                <w:bCs/>
                <w:color w:val="auto"/>
                <w:szCs w:val="21"/>
              </w:rPr>
              <w:t>需求理解，充分理解本次监理服务的范围，服务重点，了解</w:t>
            </w:r>
            <w:r>
              <w:rPr>
                <w:rFonts w:hint="eastAsia" w:ascii="宋体" w:hAnsi="宋体" w:cs="宋体"/>
                <w:bCs/>
                <w:color w:val="auto"/>
                <w:szCs w:val="21"/>
                <w:lang w:bidi="ar"/>
              </w:rPr>
              <w:t>交通设施现状</w:t>
            </w:r>
            <w:r>
              <w:rPr>
                <w:rFonts w:hint="eastAsia" w:ascii="宋体" w:hAnsi="宋体" w:cs="宋体"/>
                <w:bCs/>
                <w:color w:val="auto"/>
                <w:szCs w:val="21"/>
              </w:rPr>
              <w:t>和</w:t>
            </w:r>
            <w:r>
              <w:rPr>
                <w:rFonts w:hint="eastAsia" w:ascii="宋体" w:hAnsi="宋体" w:cs="宋体"/>
                <w:bCs/>
                <w:color w:val="auto"/>
                <w:szCs w:val="21"/>
                <w:lang w:bidi="ar"/>
              </w:rPr>
              <w:t>交通路况现状的评议：</w:t>
            </w:r>
            <w:r>
              <w:rPr>
                <w:rFonts w:hint="eastAsia" w:ascii="宋体" w:hAnsi="宋体" w:cs="宋体"/>
                <w:bCs/>
                <w:color w:val="auto"/>
                <w:szCs w:val="21"/>
              </w:rPr>
              <w:t>充分理解本次全监理服务的范围、目标，对</w:t>
            </w:r>
            <w:r>
              <w:rPr>
                <w:rFonts w:hint="eastAsia" w:ascii="宋体" w:hAnsi="宋体" w:cs="宋体"/>
                <w:bCs/>
                <w:color w:val="auto"/>
                <w:szCs w:val="21"/>
                <w:lang w:bidi="ar"/>
              </w:rPr>
              <w:t>交通设施现状</w:t>
            </w:r>
            <w:r>
              <w:rPr>
                <w:rFonts w:hint="eastAsia" w:ascii="宋体" w:hAnsi="宋体" w:cs="宋体"/>
                <w:bCs/>
                <w:color w:val="auto"/>
                <w:szCs w:val="21"/>
              </w:rPr>
              <w:t>和</w:t>
            </w:r>
            <w:r>
              <w:rPr>
                <w:rFonts w:hint="eastAsia" w:ascii="宋体" w:hAnsi="宋体" w:cs="宋体"/>
                <w:bCs/>
                <w:color w:val="auto"/>
                <w:szCs w:val="21"/>
                <w:lang w:bidi="ar"/>
              </w:rPr>
              <w:t>交通路况现状分析透彻</w:t>
            </w:r>
            <w:r>
              <w:rPr>
                <w:rFonts w:hint="eastAsia" w:ascii="宋体" w:hAnsi="宋体" w:cs="宋体"/>
                <w:bCs/>
                <w:color w:val="auto"/>
                <w:szCs w:val="21"/>
              </w:rPr>
              <w:t>的得</w:t>
            </w:r>
            <w:r>
              <w:rPr>
                <w:rFonts w:ascii="宋体" w:hAnsi="宋体" w:cs="宋体"/>
                <w:bCs/>
                <w:color w:val="auto"/>
                <w:szCs w:val="21"/>
              </w:rPr>
              <w:t>5</w:t>
            </w:r>
            <w:r>
              <w:rPr>
                <w:rFonts w:hint="eastAsia" w:ascii="宋体" w:hAnsi="宋体" w:cs="宋体"/>
                <w:bCs/>
                <w:color w:val="auto"/>
                <w:szCs w:val="21"/>
              </w:rPr>
              <w:t>分，</w:t>
            </w:r>
          </w:p>
          <w:p w14:paraId="030C8B7E">
            <w:pPr>
              <w:widowControl/>
              <w:spacing w:line="400" w:lineRule="exact"/>
              <w:jc w:val="left"/>
              <w:rPr>
                <w:rFonts w:ascii="宋体" w:hAnsi="宋体" w:cs="宋体"/>
                <w:bCs/>
                <w:color w:val="auto"/>
                <w:szCs w:val="21"/>
              </w:rPr>
            </w:pPr>
            <w:r>
              <w:rPr>
                <w:rFonts w:hint="eastAsia" w:ascii="宋体" w:hAnsi="宋体" w:cs="宋体"/>
                <w:bCs/>
                <w:color w:val="auto"/>
                <w:szCs w:val="21"/>
              </w:rPr>
              <w:t>比较理解本次监理服务的范围、目标，对</w:t>
            </w:r>
            <w:r>
              <w:rPr>
                <w:rFonts w:hint="eastAsia" w:ascii="宋体" w:hAnsi="宋体" w:cs="宋体"/>
                <w:bCs/>
                <w:color w:val="auto"/>
                <w:szCs w:val="21"/>
                <w:lang w:bidi="ar"/>
              </w:rPr>
              <w:t>交通设施现状</w:t>
            </w:r>
            <w:r>
              <w:rPr>
                <w:rFonts w:hint="eastAsia" w:ascii="宋体" w:hAnsi="宋体" w:cs="宋体"/>
                <w:bCs/>
                <w:color w:val="auto"/>
                <w:szCs w:val="21"/>
              </w:rPr>
              <w:t>和</w:t>
            </w:r>
            <w:r>
              <w:rPr>
                <w:rFonts w:hint="eastAsia" w:ascii="宋体" w:hAnsi="宋体" w:cs="宋体"/>
                <w:bCs/>
                <w:color w:val="auto"/>
                <w:szCs w:val="21"/>
                <w:lang w:bidi="ar"/>
              </w:rPr>
              <w:t>交通路况现状分析较透彻</w:t>
            </w:r>
            <w:r>
              <w:rPr>
                <w:rFonts w:hint="eastAsia" w:ascii="宋体" w:hAnsi="宋体" w:cs="宋体"/>
                <w:bCs/>
                <w:color w:val="auto"/>
                <w:szCs w:val="21"/>
              </w:rPr>
              <w:t>的得</w:t>
            </w:r>
            <w:r>
              <w:rPr>
                <w:rFonts w:ascii="宋体" w:hAnsi="宋体" w:cs="宋体"/>
                <w:bCs/>
                <w:color w:val="auto"/>
                <w:szCs w:val="21"/>
              </w:rPr>
              <w:t>3</w:t>
            </w:r>
            <w:r>
              <w:rPr>
                <w:rFonts w:hint="eastAsia" w:ascii="宋体" w:hAnsi="宋体" w:cs="宋体"/>
                <w:bCs/>
                <w:color w:val="auto"/>
                <w:szCs w:val="21"/>
              </w:rPr>
              <w:t>分，</w:t>
            </w:r>
          </w:p>
          <w:p w14:paraId="22771F18">
            <w:pPr>
              <w:widowControl/>
              <w:spacing w:line="400" w:lineRule="exact"/>
              <w:jc w:val="left"/>
              <w:rPr>
                <w:rFonts w:ascii="宋体" w:hAnsi="宋体" w:cs="宋体"/>
                <w:bCs/>
                <w:color w:val="auto"/>
                <w:szCs w:val="21"/>
              </w:rPr>
            </w:pPr>
            <w:r>
              <w:rPr>
                <w:rFonts w:hint="eastAsia" w:ascii="宋体" w:hAnsi="宋体" w:cs="宋体"/>
                <w:bCs/>
                <w:color w:val="auto"/>
                <w:szCs w:val="21"/>
              </w:rPr>
              <w:t>对监理服务的范围、目标的理解有偏差，对</w:t>
            </w:r>
            <w:r>
              <w:rPr>
                <w:rFonts w:hint="eastAsia" w:ascii="宋体" w:hAnsi="宋体" w:cs="宋体"/>
                <w:bCs/>
                <w:color w:val="auto"/>
                <w:szCs w:val="21"/>
                <w:lang w:bidi="ar"/>
              </w:rPr>
              <w:t>交通设施现状</w:t>
            </w:r>
            <w:r>
              <w:rPr>
                <w:rFonts w:hint="eastAsia" w:ascii="宋体" w:hAnsi="宋体" w:cs="宋体"/>
                <w:bCs/>
                <w:color w:val="auto"/>
                <w:szCs w:val="21"/>
              </w:rPr>
              <w:t>和</w:t>
            </w:r>
            <w:r>
              <w:rPr>
                <w:rFonts w:hint="eastAsia" w:ascii="宋体" w:hAnsi="宋体" w:cs="宋体"/>
                <w:bCs/>
                <w:color w:val="auto"/>
                <w:szCs w:val="21"/>
                <w:lang w:bidi="ar"/>
              </w:rPr>
              <w:t>交通路况现状分析不清晰</w:t>
            </w:r>
            <w:r>
              <w:rPr>
                <w:rFonts w:hint="eastAsia" w:ascii="宋体" w:hAnsi="宋体" w:cs="宋体"/>
                <w:bCs/>
                <w:color w:val="auto"/>
                <w:szCs w:val="21"/>
              </w:rPr>
              <w:t>的得</w:t>
            </w:r>
            <w:r>
              <w:rPr>
                <w:rFonts w:ascii="宋体" w:hAnsi="宋体" w:cs="宋体"/>
                <w:bCs/>
                <w:color w:val="auto"/>
                <w:szCs w:val="21"/>
              </w:rPr>
              <w:t>1</w:t>
            </w:r>
            <w:r>
              <w:rPr>
                <w:rFonts w:hint="eastAsia" w:ascii="宋体" w:hAnsi="宋体" w:cs="宋体"/>
                <w:bCs/>
                <w:color w:val="auto"/>
                <w:szCs w:val="21"/>
              </w:rPr>
              <w:t>分；</w:t>
            </w:r>
          </w:p>
          <w:p w14:paraId="6937982E">
            <w:pPr>
              <w:pStyle w:val="515"/>
              <w:spacing w:line="360" w:lineRule="exact"/>
              <w:ind w:firstLine="0" w:firstLineChars="0"/>
              <w:jc w:val="left"/>
              <w:rPr>
                <w:rFonts w:ascii="宋体" w:hAnsi="宋体" w:cs="宋体"/>
                <w:bCs/>
                <w:color w:val="auto"/>
                <w:sz w:val="21"/>
                <w:szCs w:val="21"/>
              </w:rPr>
            </w:pPr>
            <w:r>
              <w:rPr>
                <w:rFonts w:hint="eastAsia" w:ascii="宋体" w:hAnsi="宋体" w:cs="宋体"/>
                <w:bCs/>
                <w:color w:val="auto"/>
                <w:sz w:val="21"/>
                <w:szCs w:val="21"/>
              </w:rPr>
              <w:t>无内容的不得分。</w:t>
            </w:r>
          </w:p>
        </w:tc>
        <w:tc>
          <w:tcPr>
            <w:tcW w:w="900" w:type="dxa"/>
            <w:tcBorders>
              <w:top w:val="single" w:color="auto" w:sz="6" w:space="0"/>
              <w:left w:val="single" w:color="auto" w:sz="6" w:space="0"/>
              <w:bottom w:val="single" w:color="auto" w:sz="6" w:space="0"/>
              <w:right w:val="single" w:color="auto" w:sz="6" w:space="0"/>
            </w:tcBorders>
            <w:vAlign w:val="center"/>
          </w:tcPr>
          <w:p w14:paraId="4AD4D2AD">
            <w:pPr>
              <w:spacing w:line="360" w:lineRule="exact"/>
              <w:jc w:val="center"/>
              <w:rPr>
                <w:rFonts w:ascii="宋体" w:hAnsi="宋体" w:cs="宋体"/>
                <w:color w:val="auto"/>
                <w:szCs w:val="21"/>
              </w:rPr>
            </w:pPr>
            <w:r>
              <w:rPr>
                <w:rFonts w:hint="eastAsia" w:ascii="宋体" w:hAnsi="宋体" w:cs="宋体"/>
                <w:color w:val="auto"/>
                <w:szCs w:val="21"/>
              </w:rPr>
              <w:t>主观分</w:t>
            </w:r>
          </w:p>
        </w:tc>
      </w:tr>
      <w:bookmarkEnd w:id="412"/>
      <w:tr w14:paraId="507649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1021" w:type="dxa"/>
            <w:tcBorders>
              <w:top w:val="single" w:color="auto" w:sz="4" w:space="0"/>
              <w:left w:val="single" w:color="auto" w:sz="4" w:space="0"/>
              <w:bottom w:val="single" w:color="auto" w:sz="4" w:space="0"/>
              <w:right w:val="single" w:color="auto" w:sz="6" w:space="0"/>
            </w:tcBorders>
            <w:vAlign w:val="center"/>
          </w:tcPr>
          <w:p w14:paraId="29D52460">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项目质量控制方案</w:t>
            </w:r>
          </w:p>
        </w:tc>
        <w:tc>
          <w:tcPr>
            <w:tcW w:w="675" w:type="dxa"/>
            <w:tcBorders>
              <w:top w:val="single" w:color="auto" w:sz="6" w:space="0"/>
              <w:left w:val="single" w:color="auto" w:sz="6" w:space="0"/>
              <w:bottom w:val="single" w:color="auto" w:sz="6" w:space="0"/>
              <w:right w:val="single" w:color="auto" w:sz="6" w:space="0"/>
            </w:tcBorders>
            <w:vAlign w:val="center"/>
          </w:tcPr>
          <w:p w14:paraId="79480917">
            <w:pPr>
              <w:pStyle w:val="515"/>
              <w:spacing w:line="360" w:lineRule="exact"/>
              <w:ind w:firstLine="0" w:firstLineChars="0"/>
              <w:jc w:val="center"/>
              <w:rPr>
                <w:rFonts w:ascii="宋体" w:hAnsi="宋体" w:cs="宋体"/>
                <w:color w:val="auto"/>
                <w:sz w:val="21"/>
                <w:szCs w:val="21"/>
                <w:lang w:val="zh-CN"/>
              </w:rPr>
            </w:pPr>
            <w:r>
              <w:rPr>
                <w:rFonts w:ascii="宋体" w:hAnsi="宋体" w:cs="宋体"/>
                <w:color w:val="auto"/>
                <w:sz w:val="21"/>
                <w:szCs w:val="21"/>
              </w:rPr>
              <w:t>5</w:t>
            </w:r>
          </w:p>
        </w:tc>
        <w:tc>
          <w:tcPr>
            <w:tcW w:w="6650" w:type="dxa"/>
            <w:tcBorders>
              <w:top w:val="single" w:color="auto" w:sz="6" w:space="0"/>
              <w:left w:val="single" w:color="auto" w:sz="6" w:space="0"/>
              <w:bottom w:val="single" w:color="auto" w:sz="6" w:space="0"/>
              <w:right w:val="single" w:color="auto" w:sz="4" w:space="0"/>
            </w:tcBorders>
            <w:vAlign w:val="center"/>
          </w:tcPr>
          <w:p w14:paraId="560421BC">
            <w:pPr>
              <w:autoSpaceDE w:val="0"/>
              <w:autoSpaceDN w:val="0"/>
              <w:spacing w:line="360" w:lineRule="exact"/>
              <w:rPr>
                <w:rFonts w:ascii="宋体" w:hAnsi="宋体" w:cs="宋体"/>
                <w:bCs/>
                <w:color w:val="auto"/>
                <w:szCs w:val="21"/>
              </w:rPr>
            </w:pPr>
            <w:r>
              <w:rPr>
                <w:rFonts w:hint="eastAsia" w:ascii="宋体" w:hAnsi="宋体" w:cs="宋体"/>
                <w:bCs/>
                <w:color w:val="auto"/>
                <w:szCs w:val="21"/>
              </w:rPr>
              <w:t>根据第三部分采购需求</w:t>
            </w:r>
            <w:r>
              <w:rPr>
                <w:rFonts w:hint="eastAsia" w:ascii="宋体" w:hAnsi="宋体" w:cs="宋体"/>
                <w:b/>
                <w:bCs w:val="0"/>
                <w:color w:val="auto"/>
                <w:szCs w:val="21"/>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zCs w:val="21"/>
              </w:rPr>
              <w:t>、监理要求”中的“</w:t>
            </w:r>
            <w:r>
              <w:rPr>
                <w:rFonts w:ascii="宋体" w:hAnsi="宋体" w:cs="宋体"/>
                <w:b/>
                <w:bCs w:val="0"/>
                <w:color w:val="auto"/>
                <w:szCs w:val="21"/>
              </w:rPr>
              <w:t>1</w:t>
            </w:r>
            <w:r>
              <w:rPr>
                <w:rFonts w:hint="eastAsia" w:ascii="宋体" w:hAnsi="宋体" w:cs="宋体"/>
                <w:b/>
                <w:bCs w:val="0"/>
                <w:color w:val="auto"/>
                <w:szCs w:val="21"/>
              </w:rPr>
              <w:t>、项目质量控制”</w:t>
            </w:r>
            <w:r>
              <w:rPr>
                <w:rFonts w:hint="eastAsia" w:ascii="宋体" w:hAnsi="宋体" w:cs="宋体"/>
                <w:b w:val="0"/>
                <w:bCs/>
                <w:color w:val="auto"/>
                <w:szCs w:val="21"/>
              </w:rPr>
              <w:t>要求</w:t>
            </w:r>
            <w:r>
              <w:rPr>
                <w:rFonts w:hint="eastAsia" w:ascii="宋体" w:hAnsi="宋体" w:cs="宋体"/>
                <w:bCs/>
                <w:color w:val="auto"/>
                <w:szCs w:val="21"/>
              </w:rPr>
              <w:t>，提供质量控制方案进行评审：质量控制方案内容详细，质量控制措施方法可行，符合采购文件要求的得</w:t>
            </w:r>
            <w:r>
              <w:rPr>
                <w:rFonts w:ascii="宋体" w:hAnsi="宋体" w:cs="宋体"/>
                <w:bCs/>
                <w:color w:val="auto"/>
                <w:szCs w:val="21"/>
              </w:rPr>
              <w:t>5</w:t>
            </w:r>
            <w:r>
              <w:rPr>
                <w:rFonts w:hint="eastAsia" w:ascii="宋体" w:hAnsi="宋体" w:cs="宋体"/>
                <w:bCs/>
                <w:color w:val="auto"/>
                <w:szCs w:val="21"/>
              </w:rPr>
              <w:t>分；质量控制方案基本完整，质量控制措施方法基本可行，较符合采购文件要求的得</w:t>
            </w:r>
            <w:r>
              <w:rPr>
                <w:rFonts w:ascii="宋体" w:hAnsi="宋体" w:cs="宋体"/>
                <w:bCs/>
                <w:color w:val="auto"/>
                <w:szCs w:val="21"/>
              </w:rPr>
              <w:t>3</w:t>
            </w:r>
            <w:r>
              <w:rPr>
                <w:rFonts w:hint="eastAsia" w:ascii="宋体" w:hAnsi="宋体" w:cs="宋体"/>
                <w:bCs/>
                <w:color w:val="auto"/>
                <w:szCs w:val="21"/>
              </w:rPr>
              <w:t>分；质量控制方案简单粗略、措施方案有欠缺的得</w:t>
            </w:r>
            <w:r>
              <w:rPr>
                <w:rFonts w:ascii="宋体" w:hAnsi="宋体" w:cs="宋体"/>
                <w:bCs/>
                <w:color w:val="auto"/>
                <w:szCs w:val="21"/>
              </w:rPr>
              <w:t>1</w:t>
            </w:r>
            <w:r>
              <w:rPr>
                <w:rFonts w:hint="eastAsia" w:ascii="宋体" w:hAnsi="宋体" w:cs="宋体"/>
                <w:bCs/>
                <w:color w:val="auto"/>
                <w:szCs w:val="21"/>
              </w:rPr>
              <w:t>分；无内容的不得分。</w:t>
            </w:r>
          </w:p>
        </w:tc>
        <w:tc>
          <w:tcPr>
            <w:tcW w:w="900" w:type="dxa"/>
            <w:tcBorders>
              <w:top w:val="single" w:color="auto" w:sz="6" w:space="0"/>
              <w:left w:val="single" w:color="auto" w:sz="6" w:space="0"/>
              <w:bottom w:val="single" w:color="auto" w:sz="6" w:space="0"/>
              <w:right w:val="single" w:color="auto" w:sz="4" w:space="0"/>
            </w:tcBorders>
            <w:vAlign w:val="center"/>
          </w:tcPr>
          <w:p w14:paraId="54FFBD37">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65F30A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1021" w:type="dxa"/>
            <w:tcBorders>
              <w:top w:val="single" w:color="auto" w:sz="4" w:space="0"/>
              <w:left w:val="single" w:color="auto" w:sz="4" w:space="0"/>
              <w:bottom w:val="single" w:color="auto" w:sz="4" w:space="0"/>
              <w:right w:val="single" w:color="auto" w:sz="6" w:space="0"/>
            </w:tcBorders>
            <w:vAlign w:val="center"/>
          </w:tcPr>
          <w:p w14:paraId="73F3675D">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项目进度控制</w:t>
            </w:r>
            <w:r>
              <w:rPr>
                <w:rFonts w:hint="eastAsia" w:ascii="宋体" w:hAnsi="宋体" w:cs="宋体"/>
                <w:color w:val="auto"/>
                <w:sz w:val="21"/>
                <w:szCs w:val="21"/>
              </w:rPr>
              <w:t>方案</w:t>
            </w:r>
          </w:p>
        </w:tc>
        <w:tc>
          <w:tcPr>
            <w:tcW w:w="675" w:type="dxa"/>
            <w:tcBorders>
              <w:top w:val="single" w:color="auto" w:sz="6" w:space="0"/>
              <w:left w:val="single" w:color="auto" w:sz="6" w:space="0"/>
              <w:bottom w:val="single" w:color="auto" w:sz="6" w:space="0"/>
              <w:right w:val="single" w:color="auto" w:sz="6" w:space="0"/>
            </w:tcBorders>
            <w:vAlign w:val="center"/>
          </w:tcPr>
          <w:p w14:paraId="14CC0ED9">
            <w:pPr>
              <w:pStyle w:val="515"/>
              <w:spacing w:line="360" w:lineRule="exact"/>
              <w:ind w:firstLine="0" w:firstLineChars="0"/>
              <w:jc w:val="center"/>
              <w:rPr>
                <w:rFonts w:ascii="宋体" w:hAnsi="宋体" w:cs="宋体"/>
                <w:color w:val="auto"/>
                <w:sz w:val="21"/>
                <w:szCs w:val="21"/>
              </w:rPr>
            </w:pPr>
            <w:r>
              <w:rPr>
                <w:rFonts w:ascii="宋体" w:hAnsi="宋体" w:cs="宋体"/>
                <w:bCs/>
                <w:color w:val="auto"/>
                <w:sz w:val="21"/>
                <w:szCs w:val="21"/>
              </w:rPr>
              <w:t>5</w:t>
            </w:r>
          </w:p>
        </w:tc>
        <w:tc>
          <w:tcPr>
            <w:tcW w:w="6650" w:type="dxa"/>
            <w:tcBorders>
              <w:top w:val="single" w:color="auto" w:sz="6" w:space="0"/>
              <w:left w:val="single" w:color="auto" w:sz="6" w:space="0"/>
              <w:bottom w:val="single" w:color="auto" w:sz="6" w:space="0"/>
              <w:right w:val="single" w:color="auto" w:sz="4" w:space="0"/>
            </w:tcBorders>
            <w:vAlign w:val="center"/>
          </w:tcPr>
          <w:p w14:paraId="051F4E07">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2</w:t>
            </w:r>
            <w:r>
              <w:rPr>
                <w:rFonts w:hint="eastAsia" w:ascii="宋体" w:hAnsi="宋体" w:cs="宋体"/>
                <w:b/>
                <w:bCs w:val="0"/>
                <w:color w:val="auto"/>
                <w:sz w:val="21"/>
                <w:szCs w:val="21"/>
              </w:rPr>
              <w:t>、项目进度控制”</w:t>
            </w:r>
            <w:r>
              <w:rPr>
                <w:rFonts w:hint="eastAsia" w:ascii="宋体" w:hAnsi="宋体" w:cs="宋体"/>
                <w:bCs/>
                <w:color w:val="auto"/>
                <w:sz w:val="21"/>
                <w:szCs w:val="21"/>
              </w:rPr>
              <w:t>要求，提供项目进度控制方案进行评审：进度协调控制方案完整，进度分解计划详细的得</w:t>
            </w:r>
            <w:r>
              <w:rPr>
                <w:rFonts w:ascii="宋体" w:hAnsi="宋体" w:cs="宋体"/>
                <w:bCs/>
                <w:color w:val="auto"/>
                <w:sz w:val="21"/>
                <w:szCs w:val="21"/>
              </w:rPr>
              <w:t>5</w:t>
            </w:r>
            <w:r>
              <w:rPr>
                <w:rFonts w:hint="eastAsia" w:ascii="宋体" w:hAnsi="宋体" w:cs="宋体"/>
                <w:bCs/>
                <w:color w:val="auto"/>
                <w:sz w:val="21"/>
                <w:szCs w:val="21"/>
              </w:rPr>
              <w:t>分；进度协调控制方案基本完整，进度分解计划比较详细的得</w:t>
            </w:r>
            <w:r>
              <w:rPr>
                <w:rFonts w:ascii="宋体" w:hAnsi="宋体" w:cs="宋体"/>
                <w:bCs/>
                <w:color w:val="auto"/>
                <w:sz w:val="21"/>
                <w:szCs w:val="21"/>
              </w:rPr>
              <w:t>3</w:t>
            </w:r>
            <w:r>
              <w:rPr>
                <w:rFonts w:hint="eastAsia" w:ascii="宋体" w:hAnsi="宋体" w:cs="宋体"/>
                <w:bCs/>
                <w:color w:val="auto"/>
                <w:sz w:val="21"/>
                <w:szCs w:val="21"/>
              </w:rPr>
              <w:t>分；进度协调控制方案简单粗略，进度分解计划笼统的得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6" w:space="0"/>
              <w:left w:val="single" w:color="auto" w:sz="6" w:space="0"/>
              <w:bottom w:val="single" w:color="auto" w:sz="6" w:space="0"/>
              <w:right w:val="single" w:color="auto" w:sz="4" w:space="0"/>
            </w:tcBorders>
            <w:vAlign w:val="center"/>
          </w:tcPr>
          <w:p w14:paraId="2547A996">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7A61EA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36" w:hRule="atLeast"/>
        </w:trPr>
        <w:tc>
          <w:tcPr>
            <w:tcW w:w="1021" w:type="dxa"/>
            <w:tcBorders>
              <w:top w:val="single" w:color="auto" w:sz="4" w:space="0"/>
              <w:left w:val="single" w:color="auto" w:sz="4" w:space="0"/>
              <w:bottom w:val="single" w:color="auto" w:sz="4" w:space="0"/>
              <w:right w:val="single" w:color="auto" w:sz="6" w:space="0"/>
            </w:tcBorders>
            <w:vAlign w:val="center"/>
          </w:tcPr>
          <w:p w14:paraId="310DD581">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项目投资控制</w:t>
            </w:r>
            <w:r>
              <w:rPr>
                <w:rFonts w:hint="eastAsia" w:ascii="宋体" w:hAnsi="宋体" w:cs="宋体"/>
                <w:color w:val="auto"/>
                <w:sz w:val="21"/>
                <w:szCs w:val="21"/>
              </w:rPr>
              <w:t>方案</w:t>
            </w:r>
          </w:p>
        </w:tc>
        <w:tc>
          <w:tcPr>
            <w:tcW w:w="675" w:type="dxa"/>
            <w:tcBorders>
              <w:top w:val="single" w:color="auto" w:sz="6" w:space="0"/>
              <w:left w:val="single" w:color="auto" w:sz="6" w:space="0"/>
              <w:bottom w:val="single" w:color="auto" w:sz="6" w:space="0"/>
              <w:right w:val="single" w:color="auto" w:sz="6" w:space="0"/>
            </w:tcBorders>
            <w:vAlign w:val="center"/>
          </w:tcPr>
          <w:p w14:paraId="622BC5D5">
            <w:pPr>
              <w:pStyle w:val="515"/>
              <w:spacing w:line="360" w:lineRule="exact"/>
              <w:ind w:firstLine="0" w:firstLineChars="0"/>
              <w:jc w:val="center"/>
              <w:rPr>
                <w:rFonts w:ascii="宋体" w:hAnsi="宋体" w:cs="宋体"/>
                <w:color w:val="auto"/>
                <w:sz w:val="21"/>
                <w:szCs w:val="21"/>
              </w:rPr>
            </w:pPr>
            <w:r>
              <w:rPr>
                <w:rFonts w:ascii="宋体" w:hAnsi="宋体" w:cs="宋体"/>
                <w:bCs/>
                <w:color w:val="auto"/>
                <w:sz w:val="21"/>
                <w:szCs w:val="21"/>
              </w:rPr>
              <w:t>5</w:t>
            </w:r>
          </w:p>
        </w:tc>
        <w:tc>
          <w:tcPr>
            <w:tcW w:w="6650" w:type="dxa"/>
            <w:tcBorders>
              <w:top w:val="single" w:color="auto" w:sz="6" w:space="0"/>
              <w:left w:val="single" w:color="auto" w:sz="6" w:space="0"/>
              <w:bottom w:val="single" w:color="auto" w:sz="6" w:space="0"/>
              <w:right w:val="single" w:color="auto" w:sz="4" w:space="0"/>
            </w:tcBorders>
            <w:vAlign w:val="center"/>
          </w:tcPr>
          <w:p w14:paraId="1CDC3690">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宋体" w:hAnsi="宋体" w:cs="宋体"/>
                <w:b/>
                <w:bCs w:val="0"/>
                <w:color w:val="auto"/>
                <w:sz w:val="21"/>
                <w:szCs w:val="21"/>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3</w:t>
            </w:r>
            <w:r>
              <w:rPr>
                <w:rFonts w:hint="eastAsia" w:ascii="宋体" w:hAnsi="宋体" w:cs="宋体"/>
                <w:b/>
                <w:bCs w:val="0"/>
                <w:color w:val="auto"/>
                <w:sz w:val="21"/>
                <w:szCs w:val="21"/>
              </w:rPr>
              <w:t>、项目投资控制</w:t>
            </w:r>
            <w:r>
              <w:rPr>
                <w:rFonts w:hint="eastAsia" w:ascii="宋体" w:hAnsi="宋体" w:cs="宋体"/>
                <w:bCs/>
                <w:color w:val="auto"/>
                <w:sz w:val="21"/>
                <w:szCs w:val="21"/>
              </w:rPr>
              <w:t>”要求，提供项目投资控制方案进行评审：投资控制方法全面、措施科学合理的得</w:t>
            </w:r>
            <w:r>
              <w:rPr>
                <w:rFonts w:ascii="宋体" w:hAnsi="宋体" w:cs="宋体"/>
                <w:bCs/>
                <w:color w:val="auto"/>
                <w:sz w:val="21"/>
                <w:szCs w:val="21"/>
              </w:rPr>
              <w:t>5</w:t>
            </w:r>
            <w:r>
              <w:rPr>
                <w:rFonts w:hint="eastAsia" w:ascii="宋体" w:hAnsi="宋体" w:cs="宋体"/>
                <w:bCs/>
                <w:color w:val="auto"/>
                <w:sz w:val="21"/>
                <w:szCs w:val="21"/>
              </w:rPr>
              <w:t>分；投资控制方法较全面、措施较科学合理的得</w:t>
            </w:r>
            <w:r>
              <w:rPr>
                <w:rFonts w:ascii="宋体" w:hAnsi="宋体" w:cs="宋体"/>
                <w:bCs/>
                <w:color w:val="auto"/>
                <w:sz w:val="21"/>
                <w:szCs w:val="21"/>
              </w:rPr>
              <w:t>3</w:t>
            </w:r>
            <w:r>
              <w:rPr>
                <w:rFonts w:hint="eastAsia" w:ascii="宋体" w:hAnsi="宋体" w:cs="宋体"/>
                <w:bCs/>
                <w:color w:val="auto"/>
                <w:sz w:val="21"/>
                <w:szCs w:val="21"/>
              </w:rPr>
              <w:t>分；投资控制方法笼统、措施片面的得</w:t>
            </w:r>
            <w:r>
              <w:rPr>
                <w:rFonts w:ascii="宋体" w:hAnsi="宋体" w:cs="宋体"/>
                <w:bCs/>
                <w:color w:val="auto"/>
                <w:sz w:val="21"/>
                <w:szCs w:val="21"/>
              </w:rPr>
              <w:t>1</w:t>
            </w:r>
            <w:r>
              <w:rPr>
                <w:rFonts w:hint="eastAsia" w:ascii="宋体" w:hAnsi="宋体" w:cs="宋体"/>
                <w:bCs/>
                <w:color w:val="auto"/>
                <w:sz w:val="21"/>
                <w:szCs w:val="21"/>
              </w:rPr>
              <w:t>分；未提供的得</w:t>
            </w:r>
            <w:r>
              <w:rPr>
                <w:rFonts w:ascii="宋体" w:hAnsi="宋体" w:cs="宋体"/>
                <w:bCs/>
                <w:color w:val="auto"/>
                <w:sz w:val="21"/>
                <w:szCs w:val="21"/>
              </w:rPr>
              <w:t>0</w:t>
            </w:r>
            <w:r>
              <w:rPr>
                <w:rFonts w:hint="eastAsia" w:ascii="宋体" w:hAnsi="宋体" w:cs="宋体"/>
                <w:bCs/>
                <w:color w:val="auto"/>
                <w:sz w:val="21"/>
                <w:szCs w:val="21"/>
              </w:rPr>
              <w:t>分。</w:t>
            </w:r>
          </w:p>
        </w:tc>
        <w:tc>
          <w:tcPr>
            <w:tcW w:w="900" w:type="dxa"/>
            <w:tcBorders>
              <w:top w:val="single" w:color="auto" w:sz="6" w:space="0"/>
              <w:left w:val="single" w:color="auto" w:sz="6" w:space="0"/>
              <w:bottom w:val="single" w:color="auto" w:sz="6" w:space="0"/>
              <w:right w:val="single" w:color="auto" w:sz="4" w:space="0"/>
            </w:tcBorders>
            <w:vAlign w:val="center"/>
          </w:tcPr>
          <w:p w14:paraId="065FBC7B">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7A9096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021" w:type="dxa"/>
            <w:tcBorders>
              <w:top w:val="single" w:color="auto" w:sz="4" w:space="0"/>
              <w:left w:val="single" w:color="auto" w:sz="4" w:space="0"/>
              <w:bottom w:val="single" w:color="auto" w:sz="4" w:space="0"/>
              <w:right w:val="single" w:color="auto" w:sz="6" w:space="0"/>
            </w:tcBorders>
            <w:vAlign w:val="center"/>
          </w:tcPr>
          <w:p w14:paraId="546CFB92">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项目变更控制</w:t>
            </w:r>
            <w:r>
              <w:rPr>
                <w:rFonts w:hint="eastAsia" w:ascii="宋体" w:hAnsi="宋体" w:cs="宋体"/>
                <w:color w:val="auto"/>
                <w:sz w:val="21"/>
                <w:szCs w:val="21"/>
              </w:rPr>
              <w:t>方案</w:t>
            </w:r>
          </w:p>
        </w:tc>
        <w:tc>
          <w:tcPr>
            <w:tcW w:w="675" w:type="dxa"/>
            <w:tcBorders>
              <w:top w:val="single" w:color="auto" w:sz="4" w:space="0"/>
              <w:left w:val="single" w:color="auto" w:sz="6" w:space="0"/>
              <w:bottom w:val="single" w:color="auto" w:sz="6" w:space="0"/>
              <w:right w:val="single" w:color="auto" w:sz="6" w:space="0"/>
            </w:tcBorders>
            <w:vAlign w:val="center"/>
          </w:tcPr>
          <w:p w14:paraId="6963C2C9">
            <w:pPr>
              <w:pStyle w:val="515"/>
              <w:spacing w:line="360" w:lineRule="exact"/>
              <w:ind w:firstLine="0" w:firstLineChars="0"/>
              <w:jc w:val="center"/>
              <w:rPr>
                <w:rFonts w:ascii="宋体" w:hAnsi="宋体" w:cs="宋体"/>
                <w:color w:val="auto"/>
                <w:sz w:val="21"/>
                <w:szCs w:val="21"/>
              </w:rPr>
            </w:pPr>
            <w:r>
              <w:rPr>
                <w:rFonts w:ascii="宋体" w:hAnsi="宋体" w:cs="宋体"/>
                <w:color w:val="auto"/>
                <w:sz w:val="21"/>
                <w:szCs w:val="21"/>
              </w:rPr>
              <w:t>5</w:t>
            </w:r>
          </w:p>
        </w:tc>
        <w:tc>
          <w:tcPr>
            <w:tcW w:w="6650" w:type="dxa"/>
            <w:tcBorders>
              <w:top w:val="single" w:color="auto" w:sz="4" w:space="0"/>
              <w:left w:val="single" w:color="auto" w:sz="6" w:space="0"/>
              <w:bottom w:val="single" w:color="auto" w:sz="6" w:space="0"/>
              <w:right w:val="single" w:color="auto" w:sz="4" w:space="0"/>
            </w:tcBorders>
            <w:vAlign w:val="center"/>
          </w:tcPr>
          <w:p w14:paraId="5BFD5B84">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宋体" w:hAnsi="宋体" w:cs="宋体"/>
                <w:b/>
                <w:bCs w:val="0"/>
                <w:color w:val="auto"/>
                <w:sz w:val="21"/>
                <w:szCs w:val="21"/>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4</w:t>
            </w:r>
            <w:r>
              <w:rPr>
                <w:rFonts w:hint="eastAsia" w:ascii="宋体" w:hAnsi="宋体" w:cs="宋体"/>
                <w:b/>
                <w:bCs w:val="0"/>
                <w:color w:val="auto"/>
                <w:sz w:val="21"/>
                <w:szCs w:val="21"/>
              </w:rPr>
              <w:t>、项目变更控制</w:t>
            </w:r>
            <w:r>
              <w:rPr>
                <w:rFonts w:hint="eastAsia" w:ascii="宋体" w:hAnsi="宋体" w:cs="宋体"/>
                <w:bCs/>
                <w:color w:val="auto"/>
                <w:sz w:val="21"/>
                <w:szCs w:val="21"/>
              </w:rPr>
              <w:t>”要求，提供项目投资控制方案进行评审：变更控制方法全面，变更措施完善的得</w:t>
            </w:r>
            <w:r>
              <w:rPr>
                <w:rFonts w:ascii="宋体" w:hAnsi="宋体" w:cs="宋体"/>
                <w:bCs/>
                <w:color w:val="auto"/>
                <w:sz w:val="21"/>
                <w:szCs w:val="21"/>
              </w:rPr>
              <w:t>5</w:t>
            </w:r>
            <w:r>
              <w:rPr>
                <w:rFonts w:hint="eastAsia" w:ascii="宋体" w:hAnsi="宋体" w:cs="宋体"/>
                <w:bCs/>
                <w:color w:val="auto"/>
                <w:sz w:val="21"/>
                <w:szCs w:val="21"/>
              </w:rPr>
              <w:t>分；变更控制方法较全面，变更措施较完善的得</w:t>
            </w:r>
            <w:r>
              <w:rPr>
                <w:rFonts w:ascii="宋体" w:hAnsi="宋体" w:cs="宋体"/>
                <w:bCs/>
                <w:color w:val="auto"/>
                <w:sz w:val="21"/>
                <w:szCs w:val="21"/>
              </w:rPr>
              <w:t>3</w:t>
            </w:r>
            <w:r>
              <w:rPr>
                <w:rFonts w:hint="eastAsia" w:ascii="宋体" w:hAnsi="宋体" w:cs="宋体"/>
                <w:bCs/>
                <w:color w:val="auto"/>
                <w:sz w:val="21"/>
                <w:szCs w:val="21"/>
              </w:rPr>
              <w:t>分；变更控制方法笼统，措施较差的得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4" w:space="0"/>
              <w:left w:val="single" w:color="auto" w:sz="6" w:space="0"/>
              <w:bottom w:val="single" w:color="auto" w:sz="6" w:space="0"/>
              <w:right w:val="single" w:color="auto" w:sz="4" w:space="0"/>
            </w:tcBorders>
            <w:vAlign w:val="center"/>
          </w:tcPr>
          <w:p w14:paraId="6E56C6EA">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309F78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021" w:type="dxa"/>
            <w:tcBorders>
              <w:top w:val="single" w:color="auto" w:sz="4" w:space="0"/>
              <w:left w:val="single" w:color="auto" w:sz="4" w:space="0"/>
              <w:bottom w:val="single" w:color="auto" w:sz="4" w:space="0"/>
              <w:right w:val="single" w:color="auto" w:sz="6" w:space="0"/>
            </w:tcBorders>
            <w:vAlign w:val="center"/>
          </w:tcPr>
          <w:p w14:paraId="74E2BABA">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项目合同管理方案</w:t>
            </w:r>
          </w:p>
        </w:tc>
        <w:tc>
          <w:tcPr>
            <w:tcW w:w="675" w:type="dxa"/>
            <w:tcBorders>
              <w:top w:val="single" w:color="auto" w:sz="4" w:space="0"/>
              <w:left w:val="single" w:color="auto" w:sz="6" w:space="0"/>
              <w:bottom w:val="single" w:color="auto" w:sz="4" w:space="0"/>
              <w:right w:val="single" w:color="auto" w:sz="6" w:space="0"/>
            </w:tcBorders>
            <w:vAlign w:val="center"/>
          </w:tcPr>
          <w:p w14:paraId="685BDD08">
            <w:pPr>
              <w:pStyle w:val="515"/>
              <w:spacing w:line="360" w:lineRule="exact"/>
              <w:ind w:firstLine="0" w:firstLineChars="0"/>
              <w:jc w:val="center"/>
              <w:rPr>
                <w:rFonts w:ascii="宋体" w:hAnsi="宋体" w:cs="宋体"/>
                <w:color w:val="auto"/>
                <w:sz w:val="21"/>
                <w:szCs w:val="21"/>
              </w:rPr>
            </w:pPr>
            <w:r>
              <w:rPr>
                <w:rFonts w:ascii="宋体" w:hAnsi="宋体" w:cs="宋体"/>
                <w:bCs/>
                <w:color w:val="auto"/>
                <w:sz w:val="21"/>
                <w:szCs w:val="21"/>
              </w:rPr>
              <w:t>5</w:t>
            </w:r>
          </w:p>
        </w:tc>
        <w:tc>
          <w:tcPr>
            <w:tcW w:w="6650" w:type="dxa"/>
            <w:tcBorders>
              <w:top w:val="single" w:color="auto" w:sz="4" w:space="0"/>
              <w:left w:val="single" w:color="auto" w:sz="6" w:space="0"/>
              <w:bottom w:val="single" w:color="auto" w:sz="4" w:space="0"/>
              <w:right w:val="single" w:color="auto" w:sz="4" w:space="0"/>
            </w:tcBorders>
            <w:vAlign w:val="center"/>
          </w:tcPr>
          <w:p w14:paraId="28CD9285">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lang w:val="zh-CN"/>
              </w:rPr>
              <w:t>根据</w:t>
            </w:r>
            <w:r>
              <w:rPr>
                <w:rFonts w:hint="eastAsia" w:ascii="宋体" w:hAnsi="宋体" w:cs="宋体"/>
                <w:bCs/>
                <w:color w:val="auto"/>
                <w:sz w:val="21"/>
                <w:szCs w:val="21"/>
              </w:rPr>
              <w:t>第三部分采购需求</w:t>
            </w:r>
            <w:r>
              <w:rPr>
                <w:rFonts w:hint="eastAsia" w:ascii="宋体" w:hAnsi="宋体" w:cs="宋体"/>
                <w:b/>
                <w:bCs w:val="0"/>
                <w:color w:val="auto"/>
                <w:sz w:val="21"/>
                <w:szCs w:val="21"/>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5</w:t>
            </w:r>
            <w:r>
              <w:rPr>
                <w:rFonts w:hint="eastAsia" w:ascii="宋体" w:hAnsi="宋体" w:cs="宋体"/>
                <w:b/>
                <w:bCs w:val="0"/>
                <w:color w:val="auto"/>
                <w:sz w:val="21"/>
                <w:szCs w:val="21"/>
              </w:rPr>
              <w:t>、项目合同管理</w:t>
            </w:r>
            <w:r>
              <w:rPr>
                <w:rFonts w:hint="eastAsia" w:ascii="宋体" w:hAnsi="宋体" w:cs="宋体"/>
                <w:bCs/>
                <w:color w:val="auto"/>
                <w:sz w:val="21"/>
                <w:szCs w:val="21"/>
              </w:rPr>
              <w:t>”要求，提供服务合同管理方案进行评审：服务合同管理方案完整，动态信息管理到位，提供详细的分析记录的得</w:t>
            </w:r>
            <w:r>
              <w:rPr>
                <w:rFonts w:ascii="宋体" w:hAnsi="宋体" w:cs="宋体"/>
                <w:bCs/>
                <w:color w:val="auto"/>
                <w:sz w:val="21"/>
                <w:szCs w:val="21"/>
              </w:rPr>
              <w:t>5</w:t>
            </w:r>
            <w:r>
              <w:rPr>
                <w:rFonts w:hint="eastAsia" w:ascii="宋体" w:hAnsi="宋体" w:cs="宋体"/>
                <w:bCs/>
                <w:color w:val="auto"/>
                <w:sz w:val="21"/>
                <w:szCs w:val="21"/>
              </w:rPr>
              <w:t>分；服务合同管理方案基本完整、动态信息管理基本到位，能够提供分析笔记的得</w:t>
            </w:r>
            <w:r>
              <w:rPr>
                <w:rFonts w:ascii="宋体" w:hAnsi="宋体" w:cs="宋体"/>
                <w:bCs/>
                <w:color w:val="auto"/>
                <w:sz w:val="21"/>
                <w:szCs w:val="21"/>
              </w:rPr>
              <w:t>3</w:t>
            </w:r>
            <w:r>
              <w:rPr>
                <w:rFonts w:hint="eastAsia" w:ascii="宋体" w:hAnsi="宋体" w:cs="宋体"/>
                <w:bCs/>
                <w:color w:val="auto"/>
                <w:sz w:val="21"/>
                <w:szCs w:val="21"/>
              </w:rPr>
              <w:t>分；服务合同管理方案简单粗略、动态信息管理、分析记录内容有欠缺的得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4" w:space="0"/>
              <w:left w:val="single" w:color="auto" w:sz="6" w:space="0"/>
              <w:bottom w:val="single" w:color="auto" w:sz="4" w:space="0"/>
              <w:right w:val="single" w:color="auto" w:sz="4" w:space="0"/>
            </w:tcBorders>
            <w:vAlign w:val="center"/>
          </w:tcPr>
          <w:p w14:paraId="2F551CCB">
            <w:pPr>
              <w:pStyle w:val="515"/>
              <w:spacing w:line="360" w:lineRule="exact"/>
              <w:ind w:firstLineChars="100"/>
              <w:rPr>
                <w:rFonts w:ascii="宋体" w:hAnsi="宋体" w:cs="宋体"/>
                <w:color w:val="auto"/>
                <w:sz w:val="21"/>
                <w:szCs w:val="21"/>
              </w:rPr>
            </w:pPr>
            <w:r>
              <w:rPr>
                <w:rFonts w:hint="eastAsia" w:ascii="宋体" w:hAnsi="宋体" w:cs="宋体"/>
                <w:color w:val="auto"/>
                <w:sz w:val="21"/>
                <w:szCs w:val="21"/>
              </w:rPr>
              <w:t>主观分</w:t>
            </w:r>
          </w:p>
        </w:tc>
      </w:tr>
      <w:tr w14:paraId="0658E1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021" w:type="dxa"/>
            <w:tcBorders>
              <w:top w:val="single" w:color="auto" w:sz="4" w:space="0"/>
              <w:left w:val="single" w:color="auto" w:sz="4" w:space="0"/>
              <w:bottom w:val="single" w:color="auto" w:sz="4" w:space="0"/>
              <w:right w:val="single" w:color="auto" w:sz="6" w:space="0"/>
            </w:tcBorders>
            <w:vAlign w:val="center"/>
          </w:tcPr>
          <w:p w14:paraId="151B0E37">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信息管理</w:t>
            </w:r>
            <w:r>
              <w:rPr>
                <w:rFonts w:ascii="宋体" w:hAnsi="宋体" w:cs="宋体"/>
                <w:bCs/>
                <w:color w:val="auto"/>
                <w:sz w:val="21"/>
                <w:szCs w:val="21"/>
              </w:rPr>
              <w:t>/</w:t>
            </w:r>
            <w:r>
              <w:rPr>
                <w:rFonts w:hint="eastAsia" w:ascii="宋体" w:hAnsi="宋体" w:cs="宋体"/>
                <w:bCs/>
                <w:color w:val="auto"/>
                <w:sz w:val="21"/>
                <w:szCs w:val="21"/>
              </w:rPr>
              <w:t>项目文档管理</w:t>
            </w:r>
            <w:r>
              <w:rPr>
                <w:rFonts w:hint="eastAsia" w:ascii="宋体" w:hAnsi="宋体" w:cs="宋体"/>
                <w:color w:val="auto"/>
                <w:sz w:val="21"/>
                <w:szCs w:val="21"/>
              </w:rPr>
              <w:t>方案</w:t>
            </w:r>
          </w:p>
        </w:tc>
        <w:tc>
          <w:tcPr>
            <w:tcW w:w="675" w:type="dxa"/>
            <w:tcBorders>
              <w:top w:val="single" w:color="auto" w:sz="4" w:space="0"/>
              <w:left w:val="single" w:color="auto" w:sz="6" w:space="0"/>
              <w:bottom w:val="single" w:color="auto" w:sz="4" w:space="0"/>
              <w:right w:val="single" w:color="auto" w:sz="6" w:space="0"/>
            </w:tcBorders>
            <w:vAlign w:val="center"/>
          </w:tcPr>
          <w:p w14:paraId="083D107D">
            <w:pPr>
              <w:pStyle w:val="515"/>
              <w:spacing w:line="360" w:lineRule="exact"/>
              <w:ind w:firstLine="0" w:firstLineChars="0"/>
              <w:jc w:val="center"/>
              <w:rPr>
                <w:rFonts w:ascii="宋体" w:hAnsi="宋体" w:cs="宋体"/>
                <w:color w:val="auto"/>
                <w:sz w:val="21"/>
                <w:szCs w:val="21"/>
              </w:rPr>
            </w:pPr>
            <w:r>
              <w:rPr>
                <w:rFonts w:ascii="宋体" w:hAnsi="宋体" w:cs="宋体"/>
                <w:bCs/>
                <w:color w:val="auto"/>
                <w:sz w:val="21"/>
                <w:szCs w:val="21"/>
              </w:rPr>
              <w:t>5</w:t>
            </w:r>
          </w:p>
        </w:tc>
        <w:tc>
          <w:tcPr>
            <w:tcW w:w="6650" w:type="dxa"/>
            <w:tcBorders>
              <w:top w:val="single" w:color="auto" w:sz="4" w:space="0"/>
              <w:left w:val="single" w:color="auto" w:sz="6" w:space="0"/>
              <w:bottom w:val="single" w:color="auto" w:sz="4" w:space="0"/>
              <w:right w:val="single" w:color="auto" w:sz="4" w:space="0"/>
            </w:tcBorders>
            <w:vAlign w:val="center"/>
          </w:tcPr>
          <w:p w14:paraId="2E12A31F">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6</w:t>
            </w:r>
            <w:r>
              <w:rPr>
                <w:rFonts w:hint="eastAsia" w:ascii="宋体" w:hAnsi="宋体" w:cs="宋体"/>
                <w:b/>
                <w:bCs w:val="0"/>
                <w:color w:val="auto"/>
                <w:sz w:val="21"/>
                <w:szCs w:val="21"/>
              </w:rPr>
              <w:t>、信息管理</w:t>
            </w:r>
            <w:r>
              <w:rPr>
                <w:rFonts w:ascii="宋体" w:hAnsi="宋体" w:cs="宋体"/>
                <w:b/>
                <w:bCs w:val="0"/>
                <w:color w:val="auto"/>
                <w:sz w:val="21"/>
                <w:szCs w:val="21"/>
              </w:rPr>
              <w:t>/</w:t>
            </w:r>
            <w:r>
              <w:rPr>
                <w:rFonts w:hint="eastAsia" w:ascii="宋体" w:hAnsi="宋体" w:cs="宋体"/>
                <w:b/>
                <w:bCs w:val="0"/>
                <w:color w:val="auto"/>
                <w:sz w:val="21"/>
                <w:szCs w:val="21"/>
              </w:rPr>
              <w:t>项目文档管理”</w:t>
            </w:r>
            <w:r>
              <w:rPr>
                <w:rFonts w:hint="eastAsia" w:ascii="宋体" w:hAnsi="宋体" w:cs="宋体"/>
                <w:bCs/>
                <w:color w:val="auto"/>
                <w:sz w:val="21"/>
                <w:szCs w:val="21"/>
              </w:rPr>
              <w:t>要求，提供项目协调方案进行评审：信息管理</w:t>
            </w:r>
            <w:r>
              <w:rPr>
                <w:rFonts w:ascii="宋体" w:hAnsi="宋体" w:cs="宋体"/>
                <w:bCs/>
                <w:color w:val="auto"/>
                <w:sz w:val="21"/>
                <w:szCs w:val="21"/>
              </w:rPr>
              <w:t>/</w:t>
            </w:r>
            <w:r>
              <w:rPr>
                <w:rFonts w:hint="eastAsia" w:ascii="宋体" w:hAnsi="宋体" w:cs="宋体"/>
                <w:bCs/>
                <w:color w:val="auto"/>
                <w:sz w:val="21"/>
                <w:szCs w:val="21"/>
              </w:rPr>
              <w:t>项目文档管理方法全面、措施科学合理的得</w:t>
            </w:r>
            <w:r>
              <w:rPr>
                <w:rFonts w:ascii="宋体" w:hAnsi="宋体" w:cs="宋体"/>
                <w:bCs/>
                <w:color w:val="auto"/>
                <w:sz w:val="21"/>
                <w:szCs w:val="21"/>
              </w:rPr>
              <w:t>5</w:t>
            </w:r>
            <w:r>
              <w:rPr>
                <w:rFonts w:hint="eastAsia" w:ascii="宋体" w:hAnsi="宋体" w:cs="宋体"/>
                <w:bCs/>
                <w:color w:val="auto"/>
                <w:sz w:val="21"/>
                <w:szCs w:val="21"/>
              </w:rPr>
              <w:t>分；信息管理</w:t>
            </w:r>
            <w:r>
              <w:rPr>
                <w:rFonts w:ascii="宋体" w:hAnsi="宋体" w:cs="宋体"/>
                <w:bCs/>
                <w:color w:val="auto"/>
                <w:sz w:val="21"/>
                <w:szCs w:val="21"/>
              </w:rPr>
              <w:t>/</w:t>
            </w:r>
            <w:r>
              <w:rPr>
                <w:rFonts w:hint="eastAsia" w:ascii="宋体" w:hAnsi="宋体" w:cs="宋体"/>
                <w:bCs/>
                <w:color w:val="auto"/>
                <w:sz w:val="21"/>
                <w:szCs w:val="21"/>
              </w:rPr>
              <w:t>项目文档管理方法较全面、措施较科学合理的得</w:t>
            </w:r>
            <w:r>
              <w:rPr>
                <w:rFonts w:ascii="宋体" w:hAnsi="宋体" w:cs="宋体"/>
                <w:bCs/>
                <w:color w:val="auto"/>
                <w:sz w:val="21"/>
                <w:szCs w:val="21"/>
              </w:rPr>
              <w:t>3</w:t>
            </w:r>
            <w:r>
              <w:rPr>
                <w:rFonts w:hint="eastAsia" w:ascii="宋体" w:hAnsi="宋体" w:cs="宋体"/>
                <w:bCs/>
                <w:color w:val="auto"/>
                <w:sz w:val="21"/>
                <w:szCs w:val="21"/>
              </w:rPr>
              <w:t>分；信息管理</w:t>
            </w:r>
            <w:r>
              <w:rPr>
                <w:rFonts w:ascii="宋体" w:hAnsi="宋体" w:cs="宋体"/>
                <w:bCs/>
                <w:color w:val="auto"/>
                <w:sz w:val="21"/>
                <w:szCs w:val="21"/>
              </w:rPr>
              <w:t>/</w:t>
            </w:r>
            <w:r>
              <w:rPr>
                <w:rFonts w:hint="eastAsia" w:ascii="宋体" w:hAnsi="宋体" w:cs="宋体"/>
                <w:bCs/>
                <w:color w:val="auto"/>
                <w:sz w:val="21"/>
                <w:szCs w:val="21"/>
              </w:rPr>
              <w:t>项目文档管理方法笼统、措施片面的得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4" w:space="0"/>
              <w:left w:val="single" w:color="auto" w:sz="6" w:space="0"/>
              <w:bottom w:val="single" w:color="auto" w:sz="4" w:space="0"/>
              <w:right w:val="single" w:color="auto" w:sz="4" w:space="0"/>
            </w:tcBorders>
            <w:vAlign w:val="center"/>
          </w:tcPr>
          <w:p w14:paraId="3D14CD8B">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15DCE7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021" w:type="dxa"/>
            <w:tcBorders>
              <w:top w:val="single" w:color="auto" w:sz="4" w:space="0"/>
              <w:left w:val="single" w:color="auto" w:sz="4" w:space="0"/>
              <w:bottom w:val="single" w:color="auto" w:sz="4" w:space="0"/>
              <w:right w:val="single" w:color="auto" w:sz="6" w:space="0"/>
            </w:tcBorders>
            <w:vAlign w:val="center"/>
          </w:tcPr>
          <w:p w14:paraId="4E4496B1">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项目安全的管理</w:t>
            </w:r>
            <w:r>
              <w:rPr>
                <w:rFonts w:hint="eastAsia" w:ascii="宋体" w:hAnsi="宋体" w:cs="宋体"/>
                <w:color w:val="auto"/>
                <w:sz w:val="21"/>
                <w:szCs w:val="21"/>
              </w:rPr>
              <w:t>方案</w:t>
            </w:r>
          </w:p>
        </w:tc>
        <w:tc>
          <w:tcPr>
            <w:tcW w:w="675" w:type="dxa"/>
            <w:tcBorders>
              <w:top w:val="single" w:color="auto" w:sz="4" w:space="0"/>
              <w:left w:val="single" w:color="auto" w:sz="6" w:space="0"/>
              <w:bottom w:val="single" w:color="auto" w:sz="4" w:space="0"/>
              <w:right w:val="single" w:color="auto" w:sz="6" w:space="0"/>
            </w:tcBorders>
            <w:vAlign w:val="center"/>
          </w:tcPr>
          <w:p w14:paraId="52557A93">
            <w:pPr>
              <w:pStyle w:val="515"/>
              <w:spacing w:line="360" w:lineRule="exact"/>
              <w:ind w:firstLine="0" w:firstLineChars="0"/>
              <w:jc w:val="center"/>
              <w:rPr>
                <w:rFonts w:ascii="宋体" w:hAnsi="宋体" w:cs="宋体"/>
                <w:color w:val="auto"/>
                <w:sz w:val="21"/>
                <w:szCs w:val="21"/>
              </w:rPr>
            </w:pPr>
            <w:r>
              <w:rPr>
                <w:rFonts w:ascii="宋体" w:hAnsi="宋体" w:cs="宋体"/>
                <w:bCs/>
                <w:color w:val="auto"/>
                <w:sz w:val="21"/>
                <w:szCs w:val="21"/>
              </w:rPr>
              <w:t>5</w:t>
            </w:r>
          </w:p>
        </w:tc>
        <w:tc>
          <w:tcPr>
            <w:tcW w:w="6650" w:type="dxa"/>
            <w:tcBorders>
              <w:top w:val="single" w:color="auto" w:sz="4" w:space="0"/>
              <w:left w:val="single" w:color="auto" w:sz="6" w:space="0"/>
              <w:bottom w:val="single" w:color="auto" w:sz="4" w:space="0"/>
              <w:right w:val="single" w:color="auto" w:sz="4" w:space="0"/>
            </w:tcBorders>
            <w:vAlign w:val="center"/>
          </w:tcPr>
          <w:p w14:paraId="0CFEE364">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宋体" w:hAnsi="宋体" w:cs="宋体"/>
                <w:b/>
                <w:bCs w:val="0"/>
                <w:color w:val="auto"/>
                <w:sz w:val="21"/>
                <w:szCs w:val="21"/>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7</w:t>
            </w:r>
            <w:r>
              <w:rPr>
                <w:rFonts w:hint="eastAsia" w:ascii="宋体" w:hAnsi="宋体" w:cs="宋体"/>
                <w:b/>
                <w:bCs w:val="0"/>
                <w:color w:val="auto"/>
                <w:sz w:val="21"/>
                <w:szCs w:val="21"/>
              </w:rPr>
              <w:t>、项目安全的管理”</w:t>
            </w:r>
            <w:r>
              <w:rPr>
                <w:rFonts w:hint="eastAsia" w:ascii="宋体" w:hAnsi="宋体" w:cs="宋体"/>
                <w:bCs/>
                <w:color w:val="auto"/>
                <w:sz w:val="21"/>
                <w:szCs w:val="21"/>
              </w:rPr>
              <w:t>要求，提供项目安全的管理方案进行评审：安全的管理方法全面、措施科学合理的得</w:t>
            </w:r>
            <w:r>
              <w:rPr>
                <w:rFonts w:ascii="宋体" w:hAnsi="宋体" w:cs="宋体"/>
                <w:bCs/>
                <w:color w:val="auto"/>
                <w:sz w:val="21"/>
                <w:szCs w:val="21"/>
              </w:rPr>
              <w:t>5</w:t>
            </w:r>
            <w:r>
              <w:rPr>
                <w:rFonts w:hint="eastAsia" w:ascii="宋体" w:hAnsi="宋体" w:cs="宋体"/>
                <w:bCs/>
                <w:color w:val="auto"/>
                <w:sz w:val="21"/>
                <w:szCs w:val="21"/>
              </w:rPr>
              <w:t>分；安全的管理方法较全面、措施较科学合理的得</w:t>
            </w:r>
            <w:r>
              <w:rPr>
                <w:rFonts w:ascii="宋体" w:hAnsi="宋体" w:cs="宋体"/>
                <w:bCs/>
                <w:color w:val="auto"/>
                <w:sz w:val="21"/>
                <w:szCs w:val="21"/>
              </w:rPr>
              <w:t>3</w:t>
            </w:r>
            <w:r>
              <w:rPr>
                <w:rFonts w:hint="eastAsia" w:ascii="宋体" w:hAnsi="宋体" w:cs="宋体"/>
                <w:bCs/>
                <w:color w:val="auto"/>
                <w:sz w:val="21"/>
                <w:szCs w:val="21"/>
              </w:rPr>
              <w:t>分；安全的管理方法笼统、措施片面的得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4" w:space="0"/>
              <w:left w:val="single" w:color="auto" w:sz="6" w:space="0"/>
              <w:bottom w:val="single" w:color="auto" w:sz="4" w:space="0"/>
              <w:right w:val="single" w:color="auto" w:sz="4" w:space="0"/>
            </w:tcBorders>
            <w:vAlign w:val="center"/>
          </w:tcPr>
          <w:p w14:paraId="181AEEE7">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2343AD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021" w:type="dxa"/>
            <w:tcBorders>
              <w:top w:val="single" w:color="auto" w:sz="4" w:space="0"/>
              <w:left w:val="single" w:color="auto" w:sz="4" w:space="0"/>
              <w:bottom w:val="single" w:color="auto" w:sz="4" w:space="0"/>
              <w:right w:val="single" w:color="auto" w:sz="6" w:space="0"/>
            </w:tcBorders>
            <w:vAlign w:val="center"/>
          </w:tcPr>
          <w:p w14:paraId="4C469ACF">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项目协调方案</w:t>
            </w:r>
          </w:p>
        </w:tc>
        <w:tc>
          <w:tcPr>
            <w:tcW w:w="675" w:type="dxa"/>
            <w:tcBorders>
              <w:top w:val="single" w:color="auto" w:sz="4" w:space="0"/>
              <w:left w:val="single" w:color="auto" w:sz="6" w:space="0"/>
              <w:bottom w:val="single" w:color="auto" w:sz="4" w:space="0"/>
              <w:right w:val="single" w:color="auto" w:sz="6" w:space="0"/>
            </w:tcBorders>
            <w:vAlign w:val="center"/>
          </w:tcPr>
          <w:p w14:paraId="29D296E1">
            <w:pPr>
              <w:pStyle w:val="515"/>
              <w:spacing w:line="360" w:lineRule="exact"/>
              <w:ind w:firstLine="0" w:firstLineChars="0"/>
              <w:jc w:val="center"/>
              <w:rPr>
                <w:rFonts w:ascii="宋体" w:hAnsi="宋体" w:cs="宋体"/>
                <w:color w:val="auto"/>
                <w:sz w:val="21"/>
                <w:szCs w:val="21"/>
              </w:rPr>
            </w:pPr>
            <w:r>
              <w:rPr>
                <w:rFonts w:ascii="宋体" w:hAnsi="宋体" w:cs="宋体"/>
                <w:bCs/>
                <w:color w:val="auto"/>
                <w:sz w:val="21"/>
                <w:szCs w:val="21"/>
              </w:rPr>
              <w:t>5</w:t>
            </w:r>
          </w:p>
        </w:tc>
        <w:tc>
          <w:tcPr>
            <w:tcW w:w="6650" w:type="dxa"/>
            <w:tcBorders>
              <w:top w:val="single" w:color="auto" w:sz="4" w:space="0"/>
              <w:left w:val="single" w:color="auto" w:sz="6" w:space="0"/>
              <w:bottom w:val="single" w:color="auto" w:sz="4" w:space="0"/>
              <w:right w:val="single" w:color="auto" w:sz="4" w:space="0"/>
            </w:tcBorders>
            <w:vAlign w:val="center"/>
          </w:tcPr>
          <w:p w14:paraId="48AA14A5">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宋体" w:hAnsi="宋体" w:cs="宋体"/>
                <w:b/>
                <w:bCs w:val="0"/>
                <w:color w:val="auto"/>
                <w:sz w:val="21"/>
                <w:szCs w:val="21"/>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8</w:t>
            </w:r>
            <w:r>
              <w:rPr>
                <w:rFonts w:hint="eastAsia" w:ascii="宋体" w:hAnsi="宋体" w:cs="宋体"/>
                <w:b/>
                <w:bCs w:val="0"/>
                <w:color w:val="auto"/>
                <w:sz w:val="21"/>
                <w:szCs w:val="21"/>
              </w:rPr>
              <w:t>、项目协调</w:t>
            </w:r>
            <w:r>
              <w:rPr>
                <w:rFonts w:hint="eastAsia" w:ascii="宋体" w:hAnsi="宋体" w:cs="宋体"/>
                <w:bCs/>
                <w:color w:val="auto"/>
                <w:sz w:val="21"/>
                <w:szCs w:val="21"/>
              </w:rPr>
              <w:t>”要求，提供项目协调方案进行评审：监理会议安排得当，会议制度完整详细，各类纠纷协调方式具体可实施的得</w:t>
            </w:r>
            <w:r>
              <w:rPr>
                <w:rFonts w:ascii="宋体" w:hAnsi="宋体" w:cs="宋体"/>
                <w:bCs/>
                <w:color w:val="auto"/>
                <w:sz w:val="21"/>
                <w:szCs w:val="21"/>
              </w:rPr>
              <w:t>5</w:t>
            </w:r>
            <w:r>
              <w:rPr>
                <w:rFonts w:hint="eastAsia" w:ascii="宋体" w:hAnsi="宋体" w:cs="宋体"/>
                <w:bCs/>
                <w:color w:val="auto"/>
                <w:sz w:val="21"/>
                <w:szCs w:val="21"/>
              </w:rPr>
              <w:t>分；监理会议安排比较得当，会议制度稍有欠缺，各类纠纷协调方式较为具体可实施的得</w:t>
            </w:r>
            <w:r>
              <w:rPr>
                <w:rFonts w:ascii="宋体" w:hAnsi="宋体" w:cs="宋体"/>
                <w:bCs/>
                <w:color w:val="auto"/>
                <w:sz w:val="21"/>
                <w:szCs w:val="21"/>
              </w:rPr>
              <w:t>3</w:t>
            </w:r>
            <w:r>
              <w:rPr>
                <w:rFonts w:hint="eastAsia" w:ascii="宋体" w:hAnsi="宋体" w:cs="宋体"/>
                <w:bCs/>
                <w:color w:val="auto"/>
                <w:sz w:val="21"/>
                <w:szCs w:val="21"/>
              </w:rPr>
              <w:t>分；监理会议安排不够得当，会议制度简单粗略，各类纠纷协调方式笼统无法实施的得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4" w:space="0"/>
              <w:left w:val="single" w:color="auto" w:sz="6" w:space="0"/>
              <w:bottom w:val="single" w:color="auto" w:sz="4" w:space="0"/>
              <w:right w:val="single" w:color="auto" w:sz="4" w:space="0"/>
            </w:tcBorders>
            <w:vAlign w:val="center"/>
          </w:tcPr>
          <w:p w14:paraId="61EDF3FD">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3B07D3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021" w:type="dxa"/>
            <w:tcBorders>
              <w:top w:val="single" w:color="auto" w:sz="4" w:space="0"/>
              <w:left w:val="single" w:color="auto" w:sz="4" w:space="0"/>
              <w:bottom w:val="single" w:color="auto" w:sz="4" w:space="0"/>
              <w:right w:val="single" w:color="auto" w:sz="6" w:space="0"/>
            </w:tcBorders>
            <w:vAlign w:val="center"/>
          </w:tcPr>
          <w:p w14:paraId="4AF778FF">
            <w:pPr>
              <w:pStyle w:val="515"/>
              <w:spacing w:line="360" w:lineRule="exact"/>
              <w:ind w:firstLine="0" w:firstLineChars="0"/>
              <w:jc w:val="center"/>
              <w:rPr>
                <w:rFonts w:ascii="宋体" w:hAnsi="宋体" w:cs="宋体"/>
                <w:color w:val="auto"/>
                <w:sz w:val="21"/>
                <w:szCs w:val="21"/>
              </w:rPr>
            </w:pPr>
            <w:r>
              <w:rPr>
                <w:rFonts w:hint="eastAsia" w:ascii="宋体" w:hAnsi="宋体" w:cs="宋体"/>
                <w:bCs/>
                <w:color w:val="auto"/>
                <w:sz w:val="21"/>
                <w:szCs w:val="21"/>
              </w:rPr>
              <w:t>数据安全及文档保密方案</w:t>
            </w:r>
          </w:p>
        </w:tc>
        <w:tc>
          <w:tcPr>
            <w:tcW w:w="675" w:type="dxa"/>
            <w:tcBorders>
              <w:top w:val="single" w:color="auto" w:sz="4" w:space="0"/>
              <w:left w:val="single" w:color="auto" w:sz="6" w:space="0"/>
              <w:bottom w:val="single" w:color="auto" w:sz="4" w:space="0"/>
              <w:right w:val="single" w:color="auto" w:sz="6" w:space="0"/>
            </w:tcBorders>
            <w:vAlign w:val="center"/>
          </w:tcPr>
          <w:p w14:paraId="1F4957DF">
            <w:pPr>
              <w:pStyle w:val="515"/>
              <w:spacing w:line="360" w:lineRule="exact"/>
              <w:ind w:firstLine="0" w:firstLineChars="0"/>
              <w:jc w:val="center"/>
              <w:rPr>
                <w:rFonts w:ascii="宋体" w:hAnsi="宋体" w:cs="宋体"/>
                <w:color w:val="auto"/>
                <w:sz w:val="21"/>
                <w:szCs w:val="21"/>
              </w:rPr>
            </w:pPr>
            <w:r>
              <w:rPr>
                <w:rFonts w:ascii="宋体" w:hAnsi="宋体" w:cs="宋体"/>
                <w:bCs/>
                <w:color w:val="auto"/>
                <w:sz w:val="21"/>
                <w:szCs w:val="21"/>
              </w:rPr>
              <w:t>5</w:t>
            </w:r>
          </w:p>
        </w:tc>
        <w:tc>
          <w:tcPr>
            <w:tcW w:w="6650" w:type="dxa"/>
            <w:tcBorders>
              <w:top w:val="single" w:color="auto" w:sz="4" w:space="0"/>
              <w:left w:val="single" w:color="auto" w:sz="6" w:space="0"/>
              <w:bottom w:val="single" w:color="auto" w:sz="4" w:space="0"/>
              <w:right w:val="single" w:color="auto" w:sz="4" w:space="0"/>
            </w:tcBorders>
            <w:vAlign w:val="center"/>
          </w:tcPr>
          <w:p w14:paraId="118739A6">
            <w:pPr>
              <w:pStyle w:val="515"/>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根据第三部分采购需求</w:t>
            </w:r>
            <w:r>
              <w:rPr>
                <w:rFonts w:hint="eastAsia" w:ascii="宋体" w:hAnsi="宋体" w:cs="宋体"/>
                <w:b/>
                <w:bCs w:val="0"/>
                <w:color w:val="auto"/>
                <w:sz w:val="21"/>
                <w:szCs w:val="21"/>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rPr>
              <w:t>）</w:t>
            </w:r>
            <w:r>
              <w:rPr>
                <w:rFonts w:hint="eastAsia" w:ascii="宋体" w:hAnsi="宋体" w:cs="宋体"/>
                <w:b/>
                <w:bCs w:val="0"/>
                <w:color w:val="auto"/>
                <w:spacing w:val="0"/>
                <w:kern w:val="2"/>
                <w:sz w:val="21"/>
                <w:szCs w:val="21"/>
              </w:rPr>
              <w:t>、监理要求</w:t>
            </w:r>
            <w:r>
              <w:rPr>
                <w:rFonts w:hint="eastAsia" w:ascii="宋体" w:hAnsi="宋体" w:cs="宋体"/>
                <w:b/>
                <w:bCs w:val="0"/>
                <w:color w:val="auto"/>
                <w:sz w:val="21"/>
                <w:szCs w:val="21"/>
              </w:rPr>
              <w:t>”中的“</w:t>
            </w:r>
            <w:r>
              <w:rPr>
                <w:rFonts w:ascii="宋体" w:hAnsi="宋体" w:cs="宋体"/>
                <w:b/>
                <w:bCs w:val="0"/>
                <w:color w:val="auto"/>
                <w:sz w:val="21"/>
                <w:szCs w:val="21"/>
              </w:rPr>
              <w:t>9</w:t>
            </w:r>
            <w:r>
              <w:rPr>
                <w:rFonts w:hint="eastAsia" w:ascii="宋体" w:hAnsi="宋体" w:cs="宋体"/>
                <w:b/>
                <w:bCs w:val="0"/>
                <w:color w:val="auto"/>
                <w:sz w:val="21"/>
                <w:szCs w:val="21"/>
              </w:rPr>
              <w:t>、数据安全及文档保密”</w:t>
            </w:r>
            <w:r>
              <w:rPr>
                <w:rFonts w:hint="eastAsia" w:ascii="宋体" w:hAnsi="宋体" w:cs="宋体"/>
                <w:bCs/>
                <w:color w:val="auto"/>
                <w:sz w:val="21"/>
                <w:szCs w:val="21"/>
              </w:rPr>
              <w:t>要求，提供数据安全及文档保密方案进行评审：方案完整、有详细的保密承诺、协议或措施的得</w:t>
            </w:r>
            <w:r>
              <w:rPr>
                <w:rFonts w:ascii="宋体" w:hAnsi="宋体" w:cs="宋体"/>
                <w:bCs/>
                <w:color w:val="auto"/>
                <w:sz w:val="21"/>
                <w:szCs w:val="21"/>
              </w:rPr>
              <w:t>5</w:t>
            </w:r>
            <w:r>
              <w:rPr>
                <w:rFonts w:hint="eastAsia" w:ascii="宋体" w:hAnsi="宋体" w:cs="宋体"/>
                <w:bCs/>
                <w:color w:val="auto"/>
                <w:sz w:val="21"/>
                <w:szCs w:val="21"/>
              </w:rPr>
              <w:t>分；方案比较完整，具有保密承诺、协议或措施的得</w:t>
            </w:r>
            <w:r>
              <w:rPr>
                <w:rFonts w:ascii="宋体" w:hAnsi="宋体" w:cs="宋体"/>
                <w:bCs/>
                <w:color w:val="auto"/>
                <w:sz w:val="21"/>
                <w:szCs w:val="21"/>
              </w:rPr>
              <w:t>3</w:t>
            </w:r>
            <w:r>
              <w:rPr>
                <w:rFonts w:hint="eastAsia" w:ascii="宋体" w:hAnsi="宋体" w:cs="宋体"/>
                <w:bCs/>
                <w:color w:val="auto"/>
                <w:sz w:val="21"/>
                <w:szCs w:val="21"/>
              </w:rPr>
              <w:t>分；方案简单粗略，没有保密承诺、措施的得</w:t>
            </w:r>
            <w:r>
              <w:rPr>
                <w:rFonts w:ascii="宋体" w:hAnsi="宋体" w:cs="宋体"/>
                <w:bCs/>
                <w:color w:val="auto"/>
                <w:sz w:val="21"/>
                <w:szCs w:val="21"/>
              </w:rPr>
              <w:t>1</w:t>
            </w:r>
            <w:r>
              <w:rPr>
                <w:rFonts w:hint="eastAsia" w:ascii="宋体" w:hAnsi="宋体" w:cs="宋体"/>
                <w:bCs/>
                <w:color w:val="auto"/>
                <w:sz w:val="21"/>
                <w:szCs w:val="21"/>
              </w:rPr>
              <w:t>分；无内容的不得分。</w:t>
            </w:r>
          </w:p>
        </w:tc>
        <w:tc>
          <w:tcPr>
            <w:tcW w:w="900" w:type="dxa"/>
            <w:tcBorders>
              <w:top w:val="single" w:color="auto" w:sz="4" w:space="0"/>
              <w:left w:val="single" w:color="auto" w:sz="6" w:space="0"/>
              <w:bottom w:val="single" w:color="auto" w:sz="4" w:space="0"/>
              <w:right w:val="single" w:color="auto" w:sz="4" w:space="0"/>
            </w:tcBorders>
            <w:vAlign w:val="center"/>
          </w:tcPr>
          <w:p w14:paraId="66B339A6">
            <w:pPr>
              <w:spacing w:line="360" w:lineRule="exact"/>
              <w:jc w:val="center"/>
              <w:rPr>
                <w:rFonts w:ascii="宋体" w:hAnsi="宋体" w:cs="宋体"/>
                <w:color w:val="auto"/>
                <w:szCs w:val="21"/>
              </w:rPr>
            </w:pPr>
            <w:r>
              <w:rPr>
                <w:rFonts w:hint="eastAsia" w:ascii="宋体" w:hAnsi="宋体" w:cs="宋体"/>
                <w:color w:val="auto"/>
                <w:szCs w:val="21"/>
              </w:rPr>
              <w:t>主观分</w:t>
            </w:r>
          </w:p>
        </w:tc>
      </w:tr>
      <w:tr w14:paraId="2A77A6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021" w:type="dxa"/>
            <w:tcBorders>
              <w:top w:val="single" w:color="auto" w:sz="4" w:space="0"/>
              <w:left w:val="single" w:color="auto" w:sz="4" w:space="0"/>
              <w:bottom w:val="single" w:color="auto" w:sz="4" w:space="0"/>
              <w:right w:val="single" w:color="auto" w:sz="6" w:space="0"/>
            </w:tcBorders>
            <w:vAlign w:val="center"/>
          </w:tcPr>
          <w:p w14:paraId="01DE0866">
            <w:pPr>
              <w:pStyle w:val="515"/>
              <w:spacing w:line="360" w:lineRule="exact"/>
              <w:ind w:firstLine="0" w:firstLineChars="0"/>
              <w:jc w:val="center"/>
              <w:rPr>
                <w:rFonts w:ascii="宋体" w:hAnsi="宋体" w:cs="宋体"/>
                <w:bCs/>
                <w:color w:val="auto"/>
                <w:sz w:val="21"/>
                <w:szCs w:val="21"/>
              </w:rPr>
            </w:pPr>
            <w:r>
              <w:rPr>
                <w:rFonts w:hint="eastAsia" w:ascii="宋体" w:hAnsi="宋体" w:cs="宋体"/>
                <w:bCs/>
                <w:color w:val="auto"/>
                <w:sz w:val="21"/>
                <w:szCs w:val="21"/>
              </w:rPr>
              <w:t>服务响应</w:t>
            </w:r>
          </w:p>
        </w:tc>
        <w:tc>
          <w:tcPr>
            <w:tcW w:w="675" w:type="dxa"/>
            <w:tcBorders>
              <w:top w:val="single" w:color="auto" w:sz="4" w:space="0"/>
              <w:left w:val="single" w:color="auto" w:sz="6" w:space="0"/>
              <w:bottom w:val="single" w:color="auto" w:sz="4" w:space="0"/>
              <w:right w:val="single" w:color="auto" w:sz="6" w:space="0"/>
            </w:tcBorders>
            <w:vAlign w:val="center"/>
          </w:tcPr>
          <w:p w14:paraId="0A54B980">
            <w:pPr>
              <w:pStyle w:val="515"/>
              <w:spacing w:line="360" w:lineRule="exact"/>
              <w:ind w:firstLine="0" w:firstLineChars="0"/>
              <w:jc w:val="center"/>
              <w:rPr>
                <w:rFonts w:ascii="宋体" w:hAnsi="宋体" w:cs="宋体"/>
                <w:bCs/>
                <w:color w:val="auto"/>
                <w:sz w:val="21"/>
                <w:szCs w:val="21"/>
              </w:rPr>
            </w:pPr>
            <w:r>
              <w:rPr>
                <w:rFonts w:ascii="宋体" w:hAnsi="宋体" w:cs="宋体"/>
                <w:bCs/>
                <w:color w:val="auto"/>
                <w:sz w:val="21"/>
                <w:szCs w:val="21"/>
              </w:rPr>
              <w:t>5</w:t>
            </w:r>
          </w:p>
        </w:tc>
        <w:tc>
          <w:tcPr>
            <w:tcW w:w="6650" w:type="dxa"/>
            <w:tcBorders>
              <w:top w:val="single" w:color="auto" w:sz="4" w:space="0"/>
              <w:left w:val="single" w:color="auto" w:sz="6" w:space="0"/>
              <w:bottom w:val="single" w:color="auto" w:sz="4" w:space="0"/>
              <w:right w:val="single" w:color="auto" w:sz="4" w:space="0"/>
            </w:tcBorders>
            <w:vAlign w:val="center"/>
          </w:tcPr>
          <w:p w14:paraId="659CC8BA">
            <w:pPr>
              <w:pStyle w:val="515"/>
              <w:spacing w:line="400" w:lineRule="exact"/>
              <w:ind w:firstLine="0" w:firstLineChars="0"/>
              <w:rPr>
                <w:rFonts w:ascii="宋体" w:hAnsi="宋体" w:cs="宋体"/>
                <w:color w:val="auto"/>
                <w:sz w:val="21"/>
                <w:szCs w:val="21"/>
              </w:rPr>
            </w:pPr>
            <w:r>
              <w:rPr>
                <w:rFonts w:hint="eastAsia" w:ascii="宋体" w:hAnsi="宋体" w:cs="宋体"/>
                <w:color w:val="auto"/>
                <w:sz w:val="21"/>
                <w:szCs w:val="21"/>
              </w:rPr>
              <w:t>根据投标人针对本项目的服务响应时间、响应方案、资料完成期限进行评审：响应速度快，服务响应方案具体，资料完成期限短的得</w:t>
            </w:r>
            <w:r>
              <w:rPr>
                <w:rFonts w:ascii="宋体" w:hAnsi="宋体" w:cs="宋体"/>
                <w:color w:val="auto"/>
                <w:sz w:val="21"/>
                <w:szCs w:val="21"/>
              </w:rPr>
              <w:t>5</w:t>
            </w:r>
            <w:r>
              <w:rPr>
                <w:rFonts w:hint="eastAsia" w:ascii="宋体" w:hAnsi="宋体" w:cs="宋体"/>
                <w:color w:val="auto"/>
                <w:sz w:val="21"/>
                <w:szCs w:val="21"/>
              </w:rPr>
              <w:t>分；响应速度一般，服务响应方案较具体，资料完成期限较短的得</w:t>
            </w:r>
            <w:r>
              <w:rPr>
                <w:rFonts w:ascii="宋体" w:hAnsi="宋体" w:cs="宋体"/>
                <w:color w:val="auto"/>
                <w:sz w:val="21"/>
                <w:szCs w:val="21"/>
              </w:rPr>
              <w:t>3</w:t>
            </w:r>
            <w:r>
              <w:rPr>
                <w:rFonts w:hint="eastAsia" w:ascii="宋体" w:hAnsi="宋体" w:cs="宋体"/>
                <w:color w:val="auto"/>
                <w:sz w:val="21"/>
                <w:szCs w:val="21"/>
              </w:rPr>
              <w:t>分；响应速度慢，服务响应方案简单，资料完成期限长的得</w:t>
            </w:r>
            <w:r>
              <w:rPr>
                <w:rFonts w:ascii="宋体" w:hAnsi="宋体" w:cs="宋体"/>
                <w:color w:val="auto"/>
                <w:sz w:val="21"/>
                <w:szCs w:val="21"/>
              </w:rPr>
              <w:t>1</w:t>
            </w:r>
            <w:r>
              <w:rPr>
                <w:rFonts w:hint="eastAsia" w:ascii="宋体" w:hAnsi="宋体" w:cs="宋体"/>
                <w:color w:val="auto"/>
                <w:sz w:val="21"/>
                <w:szCs w:val="21"/>
              </w:rPr>
              <w:t>分</w:t>
            </w:r>
            <w:r>
              <w:rPr>
                <w:rFonts w:hint="eastAsia" w:ascii="宋体" w:hAnsi="宋体" w:cs="宋体"/>
                <w:bCs/>
                <w:color w:val="auto"/>
                <w:sz w:val="21"/>
                <w:szCs w:val="21"/>
              </w:rPr>
              <w:t>；无内容的不得分</w:t>
            </w:r>
            <w:r>
              <w:rPr>
                <w:rFonts w:hint="eastAsia" w:ascii="宋体" w:hAnsi="宋体" w:cs="宋体"/>
                <w:color w:val="auto"/>
                <w:sz w:val="21"/>
                <w:szCs w:val="21"/>
              </w:rPr>
              <w:t>。</w:t>
            </w:r>
          </w:p>
        </w:tc>
        <w:tc>
          <w:tcPr>
            <w:tcW w:w="900" w:type="dxa"/>
            <w:tcBorders>
              <w:top w:val="single" w:color="auto" w:sz="4" w:space="0"/>
              <w:left w:val="single" w:color="auto" w:sz="6" w:space="0"/>
              <w:bottom w:val="single" w:color="auto" w:sz="4" w:space="0"/>
              <w:right w:val="single" w:color="auto" w:sz="4" w:space="0"/>
            </w:tcBorders>
            <w:vAlign w:val="center"/>
          </w:tcPr>
          <w:p w14:paraId="3C8CFE6E">
            <w:pPr>
              <w:spacing w:line="360" w:lineRule="exact"/>
              <w:jc w:val="center"/>
              <w:rPr>
                <w:rFonts w:ascii="宋体" w:hAnsi="宋体" w:cs="宋体"/>
                <w:color w:val="auto"/>
                <w:szCs w:val="21"/>
              </w:rPr>
            </w:pPr>
            <w:r>
              <w:rPr>
                <w:rFonts w:hint="eastAsia" w:ascii="宋体" w:hAnsi="宋体" w:cs="宋体"/>
                <w:color w:val="auto"/>
                <w:szCs w:val="21"/>
              </w:rPr>
              <w:t>主观分</w:t>
            </w:r>
          </w:p>
        </w:tc>
      </w:tr>
    </w:tbl>
    <w:p w14:paraId="0335EF5D">
      <w:pPr>
        <w:snapToGrid w:val="0"/>
        <w:spacing w:line="360" w:lineRule="auto"/>
        <w:ind w:firstLine="422" w:firstLineChars="200"/>
        <w:rPr>
          <w:rFonts w:hint="eastAsia" w:ascii="宋体" w:hAnsi="宋体" w:cs="宋体"/>
          <w:b/>
          <w:color w:val="auto"/>
          <w:szCs w:val="21"/>
        </w:rPr>
      </w:pPr>
    </w:p>
    <w:p w14:paraId="0B014B9F">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备注：</w:t>
      </w: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w:t>
      </w:r>
      <w:r>
        <w:rPr>
          <w:rFonts w:hint="eastAsia" w:ascii="宋体" w:hAnsi="宋体" w:cs="宋体"/>
          <w:color w:val="auto"/>
          <w:szCs w:val="21"/>
        </w:rPr>
        <w:t>投标人编制投标文件（商务技术文件部分）时，建议按此目录（序号和内容）提供评标标准相应的商务技术资料。</w:t>
      </w:r>
    </w:p>
    <w:p w14:paraId="221ED8D4">
      <w:pPr>
        <w:snapToGrid w:val="0"/>
        <w:spacing w:line="360" w:lineRule="auto"/>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）评委在上表设定的分值范围内打分</w:t>
      </w:r>
      <w:r>
        <w:rPr>
          <w:rFonts w:ascii="宋体" w:hAnsi="宋体" w:cs="宋体"/>
          <w:color w:val="auto"/>
          <w:szCs w:val="21"/>
        </w:rPr>
        <w:t>(</w:t>
      </w:r>
      <w:r>
        <w:rPr>
          <w:rFonts w:hint="eastAsia" w:ascii="宋体" w:hAnsi="宋体" w:cs="宋体"/>
          <w:color w:val="auto"/>
          <w:szCs w:val="21"/>
        </w:rPr>
        <w:t>四舍五入保留两位小数</w:t>
      </w:r>
      <w:r>
        <w:rPr>
          <w:rFonts w:ascii="宋体" w:hAnsi="宋体" w:cs="宋体"/>
          <w:color w:val="auto"/>
          <w:szCs w:val="21"/>
        </w:rPr>
        <w:t>)</w:t>
      </w:r>
      <w:r>
        <w:rPr>
          <w:rFonts w:hint="eastAsia" w:ascii="宋体" w:hAnsi="宋体" w:cs="宋体"/>
          <w:color w:val="auto"/>
          <w:szCs w:val="21"/>
        </w:rPr>
        <w:t>，平均分值计算四舍五入保留两位小数点。</w:t>
      </w:r>
      <w:r>
        <w:rPr>
          <w:rFonts w:ascii="宋体" w:hAnsi="宋体" w:cs="宋体"/>
          <w:color w:val="auto"/>
          <w:szCs w:val="21"/>
        </w:rPr>
        <w:t xml:space="preserve">  </w:t>
      </w:r>
    </w:p>
    <w:p w14:paraId="4ABC24ED">
      <w:pPr>
        <w:pStyle w:val="63"/>
        <w:ind w:firstLine="420"/>
        <w:rPr>
          <w:color w:val="auto"/>
        </w:rPr>
      </w:pPr>
    </w:p>
    <w:p w14:paraId="2F69CF37">
      <w:pPr>
        <w:rPr>
          <w:color w:val="auto"/>
        </w:rPr>
      </w:pPr>
      <w:r>
        <w:rPr>
          <w:color w:val="auto"/>
        </w:rPr>
        <w:br w:type="page"/>
      </w:r>
    </w:p>
    <w:p w14:paraId="11B28D50">
      <w:pPr>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一、评标方法</w:t>
      </w:r>
    </w:p>
    <w:p w14:paraId="0BADE7F7">
      <w:pPr>
        <w:adjustRightInd/>
        <w:spacing w:line="360" w:lineRule="auto"/>
        <w:ind w:firstLine="413" w:firstLineChars="196"/>
        <w:rPr>
          <w:rFonts w:ascii="宋体" w:hAnsi="宋体" w:cs="宋体"/>
          <w:color w:val="auto"/>
          <w:kern w:val="0"/>
          <w:szCs w:val="21"/>
        </w:rPr>
      </w:pPr>
      <w:r>
        <w:rPr>
          <w:rFonts w:ascii="宋体" w:hAnsi="宋体" w:cs="宋体"/>
          <w:b/>
          <w:color w:val="auto"/>
          <w:kern w:val="0"/>
          <w:szCs w:val="21"/>
        </w:rPr>
        <w:t>1.</w:t>
      </w:r>
      <w:r>
        <w:rPr>
          <w:rFonts w:hint="eastAsia" w:ascii="宋体" w:hAnsi="宋体" w:cs="宋体"/>
          <w:b/>
          <w:color w:val="auto"/>
          <w:kern w:val="0"/>
          <w:szCs w:val="21"/>
        </w:rPr>
        <w:t>本项目采用综合评分法。</w:t>
      </w:r>
      <w:r>
        <w:rPr>
          <w:rFonts w:hint="eastAsia" w:ascii="宋体" w:hAnsi="宋体" w:cs="宋体"/>
          <w:color w:val="auto"/>
          <w:kern w:val="0"/>
          <w:szCs w:val="21"/>
        </w:rPr>
        <w:t>综合评分法，是指投标文件满足招标文件全部实质性要求，且按照评审因素的量化指标评审得分最高的投标人为中标候选人的评标方法。</w:t>
      </w:r>
    </w:p>
    <w:p w14:paraId="74601559">
      <w:pPr>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二、评标标准</w:t>
      </w:r>
    </w:p>
    <w:p w14:paraId="7E455A24">
      <w:pPr>
        <w:spacing w:line="360" w:lineRule="auto"/>
        <w:ind w:firstLine="413" w:firstLineChars="196"/>
        <w:rPr>
          <w:rFonts w:ascii="宋体" w:hAnsi="宋体" w:cs="宋体"/>
          <w:b/>
          <w:color w:val="auto"/>
          <w:szCs w:val="21"/>
        </w:rPr>
      </w:pPr>
      <w:r>
        <w:rPr>
          <w:rFonts w:ascii="宋体" w:hAnsi="宋体" w:cs="宋体"/>
          <w:b/>
          <w:color w:val="auto"/>
          <w:szCs w:val="21"/>
        </w:rPr>
        <w:t>2.</w:t>
      </w:r>
      <w:r>
        <w:rPr>
          <w:rFonts w:ascii="宋体" w:hAnsi="宋体" w:cs="宋体"/>
          <w:color w:val="auto"/>
          <w:szCs w:val="21"/>
        </w:rPr>
        <w:t xml:space="preserve"> </w:t>
      </w:r>
      <w:r>
        <w:rPr>
          <w:rFonts w:hint="eastAsia" w:ascii="宋体" w:hAnsi="宋体" w:cs="宋体"/>
          <w:b/>
          <w:color w:val="auto"/>
          <w:szCs w:val="21"/>
        </w:rPr>
        <w:t>评标标准：</w:t>
      </w:r>
      <w:r>
        <w:rPr>
          <w:rFonts w:hint="eastAsia" w:ascii="宋体" w:hAnsi="宋体" w:cs="宋体"/>
          <w:color w:val="auto"/>
          <w:kern w:val="0"/>
          <w:szCs w:val="21"/>
        </w:rPr>
        <w:t>见评标办法前附表。</w:t>
      </w:r>
    </w:p>
    <w:p w14:paraId="674AE13C">
      <w:pPr>
        <w:spacing w:line="360" w:lineRule="auto"/>
        <w:outlineLvl w:val="1"/>
        <w:rPr>
          <w:rFonts w:ascii="宋体" w:hAnsi="宋体" w:cs="宋体"/>
          <w:b/>
          <w:color w:val="auto"/>
          <w:sz w:val="28"/>
          <w:szCs w:val="28"/>
        </w:rPr>
      </w:pPr>
      <w:r>
        <w:rPr>
          <w:rFonts w:hint="eastAsia" w:ascii="宋体" w:hAnsi="宋体" w:cs="宋体"/>
          <w:b/>
          <w:color w:val="auto"/>
          <w:sz w:val="28"/>
          <w:szCs w:val="28"/>
        </w:rPr>
        <w:t>三、评标程序</w:t>
      </w:r>
    </w:p>
    <w:p w14:paraId="6C1A442B">
      <w:pPr>
        <w:spacing w:line="360" w:lineRule="auto"/>
        <w:ind w:firstLine="413" w:firstLineChars="196"/>
        <w:rPr>
          <w:rFonts w:ascii="宋体" w:hAnsi="宋体" w:cs="宋体"/>
          <w:color w:val="auto"/>
          <w:kern w:val="0"/>
          <w:szCs w:val="21"/>
        </w:rPr>
      </w:pPr>
      <w:r>
        <w:rPr>
          <w:rFonts w:ascii="宋体" w:hAnsi="宋体" w:cs="宋体"/>
          <w:b/>
          <w:color w:val="auto"/>
          <w:kern w:val="0"/>
          <w:szCs w:val="21"/>
        </w:rPr>
        <w:t>3.1</w:t>
      </w:r>
      <w:r>
        <w:rPr>
          <w:rFonts w:hint="eastAsia" w:ascii="宋体" w:hAnsi="宋体" w:cs="宋体"/>
          <w:b/>
          <w:color w:val="auto"/>
          <w:kern w:val="0"/>
          <w:szCs w:val="21"/>
        </w:rPr>
        <w:t>符合性审查。</w:t>
      </w:r>
      <w:r>
        <w:rPr>
          <w:rFonts w:hint="eastAsia" w:ascii="宋体" w:hAnsi="宋体" w:cs="宋体"/>
          <w:color w:val="auto"/>
          <w:kern w:val="0"/>
          <w:szCs w:val="21"/>
        </w:rPr>
        <w:t>评标委员会应当对符合资格的投标人的投标文件进行符合性审查，以确定其是否满足招标文件的实质性要求。不满足招标文件的实质性要求的，投标无效。</w:t>
      </w:r>
    </w:p>
    <w:p w14:paraId="70432C98">
      <w:pPr>
        <w:spacing w:line="360" w:lineRule="auto"/>
        <w:ind w:firstLine="413" w:firstLineChars="196"/>
        <w:rPr>
          <w:rFonts w:ascii="宋体" w:hAnsi="宋体" w:cs="宋体"/>
          <w:color w:val="auto"/>
          <w:kern w:val="0"/>
          <w:szCs w:val="21"/>
        </w:rPr>
      </w:pPr>
      <w:r>
        <w:rPr>
          <w:rFonts w:ascii="宋体" w:hAnsi="宋体" w:cs="宋体"/>
          <w:b/>
          <w:color w:val="auto"/>
          <w:kern w:val="0"/>
          <w:szCs w:val="21"/>
        </w:rPr>
        <w:t xml:space="preserve">3.2 </w:t>
      </w:r>
      <w:r>
        <w:rPr>
          <w:rFonts w:hint="eastAsia" w:ascii="宋体" w:hAnsi="宋体" w:cs="宋体"/>
          <w:b/>
          <w:color w:val="auto"/>
          <w:kern w:val="0"/>
          <w:szCs w:val="21"/>
        </w:rPr>
        <w:t>比较与评价。</w:t>
      </w:r>
      <w:r>
        <w:rPr>
          <w:rFonts w:hint="eastAsia" w:ascii="宋体" w:hAnsi="宋体" w:cs="宋体"/>
          <w:color w:val="auto"/>
          <w:kern w:val="0"/>
          <w:szCs w:val="21"/>
        </w:rPr>
        <w:t>评标委员会应当按照招标文件中规定的评标方法和标准，对符合性审查合格的投标文件进行商务和技术评估，综合比较与评价。评标委员会成员个人主观打分偏离所有评标委员会成员主观打分平均值</w:t>
      </w:r>
      <w:r>
        <w:rPr>
          <w:rFonts w:ascii="宋体" w:hAnsi="宋体" w:cs="宋体"/>
          <w:color w:val="auto"/>
          <w:kern w:val="0"/>
          <w:szCs w:val="21"/>
        </w:rPr>
        <w:t>30%</w:t>
      </w:r>
      <w:r>
        <w:rPr>
          <w:rFonts w:hint="eastAsia" w:ascii="宋体" w:hAnsi="宋体" w:cs="宋体"/>
          <w:color w:val="auto"/>
          <w:kern w:val="0"/>
          <w:szCs w:val="21"/>
        </w:rPr>
        <w:t>以上的，由评标委员会启动评分畸高、畸低行为认定程序。</w:t>
      </w:r>
    </w:p>
    <w:p w14:paraId="112E0F66">
      <w:pPr>
        <w:spacing w:line="360" w:lineRule="auto"/>
        <w:ind w:firstLine="413" w:firstLineChars="196"/>
        <w:rPr>
          <w:rFonts w:ascii="宋体" w:hAnsi="宋体" w:cs="宋体"/>
          <w:color w:val="auto"/>
          <w:kern w:val="0"/>
          <w:szCs w:val="21"/>
        </w:rPr>
      </w:pPr>
      <w:r>
        <w:rPr>
          <w:rFonts w:ascii="宋体" w:hAnsi="宋体" w:cs="宋体"/>
          <w:b/>
          <w:color w:val="auto"/>
          <w:kern w:val="0"/>
          <w:szCs w:val="21"/>
        </w:rPr>
        <w:t>3.3</w:t>
      </w:r>
      <w:r>
        <w:rPr>
          <w:rFonts w:hint="eastAsia" w:ascii="宋体" w:hAnsi="宋体" w:cs="宋体"/>
          <w:b/>
          <w:color w:val="auto"/>
          <w:kern w:val="0"/>
          <w:szCs w:val="21"/>
        </w:rPr>
        <w:t>汇总商务技术得分。</w:t>
      </w:r>
      <w:r>
        <w:rPr>
          <w:rFonts w:hint="eastAsia" w:ascii="宋体" w:hAnsi="宋体" w:cs="宋体"/>
          <w:color w:val="auto"/>
          <w:kern w:val="0"/>
          <w:szCs w:val="21"/>
        </w:rPr>
        <w:t>评标委员会各成员应当独立对每个投标人的商务和技术文件进行评价，并汇总商务技术得分情况。</w:t>
      </w:r>
    </w:p>
    <w:p w14:paraId="650551F3">
      <w:pPr>
        <w:spacing w:line="360" w:lineRule="auto"/>
        <w:ind w:firstLine="413" w:firstLineChars="196"/>
        <w:rPr>
          <w:rFonts w:ascii="宋体" w:hAnsi="宋体" w:cs="宋体"/>
          <w:b/>
          <w:color w:val="auto"/>
          <w:kern w:val="0"/>
          <w:szCs w:val="21"/>
        </w:rPr>
      </w:pPr>
      <w:r>
        <w:rPr>
          <w:rFonts w:ascii="宋体" w:hAnsi="宋体" w:cs="宋体"/>
          <w:b/>
          <w:color w:val="auto"/>
          <w:kern w:val="0"/>
          <w:szCs w:val="21"/>
        </w:rPr>
        <w:t>3.4</w:t>
      </w:r>
      <w:r>
        <w:rPr>
          <w:rFonts w:hint="eastAsia" w:ascii="宋体" w:hAnsi="宋体" w:cs="宋体"/>
          <w:b/>
          <w:color w:val="auto"/>
          <w:kern w:val="0"/>
          <w:szCs w:val="21"/>
        </w:rPr>
        <w:t>报价评审。</w:t>
      </w:r>
    </w:p>
    <w:p w14:paraId="007D58CD">
      <w:pPr>
        <w:pStyle w:val="131"/>
        <w:spacing w:before="0"/>
        <w:ind w:firstLine="445" w:firstLineChars="212"/>
        <w:rPr>
          <w:rFonts w:ascii="宋体" w:hAnsi="宋体" w:cs="宋体"/>
          <w:color w:val="auto"/>
          <w:kern w:val="0"/>
          <w:sz w:val="21"/>
          <w:szCs w:val="21"/>
        </w:rPr>
      </w:pPr>
      <w:r>
        <w:rPr>
          <w:rFonts w:ascii="宋体" w:hAnsi="宋体" w:cs="宋体"/>
          <w:color w:val="auto"/>
          <w:kern w:val="0"/>
          <w:sz w:val="21"/>
          <w:szCs w:val="21"/>
        </w:rPr>
        <w:t>3.4.1</w:t>
      </w:r>
      <w:r>
        <w:rPr>
          <w:rFonts w:hint="eastAsia" w:ascii="宋体" w:hAnsi="宋体" w:cs="宋体"/>
          <w:color w:val="auto"/>
          <w:kern w:val="0"/>
          <w:sz w:val="21"/>
          <w:szCs w:val="21"/>
        </w:rPr>
        <w:t>投标文件报价出现前后不一致的，按照下列规定修正：</w:t>
      </w:r>
    </w:p>
    <w:p w14:paraId="49CE42B2">
      <w:pPr>
        <w:pStyle w:val="131"/>
        <w:spacing w:before="0"/>
        <w:ind w:firstLine="420"/>
        <w:rPr>
          <w:rFonts w:ascii="宋体" w:hAnsi="宋体" w:cs="宋体"/>
          <w:color w:val="auto"/>
          <w:kern w:val="0"/>
          <w:sz w:val="21"/>
          <w:szCs w:val="21"/>
        </w:rPr>
      </w:pPr>
      <w:r>
        <w:rPr>
          <w:rFonts w:ascii="宋体" w:hAnsi="宋体" w:cs="宋体"/>
          <w:color w:val="auto"/>
          <w:kern w:val="0"/>
          <w:sz w:val="21"/>
          <w:szCs w:val="21"/>
        </w:rPr>
        <w:t>3.4.1.1</w:t>
      </w:r>
      <w:r>
        <w:rPr>
          <w:rFonts w:hint="eastAsia" w:ascii="宋体" w:hAnsi="宋体" w:cs="宋体"/>
          <w:color w:val="auto"/>
          <w:kern w:val="0"/>
          <w:sz w:val="21"/>
          <w:szCs w:val="21"/>
        </w:rPr>
        <w:t>投标文件中开标一览表</w:t>
      </w:r>
      <w:r>
        <w:rPr>
          <w:rFonts w:ascii="宋体" w:hAnsi="宋体" w:cs="宋体"/>
          <w:color w:val="auto"/>
          <w:kern w:val="0"/>
          <w:sz w:val="21"/>
          <w:szCs w:val="21"/>
        </w:rPr>
        <w:t>(</w:t>
      </w:r>
      <w:r>
        <w:rPr>
          <w:rFonts w:hint="eastAsia" w:ascii="宋体" w:hAnsi="宋体" w:cs="宋体"/>
          <w:color w:val="auto"/>
          <w:kern w:val="0"/>
          <w:sz w:val="21"/>
          <w:szCs w:val="21"/>
        </w:rPr>
        <w:t>报价表</w:t>
      </w:r>
      <w:r>
        <w:rPr>
          <w:rFonts w:ascii="宋体" w:hAnsi="宋体" w:cs="宋体"/>
          <w:color w:val="auto"/>
          <w:kern w:val="0"/>
          <w:sz w:val="21"/>
          <w:szCs w:val="21"/>
        </w:rPr>
        <w:t>)</w:t>
      </w:r>
      <w:r>
        <w:rPr>
          <w:rFonts w:hint="eastAsia" w:ascii="宋体" w:hAnsi="宋体" w:cs="宋体"/>
          <w:color w:val="auto"/>
          <w:kern w:val="0"/>
          <w:sz w:val="21"/>
          <w:szCs w:val="21"/>
        </w:rPr>
        <w:t>内容与投标文件中相应内容不一致的，以开标一览表</w:t>
      </w:r>
      <w:r>
        <w:rPr>
          <w:rFonts w:ascii="宋体" w:hAnsi="宋体" w:cs="宋体"/>
          <w:color w:val="auto"/>
          <w:kern w:val="0"/>
          <w:sz w:val="21"/>
          <w:szCs w:val="21"/>
        </w:rPr>
        <w:t>(</w:t>
      </w:r>
      <w:r>
        <w:rPr>
          <w:rFonts w:hint="eastAsia" w:ascii="宋体" w:hAnsi="宋体" w:cs="宋体"/>
          <w:color w:val="auto"/>
          <w:kern w:val="0"/>
          <w:sz w:val="21"/>
          <w:szCs w:val="21"/>
        </w:rPr>
        <w:t>报价表</w:t>
      </w:r>
      <w:r>
        <w:rPr>
          <w:rFonts w:ascii="宋体" w:hAnsi="宋体" w:cs="宋体"/>
          <w:color w:val="auto"/>
          <w:kern w:val="0"/>
          <w:sz w:val="21"/>
          <w:szCs w:val="21"/>
        </w:rPr>
        <w:t>)</w:t>
      </w:r>
      <w:r>
        <w:rPr>
          <w:rFonts w:hint="eastAsia" w:ascii="宋体" w:hAnsi="宋体" w:cs="宋体"/>
          <w:color w:val="auto"/>
          <w:kern w:val="0"/>
          <w:sz w:val="21"/>
          <w:szCs w:val="21"/>
        </w:rPr>
        <w:t>为准</w:t>
      </w:r>
      <w:r>
        <w:rPr>
          <w:rFonts w:ascii="宋体" w:hAnsi="宋体" w:cs="宋体"/>
          <w:color w:val="auto"/>
          <w:kern w:val="0"/>
          <w:sz w:val="21"/>
          <w:szCs w:val="21"/>
        </w:rPr>
        <w:t>;</w:t>
      </w:r>
    </w:p>
    <w:p w14:paraId="25C33A59">
      <w:pPr>
        <w:pStyle w:val="131"/>
        <w:spacing w:before="0"/>
        <w:ind w:firstLine="420"/>
        <w:rPr>
          <w:rFonts w:ascii="宋体" w:hAnsi="宋体" w:cs="宋体"/>
          <w:color w:val="auto"/>
          <w:kern w:val="0"/>
          <w:sz w:val="21"/>
          <w:szCs w:val="21"/>
        </w:rPr>
      </w:pPr>
      <w:r>
        <w:rPr>
          <w:rFonts w:ascii="宋体" w:hAnsi="宋体" w:cs="宋体"/>
          <w:color w:val="auto"/>
          <w:kern w:val="0"/>
          <w:sz w:val="21"/>
          <w:szCs w:val="21"/>
        </w:rPr>
        <w:t>3.4.1.2</w:t>
      </w:r>
      <w:r>
        <w:rPr>
          <w:rFonts w:hint="eastAsia" w:ascii="宋体" w:hAnsi="宋体" w:cs="宋体"/>
          <w:color w:val="auto"/>
          <w:kern w:val="0"/>
          <w:sz w:val="21"/>
          <w:szCs w:val="21"/>
        </w:rPr>
        <w:t>大写金额和小写金额不一致的，以大写金额为准</w:t>
      </w:r>
      <w:r>
        <w:rPr>
          <w:rFonts w:ascii="宋体" w:hAnsi="宋体" w:cs="宋体"/>
          <w:color w:val="auto"/>
          <w:kern w:val="0"/>
          <w:sz w:val="21"/>
          <w:szCs w:val="21"/>
        </w:rPr>
        <w:t>;</w:t>
      </w:r>
    </w:p>
    <w:p w14:paraId="4939ACB2">
      <w:pPr>
        <w:pStyle w:val="131"/>
        <w:spacing w:before="0"/>
        <w:ind w:firstLine="420"/>
        <w:rPr>
          <w:rFonts w:ascii="宋体" w:hAnsi="宋体" w:cs="宋体"/>
          <w:color w:val="auto"/>
          <w:kern w:val="0"/>
          <w:sz w:val="21"/>
          <w:szCs w:val="21"/>
        </w:rPr>
      </w:pPr>
      <w:r>
        <w:rPr>
          <w:rFonts w:ascii="宋体" w:hAnsi="宋体" w:cs="宋体"/>
          <w:color w:val="auto"/>
          <w:kern w:val="0"/>
          <w:sz w:val="21"/>
          <w:szCs w:val="21"/>
        </w:rPr>
        <w:t>3.4.1.3</w:t>
      </w:r>
      <w:r>
        <w:rPr>
          <w:rFonts w:hint="eastAsia" w:ascii="宋体" w:hAnsi="宋体" w:cs="宋体"/>
          <w:color w:val="auto"/>
          <w:kern w:val="0"/>
          <w:sz w:val="21"/>
          <w:szCs w:val="21"/>
        </w:rPr>
        <w:t>单价金额小数点或者百分比有明显错位的，以开标一览表的总价为准，并修改单价</w:t>
      </w:r>
      <w:r>
        <w:rPr>
          <w:rFonts w:ascii="宋体" w:hAnsi="宋体" w:cs="宋体"/>
          <w:color w:val="auto"/>
          <w:kern w:val="0"/>
          <w:sz w:val="21"/>
          <w:szCs w:val="21"/>
        </w:rPr>
        <w:t>;</w:t>
      </w:r>
    </w:p>
    <w:p w14:paraId="71270585">
      <w:pPr>
        <w:pStyle w:val="131"/>
        <w:spacing w:before="0"/>
        <w:ind w:firstLine="420"/>
        <w:rPr>
          <w:rFonts w:ascii="宋体" w:hAnsi="宋体" w:cs="宋体"/>
          <w:color w:val="auto"/>
          <w:kern w:val="0"/>
          <w:sz w:val="21"/>
          <w:szCs w:val="21"/>
        </w:rPr>
      </w:pPr>
      <w:r>
        <w:rPr>
          <w:rFonts w:ascii="宋体" w:hAnsi="宋体" w:cs="宋体"/>
          <w:color w:val="auto"/>
          <w:kern w:val="0"/>
          <w:sz w:val="21"/>
          <w:szCs w:val="21"/>
        </w:rPr>
        <w:t>3.4.1.4</w:t>
      </w:r>
      <w:r>
        <w:rPr>
          <w:rFonts w:hint="eastAsia" w:ascii="宋体" w:hAnsi="宋体" w:cs="宋体"/>
          <w:color w:val="auto"/>
          <w:kern w:val="0"/>
          <w:sz w:val="21"/>
          <w:szCs w:val="21"/>
        </w:rPr>
        <w:t>总价金额与按单价汇总金额不一致的，以单价金额计算结果为准。</w:t>
      </w:r>
    </w:p>
    <w:p w14:paraId="59A1D8EC">
      <w:pPr>
        <w:pStyle w:val="131"/>
        <w:spacing w:before="0"/>
        <w:ind w:firstLine="420"/>
        <w:rPr>
          <w:rFonts w:ascii="宋体" w:hAnsi="宋体" w:cs="宋体"/>
          <w:color w:val="auto"/>
          <w:kern w:val="0"/>
          <w:sz w:val="21"/>
          <w:szCs w:val="21"/>
        </w:rPr>
      </w:pPr>
      <w:r>
        <w:rPr>
          <w:rFonts w:ascii="宋体" w:hAnsi="宋体" w:cs="宋体"/>
          <w:color w:val="auto"/>
          <w:kern w:val="0"/>
          <w:sz w:val="21"/>
          <w:szCs w:val="21"/>
        </w:rPr>
        <w:t>3.4.1.5</w:t>
      </w:r>
      <w:r>
        <w:rPr>
          <w:rFonts w:hint="eastAsia" w:ascii="宋体" w:hAnsi="宋体" w:cs="宋体"/>
          <w:color w:val="auto"/>
          <w:kern w:val="0"/>
          <w:sz w:val="21"/>
          <w:szCs w:val="21"/>
        </w:rPr>
        <w:t>同时出现两种以上不一致的，按照</w:t>
      </w:r>
      <w:r>
        <w:rPr>
          <w:rFonts w:ascii="宋体" w:hAnsi="宋体" w:cs="宋体"/>
          <w:color w:val="auto"/>
          <w:kern w:val="0"/>
          <w:sz w:val="21"/>
          <w:szCs w:val="21"/>
        </w:rPr>
        <w:t>3.4.1</w:t>
      </w:r>
      <w:r>
        <w:rPr>
          <w:rFonts w:hint="eastAsia" w:ascii="宋体" w:hAnsi="宋体" w:cs="宋体"/>
          <w:color w:val="auto"/>
          <w:kern w:val="0"/>
          <w:sz w:val="21"/>
          <w:szCs w:val="21"/>
        </w:rPr>
        <w:t>规定的顺序修正。修正后的报价按照财政部第</w:t>
      </w:r>
      <w:r>
        <w:rPr>
          <w:rFonts w:ascii="宋体" w:hAnsi="宋体" w:cs="宋体"/>
          <w:color w:val="auto"/>
          <w:kern w:val="0"/>
          <w:sz w:val="21"/>
          <w:szCs w:val="21"/>
        </w:rPr>
        <w:t>87</w:t>
      </w:r>
      <w:r>
        <w:rPr>
          <w:rFonts w:hint="eastAsia" w:ascii="宋体" w:hAnsi="宋体" w:cs="宋体"/>
          <w:color w:val="auto"/>
          <w:kern w:val="0"/>
          <w:sz w:val="21"/>
          <w:szCs w:val="21"/>
        </w:rPr>
        <w:t>号令</w:t>
      </w:r>
      <w:r>
        <w:rPr>
          <w:rFonts w:ascii="宋体" w:hAnsi="宋体" w:cs="宋体"/>
          <w:color w:val="auto"/>
          <w:kern w:val="0"/>
          <w:sz w:val="21"/>
          <w:szCs w:val="21"/>
        </w:rPr>
        <w:t xml:space="preserve"> </w:t>
      </w:r>
      <w:r>
        <w:rPr>
          <w:rFonts w:hint="eastAsia" w:ascii="宋体" w:hAnsi="宋体" w:cs="宋体"/>
          <w:color w:val="auto"/>
          <w:kern w:val="0"/>
          <w:sz w:val="21"/>
          <w:szCs w:val="21"/>
        </w:rPr>
        <w:t>《政府采购货物和服务招标投标管理办法》第五十一条第二款的规定经投标人确认后产生约束力。</w:t>
      </w:r>
    </w:p>
    <w:p w14:paraId="72D191B3">
      <w:pPr>
        <w:snapToGrid w:val="0"/>
        <w:spacing w:line="360" w:lineRule="auto"/>
        <w:ind w:firstLine="420" w:firstLineChars="200"/>
        <w:jc w:val="left"/>
        <w:rPr>
          <w:rFonts w:ascii="宋体" w:hAnsi="宋体" w:cs="宋体"/>
          <w:color w:val="auto"/>
          <w:kern w:val="0"/>
          <w:szCs w:val="21"/>
        </w:rPr>
      </w:pPr>
      <w:r>
        <w:rPr>
          <w:rFonts w:ascii="宋体" w:hAnsi="宋体" w:cs="宋体"/>
          <w:color w:val="auto"/>
          <w:kern w:val="0"/>
          <w:szCs w:val="21"/>
        </w:rPr>
        <w:t>3.4.2</w:t>
      </w:r>
      <w:r>
        <w:rPr>
          <w:rFonts w:hint="eastAsia" w:ascii="宋体" w:hAnsi="宋体" w:cs="宋体"/>
          <w:color w:val="auto"/>
          <w:kern w:val="0"/>
          <w:szCs w:val="21"/>
        </w:rPr>
        <w:t>投标文件出现不是唯一的、有选择性投标报价的，投标无效。</w:t>
      </w:r>
    </w:p>
    <w:p w14:paraId="5A739659">
      <w:pPr>
        <w:snapToGrid w:val="0"/>
        <w:spacing w:line="360" w:lineRule="auto"/>
        <w:ind w:firstLine="420" w:firstLineChars="200"/>
        <w:jc w:val="left"/>
        <w:rPr>
          <w:rFonts w:ascii="宋体" w:hAnsi="宋体" w:cs="宋体"/>
          <w:color w:val="auto"/>
          <w:kern w:val="0"/>
          <w:szCs w:val="21"/>
        </w:rPr>
      </w:pPr>
      <w:r>
        <w:rPr>
          <w:rFonts w:ascii="宋体" w:hAnsi="宋体" w:cs="宋体"/>
          <w:color w:val="auto"/>
          <w:kern w:val="0"/>
          <w:szCs w:val="21"/>
        </w:rPr>
        <w:t>3.4.3</w:t>
      </w:r>
      <w:r>
        <w:rPr>
          <w:rFonts w:hint="eastAsia" w:ascii="宋体" w:hAnsi="宋体" w:cs="宋体"/>
          <w:color w:val="auto"/>
          <w:kern w:val="0"/>
          <w:szCs w:val="21"/>
        </w:rPr>
        <w:t>投标报价超过招标文件中规定的预算金额或者最高限价的，投标无效。</w:t>
      </w:r>
    </w:p>
    <w:p w14:paraId="3EC8618E">
      <w:pPr>
        <w:pStyle w:val="131"/>
        <w:spacing w:before="0"/>
        <w:ind w:firstLine="420"/>
        <w:rPr>
          <w:rFonts w:ascii="宋体" w:hAnsi="宋体" w:cs="宋体"/>
          <w:color w:val="auto"/>
          <w:kern w:val="0"/>
          <w:sz w:val="21"/>
          <w:szCs w:val="21"/>
        </w:rPr>
      </w:pPr>
      <w:r>
        <w:rPr>
          <w:rFonts w:ascii="宋体" w:hAnsi="宋体" w:cs="宋体"/>
          <w:color w:val="auto"/>
          <w:kern w:val="0"/>
          <w:sz w:val="21"/>
          <w:szCs w:val="21"/>
        </w:rPr>
        <w:t>3.4.4</w:t>
      </w:r>
      <w:r>
        <w:rPr>
          <w:rFonts w:hint="eastAsia" w:ascii="宋体" w:hAnsi="宋体" w:cs="宋体"/>
          <w:color w:val="auto"/>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 w:val="21"/>
          <w:szCs w:val="21"/>
        </w:rPr>
        <w:t>;</w:t>
      </w:r>
      <w:r>
        <w:rPr>
          <w:rFonts w:hint="eastAsia" w:ascii="宋体" w:hAnsi="宋体" w:cs="宋体"/>
          <w:color w:val="auto"/>
          <w:kern w:val="0"/>
          <w:sz w:val="21"/>
          <w:szCs w:val="21"/>
        </w:rPr>
        <w:t>投标人不能证明其报价合理性的，评标委员会应当将其作为无效投标处理。</w:t>
      </w:r>
    </w:p>
    <w:p w14:paraId="67D80B4C">
      <w:pPr>
        <w:pStyle w:val="131"/>
        <w:spacing w:before="0"/>
        <w:ind w:firstLine="420"/>
        <w:rPr>
          <w:rFonts w:ascii="宋体" w:hAnsi="宋体" w:cs="宋体"/>
          <w:color w:val="auto"/>
          <w:kern w:val="0"/>
          <w:sz w:val="21"/>
          <w:szCs w:val="21"/>
        </w:rPr>
      </w:pPr>
      <w:r>
        <w:rPr>
          <w:rFonts w:ascii="宋体" w:hAnsi="宋体" w:cs="宋体"/>
          <w:color w:val="auto"/>
          <w:kern w:val="0"/>
          <w:sz w:val="21"/>
          <w:szCs w:val="21"/>
        </w:rPr>
        <w:t>3.4.5</w:t>
      </w:r>
      <w:r>
        <w:rPr>
          <w:rFonts w:hint="eastAsia" w:ascii="宋体" w:hAnsi="宋体" w:cs="宋体"/>
          <w:color w:val="auto"/>
          <w:kern w:val="0"/>
          <w:sz w:val="21"/>
          <w:szCs w:val="21"/>
        </w:rPr>
        <w:t>对于未预留份额专门面向中小企业的政府采购货物项目，以及预留份额政府采购货物项目中的非预留部分标项，对小型和微型企业的投标报价给予</w:t>
      </w:r>
      <w:r>
        <w:rPr>
          <w:rFonts w:ascii="宋体" w:hAnsi="宋体" w:cs="宋体"/>
          <w:color w:val="auto"/>
          <w:kern w:val="0"/>
          <w:sz w:val="21"/>
          <w:szCs w:val="21"/>
        </w:rPr>
        <w:t>10%</w:t>
      </w:r>
      <w:r>
        <w:rPr>
          <w:rFonts w:hint="eastAsia" w:ascii="宋体" w:hAnsi="宋体" w:cs="宋体"/>
          <w:color w:val="auto"/>
          <w:kern w:val="0"/>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ascii="宋体" w:hAnsi="宋体" w:cs="宋体"/>
          <w:color w:val="auto"/>
          <w:kern w:val="0"/>
          <w:sz w:val="21"/>
          <w:szCs w:val="21"/>
        </w:rPr>
        <w:t>30%</w:t>
      </w:r>
      <w:r>
        <w:rPr>
          <w:rFonts w:hint="eastAsia" w:ascii="宋体" w:hAnsi="宋体" w:cs="宋体"/>
          <w:color w:val="auto"/>
          <w:kern w:val="0"/>
          <w:sz w:val="21"/>
          <w:szCs w:val="21"/>
        </w:rPr>
        <w:t>以上的，对联合体或者大中型企业的报价给予</w:t>
      </w:r>
      <w:r>
        <w:rPr>
          <w:rFonts w:ascii="宋体" w:hAnsi="宋体" w:cs="宋体"/>
          <w:color w:val="auto"/>
          <w:kern w:val="0"/>
          <w:sz w:val="21"/>
          <w:szCs w:val="21"/>
        </w:rPr>
        <w:t>4%</w:t>
      </w:r>
      <w:r>
        <w:rPr>
          <w:rFonts w:hint="eastAsia" w:ascii="宋体" w:hAnsi="宋体" w:cs="宋体"/>
          <w:color w:val="auto"/>
          <w:kern w:val="0"/>
          <w:sz w:val="21"/>
          <w:szCs w:val="21"/>
        </w:rPr>
        <w:t>的扣除，用扣除后的价格参加评审。组成联合体或者接受分包的小微企业与联合体内其他企业、分包企业之间存在直接控股、管理关系的，不享受价格扣除优惠政策。</w:t>
      </w:r>
    </w:p>
    <w:p w14:paraId="45A2D76C">
      <w:pPr>
        <w:spacing w:line="360" w:lineRule="auto"/>
        <w:ind w:firstLine="422" w:firstLineChars="200"/>
        <w:rPr>
          <w:rFonts w:ascii="宋体" w:hAnsi="宋体" w:cs="宋体"/>
          <w:color w:val="auto"/>
          <w:kern w:val="0"/>
          <w:szCs w:val="21"/>
        </w:rPr>
      </w:pPr>
      <w:r>
        <w:rPr>
          <w:rFonts w:ascii="宋体" w:hAnsi="宋体" w:cs="宋体"/>
          <w:b/>
          <w:color w:val="auto"/>
          <w:kern w:val="0"/>
          <w:szCs w:val="21"/>
        </w:rPr>
        <w:t>3.5</w:t>
      </w:r>
      <w:r>
        <w:rPr>
          <w:rFonts w:hint="eastAsia" w:ascii="宋体" w:hAnsi="宋体" w:cs="宋体"/>
          <w:b/>
          <w:color w:val="auto"/>
          <w:kern w:val="0"/>
          <w:szCs w:val="21"/>
        </w:rPr>
        <w:t>排序与推荐。</w:t>
      </w:r>
      <w:r>
        <w:rPr>
          <w:rFonts w:hint="eastAsia" w:ascii="宋体" w:hAnsi="宋体" w:cs="宋体"/>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280F0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每个投标人原则上只能被确定为一个标项的第一中标候选人。</w:t>
      </w:r>
    </w:p>
    <w:p w14:paraId="6E54E9B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标项一由排名第</w:t>
      </w:r>
      <w:r>
        <w:rPr>
          <w:rFonts w:ascii="宋体" w:hAnsi="宋体" w:cs="宋体"/>
          <w:color w:val="auto"/>
          <w:kern w:val="0"/>
          <w:szCs w:val="21"/>
        </w:rPr>
        <w:t>1</w:t>
      </w:r>
      <w:r>
        <w:rPr>
          <w:rFonts w:hint="eastAsia" w:ascii="宋体" w:hAnsi="宋体" w:cs="宋体"/>
          <w:color w:val="auto"/>
          <w:kern w:val="0"/>
          <w:szCs w:val="21"/>
        </w:rPr>
        <w:t>至</w:t>
      </w:r>
      <w:r>
        <w:rPr>
          <w:rFonts w:ascii="宋体" w:hAnsi="宋体" w:cs="宋体"/>
          <w:color w:val="auto"/>
          <w:kern w:val="0"/>
          <w:szCs w:val="21"/>
        </w:rPr>
        <w:t>2</w:t>
      </w:r>
      <w:r>
        <w:rPr>
          <w:rFonts w:hint="eastAsia" w:ascii="宋体" w:hAnsi="宋体" w:cs="宋体"/>
          <w:color w:val="auto"/>
          <w:kern w:val="0"/>
          <w:szCs w:val="21"/>
        </w:rPr>
        <w:t>名的投标人为本标项第一、二中标候选人；已获得标项一的第一中标候选人，不进入标项二的评审，标项二的中标候选人由本标项排名最前的两家单位分别为第一、第二中标候选人；</w:t>
      </w:r>
    </w:p>
    <w:p w14:paraId="25311343">
      <w:pPr>
        <w:pStyle w:val="23"/>
        <w:rPr>
          <w:color w:val="auto"/>
        </w:rPr>
      </w:pPr>
    </w:p>
    <w:p w14:paraId="3BDE321D">
      <w:pPr>
        <w:spacing w:line="360" w:lineRule="auto"/>
        <w:ind w:firstLine="420" w:firstLineChars="200"/>
        <w:rPr>
          <w:rFonts w:ascii="宋体" w:hAnsi="宋体" w:cs="宋体"/>
          <w:b/>
          <w:color w:val="auto"/>
          <w:kern w:val="0"/>
          <w:szCs w:val="21"/>
        </w:rPr>
      </w:pPr>
      <w:r>
        <w:rPr>
          <w:rFonts w:hint="eastAsia" w:ascii="宋体" w:hAnsi="宋体" w:cs="宋体"/>
          <w:color w:val="auto"/>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8EE547">
      <w:pPr>
        <w:spacing w:line="360" w:lineRule="auto"/>
        <w:ind w:firstLine="413" w:firstLineChars="196"/>
        <w:rPr>
          <w:rFonts w:ascii="宋体" w:hAnsi="宋体" w:cs="宋体"/>
          <w:color w:val="auto"/>
          <w:kern w:val="0"/>
          <w:sz w:val="24"/>
        </w:rPr>
      </w:pPr>
      <w:r>
        <w:rPr>
          <w:rFonts w:ascii="宋体" w:hAnsi="宋体" w:cs="宋体"/>
          <w:b/>
          <w:color w:val="auto"/>
          <w:kern w:val="0"/>
          <w:szCs w:val="21"/>
        </w:rPr>
        <w:t>3.6</w:t>
      </w:r>
      <w:r>
        <w:rPr>
          <w:rFonts w:hint="eastAsia" w:ascii="宋体" w:hAnsi="宋体" w:cs="宋体"/>
          <w:b/>
          <w:color w:val="auto"/>
          <w:kern w:val="0"/>
          <w:szCs w:val="21"/>
        </w:rPr>
        <w:t>编写评标报告。</w:t>
      </w:r>
      <w:r>
        <w:rPr>
          <w:rFonts w:hint="eastAsia" w:ascii="宋体" w:hAnsi="宋体" w:cs="宋体"/>
          <w:color w:val="auto"/>
          <w:kern w:val="0"/>
          <w:szCs w:val="21"/>
        </w:rPr>
        <w:t>评标委员会根据全体评标成员签字的原始评标记录和评标结果编写评标报告。评标委员会成员对需要共同认定的事</w:t>
      </w:r>
      <w:r>
        <w:rPr>
          <w:rFonts w:hint="eastAsia" w:ascii="宋体" w:hAnsi="宋体" w:cs="宋体"/>
          <w:color w:val="auto"/>
          <w:kern w:val="0"/>
          <w:sz w:val="18"/>
          <w:szCs w:val="18"/>
        </w:rPr>
        <w:t>项存在争议的，应当按照少数服从多数的原则作出结论。持不同意见的评标委员会成员应当在评标报告上签署不同意见及理由，否则视为同意评标报告。</w:t>
      </w:r>
    </w:p>
    <w:p w14:paraId="6F4405A3">
      <w:pPr>
        <w:spacing w:line="360" w:lineRule="auto"/>
        <w:outlineLvl w:val="1"/>
        <w:rPr>
          <w:rFonts w:ascii="宋体" w:hAnsi="宋体" w:cs="宋体"/>
          <w:b/>
          <w:color w:val="auto"/>
          <w:sz w:val="28"/>
          <w:szCs w:val="28"/>
        </w:rPr>
      </w:pPr>
      <w:r>
        <w:rPr>
          <w:rFonts w:hint="eastAsia" w:ascii="宋体" w:hAnsi="宋体" w:cs="宋体"/>
          <w:b/>
          <w:color w:val="auto"/>
          <w:sz w:val="28"/>
          <w:szCs w:val="28"/>
        </w:rPr>
        <w:t>四、评标中的其他事项</w:t>
      </w:r>
    </w:p>
    <w:p w14:paraId="383FBE58">
      <w:pPr>
        <w:pStyle w:val="131"/>
        <w:spacing w:before="0"/>
        <w:ind w:firstLine="413" w:firstLineChars="196"/>
        <w:rPr>
          <w:rFonts w:ascii="宋体" w:hAnsi="宋体" w:cs="宋体"/>
          <w:color w:val="auto"/>
          <w:kern w:val="0"/>
          <w:sz w:val="21"/>
          <w:szCs w:val="21"/>
        </w:rPr>
      </w:pPr>
      <w:r>
        <w:rPr>
          <w:rFonts w:ascii="宋体" w:hAnsi="宋体" w:cs="宋体"/>
          <w:b/>
          <w:color w:val="auto"/>
          <w:kern w:val="0"/>
          <w:sz w:val="21"/>
          <w:szCs w:val="21"/>
        </w:rPr>
        <w:t>4.1</w:t>
      </w:r>
      <w:r>
        <w:rPr>
          <w:rFonts w:hint="eastAsia" w:ascii="宋体" w:hAnsi="宋体" w:cs="宋体"/>
          <w:b/>
          <w:color w:val="auto"/>
          <w:kern w:val="0"/>
          <w:sz w:val="21"/>
          <w:szCs w:val="21"/>
        </w:rPr>
        <w:t>投标人澄清、说明或者补正。</w:t>
      </w:r>
      <w:r>
        <w:rPr>
          <w:rFonts w:hint="eastAsia" w:ascii="宋体" w:hAnsi="宋体" w:cs="宋体"/>
          <w:color w:val="auto"/>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EE48CC">
      <w:pPr>
        <w:pStyle w:val="24"/>
        <w:spacing w:line="360" w:lineRule="auto"/>
        <w:ind w:left="954" w:leftChars="226" w:hanging="479" w:firstLineChars="0"/>
        <w:rPr>
          <w:rFonts w:cs="宋体"/>
          <w:color w:val="auto"/>
          <w:szCs w:val="21"/>
        </w:rPr>
      </w:pPr>
      <w:r>
        <w:rPr>
          <w:rFonts w:cs="宋体"/>
          <w:b/>
          <w:color w:val="auto"/>
          <w:kern w:val="0"/>
          <w:szCs w:val="21"/>
        </w:rPr>
        <w:t>4.2</w:t>
      </w:r>
      <w:r>
        <w:rPr>
          <w:rFonts w:hint="eastAsia" w:cs="宋体"/>
          <w:b/>
          <w:color w:val="auto"/>
          <w:kern w:val="0"/>
          <w:szCs w:val="21"/>
        </w:rPr>
        <w:t>投标无效。</w:t>
      </w:r>
      <w:r>
        <w:rPr>
          <w:rFonts w:hint="eastAsia" w:cs="宋体"/>
          <w:color w:val="auto"/>
          <w:szCs w:val="21"/>
        </w:rPr>
        <w:t>有下列情形之一的，投标无效：</w:t>
      </w:r>
    </w:p>
    <w:p w14:paraId="7F3EEE6A">
      <w:pPr>
        <w:spacing w:line="360" w:lineRule="auto"/>
        <w:ind w:firstLine="420" w:firstLineChars="200"/>
        <w:rPr>
          <w:rFonts w:ascii="宋体" w:hAnsi="宋体" w:cs="宋体"/>
          <w:color w:val="auto"/>
          <w:kern w:val="0"/>
          <w:szCs w:val="21"/>
        </w:rPr>
      </w:pPr>
      <w:r>
        <w:rPr>
          <w:rFonts w:ascii="宋体" w:hAnsi="宋体" w:cs="宋体"/>
          <w:color w:val="auto"/>
          <w:kern w:val="0"/>
          <w:szCs w:val="21"/>
        </w:rPr>
        <w:t>4.2.1</w:t>
      </w:r>
      <w:r>
        <w:rPr>
          <w:rFonts w:hint="eastAsia" w:ascii="宋体" w:hAnsi="宋体" w:cs="宋体"/>
          <w:color w:val="auto"/>
          <w:kern w:val="0"/>
          <w:szCs w:val="21"/>
        </w:rPr>
        <w:t>投标人不具备招标文件中规定的资格要求的（投标人未提供有效的资格文件的，视为投标人不具备招标文件中规定的资格要求）；</w:t>
      </w:r>
    </w:p>
    <w:p w14:paraId="5A760265">
      <w:pPr>
        <w:spacing w:line="360" w:lineRule="auto"/>
        <w:ind w:firstLine="420" w:firstLineChars="200"/>
        <w:rPr>
          <w:rFonts w:ascii="宋体" w:hAnsi="宋体" w:cs="宋体"/>
          <w:color w:val="auto"/>
          <w:kern w:val="0"/>
          <w:szCs w:val="21"/>
        </w:rPr>
      </w:pPr>
      <w:r>
        <w:rPr>
          <w:rFonts w:ascii="宋体" w:hAnsi="宋体" w:cs="宋体"/>
          <w:color w:val="auto"/>
          <w:kern w:val="0"/>
          <w:szCs w:val="21"/>
        </w:rPr>
        <w:t>4.2.2</w:t>
      </w:r>
      <w:r>
        <w:rPr>
          <w:rFonts w:hint="eastAsia" w:ascii="宋体" w:hAnsi="宋体" w:cs="宋体"/>
          <w:color w:val="auto"/>
          <w:kern w:val="0"/>
          <w:szCs w:val="21"/>
        </w:rPr>
        <w:t>投标文件未按照招标文件要求签署、盖章的；</w:t>
      </w:r>
    </w:p>
    <w:p w14:paraId="3CF86EA4">
      <w:pPr>
        <w:spacing w:line="360" w:lineRule="auto"/>
        <w:ind w:firstLine="420" w:firstLineChars="200"/>
        <w:rPr>
          <w:rFonts w:ascii="宋体" w:hAnsi="宋体" w:cs="宋体"/>
          <w:color w:val="auto"/>
          <w:kern w:val="0"/>
          <w:szCs w:val="21"/>
        </w:rPr>
      </w:pPr>
      <w:r>
        <w:rPr>
          <w:rFonts w:ascii="宋体" w:hAnsi="宋体" w:cs="宋体"/>
          <w:color w:val="auto"/>
          <w:kern w:val="0"/>
          <w:szCs w:val="21"/>
        </w:rPr>
        <w:t>4.2.3</w:t>
      </w:r>
      <w:r>
        <w:rPr>
          <w:rFonts w:hint="eastAsia" w:ascii="宋体" w:hAnsi="宋体" w:cs="宋体"/>
          <w:color w:val="auto"/>
          <w:kern w:val="0"/>
          <w:szCs w:val="21"/>
        </w:rPr>
        <w:t>采购人拟采购的产品属于政府强制采购的节能产品品目清单范围的，投标人相应的投标产品未获得国家确定的认证机构出具的、处于有效期之内的节能产品认证证书的；</w:t>
      </w:r>
    </w:p>
    <w:p w14:paraId="7C6D86F8">
      <w:pPr>
        <w:spacing w:line="360" w:lineRule="auto"/>
        <w:ind w:firstLine="420" w:firstLineChars="200"/>
        <w:rPr>
          <w:rFonts w:ascii="宋体" w:hAnsi="宋体" w:cs="宋体"/>
          <w:color w:val="auto"/>
          <w:kern w:val="0"/>
          <w:szCs w:val="21"/>
        </w:rPr>
      </w:pPr>
      <w:r>
        <w:rPr>
          <w:rFonts w:ascii="宋体" w:hAnsi="宋体" w:cs="宋体"/>
          <w:color w:val="auto"/>
          <w:kern w:val="0"/>
          <w:szCs w:val="21"/>
        </w:rPr>
        <w:t>4.2.4</w:t>
      </w:r>
      <w:r>
        <w:rPr>
          <w:rFonts w:hint="eastAsia" w:ascii="宋体" w:hAnsi="宋体" w:cs="宋体"/>
          <w:color w:val="auto"/>
          <w:kern w:val="0"/>
          <w:szCs w:val="21"/>
        </w:rPr>
        <w:t>投标文件含有采购人不能接受的附加条件的；</w:t>
      </w:r>
    </w:p>
    <w:p w14:paraId="204C27B2">
      <w:pPr>
        <w:spacing w:line="360" w:lineRule="auto"/>
        <w:ind w:firstLine="420" w:firstLineChars="200"/>
        <w:rPr>
          <w:rFonts w:ascii="宋体" w:hAnsi="宋体" w:cs="宋体"/>
          <w:color w:val="auto"/>
          <w:kern w:val="0"/>
          <w:szCs w:val="21"/>
        </w:rPr>
      </w:pPr>
      <w:r>
        <w:rPr>
          <w:rFonts w:ascii="宋体" w:hAnsi="宋体" w:cs="宋体"/>
          <w:color w:val="auto"/>
          <w:kern w:val="0"/>
          <w:szCs w:val="21"/>
        </w:rPr>
        <w:t>4.2.5</w:t>
      </w:r>
      <w:r>
        <w:rPr>
          <w:rFonts w:hint="eastAsia" w:ascii="宋体" w:hAnsi="宋体" w:cs="宋体"/>
          <w:color w:val="auto"/>
          <w:kern w:val="0"/>
          <w:szCs w:val="21"/>
        </w:rPr>
        <w:t>投标文件中承诺的投标有效期少于招标文件中载明的投标有效期的；</w:t>
      </w:r>
    </w:p>
    <w:p w14:paraId="1845C9B6">
      <w:pPr>
        <w:snapToGrid w:val="0"/>
        <w:spacing w:line="360" w:lineRule="auto"/>
        <w:ind w:firstLine="105" w:firstLineChars="50"/>
        <w:jc w:val="left"/>
        <w:rPr>
          <w:rFonts w:ascii="宋体" w:hAnsi="宋体" w:cs="宋体"/>
          <w:color w:val="auto"/>
          <w:kern w:val="0"/>
          <w:szCs w:val="21"/>
        </w:rPr>
      </w:pPr>
      <w:r>
        <w:rPr>
          <w:rFonts w:ascii="宋体" w:hAnsi="宋体" w:cs="宋体"/>
          <w:color w:val="auto"/>
          <w:kern w:val="0"/>
          <w:szCs w:val="21"/>
        </w:rPr>
        <w:t xml:space="preserve">   4.2.6</w:t>
      </w:r>
      <w:r>
        <w:rPr>
          <w:rFonts w:hint="eastAsia" w:ascii="宋体" w:hAnsi="宋体" w:cs="宋体"/>
          <w:color w:val="auto"/>
          <w:kern w:val="0"/>
          <w:szCs w:val="21"/>
        </w:rPr>
        <w:t>投标文件出现不是唯一的、有选择性投标报价的</w:t>
      </w:r>
      <w:r>
        <w:rPr>
          <w:rFonts w:ascii="宋体" w:hAnsi="宋体" w:cs="宋体"/>
          <w:color w:val="auto"/>
          <w:kern w:val="0"/>
          <w:szCs w:val="21"/>
        </w:rPr>
        <w:t>;</w:t>
      </w:r>
    </w:p>
    <w:p w14:paraId="78F71B78">
      <w:pPr>
        <w:spacing w:line="360" w:lineRule="auto"/>
        <w:ind w:firstLine="420" w:firstLineChars="200"/>
        <w:rPr>
          <w:rFonts w:ascii="宋体" w:hAnsi="宋体" w:cs="宋体"/>
          <w:color w:val="auto"/>
          <w:kern w:val="0"/>
          <w:szCs w:val="21"/>
        </w:rPr>
      </w:pPr>
      <w:r>
        <w:rPr>
          <w:rFonts w:ascii="宋体" w:hAnsi="宋体" w:cs="宋体"/>
          <w:color w:val="auto"/>
          <w:kern w:val="0"/>
          <w:szCs w:val="21"/>
        </w:rPr>
        <w:t>4.2.7</w:t>
      </w:r>
      <w:r>
        <w:rPr>
          <w:rFonts w:hint="eastAsia" w:ascii="宋体" w:hAnsi="宋体" w:cs="宋体"/>
          <w:color w:val="auto"/>
          <w:kern w:val="0"/>
          <w:szCs w:val="21"/>
        </w:rPr>
        <w:t>投标报价超过招标文件中规定的预算金额或者最高限价的</w:t>
      </w:r>
      <w:r>
        <w:rPr>
          <w:rFonts w:ascii="宋体" w:hAnsi="宋体" w:cs="宋体"/>
          <w:color w:val="auto"/>
          <w:kern w:val="0"/>
          <w:szCs w:val="21"/>
        </w:rPr>
        <w:t>;</w:t>
      </w:r>
    </w:p>
    <w:p w14:paraId="362A2210">
      <w:pPr>
        <w:spacing w:line="360" w:lineRule="auto"/>
        <w:ind w:firstLine="420" w:firstLineChars="200"/>
        <w:rPr>
          <w:rFonts w:ascii="宋体" w:hAnsi="宋体" w:cs="宋体"/>
          <w:color w:val="auto"/>
          <w:kern w:val="0"/>
          <w:szCs w:val="21"/>
        </w:rPr>
      </w:pPr>
      <w:r>
        <w:rPr>
          <w:rFonts w:ascii="宋体" w:hAnsi="宋体" w:cs="宋体"/>
          <w:color w:val="auto"/>
          <w:kern w:val="0"/>
          <w:szCs w:val="21"/>
        </w:rPr>
        <w:t>4.2.8</w:t>
      </w:r>
      <w:r>
        <w:rPr>
          <w:rFonts w:hint="eastAsia" w:ascii="宋体" w:hAnsi="宋体" w:cs="宋体"/>
          <w:color w:val="auto"/>
          <w:kern w:val="0"/>
          <w:szCs w:val="21"/>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auto"/>
          <w:kern w:val="0"/>
          <w:szCs w:val="21"/>
        </w:rPr>
        <w:t>;</w:t>
      </w:r>
    </w:p>
    <w:p w14:paraId="4FDF3A89">
      <w:pPr>
        <w:spacing w:line="360" w:lineRule="auto"/>
        <w:ind w:firstLine="420" w:firstLineChars="200"/>
        <w:rPr>
          <w:rFonts w:ascii="宋体" w:hAnsi="宋体" w:cs="宋体"/>
          <w:color w:val="auto"/>
          <w:kern w:val="0"/>
          <w:szCs w:val="21"/>
        </w:rPr>
      </w:pPr>
      <w:r>
        <w:rPr>
          <w:rFonts w:ascii="宋体" w:hAnsi="宋体" w:cs="宋体"/>
          <w:color w:val="auto"/>
          <w:kern w:val="0"/>
          <w:szCs w:val="21"/>
        </w:rPr>
        <w:t>4.2.9</w:t>
      </w:r>
      <w:r>
        <w:rPr>
          <w:rFonts w:hint="eastAsia" w:ascii="宋体" w:hAnsi="宋体" w:cs="宋体"/>
          <w:color w:val="auto"/>
          <w:kern w:val="0"/>
          <w:szCs w:val="21"/>
        </w:rPr>
        <w:t>投标人对根据修正原则修正后的报价不确认的；</w:t>
      </w:r>
    </w:p>
    <w:p w14:paraId="6EC5FC99">
      <w:pPr>
        <w:spacing w:line="360" w:lineRule="auto"/>
        <w:ind w:firstLine="420" w:firstLineChars="200"/>
        <w:rPr>
          <w:rFonts w:ascii="宋体" w:hAnsi="宋体" w:cs="宋体"/>
          <w:color w:val="auto"/>
          <w:kern w:val="0"/>
          <w:szCs w:val="21"/>
        </w:rPr>
      </w:pPr>
      <w:r>
        <w:rPr>
          <w:rFonts w:ascii="宋体" w:hAnsi="宋体" w:cs="宋体"/>
          <w:color w:val="auto"/>
          <w:kern w:val="0"/>
          <w:szCs w:val="21"/>
        </w:rPr>
        <w:t>4.2.10</w:t>
      </w:r>
      <w:r>
        <w:rPr>
          <w:rFonts w:hint="eastAsia" w:ascii="宋体" w:hAnsi="宋体" w:cs="宋体"/>
          <w:color w:val="auto"/>
          <w:kern w:val="0"/>
          <w:szCs w:val="21"/>
        </w:rPr>
        <w:t>投标人提供虚假材料投标的；</w:t>
      </w:r>
    </w:p>
    <w:p w14:paraId="3931AC64">
      <w:pPr>
        <w:spacing w:line="360" w:lineRule="auto"/>
        <w:ind w:firstLine="210" w:firstLineChars="100"/>
        <w:rPr>
          <w:rFonts w:ascii="宋体" w:hAnsi="宋体" w:cs="宋体"/>
          <w:color w:val="auto"/>
          <w:kern w:val="0"/>
          <w:szCs w:val="21"/>
        </w:rPr>
      </w:pPr>
      <w:r>
        <w:rPr>
          <w:rFonts w:ascii="宋体" w:hAnsi="宋体" w:cs="宋体"/>
          <w:color w:val="auto"/>
          <w:kern w:val="0"/>
          <w:szCs w:val="21"/>
        </w:rPr>
        <w:t xml:space="preserve">  4.2.11</w:t>
      </w:r>
      <w:r>
        <w:rPr>
          <w:rFonts w:hint="eastAsia" w:ascii="宋体" w:hAnsi="宋体" w:cs="宋体"/>
          <w:color w:val="auto"/>
          <w:kern w:val="0"/>
          <w:szCs w:val="21"/>
        </w:rPr>
        <w:t>投标人有恶意串通、妨碍其他投标人的竞争行为、损害采购人或者其他投标人的合法权益情形的；</w:t>
      </w:r>
    </w:p>
    <w:p w14:paraId="12B9E72A">
      <w:pPr>
        <w:spacing w:line="360" w:lineRule="auto"/>
        <w:ind w:firstLine="420" w:firstLineChars="200"/>
        <w:rPr>
          <w:rFonts w:ascii="宋体" w:hAnsi="宋体" w:cs="宋体"/>
          <w:color w:val="auto"/>
          <w:kern w:val="0"/>
          <w:szCs w:val="21"/>
        </w:rPr>
      </w:pPr>
      <w:r>
        <w:rPr>
          <w:rFonts w:ascii="宋体" w:hAnsi="宋体" w:cs="宋体"/>
          <w:color w:val="auto"/>
          <w:kern w:val="0"/>
          <w:szCs w:val="21"/>
        </w:rPr>
        <w:t>4.2.12</w:t>
      </w:r>
      <w:r>
        <w:rPr>
          <w:rFonts w:hint="eastAsia" w:ascii="宋体" w:hAnsi="宋体" w:cs="宋体"/>
          <w:color w:val="auto"/>
          <w:kern w:val="0"/>
          <w:szCs w:val="21"/>
        </w:rPr>
        <w:t>投标人仅提交备份投标文件，未在电子交易平台传输递交投标文件的，投标无效；</w:t>
      </w:r>
    </w:p>
    <w:p w14:paraId="7CE4AC78">
      <w:pPr>
        <w:pStyle w:val="2"/>
        <w:ind w:left="862" w:leftChars="205"/>
        <w:rPr>
          <w:rFonts w:ascii="宋体" w:hAnsi="宋体" w:eastAsia="宋体" w:cs="宋体"/>
          <w:b w:val="0"/>
          <w:bCs w:val="0"/>
          <w:color w:val="auto"/>
          <w:kern w:val="0"/>
          <w:sz w:val="21"/>
          <w:szCs w:val="21"/>
          <w:lang w:val="en-US"/>
        </w:rPr>
      </w:pPr>
      <w:r>
        <w:rPr>
          <w:rFonts w:ascii="宋体" w:hAnsi="宋体" w:eastAsia="宋体" w:cs="宋体"/>
          <w:b w:val="0"/>
          <w:bCs w:val="0"/>
          <w:color w:val="auto"/>
          <w:kern w:val="0"/>
          <w:sz w:val="21"/>
          <w:szCs w:val="21"/>
          <w:lang w:val="en-US"/>
        </w:rPr>
        <w:t xml:space="preserve">4.2.13 </w:t>
      </w:r>
      <w:r>
        <w:rPr>
          <w:rFonts w:hint="eastAsia" w:ascii="宋体" w:hAnsi="宋体" w:eastAsia="宋体" w:cs="宋体"/>
          <w:b w:val="0"/>
          <w:bCs w:val="0"/>
          <w:color w:val="auto"/>
          <w:kern w:val="0"/>
          <w:sz w:val="21"/>
          <w:szCs w:val="21"/>
          <w:lang w:val="en-US"/>
        </w:rPr>
        <w:t>投标文件不满足招标文件的其它实质性要求的；</w:t>
      </w:r>
    </w:p>
    <w:p w14:paraId="1D3F6478">
      <w:pPr>
        <w:spacing w:line="360" w:lineRule="auto"/>
        <w:ind w:firstLine="420" w:firstLineChars="200"/>
        <w:rPr>
          <w:rFonts w:ascii="宋体" w:hAnsi="宋体" w:cs="宋体"/>
          <w:color w:val="auto"/>
          <w:kern w:val="0"/>
          <w:szCs w:val="21"/>
        </w:rPr>
      </w:pPr>
      <w:r>
        <w:rPr>
          <w:rFonts w:ascii="宋体" w:hAnsi="宋体" w:cs="宋体"/>
          <w:color w:val="auto"/>
          <w:kern w:val="0"/>
          <w:szCs w:val="21"/>
        </w:rPr>
        <w:t>4.2.14</w:t>
      </w:r>
      <w:r>
        <w:rPr>
          <w:rFonts w:hint="eastAsia" w:ascii="宋体" w:hAnsi="宋体" w:cs="宋体"/>
          <w:color w:val="auto"/>
          <w:kern w:val="0"/>
          <w:szCs w:val="21"/>
        </w:rPr>
        <w:t>法律、法规、规章（适用本市的）及省级以上规范性文件（适用本市的）规定的其他无效情形。</w:t>
      </w:r>
    </w:p>
    <w:p w14:paraId="29D6793E">
      <w:pPr>
        <w:pStyle w:val="24"/>
        <w:snapToGrid w:val="0"/>
        <w:spacing w:line="360" w:lineRule="auto"/>
        <w:ind w:firstLine="413" w:firstLineChars="196"/>
        <w:rPr>
          <w:rFonts w:cs="宋体"/>
          <w:color w:val="auto"/>
          <w:szCs w:val="21"/>
        </w:rPr>
      </w:pPr>
      <w:r>
        <w:rPr>
          <w:rFonts w:cs="宋体"/>
          <w:b/>
          <w:color w:val="auto"/>
          <w:szCs w:val="21"/>
        </w:rPr>
        <w:t>5.</w:t>
      </w:r>
      <w:r>
        <w:rPr>
          <w:rFonts w:hint="eastAsia" w:cs="宋体"/>
          <w:b/>
          <w:color w:val="auto"/>
          <w:szCs w:val="21"/>
        </w:rPr>
        <w:t>废标。</w:t>
      </w:r>
      <w:r>
        <w:rPr>
          <w:rFonts w:hint="eastAsia" w:cs="宋体"/>
          <w:color w:val="auto"/>
          <w:szCs w:val="21"/>
        </w:rPr>
        <w:t>根据《中华人民共和国政府采购法》第三十六条之规定，在采购中，出现下列情形之一的，应予废标：</w:t>
      </w:r>
    </w:p>
    <w:p w14:paraId="3A4D31F0">
      <w:pPr>
        <w:pStyle w:val="24"/>
        <w:snapToGrid w:val="0"/>
        <w:spacing w:line="360" w:lineRule="auto"/>
        <w:ind w:firstLine="420"/>
        <w:rPr>
          <w:rFonts w:cs="宋体"/>
          <w:color w:val="auto"/>
          <w:szCs w:val="21"/>
        </w:rPr>
      </w:pPr>
      <w:r>
        <w:rPr>
          <w:rFonts w:cs="宋体"/>
          <w:color w:val="auto"/>
          <w:szCs w:val="21"/>
        </w:rPr>
        <w:t>5.1</w:t>
      </w:r>
      <w:r>
        <w:rPr>
          <w:rFonts w:hint="eastAsia" w:cs="宋体"/>
          <w:color w:val="auto"/>
          <w:szCs w:val="21"/>
        </w:rPr>
        <w:t>符合专业条件的供应商或者对招标文件作实质响应的供应商不足</w:t>
      </w:r>
      <w:r>
        <w:rPr>
          <w:rFonts w:cs="宋体"/>
          <w:color w:val="auto"/>
          <w:szCs w:val="21"/>
        </w:rPr>
        <w:t>3</w:t>
      </w:r>
      <w:r>
        <w:rPr>
          <w:rFonts w:hint="eastAsia" w:cs="宋体"/>
          <w:color w:val="auto"/>
          <w:szCs w:val="21"/>
        </w:rPr>
        <w:t>家的；</w:t>
      </w:r>
    </w:p>
    <w:p w14:paraId="4FD2EBF8">
      <w:pPr>
        <w:pStyle w:val="24"/>
        <w:snapToGrid w:val="0"/>
        <w:spacing w:line="360" w:lineRule="auto"/>
        <w:ind w:firstLine="420"/>
        <w:rPr>
          <w:rFonts w:cs="宋体"/>
          <w:color w:val="auto"/>
          <w:szCs w:val="21"/>
        </w:rPr>
      </w:pPr>
      <w:r>
        <w:rPr>
          <w:rFonts w:cs="宋体"/>
          <w:color w:val="auto"/>
          <w:szCs w:val="21"/>
        </w:rPr>
        <w:t>5.2</w:t>
      </w:r>
      <w:r>
        <w:rPr>
          <w:rFonts w:hint="eastAsia" w:cs="宋体"/>
          <w:color w:val="auto"/>
          <w:szCs w:val="21"/>
        </w:rPr>
        <w:t>出现影响采购公正的违法、违规行为的；</w:t>
      </w:r>
    </w:p>
    <w:p w14:paraId="01A23791">
      <w:pPr>
        <w:pStyle w:val="24"/>
        <w:snapToGrid w:val="0"/>
        <w:spacing w:line="360" w:lineRule="auto"/>
        <w:ind w:firstLine="420"/>
        <w:rPr>
          <w:rFonts w:cs="宋体"/>
          <w:color w:val="auto"/>
          <w:szCs w:val="21"/>
        </w:rPr>
      </w:pPr>
      <w:r>
        <w:rPr>
          <w:rFonts w:cs="宋体"/>
          <w:color w:val="auto"/>
          <w:szCs w:val="21"/>
        </w:rPr>
        <w:t>5.3</w:t>
      </w:r>
      <w:r>
        <w:rPr>
          <w:rFonts w:hint="eastAsia" w:cs="宋体"/>
          <w:color w:val="auto"/>
          <w:szCs w:val="21"/>
        </w:rPr>
        <w:t>投标人的报价均超过了采购预算，采购人不能支付的；</w:t>
      </w:r>
    </w:p>
    <w:p w14:paraId="50D4984B">
      <w:pPr>
        <w:pStyle w:val="24"/>
        <w:snapToGrid w:val="0"/>
        <w:spacing w:line="360" w:lineRule="auto"/>
        <w:ind w:firstLine="420"/>
        <w:rPr>
          <w:rFonts w:cs="宋体"/>
          <w:color w:val="auto"/>
          <w:szCs w:val="21"/>
        </w:rPr>
      </w:pPr>
      <w:r>
        <w:rPr>
          <w:rFonts w:cs="宋体"/>
          <w:color w:val="auto"/>
          <w:szCs w:val="21"/>
        </w:rPr>
        <w:t>5.4</w:t>
      </w:r>
      <w:r>
        <w:rPr>
          <w:rFonts w:hint="eastAsia" w:cs="宋体"/>
          <w:color w:val="auto"/>
          <w:szCs w:val="21"/>
        </w:rPr>
        <w:t>因重大变故，采购任务取消的。</w:t>
      </w:r>
    </w:p>
    <w:p w14:paraId="33FD1D72">
      <w:pPr>
        <w:pStyle w:val="24"/>
        <w:snapToGrid w:val="0"/>
        <w:spacing w:line="360" w:lineRule="auto"/>
        <w:ind w:firstLine="420"/>
        <w:rPr>
          <w:rFonts w:cs="宋体"/>
          <w:color w:val="auto"/>
          <w:szCs w:val="21"/>
        </w:rPr>
      </w:pPr>
      <w:r>
        <w:rPr>
          <w:rFonts w:hint="eastAsia" w:cs="宋体"/>
          <w:color w:val="auto"/>
          <w:szCs w:val="21"/>
        </w:rPr>
        <w:t>废标后，采购代理机构应当将废标理由通知所有投标人。</w:t>
      </w:r>
    </w:p>
    <w:p w14:paraId="4F8A4A1C">
      <w:pPr>
        <w:pStyle w:val="24"/>
        <w:snapToGrid w:val="0"/>
        <w:spacing w:line="360" w:lineRule="auto"/>
        <w:ind w:firstLine="517" w:firstLineChars="245"/>
        <w:rPr>
          <w:rFonts w:cs="宋体"/>
          <w:color w:val="auto"/>
          <w:szCs w:val="21"/>
        </w:rPr>
      </w:pPr>
      <w:r>
        <w:rPr>
          <w:rFonts w:cs="宋体"/>
          <w:b/>
          <w:color w:val="auto"/>
          <w:szCs w:val="21"/>
        </w:rPr>
        <w:t>6.</w:t>
      </w:r>
      <w:r>
        <w:rPr>
          <w:rFonts w:hint="eastAsia" w:cs="宋体"/>
          <w:b/>
          <w:color w:val="auto"/>
          <w:szCs w:val="21"/>
        </w:rPr>
        <w:t>修改招标文件，重新组织采购活动。</w:t>
      </w:r>
      <w:r>
        <w:rPr>
          <w:rFonts w:hint="eastAsia" w:cs="宋体"/>
          <w:color w:val="auto"/>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33D0A6">
      <w:pPr>
        <w:pStyle w:val="24"/>
        <w:snapToGrid w:val="0"/>
        <w:spacing w:line="360" w:lineRule="auto"/>
        <w:ind w:firstLine="422"/>
        <w:rPr>
          <w:rFonts w:cs="宋体"/>
          <w:color w:val="auto"/>
          <w:szCs w:val="21"/>
        </w:rPr>
      </w:pPr>
      <w:r>
        <w:rPr>
          <w:rFonts w:cs="宋体"/>
          <w:b/>
          <w:color w:val="auto"/>
          <w:kern w:val="0"/>
          <w:szCs w:val="21"/>
        </w:rPr>
        <w:t>7.</w:t>
      </w:r>
      <w:r>
        <w:rPr>
          <w:rFonts w:hint="eastAsia" w:cs="宋体"/>
          <w:b/>
          <w:color w:val="auto"/>
          <w:kern w:val="0"/>
          <w:szCs w:val="21"/>
        </w:rPr>
        <w:t>重新开展采购。</w:t>
      </w:r>
      <w:r>
        <w:rPr>
          <w:rFonts w:hint="eastAsia" w:cs="宋体"/>
          <w:color w:val="auto"/>
          <w:szCs w:val="21"/>
        </w:rPr>
        <w:t>有政府采购法第七十一条、第七十二条规定的违法行为之一，影响或者可能影响中标结果的，依照下列规定处理：</w:t>
      </w:r>
    </w:p>
    <w:p w14:paraId="4B087FE9">
      <w:pPr>
        <w:pStyle w:val="24"/>
        <w:snapToGrid w:val="0"/>
        <w:spacing w:line="360" w:lineRule="auto"/>
        <w:ind w:firstLine="420"/>
        <w:rPr>
          <w:rFonts w:cs="宋体"/>
          <w:color w:val="auto"/>
          <w:szCs w:val="21"/>
        </w:rPr>
      </w:pPr>
      <w:r>
        <w:rPr>
          <w:rFonts w:cs="宋体"/>
          <w:color w:val="auto"/>
          <w:szCs w:val="21"/>
        </w:rPr>
        <w:t>7.1</w:t>
      </w:r>
      <w:r>
        <w:rPr>
          <w:rFonts w:hint="eastAsia" w:cs="宋体"/>
          <w:color w:val="auto"/>
          <w:szCs w:val="21"/>
        </w:rPr>
        <w:t>未确定中标供应商的，终止本次政府采购活动，重新开展政府采购活动。</w:t>
      </w:r>
    </w:p>
    <w:p w14:paraId="3E4EED33">
      <w:pPr>
        <w:pStyle w:val="24"/>
        <w:snapToGrid w:val="0"/>
        <w:spacing w:line="360" w:lineRule="auto"/>
        <w:ind w:firstLine="420"/>
        <w:rPr>
          <w:rFonts w:cs="宋体"/>
          <w:color w:val="auto"/>
          <w:szCs w:val="21"/>
        </w:rPr>
      </w:pPr>
      <w:r>
        <w:rPr>
          <w:rFonts w:cs="宋体"/>
          <w:color w:val="auto"/>
          <w:szCs w:val="21"/>
        </w:rPr>
        <w:t>7.2</w:t>
      </w:r>
      <w:r>
        <w:rPr>
          <w:rFonts w:hint="eastAsia" w:cs="宋体"/>
          <w:color w:val="auto"/>
          <w:szCs w:val="21"/>
        </w:rPr>
        <w:t>已确定中标供应商但尚未签订政府采购合同的，中标结果无效，从合格的中标候选人中另行确定中标供应商；没有合格的中标候选人的，重新开展政府采购活动。</w:t>
      </w:r>
    </w:p>
    <w:p w14:paraId="22949B3E">
      <w:pPr>
        <w:pStyle w:val="24"/>
        <w:snapToGrid w:val="0"/>
        <w:spacing w:line="360" w:lineRule="auto"/>
        <w:ind w:firstLine="420"/>
        <w:rPr>
          <w:rFonts w:cs="宋体"/>
          <w:color w:val="auto"/>
          <w:szCs w:val="21"/>
        </w:rPr>
      </w:pPr>
      <w:r>
        <w:rPr>
          <w:rFonts w:cs="宋体"/>
          <w:color w:val="auto"/>
          <w:szCs w:val="21"/>
        </w:rPr>
        <w:t>7.3</w:t>
      </w:r>
      <w:r>
        <w:rPr>
          <w:rFonts w:hint="eastAsia" w:cs="宋体"/>
          <w:color w:val="auto"/>
          <w:szCs w:val="21"/>
        </w:rPr>
        <w:t>政府采购合同已签订但尚未履行的，撤销合同，从合格的中标候选人中另行确定中标供应商；没有合格的中标候选人的，重新开展政府采购活动。</w:t>
      </w:r>
    </w:p>
    <w:p w14:paraId="204B0B75">
      <w:pPr>
        <w:pStyle w:val="24"/>
        <w:snapToGrid w:val="0"/>
        <w:spacing w:line="360" w:lineRule="auto"/>
        <w:ind w:firstLine="420"/>
        <w:rPr>
          <w:rFonts w:cs="宋体"/>
          <w:color w:val="auto"/>
          <w:szCs w:val="21"/>
        </w:rPr>
      </w:pPr>
      <w:r>
        <w:rPr>
          <w:rFonts w:cs="宋体"/>
          <w:color w:val="auto"/>
          <w:szCs w:val="21"/>
        </w:rPr>
        <w:t>7.4</w:t>
      </w:r>
      <w:r>
        <w:rPr>
          <w:rFonts w:hint="eastAsia" w:cs="宋体"/>
          <w:color w:val="auto"/>
          <w:szCs w:val="21"/>
        </w:rPr>
        <w:t>政府采购合同已经履行，给采购人、供应商造成损失的，由责任人承担赔偿责任。</w:t>
      </w:r>
    </w:p>
    <w:p w14:paraId="2FAA4339">
      <w:pPr>
        <w:pStyle w:val="24"/>
        <w:snapToGrid w:val="0"/>
        <w:spacing w:line="360" w:lineRule="auto"/>
        <w:ind w:firstLine="420"/>
        <w:rPr>
          <w:rFonts w:cs="宋体"/>
          <w:color w:val="auto"/>
          <w:szCs w:val="21"/>
        </w:rPr>
      </w:pPr>
      <w:r>
        <w:rPr>
          <w:rFonts w:cs="宋体"/>
          <w:color w:val="auto"/>
          <w:szCs w:val="21"/>
        </w:rPr>
        <w:t>7.5</w:t>
      </w:r>
      <w:r>
        <w:rPr>
          <w:rFonts w:hint="eastAsia" w:cs="宋体"/>
          <w:color w:val="auto"/>
          <w:szCs w:val="21"/>
        </w:rPr>
        <w:t>政府采购当事人有其他违反政府采购法或者政府采购法实施条例等法律法规规定的行为，经改正后仍然影响或者可能影响中标结果或者依法被认定为中标无效的，依照</w:t>
      </w:r>
      <w:r>
        <w:rPr>
          <w:rFonts w:cs="宋体"/>
          <w:color w:val="auto"/>
          <w:szCs w:val="21"/>
        </w:rPr>
        <w:t>7.1-7.4</w:t>
      </w:r>
      <w:r>
        <w:rPr>
          <w:rFonts w:hint="eastAsia" w:cs="宋体"/>
          <w:color w:val="auto"/>
          <w:szCs w:val="21"/>
        </w:rPr>
        <w:t>规定处理。</w:t>
      </w:r>
    </w:p>
    <w:p w14:paraId="4B71D380">
      <w:pPr>
        <w:pStyle w:val="40"/>
        <w:rPr>
          <w:color w:val="auto"/>
          <w:szCs w:val="21"/>
        </w:rPr>
      </w:pPr>
    </w:p>
    <w:p w14:paraId="7FF83167">
      <w:pPr>
        <w:pStyle w:val="40"/>
        <w:rPr>
          <w:color w:val="auto"/>
          <w:szCs w:val="21"/>
        </w:rPr>
      </w:pPr>
    </w:p>
    <w:p w14:paraId="25069986">
      <w:pPr>
        <w:pStyle w:val="40"/>
        <w:rPr>
          <w:color w:val="auto"/>
        </w:rPr>
      </w:pPr>
    </w:p>
    <w:p w14:paraId="688F9662">
      <w:pPr>
        <w:pStyle w:val="40"/>
        <w:rPr>
          <w:color w:val="auto"/>
        </w:rPr>
      </w:pPr>
    </w:p>
    <w:bookmarkEnd w:id="37"/>
    <w:p w14:paraId="78E11A71">
      <w:pPr>
        <w:spacing w:line="360" w:lineRule="auto"/>
        <w:ind w:left="720" w:leftChars="343" w:firstLine="1084" w:firstLineChars="300"/>
        <w:outlineLvl w:val="0"/>
        <w:rPr>
          <w:rFonts w:hint="eastAsia" w:ascii="宋体" w:hAnsi="宋体" w:cs="宋体"/>
          <w:b/>
          <w:color w:val="auto"/>
          <w:sz w:val="36"/>
          <w:szCs w:val="36"/>
        </w:rPr>
      </w:pPr>
      <w:bookmarkStart w:id="414" w:name="_Toc86217003"/>
      <w:bookmarkStart w:id="415" w:name="第五部分"/>
    </w:p>
    <w:p w14:paraId="58A7C041">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w:t>
      </w:r>
      <w:r>
        <w:rPr>
          <w:rFonts w:ascii="宋体" w:hAnsi="宋体" w:cs="宋体"/>
          <w:b/>
          <w:color w:val="auto"/>
          <w:sz w:val="36"/>
          <w:szCs w:val="36"/>
        </w:rPr>
        <w:t xml:space="preserve"> </w:t>
      </w:r>
      <w:r>
        <w:rPr>
          <w:rFonts w:hint="eastAsia" w:ascii="宋体" w:hAnsi="宋体" w:cs="宋体"/>
          <w:b/>
          <w:color w:val="auto"/>
          <w:sz w:val="36"/>
          <w:szCs w:val="36"/>
        </w:rPr>
        <w:t>拟签订的合同文本</w:t>
      </w:r>
    </w:p>
    <w:p w14:paraId="0F8FE7D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委托方</w:t>
      </w:r>
      <w:r>
        <w:rPr>
          <w:rFonts w:asciiTheme="minorEastAsia" w:hAnsiTheme="minorEastAsia" w:eastAsiaTheme="minorEastAsia" w:cstheme="minorEastAsia"/>
          <w:color w:val="auto"/>
          <w:szCs w:val="21"/>
        </w:rPr>
        <w:t>_</w:t>
      </w:r>
      <w:r>
        <w:rPr>
          <w:rFonts w:asciiTheme="minorEastAsia" w:hAnsiTheme="minorEastAsia" w:eastAsiaTheme="minorEastAsia" w:cstheme="minorEastAsia"/>
          <w:color w:val="auto"/>
          <w:szCs w:val="21"/>
          <w:u w:val="single"/>
        </w:rPr>
        <w:t xml:space="preserve">                        </w:t>
      </w:r>
      <w:r>
        <w:rPr>
          <w:rFonts w:asciiTheme="minorEastAsia" w:hAnsiTheme="minorEastAsia" w:eastAsiaTheme="minorEastAsia" w:cstheme="minorEastAsia"/>
          <w:color w:val="auto"/>
          <w:szCs w:val="21"/>
        </w:rPr>
        <w:t>_</w:t>
      </w:r>
      <w:r>
        <w:rPr>
          <w:rFonts w:hint="eastAsia" w:asciiTheme="minorEastAsia" w:hAnsiTheme="minorEastAsia" w:eastAsiaTheme="minorEastAsia" w:cstheme="minorEastAsia"/>
          <w:color w:val="auto"/>
          <w:szCs w:val="21"/>
        </w:rPr>
        <w:t>与监理方</w:t>
      </w:r>
      <w:r>
        <w:rPr>
          <w:rFonts w:asciiTheme="minorEastAsia" w:hAnsiTheme="minorEastAsia" w:eastAsiaTheme="minorEastAsia" w:cstheme="minorEastAsia"/>
          <w:color w:val="auto"/>
          <w:szCs w:val="21"/>
        </w:rPr>
        <w:t>_______________</w:t>
      </w:r>
      <w:r>
        <w:rPr>
          <w:rFonts w:hint="eastAsia" w:asciiTheme="minorEastAsia" w:hAnsiTheme="minorEastAsia" w:eastAsiaTheme="minorEastAsia" w:cstheme="minorEastAsia"/>
          <w:color w:val="auto"/>
          <w:szCs w:val="21"/>
        </w:rPr>
        <w:t>，经双方协商一致，签订本合同。</w:t>
      </w:r>
    </w:p>
    <w:p w14:paraId="74E6B486">
      <w:pPr>
        <w:numPr>
          <w:ilvl w:val="0"/>
          <w:numId w:val="2"/>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委托方委托监理方监理的工程（以下简称“本工程”）概况如下：</w:t>
      </w:r>
    </w:p>
    <w:p w14:paraId="7DF7EA83">
      <w:pPr>
        <w:numPr>
          <w:ilvl w:val="0"/>
          <w:numId w:val="3"/>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工程名称：</w:t>
      </w:r>
    </w:p>
    <w:p w14:paraId="50E16742">
      <w:pPr>
        <w:numPr>
          <w:ilvl w:val="0"/>
          <w:numId w:val="3"/>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工程地点：</w:t>
      </w:r>
    </w:p>
    <w:p w14:paraId="17369225">
      <w:pPr>
        <w:numPr>
          <w:ilvl w:val="0"/>
          <w:numId w:val="3"/>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工程总造价：工程总造价约人民币</w:t>
      </w:r>
      <w:r>
        <w:rPr>
          <w:rFonts w:asciiTheme="minorEastAsia" w:hAnsiTheme="minorEastAsia" w:eastAsiaTheme="minorEastAsia" w:cstheme="minorEastAsia"/>
          <w:color w:val="auto"/>
          <w:szCs w:val="21"/>
          <w:u w:val="single"/>
        </w:rPr>
        <w:t xml:space="preserve">     </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万元。</w:t>
      </w:r>
    </w:p>
    <w:p w14:paraId="4539677A">
      <w:pPr>
        <w:spacing w:line="360" w:lineRule="auto"/>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、工程工期：</w:t>
      </w:r>
      <w:r>
        <w:rPr>
          <w:rFonts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（参考工期）</w:t>
      </w:r>
    </w:p>
    <w:p w14:paraId="7E932D33">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二、本合同中的有关词语含义于本合同第二部分《标准条件》中赋予它们的定义相同。</w:t>
      </w:r>
    </w:p>
    <w:p w14:paraId="735515CB">
      <w:pPr>
        <w:numPr>
          <w:ilvl w:val="0"/>
          <w:numId w:val="2"/>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下列文件均为本合同的组成部分：</w:t>
      </w:r>
    </w:p>
    <w:p w14:paraId="689A3653">
      <w:pPr>
        <w:numPr>
          <w:ilvl w:val="0"/>
          <w:numId w:val="4"/>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本合同标准条件（第二部分）；</w:t>
      </w:r>
    </w:p>
    <w:p w14:paraId="740A42DE">
      <w:pPr>
        <w:numPr>
          <w:ilvl w:val="0"/>
          <w:numId w:val="4"/>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本合同专用条件（第三部分）；</w:t>
      </w:r>
    </w:p>
    <w:p w14:paraId="0E512BA6">
      <w:pPr>
        <w:numPr>
          <w:ilvl w:val="0"/>
          <w:numId w:val="4"/>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在实施过程中双方共同签署的补充与修正文件；</w:t>
      </w:r>
    </w:p>
    <w:p w14:paraId="19F5BE56">
      <w:pPr>
        <w:numPr>
          <w:ilvl w:val="0"/>
          <w:numId w:val="4"/>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中标通知书；</w:t>
      </w:r>
    </w:p>
    <w:p w14:paraId="6FDE7CEE">
      <w:pPr>
        <w:numPr>
          <w:ilvl w:val="0"/>
          <w:numId w:val="4"/>
        </w:num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w:t>
      </w:r>
    </w:p>
    <w:p w14:paraId="2E694E77">
      <w:pPr>
        <w:spacing w:line="360" w:lineRule="auto"/>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rPr>
        <w:t>、监理方的投标文件。</w:t>
      </w:r>
    </w:p>
    <w:p w14:paraId="305C346D">
      <w:pPr>
        <w:spacing w:line="360" w:lineRule="auto"/>
        <w:ind w:left="420" w:hanging="420" w:hanging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四、监理方向委托方承诺，按照本合同的规定，承担本合同专用条件中的议定范围内的监理业务。</w:t>
      </w:r>
    </w:p>
    <w:p w14:paraId="1A3A1944">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五、委托方向监理方承诺按照本合同注明的期限、方式、币种，向监理方支付报酬。</w:t>
      </w:r>
    </w:p>
    <w:p w14:paraId="6C7D239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本合同自合同签订后</w:t>
      </w:r>
      <w:r>
        <w:rPr>
          <w:rFonts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个工作日内开始实施，至工程竣工验收合格。</w:t>
      </w:r>
    </w:p>
    <w:p w14:paraId="2E85FED1">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本合同一式陆份，具有同等法律效力，委托方和监理方各叁份。</w:t>
      </w:r>
    </w:p>
    <w:p w14:paraId="15EFDABD">
      <w:pPr>
        <w:spacing w:line="360" w:lineRule="auto"/>
        <w:ind w:firstLine="420" w:firstLineChars="200"/>
        <w:rPr>
          <w:rFonts w:asciiTheme="minorEastAsia" w:hAnsiTheme="minorEastAsia" w:eastAsiaTheme="minorEastAsia" w:cstheme="minorEastAsia"/>
          <w:color w:val="auto"/>
          <w:szCs w:val="21"/>
        </w:rPr>
      </w:pPr>
    </w:p>
    <w:p w14:paraId="2EDF8F4C">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委托方（盖章）：　　　　　　　　　　　</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监理方（盖章）：</w:t>
      </w:r>
    </w:p>
    <w:p w14:paraId="00520DFC">
      <w:pPr>
        <w:tabs>
          <w:tab w:val="left" w:pos="5545"/>
        </w:tabs>
        <w:spacing w:line="360" w:lineRule="auto"/>
        <w:rPr>
          <w:rFonts w:asciiTheme="minorEastAsia" w:hAnsiTheme="minorEastAsia" w:eastAsiaTheme="minorEastAsia" w:cstheme="minorEastAsia"/>
          <w:color w:val="auto"/>
          <w:szCs w:val="21"/>
        </w:rPr>
      </w:pPr>
    </w:p>
    <w:p w14:paraId="5B2FD532">
      <w:pPr>
        <w:tabs>
          <w:tab w:val="left" w:pos="5545"/>
        </w:tabs>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代表：</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代表：</w:t>
      </w:r>
    </w:p>
    <w:p w14:paraId="08AF6F0E">
      <w:pPr>
        <w:spacing w:line="360" w:lineRule="auto"/>
        <w:ind w:left="4200" w:hanging="4200" w:hangingChars="20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xml:space="preserve">地址：  </w:t>
      </w:r>
    </w:p>
    <w:p w14:paraId="498C98DE">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xml:space="preserve">电话： </w:t>
      </w:r>
    </w:p>
    <w:p w14:paraId="0879D87B">
      <w:pPr>
        <w:tabs>
          <w:tab w:val="left" w:pos="5040"/>
        </w:tabs>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传真：</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 xml:space="preserve">传真： </w:t>
      </w:r>
    </w:p>
    <w:p w14:paraId="5895ECC9">
      <w:pPr>
        <w:tabs>
          <w:tab w:val="left" w:pos="5040"/>
        </w:tabs>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签约时间：</w:t>
      </w:r>
    </w:p>
    <w:p w14:paraId="5C2BDA79">
      <w:pPr>
        <w:tabs>
          <w:tab w:val="left" w:pos="5040"/>
        </w:tabs>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签约地点：</w:t>
      </w:r>
    </w:p>
    <w:p w14:paraId="538AA7F4">
      <w:pPr>
        <w:spacing w:line="360" w:lineRule="auto"/>
        <w:jc w:val="center"/>
        <w:rPr>
          <w:rFonts w:ascii="宋体" w:hAnsi="宋体"/>
          <w:b/>
          <w:color w:val="auto"/>
          <w:sz w:val="28"/>
          <w:szCs w:val="28"/>
        </w:rPr>
      </w:pPr>
      <w:r>
        <w:rPr>
          <w:rFonts w:hint="eastAsia" w:asciiTheme="minorEastAsia" w:hAnsiTheme="minorEastAsia" w:eastAsiaTheme="minorEastAsia" w:cstheme="minorEastAsia"/>
          <w:color w:val="auto"/>
          <w:sz w:val="24"/>
        </w:rPr>
        <w:br w:type="page"/>
      </w:r>
      <w:r>
        <w:rPr>
          <w:rFonts w:hint="eastAsia" w:ascii="宋体" w:hAnsi="宋体"/>
          <w:b/>
          <w:color w:val="auto"/>
          <w:sz w:val="28"/>
          <w:szCs w:val="28"/>
        </w:rPr>
        <w:t>第二部分</w:t>
      </w:r>
      <w:r>
        <w:rPr>
          <w:rFonts w:ascii="宋体" w:hAnsi="宋体"/>
          <w:b/>
          <w:color w:val="auto"/>
          <w:sz w:val="28"/>
          <w:szCs w:val="28"/>
        </w:rPr>
        <w:t xml:space="preserve">  </w:t>
      </w:r>
      <w:r>
        <w:rPr>
          <w:rFonts w:hint="eastAsia" w:ascii="宋体" w:hAnsi="宋体"/>
          <w:b/>
          <w:color w:val="auto"/>
          <w:sz w:val="28"/>
          <w:szCs w:val="28"/>
        </w:rPr>
        <w:t>监理工程标准条件</w:t>
      </w:r>
    </w:p>
    <w:p w14:paraId="6CF4DE40">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（标准条件词语定义、适用范围和法规）</w:t>
      </w:r>
    </w:p>
    <w:p w14:paraId="1BD6C21B">
      <w:pPr>
        <w:spacing w:line="360" w:lineRule="auto"/>
        <w:ind w:firstLine="413" w:firstLineChars="196"/>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第一条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下列名词和用语，除上下文另有规定外，有如下含义：</w:t>
      </w:r>
    </w:p>
    <w:p w14:paraId="3451FDBF">
      <w:pPr>
        <w:spacing w:line="360" w:lineRule="auto"/>
        <w:ind w:right="-6" w:firstLine="567"/>
        <w:rPr>
          <w:rFonts w:asciiTheme="minorEastAsia" w:hAnsiTheme="minorEastAsia" w:eastAsiaTheme="minorEastAsia" w:cstheme="minorEastAsia"/>
          <w:color w:val="auto"/>
          <w:spacing w:val="10"/>
          <w:szCs w:val="21"/>
        </w:rPr>
      </w:pPr>
      <w:r>
        <w:rPr>
          <w:rFonts w:hint="eastAsia" w:asciiTheme="minorEastAsia" w:hAnsiTheme="minorEastAsia" w:eastAsiaTheme="minorEastAsia" w:cstheme="minorEastAsia"/>
          <w:color w:val="auto"/>
          <w:spacing w:val="10"/>
          <w:szCs w:val="21"/>
        </w:rPr>
        <w:t>（</w:t>
      </w:r>
      <w:r>
        <w:rPr>
          <w:rFonts w:asciiTheme="minorEastAsia" w:hAnsiTheme="minorEastAsia" w:eastAsiaTheme="minorEastAsia" w:cstheme="minorEastAsia"/>
          <w:color w:val="auto"/>
          <w:spacing w:val="10"/>
          <w:szCs w:val="21"/>
        </w:rPr>
        <w:t>1</w:t>
      </w:r>
      <w:r>
        <w:rPr>
          <w:rFonts w:hint="eastAsia" w:asciiTheme="minorEastAsia" w:hAnsiTheme="minorEastAsia" w:eastAsiaTheme="minorEastAsia" w:cstheme="minorEastAsia"/>
          <w:color w:val="auto"/>
          <w:spacing w:val="10"/>
          <w:szCs w:val="21"/>
        </w:rPr>
        <w:t>）“工程”是指委托方委托实施监理的工程。</w:t>
      </w:r>
    </w:p>
    <w:p w14:paraId="4EB99128">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）“委托方”是指承担直接投资责任和委托监理业务的一方。</w:t>
      </w:r>
    </w:p>
    <w:p w14:paraId="2EB4DC53">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）“监理方”是指承担监理业务和监理责任的一方。</w:t>
      </w:r>
    </w:p>
    <w:p w14:paraId="7E3982C5">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）“监理工作小组”是指监理方派驻本工程现场实施监理业务的组织。</w:t>
      </w:r>
    </w:p>
    <w:p w14:paraId="0D9C4F1B">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）“总监理工程师”是指经委托人同意，监理方派到监理机构全面履行本合同的全权负责人。</w:t>
      </w:r>
    </w:p>
    <w:p w14:paraId="061C488D">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rPr>
        <w:t>）“承包方”是指除监理方以外，委托方就工程建设有关事宜签订合同的当事人。</w:t>
      </w:r>
    </w:p>
    <w:p w14:paraId="00D3F2CA">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rPr>
        <w:t>）“工程监理的正常工作”是指双方在专用条件中约定，委托方委托的监理工作范围和内容。</w:t>
      </w:r>
    </w:p>
    <w:p w14:paraId="41CB23AF">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w:t>
      </w:r>
      <w:r>
        <w:rPr>
          <w:rFonts w:hint="eastAsia" w:asciiTheme="minorEastAsia" w:hAnsiTheme="minorEastAsia" w:eastAsiaTheme="minorEastAsia" w:cstheme="minorEastAsia"/>
          <w:color w:val="auto"/>
          <w:szCs w:val="21"/>
        </w:rPr>
        <w:t>）“工程监理的附加工作”是指：①委托方委托监理范围以外，通过双方书面协议另外增加的工作内容；②由于委托方或承包方原因，使监理工作受到阻碍或延误，因增加工作量或持续时间而增加的工作。</w:t>
      </w:r>
    </w:p>
    <w:p w14:paraId="5A4526DD">
      <w:pPr>
        <w:spacing w:line="360" w:lineRule="auto"/>
        <w:ind w:right="-6"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rPr>
        <w:t>）“工程监理的额外工作”是指正常工作和附加工作以外，或</w:t>
      </w:r>
      <w:r>
        <w:rPr>
          <w:rFonts w:hint="eastAsia" w:asciiTheme="minorEastAsia" w:hAnsiTheme="minorEastAsia" w:eastAsiaTheme="minorEastAsia" w:cstheme="minorEastAsia"/>
          <w:color w:val="auto"/>
          <w:spacing w:val="4"/>
          <w:szCs w:val="21"/>
        </w:rPr>
        <w:t>非监理方自己的原因而暂停或终止监理业务，其善后工作及恢复监理</w:t>
      </w:r>
      <w:r>
        <w:rPr>
          <w:rFonts w:hint="eastAsia" w:asciiTheme="minorEastAsia" w:hAnsiTheme="minorEastAsia" w:eastAsiaTheme="minorEastAsia" w:cstheme="minorEastAsia"/>
          <w:color w:val="auto"/>
          <w:szCs w:val="21"/>
        </w:rPr>
        <w:t>业务的工作。</w:t>
      </w:r>
    </w:p>
    <w:p w14:paraId="3E079E7F">
      <w:pPr>
        <w:spacing w:line="360" w:lineRule="auto"/>
        <w:ind w:right="-431"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rPr>
        <w:t>）“日”是指任何一天零时至第二天零时的时间段。</w:t>
      </w:r>
    </w:p>
    <w:p w14:paraId="16B0E764">
      <w:pPr>
        <w:spacing w:line="360" w:lineRule="auto"/>
        <w:ind w:right="-7" w:firstLine="56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11</w:t>
      </w:r>
      <w:r>
        <w:rPr>
          <w:rFonts w:hint="eastAsia" w:asciiTheme="minorEastAsia" w:hAnsiTheme="minorEastAsia" w:eastAsiaTheme="minorEastAsia" w:cstheme="minorEastAsia"/>
          <w:color w:val="auto"/>
          <w:szCs w:val="21"/>
        </w:rPr>
        <w:t>）“月”是根据公历从一个月份中任何一天开始到下一个月相应日期的前一天的时间段。</w:t>
      </w:r>
    </w:p>
    <w:p w14:paraId="2D11C628">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信息系统工程委托监理合同适用的法律是指国家的法律、行政法规，以及专用条件中议定的部门规章或工程所在地的地方法规、地方规章。</w:t>
      </w:r>
    </w:p>
    <w:p w14:paraId="4040A1CD">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本合同文件使用汉语语言文字书写、解释和说明。如专用条件约定使用两种以上（含两种）语言文字时，汉语应为解释和说明本合同的标准语言文字。</w:t>
      </w:r>
    </w:p>
    <w:p w14:paraId="569A7E85">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监理方义务</w:t>
      </w:r>
    </w:p>
    <w:p w14:paraId="23AE34B5">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第四条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按合同约定派出监理工作需要的监理工作小组及监理人员，向委托方报送委派的总监理工程师及其监理工作小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14:paraId="59359E44">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第五条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监理方在履行本合同的义务期间，应认真、勤奋地工作，为委托方提供与其水平相适应的咨询意见，公正维护各方面的合法权益。</w:t>
      </w:r>
    </w:p>
    <w:p w14:paraId="75FDDFFB">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第六条</w:t>
      </w:r>
      <w:r>
        <w:rPr>
          <w:rFonts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监理方使用委托方提供的设施和物品属委托方的财产。在监理工作完成或中止时，应将其设施和剩余的物品按合同约定的时间和方式移交给委托方。</w:t>
      </w:r>
    </w:p>
    <w:p w14:paraId="4B1476CA">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第七条</w:t>
      </w:r>
      <w:r>
        <w:rPr>
          <w:rFonts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在合同期内或合同终止后，未征得有关方同意，不得泄露与本工程、本合同业务有关的保密资料。</w:t>
      </w:r>
    </w:p>
    <w:p w14:paraId="3D32D2D3">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第八条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工程最终验收结束后一个月内，整理与监理有关的资料并移交委托方。</w:t>
      </w:r>
    </w:p>
    <w:p w14:paraId="502AB23C">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委托方义务</w:t>
      </w:r>
    </w:p>
    <w:p w14:paraId="338D51AA">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第九条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委托方按本合同约定的付款方式及时向监理方支付合同款项。</w:t>
      </w:r>
    </w:p>
    <w:p w14:paraId="5E88F897">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委托方应当负责工程建设的所有外部关系的协调，为监理工作提供规定的工作环境和外部条件。根据需要，如将部分或全部协调工作委托监理方承担，则应在专用条件中明确委托的工作和相应的报酬。</w:t>
      </w:r>
    </w:p>
    <w:p w14:paraId="4FCFA04F">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第十一条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委托方应当在双方约定的时间免费向监理方提供与工程有关的监理工作所需要的工程资料。</w:t>
      </w:r>
    </w:p>
    <w:p w14:paraId="789AD2AB">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第十二条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委托方应当在专有条款约定的时间内就监理方书面提交并要求作出决定的一切事宜作出书面决定。</w:t>
      </w:r>
    </w:p>
    <w:p w14:paraId="3C969832">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第十三条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委托方应当授权一名熟悉工程情况、能在规定时间内作出决定的项目联络人，负责与监理方联系。更换项目联络人，要提前三日通知监理方。</w:t>
      </w:r>
    </w:p>
    <w:p w14:paraId="2DC6BECE">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第十四条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pacing w:val="-2"/>
          <w:szCs w:val="21"/>
        </w:rPr>
        <w:t>委托方应当将授予监理方的监理权利，以及监理方主要成员职能分工、监理权限及时书面通知己选定的承包合同的承包方，并在与承包方签订的合同中予以明确。</w:t>
      </w:r>
    </w:p>
    <w:p w14:paraId="6D440C56">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第十五条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委托方应在不影响监理方开展监理工作的时间内提供如下资料：</w:t>
      </w:r>
    </w:p>
    <w:p w14:paraId="6606FE7D">
      <w:pPr>
        <w:numPr>
          <w:ilvl w:val="0"/>
          <w:numId w:val="5"/>
        </w:numPr>
        <w:tabs>
          <w:tab w:val="left" w:pos="1260"/>
          <w:tab w:val="clear" w:pos="425"/>
        </w:tabs>
        <w:spacing w:line="360" w:lineRule="auto"/>
        <w:ind w:left="1260" w:hanging="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在本项工程中使用的工程材料设备生产厂家名录；</w:t>
      </w:r>
    </w:p>
    <w:p w14:paraId="1FDEABB7">
      <w:pPr>
        <w:numPr>
          <w:ilvl w:val="0"/>
          <w:numId w:val="5"/>
        </w:numPr>
        <w:tabs>
          <w:tab w:val="left" w:pos="1260"/>
          <w:tab w:val="clear" w:pos="425"/>
        </w:tabs>
        <w:spacing w:line="360" w:lineRule="auto"/>
        <w:ind w:left="1260" w:hanging="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提供与本工程有关的协作单位、配合单位的名录及联系人和联系方式；</w:t>
      </w:r>
    </w:p>
    <w:p w14:paraId="08B30ED2">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第十六条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委托方应免费向监理方提供临时办公用房。</w:t>
      </w:r>
    </w:p>
    <w:p w14:paraId="730A3CF2">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第十七条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根据情况需要，如果双方约定，由委托方免费向监理方提供必要的配合人员，在监理合同专用条件中予以明确。</w:t>
      </w:r>
    </w:p>
    <w:p w14:paraId="7FE95931">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监理方权利</w:t>
      </w:r>
    </w:p>
    <w:p w14:paraId="09DBB74C">
      <w:pPr>
        <w:spacing w:line="360" w:lineRule="auto"/>
        <w:ind w:left="1404" w:leftChars="267" w:hanging="843" w:hanging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第十八条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监理方在委托方委托的工程范围内，享有以下权利：</w:t>
      </w:r>
    </w:p>
    <w:p w14:paraId="20C07EDF">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）对信息系统工程建设有关事项包括工程实施方案和使用功能要求，向委托方的建议权。</w:t>
      </w:r>
    </w:p>
    <w:p w14:paraId="3B15E65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）审批工程施工组织设计和技术方案，按照保质量、保工期和降低成本的原则，向承包方提出建议，并向委托方提出《书面报告》。</w:t>
      </w:r>
    </w:p>
    <w:p w14:paraId="31E354AC">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主持工程建设有关协作单位的组织协调，重要协调事项应当事先向委托方发出书面通知。</w:t>
      </w:r>
    </w:p>
    <w:p w14:paraId="43E41FA0">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）征得委托方同意，监理方有权发布开工令、停工令、返工令、复工令。如在紧急情况下未能事先通知时，则应在</w:t>
      </w:r>
      <w:r>
        <w:rPr>
          <w:rFonts w:asciiTheme="minorEastAsia" w:hAnsiTheme="minorEastAsia" w:eastAsiaTheme="minorEastAsia" w:cstheme="minorEastAsia"/>
          <w:color w:val="auto"/>
          <w:szCs w:val="21"/>
        </w:rPr>
        <w:t xml:space="preserve">24 </w:t>
      </w:r>
      <w:r>
        <w:rPr>
          <w:rFonts w:hint="eastAsia" w:asciiTheme="minorEastAsia" w:hAnsiTheme="minorEastAsia" w:eastAsiaTheme="minorEastAsia" w:cstheme="minorEastAsia"/>
          <w:color w:val="auto"/>
          <w:szCs w:val="21"/>
        </w:rPr>
        <w:t>小时内向委托方作出《书面报告》。</w:t>
      </w:r>
    </w:p>
    <w:p w14:paraId="31DD261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工作小组复工令后才能复工。</w:t>
      </w:r>
    </w:p>
    <w:p w14:paraId="4E56591B">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）工程施工进度的检查、监督权，以及工程实际竣工日期提前或超过工程施工合同规定的竣工期限的签认权。主持工程验收及出具验收报告的监理证明文件的权力。</w:t>
      </w:r>
    </w:p>
    <w:p w14:paraId="45C1EAF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rPr>
        <w:t>）在工程施工合同约定的工程范围内，行使工程量计量和工程款支付的审核和签认权，以及工程结算的复核确认权与否决权。未经监理方签字确认，委托方不支付工程款，不进行竣工验收。</w:t>
      </w:r>
    </w:p>
    <w:p w14:paraId="68B32A72">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第十九条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工作小组可要求承包方调换有关人员。</w:t>
      </w:r>
    </w:p>
    <w:p w14:paraId="1EC62617">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在所委托的工程范围内，委托方或承包方对对方的任何意见和要求（包括索赔要求），均必须首先向监理工作小组提出，由监理工作小组研究处置意见，再同双方协商确定。当委托方和承包方发生争议时，监理工作小组应根据自己的职能，以独立的身份判断，公正地进行调解。当双方的争议由政府行政主管部门调解或仲裁机关时，应当提供作证的事实材料。</w:t>
      </w:r>
    </w:p>
    <w:p w14:paraId="3DBE327E">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委托方权利</w:t>
      </w:r>
    </w:p>
    <w:p w14:paraId="31BA2B5C">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第二十一条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委托方有选定工程总承包方以及与其订立合同的权利。</w:t>
      </w:r>
    </w:p>
    <w:p w14:paraId="6BCB8148">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第二十二条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委托方有对工程规模、设计标准、规划设计、生产工艺设计和设计使用功能要求的认定权，以及对工程设计变更的审批权。</w:t>
      </w:r>
    </w:p>
    <w:p w14:paraId="13B076BA">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第二十三条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当监理方调换总监理工程师时，须经委托方同意。</w:t>
      </w:r>
    </w:p>
    <w:p w14:paraId="5BF49549">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第二十四条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委托方有权要求监理方提交监理工作月报及监理业务范围内的专项报告。</w:t>
      </w:r>
    </w:p>
    <w:p w14:paraId="4406E0F1">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第二十五条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当委托方发现监理人员不按监理合同履行监理职责，或与承包方串通给委托方或工程造成损失的，委托方有权要求监理方更换监理人员，直到终止合同并要求监理方承担相应的赔偿责任或连带赔偿责任。</w:t>
      </w:r>
    </w:p>
    <w:p w14:paraId="73DB6FAC">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监理方责任</w:t>
      </w:r>
    </w:p>
    <w:p w14:paraId="24EAD0BB">
      <w:pPr>
        <w:spacing w:line="360" w:lineRule="auto"/>
        <w:ind w:left="1404" w:leftChars="267" w:hanging="843" w:hangingChars="400"/>
        <w:rPr>
          <w:rFonts w:asciiTheme="minorEastAsia" w:hAnsiTheme="minorEastAsia" w:eastAsiaTheme="minorEastAsia" w:cstheme="minorEastAsia"/>
          <w:color w:val="auto"/>
          <w:spacing w:val="-2"/>
          <w:szCs w:val="21"/>
        </w:rPr>
      </w:pPr>
      <w:r>
        <w:rPr>
          <w:rFonts w:hint="eastAsia" w:asciiTheme="minorEastAsia" w:hAnsiTheme="minorEastAsia" w:eastAsiaTheme="minorEastAsia" w:cstheme="minorEastAsia"/>
          <w:b/>
          <w:color w:val="auto"/>
          <w:szCs w:val="21"/>
        </w:rPr>
        <w:t>第二十六条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pacing w:val="-2"/>
          <w:szCs w:val="21"/>
        </w:rPr>
        <w:t>监理方的责任期即委托监理合同有效期。</w:t>
      </w:r>
    </w:p>
    <w:p w14:paraId="6C10F7D8">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第二十七条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监理方在责任期内，应当履行约定的义务。如果因监理方过失而造成了委托方的经济损失，应当向委托方赔偿，按第三部分第六条计算，累计赔偿总额不应超过监理合同总价的</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w:t>
      </w:r>
    </w:p>
    <w:p w14:paraId="3F92C85D">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第二十八条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14:paraId="2FF9AAA0">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第二十九条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监理方向委托方提出赔偿要求不能成立时，监理方应当补偿由于该索赔所导致委托方的各种费用支出。</w:t>
      </w:r>
    </w:p>
    <w:p w14:paraId="76E4BC90">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委托方责任</w:t>
      </w:r>
    </w:p>
    <w:p w14:paraId="71803F9D">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委托方应当履行委托监理合同约定的义务，如有违反则应当承担违约责任，赔偿给监理方造成的经济损失，累计赔偿额不应超过监理合同总价的</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。监理方处理委托业务时，因非监理方原因的事由受到损失的，可以向委托方要求补偿损失。</w:t>
      </w:r>
    </w:p>
    <w:p w14:paraId="0972458D">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第三十一条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委托方如果向监理方提出赔偿的要求不能成立，则应当补偿由该索赔所引起的监理方的各种费用支出。</w:t>
      </w:r>
    </w:p>
    <w:p w14:paraId="1B53E070">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合同生效、变更与终止</w:t>
      </w:r>
    </w:p>
    <w:p w14:paraId="3CEB2B27">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第三十二条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14:paraId="5BC81FD9">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第三十三条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在委托监理合同签订后，实际情况发生变化，使得监理方不能全部或部分执行监理业务时，监理方应当立即书面通知委托方。双方确认该监理业务的完成时间应予延长。当恢复执行监理业务时，应当增加不超过</w:t>
      </w:r>
      <w:r>
        <w:rPr>
          <w:rFonts w:asciiTheme="minorEastAsia" w:hAnsiTheme="minorEastAsia" w:eastAsiaTheme="minorEastAsia" w:cstheme="minorEastAsia"/>
          <w:color w:val="auto"/>
          <w:szCs w:val="21"/>
        </w:rPr>
        <w:t>15</w:t>
      </w:r>
      <w:r>
        <w:rPr>
          <w:rFonts w:hint="eastAsia" w:asciiTheme="minorEastAsia" w:hAnsiTheme="minorEastAsia" w:eastAsiaTheme="minorEastAsia" w:cstheme="minorEastAsia"/>
          <w:color w:val="auto"/>
          <w:szCs w:val="21"/>
        </w:rPr>
        <w:t>个工作日的时间用于恢复执行监理业务，并按双方约定的数量支付监理报酬。</w:t>
      </w:r>
    </w:p>
    <w:p w14:paraId="4BA9D3CC">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第三十四条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本合同终止条件：</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、因客观原因造成的实施工作和监理工作不能按合同规定履行，经监理方与委托方、承包方协商后，双方同意终止合同，双方签署终止合同文件，本合同即终止。</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、按本合同规定项目正常完成，承包方与委托方完成最终验收和工程移交手续后，监理方按本合同规定移交完所有监理文件，本合同即终止。</w:t>
      </w:r>
    </w:p>
    <w:p w14:paraId="044A4450">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第三十五条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当事人一方要求变更或解除本合同时，应当在</w:t>
      </w:r>
      <w:r>
        <w:rPr>
          <w:rFonts w:asciiTheme="minorEastAsia" w:hAnsiTheme="minorEastAsia" w:eastAsiaTheme="minorEastAsia" w:cstheme="minorEastAsia"/>
          <w:color w:val="auto"/>
          <w:szCs w:val="21"/>
        </w:rPr>
        <w:t>15</w:t>
      </w:r>
      <w:r>
        <w:rPr>
          <w:rFonts w:hint="eastAsia" w:asciiTheme="minorEastAsia" w:hAnsiTheme="minorEastAsia" w:eastAsiaTheme="minorEastAsia" w:cstheme="minorEastAsia"/>
          <w:color w:val="auto"/>
          <w:szCs w:val="21"/>
        </w:rPr>
        <w:t>个工作日内通知对方，因解除合同使一方遭受损失的，除依法可以免除责任的外，应由责任方负责赔偿。变更或解除合同的通知或协议必须采取书面形式，协议未达成之前，原合同仍然有效。</w:t>
      </w:r>
    </w:p>
    <w:p w14:paraId="2E962C69">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违约责任</w:t>
      </w:r>
    </w:p>
    <w:p w14:paraId="2C49A7BB">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第三十六条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pacing w:val="-2"/>
          <w:szCs w:val="21"/>
        </w:rPr>
        <w:t>由监理方单方面的原因造成的违约责任，监理方承担赔偿责任（参考第二十五条和第二十七条），赔偿的最高限额不超过监理合同总价的</w:t>
      </w:r>
      <w:r>
        <w:rPr>
          <w:rFonts w:asciiTheme="minorEastAsia" w:hAnsiTheme="minorEastAsia" w:eastAsiaTheme="minorEastAsia" w:cstheme="minorEastAsia"/>
          <w:color w:val="auto"/>
          <w:spacing w:val="-2"/>
          <w:szCs w:val="21"/>
        </w:rPr>
        <w:t>30%</w:t>
      </w:r>
      <w:r>
        <w:rPr>
          <w:rFonts w:hint="eastAsia" w:asciiTheme="minorEastAsia" w:hAnsiTheme="minorEastAsia" w:eastAsiaTheme="minorEastAsia" w:cstheme="minorEastAsia"/>
          <w:color w:val="auto"/>
          <w:spacing w:val="-2"/>
          <w:szCs w:val="21"/>
        </w:rPr>
        <w:t>；由委托方单方面的原因造成的违约责任，由委托方承担赔偿责任（参考第三十条），赔偿的最高限额不超过监理合同总价的</w:t>
      </w:r>
      <w:r>
        <w:rPr>
          <w:rFonts w:asciiTheme="minorEastAsia" w:hAnsiTheme="minorEastAsia" w:eastAsiaTheme="minorEastAsia" w:cstheme="minorEastAsia"/>
          <w:color w:val="auto"/>
          <w:spacing w:val="-2"/>
          <w:szCs w:val="21"/>
        </w:rPr>
        <w:t>30%</w:t>
      </w:r>
      <w:r>
        <w:rPr>
          <w:rFonts w:hint="eastAsia" w:asciiTheme="minorEastAsia" w:hAnsiTheme="minorEastAsia" w:eastAsiaTheme="minorEastAsia" w:cstheme="minorEastAsia"/>
          <w:color w:val="auto"/>
          <w:spacing w:val="-2"/>
          <w:szCs w:val="21"/>
        </w:rPr>
        <w:t>。</w:t>
      </w:r>
    </w:p>
    <w:p w14:paraId="7E942B06">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监理报酬</w:t>
      </w:r>
    </w:p>
    <w:p w14:paraId="6BEF3E64">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第三十七条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支付监理报酬所采取的货币币种、汇率由合同专用条件约定。</w:t>
      </w:r>
    </w:p>
    <w:p w14:paraId="701AF4B0">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第三十八条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如果委托方对监理方提交的支付通知中报酬或部分报酬项目提出异议，应当在收到支付书面通知书</w:t>
      </w:r>
      <w:r>
        <w:rPr>
          <w:rFonts w:asciiTheme="minorEastAsia" w:hAnsiTheme="minorEastAsia" w:eastAsiaTheme="minorEastAsia" w:cstheme="minorEastAsia"/>
          <w:color w:val="auto"/>
          <w:szCs w:val="21"/>
        </w:rPr>
        <w:t>24</w:t>
      </w:r>
      <w:r>
        <w:rPr>
          <w:rFonts w:hint="eastAsia" w:asciiTheme="minorEastAsia" w:hAnsiTheme="minorEastAsia" w:eastAsiaTheme="minorEastAsia" w:cstheme="minorEastAsia"/>
          <w:color w:val="auto"/>
          <w:szCs w:val="21"/>
        </w:rPr>
        <w:t>小时内向监理方发出表示异议的通知，但委托方不得拖延其他无异议报酬项目的支付。</w:t>
      </w:r>
    </w:p>
    <w:p w14:paraId="73D06858">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其它</w:t>
      </w:r>
    </w:p>
    <w:p w14:paraId="31CC2EB1">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第三十九条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在监理业务范围内，如需聘用专家咨询或协助，由监理方聘用的，其费用由监理方承担，由委托方聘用的，其费用由委托方承担。</w:t>
      </w:r>
    </w:p>
    <w:p w14:paraId="520BA727">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第四十条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监理方驻地监理工作小组及其职员不得接受监理工程项目施工承包方任何报酬或者经济利益。监理方不得参与可能与合同规定的与委托方的利益相冲突的任何活动。</w:t>
      </w:r>
    </w:p>
    <w:p w14:paraId="73A755AE">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第四十一条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监理方在监理过程中，不得泄露委托方申明的秘密，监理方亦不得泄露设计方、承包方等提供并申明的秘密。</w:t>
      </w:r>
    </w:p>
    <w:p w14:paraId="3047DA07">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争议的解决</w:t>
      </w:r>
    </w:p>
    <w:p w14:paraId="16E5FDC2">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第四十二条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任何一方因违反合同的规定而引起责任纠纷和损害赔偿，双方应当协商解决，如未能达成一致，可提交主管部门协调，如仍未能达成一致时，根据权力约定提交仲裁机关仲裁，或向人民法院起诉。</w:t>
      </w:r>
    </w:p>
    <w:p w14:paraId="670BF97B">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第三部分监理专用条件</w:t>
      </w:r>
    </w:p>
    <w:p w14:paraId="3F628715">
      <w:pPr>
        <w:spacing w:line="360" w:lineRule="auto"/>
        <w:ind w:firstLine="413" w:firstLineChars="196"/>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第一条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本合同使用的法律及监理依据：</w:t>
      </w:r>
    </w:p>
    <w:p w14:paraId="094BEB0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）国家信息产业部、建设部的有关规范；</w:t>
      </w:r>
    </w:p>
    <w:p w14:paraId="7F3DBE3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）《中华人民共和国民法典》；</w:t>
      </w:r>
    </w:p>
    <w:p w14:paraId="545A25EA">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委托方的项目联络人为</w:t>
      </w:r>
      <w:r>
        <w:rPr>
          <w:rFonts w:asciiTheme="minorEastAsia" w:hAnsiTheme="minorEastAsia" w:eastAsiaTheme="minorEastAsia" w:cstheme="minorEastAsia"/>
          <w:color w:val="auto"/>
          <w:szCs w:val="21"/>
        </w:rPr>
        <w:t>___________</w:t>
      </w:r>
      <w:r>
        <w:rPr>
          <w:rFonts w:hint="eastAsia" w:asciiTheme="minorEastAsia" w:hAnsiTheme="minorEastAsia" w:eastAsiaTheme="minorEastAsia" w:cstheme="minorEastAsia"/>
          <w:color w:val="auto"/>
          <w:szCs w:val="21"/>
        </w:rPr>
        <w:t>。</w:t>
      </w:r>
    </w:p>
    <w:p w14:paraId="4C711CB9">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监理方的项目联络人为</w:t>
      </w:r>
      <w:r>
        <w:rPr>
          <w:rFonts w:asciiTheme="minorEastAsia" w:hAnsiTheme="minorEastAsia" w:eastAsiaTheme="minorEastAsia" w:cstheme="minorEastAsia"/>
          <w:color w:val="auto"/>
          <w:szCs w:val="21"/>
        </w:rPr>
        <w:t>___________</w:t>
      </w:r>
      <w:r>
        <w:rPr>
          <w:rFonts w:hint="eastAsia" w:asciiTheme="minorEastAsia" w:hAnsiTheme="minorEastAsia" w:eastAsiaTheme="minorEastAsia" w:cstheme="minorEastAsia"/>
          <w:color w:val="auto"/>
          <w:szCs w:val="21"/>
        </w:rPr>
        <w:t>。</w:t>
      </w:r>
    </w:p>
    <w:p w14:paraId="5D4007B2">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第四条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监理范围和监理工作内容</w:t>
      </w:r>
    </w:p>
    <w:p w14:paraId="509DEADC">
      <w:pPr>
        <w:spacing w:line="360" w:lineRule="auto"/>
        <w:ind w:right="-6"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）对工程的土建、安装及调试等设计施工图内的所有内容进行全过程监理。</w:t>
      </w:r>
    </w:p>
    <w:p w14:paraId="3B02D492">
      <w:pPr>
        <w:spacing w:line="360" w:lineRule="auto"/>
        <w:ind w:right="-6"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）协助委托方与承包方编写开工报告、办理有关手续。</w:t>
      </w:r>
    </w:p>
    <w:p w14:paraId="382EFD37">
      <w:pPr>
        <w:pStyle w:val="32"/>
        <w:snapToGrid w:val="0"/>
        <w:spacing w:before="120" w:after="120"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）审查承包方编制的施工组织设计、施工方案及施工进度计划，并监督检查其实施；</w:t>
      </w:r>
    </w:p>
    <w:p w14:paraId="5338C87E">
      <w:pPr>
        <w:pStyle w:val="32"/>
        <w:snapToGrid w:val="0"/>
        <w:spacing w:before="120" w:after="120"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）督促检查承包商严格执行合同和严格按照国家技术规范、标准、地方建设安装规程以及设计图纸文件要求进行施工和安装活动，核查施工过程中的主要部位、环节以及隐蔽工程的施工验收签证，控制工程质量。</w:t>
      </w:r>
    </w:p>
    <w:p w14:paraId="0FFFE840">
      <w:pPr>
        <w:pStyle w:val="32"/>
        <w:snapToGrid w:val="0"/>
        <w:spacing w:before="120" w:after="120"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）对用于工程的主要设备的出厂合格书和检测报告进行核定，如发现不实之处，有权责成承包方（并指定检测单位对设备进行再检测，防止不合格的设备用于工程。</w:t>
      </w:r>
    </w:p>
    <w:p w14:paraId="11744750">
      <w:pPr>
        <w:pStyle w:val="32"/>
        <w:snapToGrid w:val="0"/>
        <w:spacing w:before="120" w:after="120"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）核检承包方所作的工程进度日期、签收检查承包方填报的进度报表，随时提出监理意见，控制工程进度计划；</w:t>
      </w:r>
    </w:p>
    <w:p w14:paraId="2A984406">
      <w:pPr>
        <w:pStyle w:val="32"/>
        <w:snapToGrid w:val="0"/>
        <w:spacing w:before="120" w:after="120"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）根据工程施工合同协议条款的付款规定，以及监理工程师对工程质量、数量的核定，签发付款凭证；</w:t>
      </w:r>
    </w:p>
    <w:p w14:paraId="53D8404F">
      <w:pPr>
        <w:pStyle w:val="32"/>
        <w:snapToGrid w:val="0"/>
        <w:spacing w:before="120" w:after="120"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）根据承包方提出的阶段、部位、环节、各系统的分段工程的检验、验收以及整体工程竣工验收申请报告，负责组织初验，签署由承包方提出的全部工程的竣工验收报告，参加委托人组织的最终验收；</w:t>
      </w:r>
    </w:p>
    <w:p w14:paraId="61FBD39E">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（9）督促检查承包方完成各阶段及全套施工图的工作和整理各种必须归档的资料，交委托人归档；</w:t>
      </w:r>
    </w:p>
    <w:p w14:paraId="49306AD2">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（10）协助主持、审理工程中出现的质量事故的处理，提出处理意见，并按要求督促完成；</w:t>
      </w:r>
    </w:p>
    <w:p w14:paraId="579F3C3E">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（11）负责检查工作状况，签订质量问题责任书，督促维修；</w:t>
      </w:r>
    </w:p>
    <w:p w14:paraId="7895529B">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（12）监理方在工程竣工30日内向委托人提供项目监理总结报告。</w:t>
      </w:r>
    </w:p>
    <w:p w14:paraId="73221CC0">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第五条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委托方应提供的工程资料及提供时间：</w:t>
      </w:r>
    </w:p>
    <w:p w14:paraId="6001FC94">
      <w:pPr>
        <w:spacing w:line="360" w:lineRule="auto"/>
        <w:ind w:right="-6"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（1）委托方与承包单位签订的正式合同或协议（复印件）。</w:t>
      </w:r>
    </w:p>
    <w:p w14:paraId="55E82751">
      <w:pPr>
        <w:spacing w:line="360" w:lineRule="auto"/>
        <w:ind w:right="-6"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（2）有关工程项目的批准文件或依据材料，设计施工图纸贰份。                                        </w:t>
      </w:r>
    </w:p>
    <w:p w14:paraId="7566F408">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（3）施工单位提供的施工预算书。</w:t>
      </w:r>
    </w:p>
    <w:p w14:paraId="15A92A26">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（4）与本工程协作配合工作有关的单位目录。</w:t>
      </w:r>
    </w:p>
    <w:p w14:paraId="6592B69F">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（5）上述资料应在合同签订后30天内提供。</w:t>
      </w:r>
    </w:p>
    <w:p w14:paraId="7BAEA7EB">
      <w:pPr>
        <w:spacing w:line="360" w:lineRule="auto"/>
        <w:ind w:firstLine="413" w:firstLineChars="196"/>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第六条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委托方应在</w:t>
      </w:r>
      <w:r>
        <w:rPr>
          <w:rFonts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日内对监理方书面提交并要求作出决定的事宜作出书面答复。</w:t>
      </w:r>
    </w:p>
    <w:p w14:paraId="6A968266">
      <w:pPr>
        <w:spacing w:line="360" w:lineRule="auto"/>
        <w:ind w:firstLine="413" w:firstLineChars="196"/>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第七条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合同总价</w:t>
      </w:r>
    </w:p>
    <w:p w14:paraId="4187E5A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本监理合同总价为人民币</w:t>
      </w:r>
      <w:r>
        <w:rPr>
          <w:rFonts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），以上监理合同总价为工程在计划工期内完成安装调试的监理费用；如实际工期延迟由委托方和监理方另行协商相应增加的监理费用并签订补充文件。</w:t>
      </w:r>
    </w:p>
    <w:p w14:paraId="09EBDDE5">
      <w:pPr>
        <w:spacing w:line="360" w:lineRule="auto"/>
        <w:ind w:firstLine="413" w:firstLineChars="196"/>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第八条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付款方式：</w:t>
      </w:r>
    </w:p>
    <w:p w14:paraId="00478FC7">
      <w:pPr>
        <w:spacing w:line="360" w:lineRule="auto"/>
        <w:ind w:firstLine="422" w:firstLineChars="200"/>
        <w:rPr>
          <w:rFonts w:asciiTheme="minorEastAsia" w:hAnsiTheme="minorEastAsia" w:eastAsiaTheme="minorEastAsia" w:cstheme="minorEastAsia"/>
          <w:b/>
          <w:color w:val="auto"/>
          <w:szCs w:val="21"/>
        </w:rPr>
      </w:pPr>
    </w:p>
    <w:p w14:paraId="7709D311">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第九条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监理方在责任期内如果失职，同意按以下办法承担责任，赔偿金</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因监理方失职而造成委托方的直接经济损失，但累计赔偿金额不超过监理合同总价的</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w:t>
      </w:r>
    </w:p>
    <w:p w14:paraId="5A9F5E65">
      <w:pPr>
        <w:spacing w:line="360" w:lineRule="auto"/>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第十条</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委托方如有违约，同意按以下办法承担责任，违约赔偿金</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因委托方违约而造成监理方的直接经济损失，但累计赔偿金额不超过监理合同总价的</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w:t>
      </w:r>
    </w:p>
    <w:p w14:paraId="48279860">
      <w:pPr>
        <w:spacing w:line="360" w:lineRule="auto"/>
        <w:ind w:firstLine="555"/>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第十一条</w:t>
      </w:r>
      <w:r>
        <w:rPr>
          <w:rFonts w:asciiTheme="minorEastAsia" w:hAnsiTheme="minorEastAsia" w:eastAsiaTheme="minorEastAsia" w:cstheme="minorEastAsia"/>
          <w:b/>
          <w:color w:val="auto"/>
          <w:szCs w:val="21"/>
        </w:rPr>
        <w:t xml:space="preserve"> </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本合同在履行过程中发生争议时，当事人双方应及时协商解决。协商不成时，双方同意由工程建设地区的有管辖权的经济合同仲裁机关申请仲裁或向有管辖权的人民法院起诉。</w:t>
      </w:r>
    </w:p>
    <w:p w14:paraId="6A3CDAC2">
      <w:pPr>
        <w:spacing w:line="360" w:lineRule="auto"/>
        <w:ind w:firstLine="555"/>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
          <w:color w:val="auto"/>
          <w:szCs w:val="21"/>
        </w:rPr>
        <w:t>第十二条</w:t>
      </w:r>
      <w:r>
        <w:rPr>
          <w:rFonts w:asciiTheme="minorEastAsia" w:hAnsiTheme="minorEastAsia" w:eastAsiaTheme="minorEastAsia" w:cstheme="minorEastAsia"/>
          <w:b/>
          <w:color w:val="auto"/>
          <w:szCs w:val="21"/>
        </w:rPr>
        <w:t xml:space="preserve">  </w:t>
      </w:r>
      <w:r>
        <w:rPr>
          <w:rFonts w:hint="eastAsia" w:asciiTheme="minorEastAsia" w:hAnsiTheme="minorEastAsia" w:eastAsiaTheme="minorEastAsia" w:cstheme="minorEastAsia"/>
          <w:color w:val="auto"/>
          <w:szCs w:val="21"/>
        </w:rPr>
        <w:t>双方未尽事宜，另行协议。</w:t>
      </w:r>
    </w:p>
    <w:p w14:paraId="7C0586BB">
      <w:pPr>
        <w:spacing w:line="360" w:lineRule="auto"/>
        <w:ind w:left="420" w:leftChars="200" w:firstLine="210" w:firstLineChars="100"/>
        <w:jc w:val="center"/>
        <w:rPr>
          <w:rFonts w:asciiTheme="minorEastAsia" w:hAnsiTheme="minorEastAsia" w:eastAsiaTheme="minorEastAsia" w:cstheme="minorEastAsia"/>
          <w:color w:val="auto"/>
          <w:szCs w:val="21"/>
        </w:rPr>
        <w:sectPr>
          <w:headerReference r:id="rId7" w:type="default"/>
          <w:footerReference r:id="rId8" w:type="default"/>
          <w:pgSz w:w="11907" w:h="16840"/>
          <w:pgMar w:top="1304" w:right="1588" w:bottom="1304" w:left="1588" w:header="720" w:footer="720" w:gutter="0"/>
          <w:cols w:space="720" w:num="1"/>
          <w:docGrid w:linePitch="285" w:charSpace="0"/>
        </w:sectPr>
      </w:pPr>
    </w:p>
    <w:p w14:paraId="3F1D4194">
      <w:pPr>
        <w:pStyle w:val="63"/>
        <w:ind w:firstLine="420"/>
        <w:rPr>
          <w:color w:val="auto"/>
        </w:rPr>
      </w:pPr>
    </w:p>
    <w:bookmarkEnd w:id="414"/>
    <w:bookmarkEnd w:id="415"/>
    <w:p w14:paraId="4B73EF6F">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r>
        <w:rPr>
          <w:rFonts w:ascii="宋体" w:hAnsi="宋体" w:cs="宋体"/>
          <w:b/>
          <w:color w:val="auto"/>
          <w:sz w:val="36"/>
          <w:szCs w:val="20"/>
        </w:rPr>
        <w:t xml:space="preserve"> </w:t>
      </w:r>
      <w:r>
        <w:rPr>
          <w:rFonts w:hint="eastAsia" w:ascii="宋体" w:hAnsi="宋体" w:cs="宋体"/>
          <w:b/>
          <w:color w:val="auto"/>
          <w:sz w:val="36"/>
          <w:szCs w:val="20"/>
        </w:rPr>
        <w:t>应提交的有关格式范例</w:t>
      </w:r>
    </w:p>
    <w:p w14:paraId="6C742DB9">
      <w:pPr>
        <w:spacing w:line="360" w:lineRule="auto"/>
        <w:jc w:val="center"/>
        <w:rPr>
          <w:rFonts w:ascii="宋体" w:hAnsi="宋体" w:cs="宋体"/>
          <w:b/>
          <w:color w:val="auto"/>
          <w:kern w:val="0"/>
          <w:sz w:val="36"/>
          <w:szCs w:val="36"/>
        </w:rPr>
      </w:pPr>
    </w:p>
    <w:p w14:paraId="4EED7E74">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0A86AA7">
      <w:pPr>
        <w:jc w:val="center"/>
        <w:rPr>
          <w:b/>
          <w:bCs/>
          <w:color w:val="auto"/>
          <w:sz w:val="36"/>
          <w:szCs w:val="36"/>
        </w:rPr>
      </w:pPr>
      <w:r>
        <w:rPr>
          <w:rFonts w:hint="eastAsia"/>
          <w:b/>
          <w:bCs/>
          <w:color w:val="auto"/>
          <w:sz w:val="36"/>
          <w:szCs w:val="36"/>
        </w:rPr>
        <w:t>目录</w:t>
      </w:r>
    </w:p>
    <w:p w14:paraId="74D91586">
      <w:pPr>
        <w:spacing w:line="360" w:lineRule="auto"/>
        <w:jc w:val="center"/>
        <w:rPr>
          <w:rFonts w:ascii="宋体" w:hAnsi="宋体" w:cs="宋体"/>
          <w:b/>
          <w:color w:val="auto"/>
          <w:kern w:val="0"/>
          <w:sz w:val="36"/>
          <w:szCs w:val="36"/>
        </w:rPr>
      </w:pPr>
    </w:p>
    <w:p w14:paraId="5968345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）有效的企业法人营业执照（或事业法人登记证）、其他组织（个体工商户）的营业执照或者民办非企业单位登记证书</w:t>
      </w:r>
      <w:r>
        <w:rPr>
          <w:rFonts w:ascii="宋体" w:hAnsi="宋体" w:cs="宋体"/>
          <w:color w:val="auto"/>
          <w:sz w:val="24"/>
        </w:rPr>
        <w:t xml:space="preserve"> </w:t>
      </w:r>
      <w:r>
        <w:rPr>
          <w:rFonts w:hint="eastAsia" w:ascii="宋体" w:hAnsi="宋体" w:cs="宋体"/>
          <w:color w:val="auto"/>
          <w:sz w:val="24"/>
        </w:rPr>
        <w:t>……………………………………（页码）</w:t>
      </w:r>
    </w:p>
    <w:p w14:paraId="4D0447E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）符合参加政府采购活动应当具备的一般条件的承诺函……………（页码）</w:t>
      </w:r>
    </w:p>
    <w:p w14:paraId="2535C72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6DD84B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3-1</w:t>
      </w:r>
      <w:r>
        <w:rPr>
          <w:rFonts w:hint="eastAsia" w:ascii="宋体" w:hAnsi="宋体" w:cs="宋体"/>
          <w:color w:val="auto"/>
          <w:sz w:val="24"/>
        </w:rPr>
        <w:t>）中小企业声明函………………………………………………………………（页码）</w:t>
      </w:r>
    </w:p>
    <w:p w14:paraId="37AC6B4F">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3-2</w:t>
      </w:r>
      <w:r>
        <w:rPr>
          <w:rFonts w:hint="eastAsia" w:ascii="宋体" w:hAnsi="宋体" w:cs="宋体"/>
          <w:color w:val="auto"/>
          <w:sz w:val="24"/>
        </w:rPr>
        <w:t>）残疾人福利性单位声明函</w:t>
      </w:r>
      <w:r>
        <w:rPr>
          <w:rFonts w:ascii="宋体" w:hAnsi="宋体" w:cs="宋体"/>
          <w:color w:val="auto"/>
          <w:sz w:val="24"/>
        </w:rPr>
        <w:t>(</w:t>
      </w:r>
      <w:r>
        <w:rPr>
          <w:rFonts w:hint="eastAsia" w:ascii="宋体" w:hAnsi="宋体" w:cs="宋体"/>
          <w:color w:val="auto"/>
          <w:sz w:val="24"/>
        </w:rPr>
        <w:t>如有）</w:t>
      </w:r>
      <w:r>
        <w:rPr>
          <w:rFonts w:ascii="宋体" w:hAnsi="宋体" w:cs="宋体"/>
          <w:color w:val="auto"/>
          <w:sz w:val="24"/>
        </w:rPr>
        <w:t xml:space="preserve"> </w:t>
      </w:r>
      <w:r>
        <w:rPr>
          <w:rFonts w:hint="eastAsia" w:ascii="宋体" w:hAnsi="宋体" w:cs="宋体"/>
          <w:color w:val="auto"/>
          <w:sz w:val="24"/>
        </w:rPr>
        <w:t>…………………………………………（页码）</w:t>
      </w:r>
    </w:p>
    <w:p w14:paraId="5DEE4A4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3-3</w:t>
      </w:r>
      <w:r>
        <w:rPr>
          <w:rFonts w:hint="eastAsia" w:ascii="宋体" w:hAnsi="宋体" w:cs="宋体"/>
          <w:color w:val="auto"/>
          <w:sz w:val="24"/>
        </w:rPr>
        <w:t>）由省级以上监狱管理局、戒毒管理局（含新疆生产建设兵团）出具的属于监狱企业的证明文件（如有）</w:t>
      </w:r>
      <w:r>
        <w:rPr>
          <w:rFonts w:ascii="宋体" w:hAnsi="宋体" w:cs="宋体"/>
          <w:color w:val="auto"/>
          <w:sz w:val="24"/>
        </w:rPr>
        <w:t xml:space="preserve"> </w:t>
      </w:r>
      <w:r>
        <w:rPr>
          <w:rFonts w:hint="eastAsia" w:ascii="宋体" w:hAnsi="宋体" w:cs="宋体"/>
          <w:color w:val="auto"/>
          <w:sz w:val="24"/>
        </w:rPr>
        <w:t>…………………………………………………………（页码）</w:t>
      </w:r>
    </w:p>
    <w:p w14:paraId="4AA880C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B2A3E7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）联合协议（如果有）………………………………………………（页码）</w:t>
      </w:r>
    </w:p>
    <w:p w14:paraId="6A957D4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）业务专用章使用说明函………………………………………………（页码）</w:t>
      </w:r>
    </w:p>
    <w:p w14:paraId="313B6FAD">
      <w:pPr>
        <w:snapToGrid w:val="0"/>
        <w:spacing w:line="360" w:lineRule="auto"/>
        <w:rPr>
          <w:rFonts w:ascii="宋体" w:hAnsi="宋体" w:cs="宋体"/>
          <w:color w:val="auto"/>
          <w:sz w:val="24"/>
        </w:rPr>
      </w:pPr>
    </w:p>
    <w:p w14:paraId="218C4B44">
      <w:pPr>
        <w:snapToGrid w:val="0"/>
        <w:spacing w:line="360" w:lineRule="auto"/>
        <w:rPr>
          <w:rFonts w:ascii="宋体" w:hAnsi="宋体" w:cs="宋体"/>
          <w:color w:val="auto"/>
          <w:sz w:val="24"/>
        </w:rPr>
      </w:pPr>
    </w:p>
    <w:p w14:paraId="6DC230D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4251F5E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ascii="宋体" w:hAnsi="宋体" w:cs="宋体"/>
          <w:b/>
          <w:color w:val="auto"/>
          <w:kern w:val="0"/>
          <w:sz w:val="32"/>
          <w:szCs w:val="32"/>
        </w:rPr>
        <w:t xml:space="preserve">  </w:t>
      </w:r>
      <w:r>
        <w:rPr>
          <w:rFonts w:hint="eastAsia" w:ascii="宋体" w:hAnsi="宋体" w:cs="宋体"/>
          <w:b/>
          <w:color w:val="auto"/>
          <w:kern w:val="0"/>
          <w:sz w:val="32"/>
          <w:szCs w:val="32"/>
        </w:rPr>
        <w:t xml:space="preserve">一、有效的企业法人营业执照（或事业法人登记证）、其他组织（个体工商户）的营业执照或者民办非企业单位登记证书 </w:t>
      </w:r>
    </w:p>
    <w:p w14:paraId="6E459AE6">
      <w:pPr>
        <w:rPr>
          <w:rFonts w:ascii="宋体" w:hAnsi="宋体" w:cs="宋体"/>
          <w:b/>
          <w:color w:val="auto"/>
          <w:kern w:val="0"/>
          <w:sz w:val="32"/>
          <w:szCs w:val="32"/>
        </w:rPr>
      </w:pPr>
      <w:r>
        <w:rPr>
          <w:rFonts w:hint="eastAsia" w:ascii="宋体" w:hAnsi="宋体" w:cs="宋体"/>
          <w:b/>
          <w:color w:val="auto"/>
          <w:kern w:val="0"/>
          <w:sz w:val="32"/>
          <w:szCs w:val="32"/>
        </w:rPr>
        <w:br w:type="page"/>
      </w:r>
    </w:p>
    <w:p w14:paraId="685B2069">
      <w:pPr>
        <w:snapToGrid w:val="0"/>
        <w:spacing w:line="360" w:lineRule="auto"/>
        <w:ind w:right="480"/>
        <w:jc w:val="center"/>
        <w:rPr>
          <w:rFonts w:ascii="宋体" w:hAnsi="宋体" w:cs="宋体"/>
          <w:b/>
          <w:color w:val="auto"/>
          <w:kern w:val="0"/>
          <w:sz w:val="32"/>
          <w:szCs w:val="32"/>
        </w:rPr>
      </w:pPr>
      <w:r>
        <w:rPr>
          <w:rFonts w:ascii="宋体" w:hAnsi="宋体" w:cs="宋体"/>
          <w:b/>
          <w:color w:val="auto"/>
          <w:kern w:val="0"/>
          <w:sz w:val="32"/>
          <w:szCs w:val="32"/>
        </w:rPr>
        <w:t xml:space="preserve"> </w:t>
      </w:r>
      <w:r>
        <w:rPr>
          <w:rFonts w:hint="eastAsia" w:ascii="宋体" w:hAnsi="宋体" w:cs="宋体"/>
          <w:b/>
          <w:color w:val="auto"/>
          <w:kern w:val="0"/>
          <w:sz w:val="32"/>
          <w:szCs w:val="32"/>
        </w:rPr>
        <w:t>二、符合参加政府采购活动应当具备的一般条件的承诺函</w:t>
      </w:r>
    </w:p>
    <w:p w14:paraId="6301BC2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C0C239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w:t>
      </w:r>
      <w:r>
        <w:rPr>
          <w:rFonts w:hint="eastAsia" w:ascii="宋体" w:hAnsi="宋体" w:cs="宋体"/>
          <w:color w:val="auto"/>
          <w:sz w:val="24"/>
          <w:u w:val="single"/>
        </w:rPr>
        <w:t>招标编号：（采购编号）</w:t>
      </w:r>
      <w:r>
        <w:rPr>
          <w:rFonts w:hint="eastAsia" w:ascii="宋体" w:hAnsi="宋体" w:cs="宋体"/>
          <w:color w:val="auto"/>
          <w:sz w:val="24"/>
        </w:rPr>
        <w:t>】政府采购活动，郑重承诺：</w:t>
      </w:r>
    </w:p>
    <w:p w14:paraId="4F52FE9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95FC8EE">
      <w:pPr>
        <w:snapToGrid w:val="0"/>
        <w:spacing w:line="360" w:lineRule="auto"/>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、具有独立承担民事责任的能力；</w:t>
      </w:r>
    </w:p>
    <w:p w14:paraId="7DCB9ABC">
      <w:pPr>
        <w:snapToGrid w:val="0"/>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 xml:space="preserve">、具有良好的商业信誉和健全的财务会计制度； </w:t>
      </w:r>
    </w:p>
    <w:p w14:paraId="059889E8">
      <w:pPr>
        <w:snapToGrid w:val="0"/>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、具有履行合同所必需的设备和专业技术能力；</w:t>
      </w:r>
    </w:p>
    <w:p w14:paraId="511B02CE">
      <w:pPr>
        <w:snapToGrid w:val="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、有依法缴纳税收和社会保障资金的良好记录；</w:t>
      </w:r>
    </w:p>
    <w:p w14:paraId="6EC5EA9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、参加政府采购活动前三年内，在经营活动中没有重大违法记录；</w:t>
      </w:r>
    </w:p>
    <w:p w14:paraId="33002FE4">
      <w:pPr>
        <w:snapToGrid w:val="0"/>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、具有法律、行政法规规定的其他条件。</w:t>
      </w:r>
    </w:p>
    <w:p w14:paraId="761740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t>
      </w:r>
      <w:r>
        <w:rPr>
          <w:rFonts w:ascii="宋体" w:hAnsi="宋体" w:cs="宋体"/>
          <w:color w:val="auto"/>
          <w:sz w:val="24"/>
        </w:rPr>
        <w:t>www.creditchina.gov.cn)</w:t>
      </w:r>
      <w:r>
        <w:rPr>
          <w:rFonts w:hint="eastAsia" w:ascii="宋体" w:hAnsi="宋体" w:cs="宋体"/>
          <w:color w:val="auto"/>
          <w:sz w:val="24"/>
        </w:rPr>
        <w:t>、中国政府采购网（</w:t>
      </w:r>
      <w:r>
        <w:rPr>
          <w:rFonts w:ascii="宋体" w:hAnsi="宋体" w:cs="宋体"/>
          <w:color w:val="auto"/>
          <w:sz w:val="24"/>
        </w:rPr>
        <w:t>www.ccgp.gov.cn</w:t>
      </w:r>
      <w:r>
        <w:rPr>
          <w:rFonts w:hint="eastAsia" w:ascii="宋体" w:hAnsi="宋体" w:cs="宋体"/>
          <w:color w:val="auto"/>
          <w:sz w:val="24"/>
        </w:rPr>
        <w:t>）列入失信被执行人、重大税收违法案件当事人名单、政府采购严重违法失信行为记录名单。</w:t>
      </w:r>
    </w:p>
    <w:p w14:paraId="7DDF77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48F9491">
      <w:pPr>
        <w:snapToGrid w:val="0"/>
        <w:spacing w:line="360" w:lineRule="auto"/>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、单位负责人为同一人或者存在直接控股、管理关系的不同供应商参加同一合同项下的政府采购活动的。</w:t>
      </w:r>
    </w:p>
    <w:p w14:paraId="603A8941">
      <w:pPr>
        <w:snapToGrid w:val="0"/>
        <w:spacing w:line="360" w:lineRule="auto"/>
        <w:ind w:firstLine="5520" w:firstLineChars="2300"/>
        <w:rPr>
          <w:rFonts w:ascii="宋体" w:hAnsi="宋体" w:cs="宋体"/>
          <w:color w:val="auto"/>
          <w:kern w:val="0"/>
          <w:sz w:val="24"/>
          <w:lang w:val="zh-CN"/>
        </w:rPr>
      </w:pPr>
    </w:p>
    <w:p w14:paraId="20570E96">
      <w:pPr>
        <w:snapToGrid w:val="0"/>
        <w:spacing w:line="360" w:lineRule="auto"/>
        <w:ind w:firstLine="5520" w:firstLineChars="2300"/>
        <w:rPr>
          <w:rFonts w:ascii="宋体" w:hAnsi="宋体" w:cs="宋体"/>
          <w:color w:val="auto"/>
          <w:kern w:val="0"/>
          <w:sz w:val="24"/>
          <w:lang w:val="zh-CN"/>
        </w:rPr>
      </w:pPr>
    </w:p>
    <w:p w14:paraId="35FD62C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电子签章</w:t>
      </w:r>
      <w:r>
        <w:rPr>
          <w:rFonts w:ascii="宋体" w:hAnsi="宋体" w:cs="宋体"/>
          <w:color w:val="auto"/>
          <w:kern w:val="0"/>
          <w:sz w:val="24"/>
          <w:lang w:val="zh-CN"/>
        </w:rPr>
        <w:t>)</w:t>
      </w:r>
      <w:r>
        <w:rPr>
          <w:rFonts w:hint="eastAsia" w:ascii="宋体" w:hAnsi="宋体" w:cs="宋体"/>
          <w:color w:val="auto"/>
          <w:kern w:val="0"/>
          <w:sz w:val="24"/>
          <w:lang w:val="zh-CN"/>
        </w:rPr>
        <w:t>：</w:t>
      </w:r>
    </w:p>
    <w:p w14:paraId="4F93FDE0">
      <w:pPr>
        <w:snapToGrid w:val="0"/>
        <w:spacing w:line="360" w:lineRule="auto"/>
        <w:rPr>
          <w:rFonts w:ascii="宋体" w:hAnsi="宋体" w:cs="宋体"/>
          <w:color w:val="auto"/>
          <w:kern w:val="0"/>
          <w:sz w:val="24"/>
        </w:rPr>
      </w:pPr>
      <w:r>
        <w:rPr>
          <w:rFonts w:ascii="宋体" w:hAnsi="宋体" w:cs="宋体"/>
          <w:color w:val="auto"/>
          <w:kern w:val="0"/>
          <w:sz w:val="24"/>
          <w:lang w:val="zh-CN"/>
        </w:rPr>
        <w:t xml:space="preserve">                        </w:t>
      </w:r>
      <w:r>
        <w:rPr>
          <w:rFonts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ascii="宋体" w:hAnsi="宋体" w:cs="宋体"/>
          <w:color w:val="auto"/>
          <w:kern w:val="0"/>
          <w:sz w:val="24"/>
        </w:rPr>
        <w:t xml:space="preserve">  </w:t>
      </w:r>
      <w:r>
        <w:rPr>
          <w:rFonts w:hint="eastAsia" w:ascii="宋体" w:hAnsi="宋体" w:cs="宋体"/>
          <w:color w:val="auto"/>
          <w:kern w:val="0"/>
          <w:sz w:val="24"/>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w:t>
      </w:r>
    </w:p>
    <w:p w14:paraId="5C61C7EC">
      <w:pPr>
        <w:snapToGrid w:val="0"/>
        <w:spacing w:line="360" w:lineRule="auto"/>
        <w:ind w:right="480"/>
        <w:jc w:val="center"/>
        <w:rPr>
          <w:rFonts w:ascii="宋体" w:hAnsi="宋体" w:cs="宋体"/>
          <w:b/>
          <w:color w:val="auto"/>
          <w:kern w:val="0"/>
          <w:sz w:val="32"/>
          <w:szCs w:val="32"/>
        </w:rPr>
      </w:pPr>
    </w:p>
    <w:p w14:paraId="2EF1A830">
      <w:pPr>
        <w:snapToGrid w:val="0"/>
        <w:spacing w:line="360" w:lineRule="auto"/>
        <w:ind w:right="480"/>
        <w:jc w:val="center"/>
        <w:rPr>
          <w:rFonts w:ascii="宋体" w:hAnsi="宋体" w:cs="宋体"/>
          <w:b/>
          <w:color w:val="auto"/>
          <w:kern w:val="0"/>
          <w:sz w:val="32"/>
          <w:szCs w:val="32"/>
        </w:rPr>
      </w:pPr>
    </w:p>
    <w:p w14:paraId="0DF620B1">
      <w:pPr>
        <w:snapToGrid w:val="0"/>
        <w:spacing w:line="360" w:lineRule="auto"/>
        <w:ind w:right="480"/>
        <w:jc w:val="center"/>
        <w:rPr>
          <w:rFonts w:ascii="宋体" w:hAnsi="宋体" w:cs="宋体"/>
          <w:b/>
          <w:color w:val="auto"/>
          <w:kern w:val="0"/>
          <w:sz w:val="32"/>
          <w:szCs w:val="32"/>
        </w:rPr>
      </w:pPr>
    </w:p>
    <w:p w14:paraId="33F86178">
      <w:pPr>
        <w:rPr>
          <w:rFonts w:ascii="宋体" w:hAnsi="宋体" w:cs="宋体"/>
          <w:color w:val="auto"/>
        </w:rPr>
      </w:pPr>
    </w:p>
    <w:p w14:paraId="12DB7630">
      <w:pPr>
        <w:snapToGrid w:val="0"/>
        <w:spacing w:line="360" w:lineRule="auto"/>
        <w:ind w:right="480"/>
        <w:jc w:val="center"/>
        <w:rPr>
          <w:rFonts w:ascii="宋体" w:hAnsi="宋体" w:cs="宋体"/>
          <w:b/>
          <w:color w:val="auto"/>
          <w:kern w:val="0"/>
          <w:sz w:val="32"/>
          <w:szCs w:val="32"/>
        </w:rPr>
      </w:pPr>
    </w:p>
    <w:p w14:paraId="7AB74FC5">
      <w:pPr>
        <w:pStyle w:val="63"/>
        <w:ind w:firstLine="420"/>
        <w:rPr>
          <w:color w:val="auto"/>
        </w:rPr>
      </w:pPr>
    </w:p>
    <w:p w14:paraId="34B71C5E">
      <w:pPr>
        <w:snapToGrid w:val="0"/>
        <w:spacing w:line="360" w:lineRule="auto"/>
        <w:ind w:right="480"/>
        <w:jc w:val="center"/>
        <w:rPr>
          <w:rFonts w:ascii="宋体" w:hAnsi="宋体" w:cs="宋体"/>
          <w:b/>
          <w:color w:val="auto"/>
          <w:kern w:val="0"/>
          <w:sz w:val="32"/>
          <w:szCs w:val="32"/>
        </w:rPr>
      </w:pPr>
    </w:p>
    <w:p w14:paraId="69FFBE3F">
      <w:pPr>
        <w:pStyle w:val="23"/>
        <w:rPr>
          <w:rFonts w:cs="宋体"/>
          <w:b/>
          <w:color w:val="auto"/>
          <w:kern w:val="0"/>
          <w:sz w:val="32"/>
          <w:szCs w:val="32"/>
        </w:rPr>
      </w:pPr>
    </w:p>
    <w:p w14:paraId="13FCC10A">
      <w:pPr>
        <w:pStyle w:val="62"/>
        <w:rPr>
          <w:rFonts w:hAnsi="宋体" w:cs="宋体"/>
          <w:b/>
          <w:color w:val="auto"/>
          <w:kern w:val="0"/>
          <w:sz w:val="32"/>
          <w:szCs w:val="32"/>
        </w:rPr>
      </w:pPr>
    </w:p>
    <w:p w14:paraId="7CBE9F09">
      <w:pPr>
        <w:rPr>
          <w:color w:val="auto"/>
        </w:rPr>
      </w:pPr>
    </w:p>
    <w:p w14:paraId="7C745330">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903AFC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99E57B4">
      <w:pPr>
        <w:snapToGrid w:val="0"/>
        <w:spacing w:before="50" w:after="50" w:line="360" w:lineRule="auto"/>
        <w:ind w:firstLine="472" w:firstLineChars="196"/>
        <w:jc w:val="left"/>
        <w:rPr>
          <w:rFonts w:ascii="宋体" w:hAnsi="宋体" w:cs="宋体"/>
          <w:color w:val="auto"/>
          <w:sz w:val="24"/>
        </w:rPr>
      </w:pPr>
      <w:r>
        <w:rPr>
          <w:rFonts w:ascii="宋体" w:hAnsi="宋体" w:cs="宋体"/>
          <w:b/>
          <w:color w:val="auto"/>
          <w:sz w:val="24"/>
        </w:rPr>
        <w:t>A</w:t>
      </w:r>
      <w:r>
        <w:rPr>
          <w:rFonts w:ascii="宋体" w:hAnsi="宋体" w:cs="宋体"/>
          <w:color w:val="auto"/>
          <w:sz w:val="24"/>
        </w:rPr>
        <w:t>.</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5</w:t>
      </w:r>
      <w:r>
        <w:rPr>
          <w:rFonts w:hint="eastAsia" w:ascii="宋体" w:hAnsi="宋体" w:cs="宋体"/>
          <w:color w:val="auto"/>
          <w:sz w:val="24"/>
        </w:rPr>
        <w:t xml:space="preserve">）。 </w:t>
      </w:r>
    </w:p>
    <w:p w14:paraId="528BEB40">
      <w:pPr>
        <w:widowControl/>
        <w:spacing w:line="360" w:lineRule="auto"/>
        <w:ind w:firstLine="480"/>
        <w:jc w:val="left"/>
        <w:rPr>
          <w:rFonts w:ascii="宋体" w:hAnsi="宋体" w:cs="宋体"/>
          <w:color w:val="auto"/>
          <w:sz w:val="24"/>
        </w:rPr>
      </w:pPr>
    </w:p>
    <w:p w14:paraId="3E267395">
      <w:pPr>
        <w:widowControl/>
        <w:spacing w:line="360" w:lineRule="auto"/>
        <w:ind w:firstLine="472" w:firstLineChars="196"/>
        <w:jc w:val="left"/>
        <w:rPr>
          <w:rFonts w:ascii="宋体" w:hAnsi="宋体" w:cs="宋体"/>
          <w:color w:val="auto"/>
          <w:sz w:val="24"/>
        </w:rPr>
      </w:pPr>
      <w:r>
        <w:rPr>
          <w:rFonts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3</w:t>
      </w:r>
      <w:r>
        <w:rPr>
          <w:rFonts w:hint="eastAsia" w:ascii="宋体" w:hAnsi="宋体" w:cs="宋体"/>
          <w:color w:val="auto"/>
          <w:sz w:val="24"/>
        </w:rPr>
        <w:t>）和中小企业声明函（附件</w:t>
      </w:r>
      <w:r>
        <w:rPr>
          <w:rFonts w:ascii="宋体" w:hAnsi="宋体" w:cs="宋体"/>
          <w:color w:val="auto"/>
          <w:sz w:val="24"/>
        </w:rPr>
        <w:t>5</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9BB5D0C">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2CB7901">
      <w:pPr>
        <w:spacing w:line="360" w:lineRule="auto"/>
        <w:ind w:firstLine="482" w:firstLineChars="200"/>
        <w:rPr>
          <w:rFonts w:ascii="宋体" w:hAnsi="宋体" w:cs="宋体"/>
          <w:color w:val="auto"/>
          <w:sz w:val="24"/>
        </w:rPr>
      </w:pPr>
      <w:r>
        <w:rPr>
          <w:rFonts w:ascii="宋体" w:hAnsi="宋体" w:cs="宋体"/>
          <w:b/>
          <w:color w:val="auto"/>
          <w:sz w:val="24"/>
        </w:rPr>
        <w:t>C</w:t>
      </w:r>
      <w:r>
        <w:rPr>
          <w:rFonts w:hint="eastAsia" w:ascii="宋体" w:hAnsi="宋体" w:cs="宋体"/>
          <w:b/>
          <w:color w:val="auto"/>
          <w:sz w:val="24"/>
        </w:rPr>
        <w:t>、</w:t>
      </w:r>
      <w:r>
        <w:rPr>
          <w:rFonts w:hint="eastAsia" w:ascii="宋体" w:hAnsi="宋体" w:cs="宋体"/>
          <w:color w:val="auto"/>
          <w:sz w:val="24"/>
        </w:rPr>
        <w:t>要求合同分包的，提供分包意向协议（附件</w:t>
      </w:r>
      <w:r>
        <w:rPr>
          <w:rFonts w:ascii="宋体" w:hAnsi="宋体" w:cs="宋体"/>
          <w:color w:val="auto"/>
          <w:sz w:val="24"/>
        </w:rPr>
        <w:t>4</w:t>
      </w:r>
      <w:r>
        <w:rPr>
          <w:rFonts w:hint="eastAsia" w:ascii="宋体" w:hAnsi="宋体" w:cs="宋体"/>
          <w:color w:val="auto"/>
          <w:sz w:val="24"/>
        </w:rPr>
        <w:t>）和中小企业声明函（附件</w:t>
      </w:r>
      <w:r>
        <w:rPr>
          <w:rFonts w:ascii="宋体" w:hAnsi="宋体" w:cs="宋体"/>
          <w:color w:val="auto"/>
          <w:sz w:val="24"/>
        </w:rPr>
        <w:t>5</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D6F7F57">
      <w:pPr>
        <w:widowControl/>
        <w:spacing w:line="360" w:lineRule="auto"/>
        <w:ind w:left="150"/>
        <w:jc w:val="center"/>
        <w:rPr>
          <w:rFonts w:ascii="宋体" w:hAnsi="宋体" w:cs="宋体"/>
          <w:b/>
          <w:color w:val="auto"/>
          <w:kern w:val="0"/>
          <w:sz w:val="32"/>
          <w:szCs w:val="32"/>
        </w:rPr>
      </w:pPr>
    </w:p>
    <w:p w14:paraId="0EF5C87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54E350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1C626FA">
      <w:pPr>
        <w:rPr>
          <w:rFonts w:ascii="宋体" w:hAnsi="宋体" w:cs="宋体"/>
          <w:color w:val="auto"/>
        </w:rPr>
      </w:pPr>
    </w:p>
    <w:p w14:paraId="77791626">
      <w:pPr>
        <w:widowControl/>
        <w:spacing w:line="360" w:lineRule="auto"/>
        <w:jc w:val="center"/>
        <w:rPr>
          <w:rFonts w:ascii="宋体" w:hAnsi="宋体" w:cs="宋体"/>
          <w:b/>
          <w:color w:val="auto"/>
          <w:kern w:val="0"/>
          <w:sz w:val="32"/>
          <w:szCs w:val="32"/>
        </w:rPr>
      </w:pPr>
    </w:p>
    <w:p w14:paraId="29B67A02">
      <w:pPr>
        <w:widowControl/>
        <w:spacing w:line="360" w:lineRule="auto"/>
        <w:jc w:val="center"/>
        <w:rPr>
          <w:rFonts w:ascii="宋体" w:hAnsi="宋体" w:cs="宋体"/>
          <w:b/>
          <w:color w:val="auto"/>
          <w:kern w:val="0"/>
          <w:sz w:val="32"/>
          <w:szCs w:val="32"/>
        </w:rPr>
      </w:pPr>
    </w:p>
    <w:p w14:paraId="2339D2D5">
      <w:pPr>
        <w:widowControl/>
        <w:spacing w:line="360" w:lineRule="auto"/>
        <w:jc w:val="center"/>
        <w:rPr>
          <w:rFonts w:ascii="宋体" w:hAnsi="宋体" w:cs="宋体"/>
          <w:b/>
          <w:color w:val="auto"/>
          <w:kern w:val="0"/>
          <w:sz w:val="32"/>
          <w:szCs w:val="32"/>
        </w:rPr>
      </w:pPr>
    </w:p>
    <w:p w14:paraId="7F4FAD14">
      <w:pPr>
        <w:widowControl/>
        <w:spacing w:line="360" w:lineRule="auto"/>
        <w:jc w:val="center"/>
        <w:rPr>
          <w:rFonts w:ascii="宋体" w:hAnsi="宋体" w:cs="宋体"/>
          <w:b/>
          <w:color w:val="auto"/>
          <w:kern w:val="0"/>
          <w:sz w:val="32"/>
          <w:szCs w:val="32"/>
        </w:rPr>
      </w:pPr>
    </w:p>
    <w:p w14:paraId="52EE20B7">
      <w:pPr>
        <w:widowControl/>
        <w:spacing w:line="360" w:lineRule="auto"/>
        <w:jc w:val="center"/>
        <w:rPr>
          <w:rFonts w:ascii="宋体" w:hAnsi="宋体" w:cs="宋体"/>
          <w:b/>
          <w:color w:val="auto"/>
          <w:kern w:val="0"/>
          <w:sz w:val="32"/>
          <w:szCs w:val="32"/>
        </w:rPr>
      </w:pPr>
    </w:p>
    <w:p w14:paraId="0BACD714">
      <w:pPr>
        <w:widowControl/>
        <w:spacing w:line="360" w:lineRule="auto"/>
        <w:jc w:val="center"/>
        <w:rPr>
          <w:rFonts w:ascii="宋体" w:hAnsi="宋体" w:cs="宋体"/>
          <w:b/>
          <w:color w:val="auto"/>
          <w:kern w:val="0"/>
          <w:sz w:val="32"/>
          <w:szCs w:val="32"/>
        </w:rPr>
      </w:pPr>
    </w:p>
    <w:p w14:paraId="4A1FC375">
      <w:pPr>
        <w:widowControl/>
        <w:numPr>
          <w:ilvl w:val="0"/>
          <w:numId w:val="6"/>
        </w:num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联合协议（如果有）</w:t>
      </w:r>
    </w:p>
    <w:p w14:paraId="54B300B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63F3CA2">
      <w:pPr>
        <w:adjustRightInd/>
        <w:spacing w:line="360" w:lineRule="auto"/>
        <w:jc w:val="left"/>
        <w:rPr>
          <w:rFonts w:ascii="宋体" w:hAnsi="宋体" w:cs="宋体"/>
          <w:color w:val="auto"/>
          <w:kern w:val="0"/>
          <w:sz w:val="24"/>
          <w:lang w:val="zh-CN"/>
        </w:rPr>
      </w:pPr>
      <w:r>
        <w:rPr>
          <w:rFonts w:ascii="宋体" w:hAnsi="宋体" w:cs="宋体"/>
          <w:color w:val="auto"/>
          <w:kern w:val="0"/>
          <w:sz w:val="24"/>
        </w:rPr>
        <w:t xml:space="preserve">    </w:t>
      </w: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u w:val="single"/>
        </w:rPr>
        <w:t>（项目名称）</w:t>
      </w:r>
      <w:r>
        <w:rPr>
          <w:rFonts w:hint="eastAsia" w:ascii="宋体" w:hAnsi="宋体" w:cs="宋体"/>
          <w:color w:val="auto"/>
          <w:sz w:val="24"/>
        </w:rPr>
        <w:t>【</w:t>
      </w:r>
      <w:r>
        <w:rPr>
          <w:rFonts w:hint="eastAsia" w:ascii="宋体" w:hAnsi="宋体" w:cs="宋体"/>
          <w:color w:val="auto"/>
          <w:sz w:val="24"/>
          <w:u w:val="single"/>
        </w:rPr>
        <w:t>招标编号：（采购编号）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163AA3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7DAAD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D53D6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90AFD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1</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ascii="宋体" w:hAnsi="宋体" w:cs="宋体"/>
          <w:color w:val="auto"/>
          <w:u w:val="single"/>
        </w:rPr>
        <w:t xml:space="preserve">             </w:t>
      </w:r>
      <w:r>
        <w:rPr>
          <w:rFonts w:hint="eastAsia" w:ascii="宋体" w:hAnsi="宋体" w:cs="宋体"/>
          <w:color w:val="auto"/>
          <w:kern w:val="0"/>
          <w:sz w:val="24"/>
          <w:lang w:val="zh-CN"/>
        </w:rPr>
        <w:t>；</w:t>
      </w:r>
    </w:p>
    <w:p w14:paraId="1417C1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ascii="宋体" w:hAnsi="宋体" w:cs="宋体"/>
          <w:color w:val="auto"/>
          <w:u w:val="single"/>
        </w:rPr>
        <w:t xml:space="preserve">             </w:t>
      </w:r>
      <w:r>
        <w:rPr>
          <w:rFonts w:hint="eastAsia" w:ascii="宋体" w:hAnsi="宋体" w:cs="宋体"/>
          <w:color w:val="auto"/>
          <w:kern w:val="0"/>
          <w:sz w:val="24"/>
          <w:lang w:val="zh-CN"/>
        </w:rPr>
        <w:t>；</w:t>
      </w:r>
    </w:p>
    <w:p w14:paraId="7355609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457C38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225A960">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ascii="宋体" w:hAnsi="宋体" w:cs="宋体"/>
          <w:color w:val="auto"/>
          <w:kern w:val="0"/>
          <w:sz w:val="24"/>
          <w:u w:val="single"/>
        </w:rPr>
        <w:t xml:space="preserve">     </w:t>
      </w:r>
      <w:r>
        <w:rPr>
          <w:rFonts w:ascii="宋体" w:hAnsi="宋体" w:cs="宋体"/>
          <w:color w:val="auto"/>
          <w:kern w:val="0"/>
          <w:sz w:val="24"/>
        </w:rPr>
        <w:t>%</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b/>
          <w:color w:val="auto"/>
          <w:kern w:val="0"/>
          <w:sz w:val="24"/>
          <w:lang w:val="zh-CN"/>
        </w:rPr>
        <w:t>30%</w:t>
      </w:r>
      <w:r>
        <w:rPr>
          <w:rFonts w:hint="eastAsia" w:ascii="宋体" w:hAnsi="宋体" w:cs="宋体"/>
          <w:b/>
          <w:color w:val="auto"/>
          <w:kern w:val="0"/>
          <w:sz w:val="24"/>
          <w:lang w:val="zh-CN"/>
        </w:rPr>
        <w:t>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D8974C6">
      <w:pPr>
        <w:snapToGrid w:val="0"/>
        <w:spacing w:line="360" w:lineRule="auto"/>
        <w:ind w:firstLine="576"/>
        <w:rPr>
          <w:rFonts w:ascii="宋体" w:hAnsi="宋体" w:cs="宋体"/>
          <w:color w:val="auto"/>
          <w:kern w:val="0"/>
          <w:sz w:val="24"/>
          <w:lang w:val="zh-CN"/>
        </w:rPr>
      </w:pPr>
      <w:r>
        <w:rPr>
          <w:rFonts w:ascii="宋体" w:hAnsi="宋体" w:cs="宋体"/>
          <w:color w:val="auto"/>
          <w:sz w:val="24"/>
        </w:rPr>
        <w:t>2</w:t>
      </w:r>
      <w:r>
        <w:rPr>
          <w:rFonts w:hint="eastAsia" w:ascii="宋体" w:hAnsi="宋体" w:cs="宋体"/>
          <w:color w:val="auto"/>
          <w:sz w:val="24"/>
        </w:rPr>
        <w:t>、中小企业合同金额达到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，其中小微企业合同金额达到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E72285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7F9F9C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E1A5CDF">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、联合体各方不再单独参加或者与其他供应商另外组成联合体参加同一合同项下的政府采购活动。</w:t>
      </w:r>
    </w:p>
    <w:p w14:paraId="4EF8FC5B">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2</w:t>
      </w:r>
      <w:r>
        <w:rPr>
          <w:rFonts w:hint="eastAsia" w:ascii="宋体" w:hAnsi="宋体" w:cs="宋体"/>
          <w:color w:val="auto"/>
          <w:kern w:val="0"/>
          <w:sz w:val="24"/>
          <w:lang w:val="zh-CN"/>
        </w:rPr>
        <w:t>、联合体中有同类资质的各方按照联合体分工承担相同工作的，按照资质等级较低的供应商确定资质等级。</w:t>
      </w:r>
    </w:p>
    <w:p w14:paraId="396DBE8B">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3</w:t>
      </w:r>
      <w:r>
        <w:rPr>
          <w:rFonts w:hint="eastAsia" w:ascii="宋体" w:hAnsi="宋体" w:cs="宋体"/>
          <w:color w:val="auto"/>
          <w:kern w:val="0"/>
          <w:sz w:val="24"/>
          <w:lang w:val="zh-CN"/>
        </w:rPr>
        <w:t>、本协议提交采购人、采购代理机构后，联合体各方不得以任何形式对上述内容进行修改或撤销。</w:t>
      </w:r>
    </w:p>
    <w:p w14:paraId="79E098A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3E8D8D5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65AF059C">
      <w:pPr>
        <w:snapToGrid w:val="0"/>
        <w:spacing w:line="360" w:lineRule="auto"/>
        <w:ind w:right="960"/>
        <w:jc w:val="center"/>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w:t>
      </w:r>
    </w:p>
    <w:p w14:paraId="5A76E8C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183DBCE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69029A">
      <w:pPr>
        <w:autoSpaceDE w:val="0"/>
        <w:autoSpaceDN w:val="0"/>
        <w:jc w:val="center"/>
        <w:rPr>
          <w:rFonts w:ascii="宋体" w:hAnsi="宋体" w:cs="宋体"/>
          <w:b/>
          <w:color w:val="auto"/>
          <w:spacing w:val="6"/>
          <w:sz w:val="32"/>
          <w:szCs w:val="32"/>
        </w:rPr>
      </w:pPr>
    </w:p>
    <w:p w14:paraId="5AB890AB">
      <w:pPr>
        <w:snapToGrid w:val="0"/>
        <w:spacing w:line="360" w:lineRule="auto"/>
        <w:ind w:right="480"/>
        <w:jc w:val="center"/>
        <w:rPr>
          <w:rFonts w:ascii="宋体" w:hAnsi="宋体" w:cs="宋体"/>
          <w:b/>
          <w:color w:val="auto"/>
          <w:kern w:val="0"/>
          <w:sz w:val="32"/>
          <w:szCs w:val="32"/>
        </w:rPr>
      </w:pPr>
    </w:p>
    <w:p w14:paraId="63E233F0">
      <w:pPr>
        <w:widowControl/>
        <w:spacing w:line="360" w:lineRule="auto"/>
        <w:jc w:val="center"/>
        <w:rPr>
          <w:rFonts w:ascii="宋体" w:hAnsi="宋体" w:cs="宋体"/>
          <w:b/>
          <w:color w:val="auto"/>
          <w:kern w:val="0"/>
          <w:sz w:val="32"/>
          <w:szCs w:val="32"/>
        </w:rPr>
      </w:pPr>
      <w:r>
        <w:rPr>
          <w:rFonts w:ascii="宋体" w:hAnsi="宋体" w:cs="宋体"/>
          <w:b/>
          <w:color w:val="auto"/>
          <w:kern w:val="0"/>
          <w:sz w:val="32"/>
          <w:szCs w:val="32"/>
        </w:rPr>
        <w:br w:type="page"/>
      </w:r>
      <w:r>
        <w:rPr>
          <w:rFonts w:hint="eastAsia" w:ascii="宋体" w:hAnsi="宋体" w:cs="宋体"/>
          <w:b/>
          <w:color w:val="auto"/>
          <w:kern w:val="0"/>
          <w:sz w:val="32"/>
          <w:szCs w:val="32"/>
        </w:rPr>
        <w:t>六、业务专用章使用说明函</w:t>
      </w:r>
    </w:p>
    <w:p w14:paraId="30297B13">
      <w:pPr>
        <w:pStyle w:val="63"/>
        <w:ind w:left="840" w:leftChars="400" w:firstLine="0" w:firstLineChars="0"/>
        <w:rPr>
          <w:color w:val="auto"/>
        </w:rPr>
      </w:pPr>
      <w:r>
        <w:rPr>
          <w:color w:val="auto"/>
        </w:rPr>
        <w:t>[</w:t>
      </w:r>
      <w:r>
        <w:rPr>
          <w:rFonts w:hint="eastAsia"/>
          <w:color w:val="auto"/>
        </w:rPr>
        <w:t>如适用，</w:t>
      </w:r>
      <w:r>
        <w:rPr>
          <w:rFonts w:hint="eastAsia" w:cs="宋体"/>
          <w:b/>
          <w:color w:val="auto"/>
          <w:sz w:val="24"/>
        </w:rPr>
        <w:t>提供业务专用章使用说明函（附件</w:t>
      </w:r>
      <w:r>
        <w:rPr>
          <w:rFonts w:cs="宋体"/>
          <w:b/>
          <w:color w:val="auto"/>
          <w:sz w:val="24"/>
        </w:rPr>
        <w:t>2</w:t>
      </w:r>
      <w:r>
        <w:rPr>
          <w:rFonts w:hint="eastAsia" w:cs="宋体"/>
          <w:b/>
          <w:color w:val="auto"/>
          <w:sz w:val="24"/>
        </w:rPr>
        <w:t>）</w:t>
      </w:r>
      <w:r>
        <w:rPr>
          <w:rFonts w:cs="宋体"/>
          <w:b/>
          <w:color w:val="auto"/>
          <w:sz w:val="24"/>
        </w:rPr>
        <w:t>]</w:t>
      </w:r>
    </w:p>
    <w:p w14:paraId="14E9E5DE">
      <w:pPr>
        <w:rPr>
          <w:rFonts w:ascii="宋体" w:hAnsi="宋体" w:cs="宋体"/>
          <w:b/>
          <w:color w:val="auto"/>
          <w:kern w:val="0"/>
          <w:sz w:val="32"/>
          <w:szCs w:val="32"/>
        </w:rPr>
      </w:pPr>
      <w:r>
        <w:rPr>
          <w:rFonts w:ascii="宋体" w:hAnsi="宋体" w:cs="宋体"/>
          <w:b/>
          <w:color w:val="auto"/>
          <w:kern w:val="0"/>
          <w:sz w:val="32"/>
          <w:szCs w:val="32"/>
        </w:rPr>
        <w:br w:type="page"/>
      </w:r>
    </w:p>
    <w:p w14:paraId="14B6280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EF6162E">
      <w:pPr>
        <w:spacing w:line="360" w:lineRule="auto"/>
        <w:jc w:val="center"/>
        <w:outlineLvl w:val="1"/>
        <w:rPr>
          <w:rFonts w:ascii="宋体" w:hAnsi="宋体" w:cs="宋体"/>
          <w:b/>
          <w:color w:val="auto"/>
          <w:kern w:val="0"/>
          <w:sz w:val="28"/>
          <w:szCs w:val="28"/>
        </w:rPr>
      </w:pPr>
      <w:r>
        <w:rPr>
          <w:rFonts w:hint="eastAsia" w:ascii="宋体" w:hAnsi="宋体" w:cs="宋体"/>
          <w:b/>
          <w:color w:val="auto"/>
          <w:kern w:val="0"/>
          <w:sz w:val="28"/>
          <w:szCs w:val="28"/>
        </w:rPr>
        <w:t>目录</w:t>
      </w:r>
    </w:p>
    <w:p w14:paraId="4BF63D86">
      <w:pPr>
        <w:snapToGrid w:val="0"/>
        <w:spacing w:line="360" w:lineRule="auto"/>
        <w:ind w:firstLine="960" w:firstLineChars="400"/>
        <w:outlineLvl w:val="1"/>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）投标函………………………………………………………………（页码）</w:t>
      </w:r>
    </w:p>
    <w:p w14:paraId="5E31CFB4">
      <w:pPr>
        <w:snapToGrid w:val="0"/>
        <w:spacing w:line="360" w:lineRule="auto"/>
        <w:ind w:left="958" w:leftChars="456"/>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）授权委托书或法定代表人（单位负责人、自然人本人）身份证明…（页码）</w:t>
      </w:r>
    </w:p>
    <w:p w14:paraId="4ED48D2A">
      <w:pPr>
        <w:snapToGrid w:val="0"/>
        <w:spacing w:line="360" w:lineRule="auto"/>
        <w:ind w:left="958" w:leftChars="456"/>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rPr>
        <w:t>（本项目不适用</w:t>
      </w:r>
      <w:r>
        <w:rPr>
          <w:rFonts w:ascii="宋体" w:hAnsi="宋体" w:cs="宋体"/>
          <w:snapToGrid w:val="0"/>
          <w:color w:val="auto"/>
          <w:kern w:val="28"/>
          <w:sz w:val="24"/>
        </w:rPr>
        <w:t xml:space="preserve">) </w:t>
      </w:r>
      <w:r>
        <w:rPr>
          <w:rFonts w:hint="eastAsia" w:ascii="宋体" w:hAnsi="宋体" w:cs="宋体"/>
          <w:color w:val="auto"/>
          <w:sz w:val="24"/>
        </w:rPr>
        <w:t>…………………………………（页码）</w:t>
      </w:r>
    </w:p>
    <w:p w14:paraId="34FA345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ascii="宋体" w:hAnsi="宋体" w:cs="宋体"/>
          <w:color w:val="auto"/>
          <w:sz w:val="24"/>
        </w:rPr>
        <w:t xml:space="preserve"> </w:t>
      </w:r>
      <w:r>
        <w:rPr>
          <w:rFonts w:hint="eastAsia" w:ascii="宋体" w:hAnsi="宋体" w:cs="宋体"/>
          <w:color w:val="auto"/>
          <w:sz w:val="24"/>
        </w:rPr>
        <w:t>………………………………………………………（页码）</w:t>
      </w:r>
    </w:p>
    <w:p w14:paraId="1AD56F43">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w:t>
      </w:r>
      <w:r>
        <w:rPr>
          <w:rFonts w:ascii="宋体" w:hAnsi="宋体" w:cs="宋体"/>
          <w:color w:val="auto"/>
          <w:sz w:val="24"/>
        </w:rPr>
        <w:t>5</w:t>
      </w:r>
      <w:r>
        <w:rPr>
          <w:rFonts w:hint="eastAsia" w:ascii="宋体" w:hAnsi="宋体" w:cs="宋体"/>
          <w:color w:val="auto"/>
          <w:sz w:val="24"/>
        </w:rPr>
        <w:t>）</w:t>
      </w:r>
      <w:r>
        <w:rPr>
          <w:rFonts w:hint="eastAsia" w:ascii="宋体" w:hAnsi="宋体" w:cs="宋体"/>
          <w:color w:val="auto"/>
          <w:sz w:val="24"/>
          <w:lang w:val="zh-CN"/>
        </w:rPr>
        <w:t>政府采购供应商廉洁自律承诺书</w:t>
      </w:r>
      <w:r>
        <w:rPr>
          <w:rFonts w:ascii="宋体" w:hAnsi="宋体" w:cs="宋体"/>
          <w:color w:val="auto"/>
          <w:sz w:val="24"/>
        </w:rPr>
        <w:t xml:space="preserve"> </w:t>
      </w:r>
      <w:r>
        <w:rPr>
          <w:rFonts w:hint="eastAsia" w:ascii="宋体" w:hAnsi="宋体" w:cs="宋体"/>
          <w:color w:val="auto"/>
          <w:sz w:val="24"/>
        </w:rPr>
        <w:t>…………………………………（页码）</w:t>
      </w:r>
    </w:p>
    <w:p w14:paraId="6CE87C50">
      <w:pPr>
        <w:snapToGrid w:val="0"/>
        <w:spacing w:line="360" w:lineRule="auto"/>
        <w:ind w:left="958" w:leftChars="456"/>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）采购要求偏离表 ………………………………………………………（页码）</w:t>
      </w:r>
    </w:p>
    <w:p w14:paraId="7DA2936A">
      <w:pPr>
        <w:snapToGrid w:val="0"/>
        <w:spacing w:line="360" w:lineRule="auto"/>
        <w:ind w:left="958" w:leftChars="456"/>
        <w:rPr>
          <w:rFonts w:hint="eastAsia" w:ascii="宋体" w:hAnsi="宋体" w:cs="宋体"/>
          <w:color w:val="auto"/>
          <w:sz w:val="24"/>
        </w:rPr>
      </w:pPr>
      <w:r>
        <w:rPr>
          <w:rFonts w:hint="eastAsia" w:ascii="宋体" w:hAnsi="宋体" w:cs="宋体"/>
          <w:color w:val="auto"/>
          <w:sz w:val="24"/>
        </w:rPr>
        <w:t>（7）商务技术偏离表 ………………………………………………………（页码）</w:t>
      </w:r>
    </w:p>
    <w:p w14:paraId="2B5296E5">
      <w:pPr>
        <w:snapToGrid w:val="0"/>
        <w:spacing w:line="360" w:lineRule="auto"/>
        <w:ind w:left="958" w:leftChars="456"/>
        <w:rPr>
          <w:rFonts w:hint="eastAsia" w:ascii="宋体" w:hAnsi="宋体" w:cs="宋体"/>
          <w:color w:val="auto"/>
          <w:sz w:val="24"/>
          <w:lang w:val="en-US"/>
        </w:rPr>
      </w:pPr>
      <w:r>
        <w:rPr>
          <w:rFonts w:hint="eastAsia" w:ascii="宋体" w:hAnsi="宋体" w:cs="宋体"/>
          <w:color w:val="auto"/>
          <w:sz w:val="24"/>
          <w:lang w:val="en-US"/>
        </w:rPr>
        <w:t>（8）评标标准相应的商务技术资料………………………………………（页码）</w:t>
      </w:r>
    </w:p>
    <w:p w14:paraId="5E870031">
      <w:pPr>
        <w:pStyle w:val="23"/>
        <w:ind w:firstLine="843" w:firstLineChars="400"/>
        <w:rPr>
          <w:rFonts w:hint="eastAsia" w:ascii="宋体" w:hAnsi="宋体" w:cs="宋体"/>
          <w:b/>
          <w:bCs w:val="0"/>
          <w:color w:val="auto"/>
          <w:szCs w:val="21"/>
        </w:rPr>
      </w:pPr>
      <w:r>
        <w:rPr>
          <w:rFonts w:hint="eastAsia" w:ascii="宋体" w:hAnsi="宋体" w:cs="宋体"/>
          <w:b/>
          <w:bCs w:val="0"/>
          <w:color w:val="auto"/>
          <w:szCs w:val="21"/>
        </w:rPr>
        <w:t>标项</w:t>
      </w:r>
      <w:r>
        <w:rPr>
          <w:rFonts w:hint="eastAsia" w:cs="宋体"/>
          <w:b/>
          <w:bCs w:val="0"/>
          <w:color w:val="auto"/>
          <w:szCs w:val="21"/>
          <w:lang w:val="en-US" w:eastAsia="zh-CN"/>
        </w:rPr>
        <w:t>二</w:t>
      </w:r>
      <w:r>
        <w:rPr>
          <w:rFonts w:hint="eastAsia" w:ascii="宋体" w:hAnsi="宋体" w:cs="宋体"/>
          <w:b/>
          <w:bCs w:val="0"/>
          <w:color w:val="auto"/>
          <w:szCs w:val="21"/>
        </w:rPr>
        <w:t>提供</w:t>
      </w:r>
    </w:p>
    <w:p w14:paraId="72FB6F51">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8-1</w:t>
      </w:r>
      <w:r>
        <w:rPr>
          <w:rFonts w:hint="eastAsia" w:ascii="宋体" w:hAnsi="宋体" w:cs="宋体"/>
          <w:color w:val="auto"/>
          <w:szCs w:val="21"/>
        </w:rPr>
        <w:t>）</w:t>
      </w:r>
      <w:r>
        <w:rPr>
          <w:rFonts w:hint="eastAsia" w:ascii="宋体" w:hAnsi="宋体" w:cs="宋体"/>
          <w:bCs/>
          <w:color w:val="auto"/>
          <w:szCs w:val="21"/>
        </w:rPr>
        <w:t>建设监理服务方案</w:t>
      </w:r>
      <w:r>
        <w:rPr>
          <w:rFonts w:hint="eastAsia" w:ascii="宋体" w:hAnsi="宋体" w:cs="宋体"/>
          <w:color w:val="auto"/>
          <w:szCs w:val="21"/>
        </w:rPr>
        <w:t>；</w:t>
      </w:r>
    </w:p>
    <w:p w14:paraId="46B3A38B">
      <w:pPr>
        <w:snapToGrid w:val="0"/>
        <w:spacing w:line="360" w:lineRule="auto"/>
        <w:ind w:firstLine="840" w:firstLineChars="4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8-2</w:t>
      </w:r>
      <w:r>
        <w:rPr>
          <w:rFonts w:hint="eastAsia" w:ascii="宋体" w:hAnsi="宋体" w:cs="宋体"/>
          <w:color w:val="auto"/>
          <w:szCs w:val="21"/>
        </w:rPr>
        <w:t>）</w:t>
      </w:r>
      <w:r>
        <w:rPr>
          <w:rFonts w:hint="eastAsia" w:ascii="宋体" w:hAnsi="宋体" w:cs="宋体"/>
          <w:bCs/>
          <w:color w:val="auto"/>
          <w:sz w:val="21"/>
          <w:szCs w:val="21"/>
          <w:lang w:val="en-US" w:eastAsia="zh-CN"/>
        </w:rPr>
        <w:t>重点查验内容；</w:t>
      </w:r>
    </w:p>
    <w:p w14:paraId="7DAD976D">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8-3</w:t>
      </w:r>
      <w:r>
        <w:rPr>
          <w:rFonts w:hint="eastAsia" w:ascii="宋体" w:hAnsi="宋体" w:cs="宋体"/>
          <w:color w:val="auto"/>
          <w:szCs w:val="21"/>
        </w:rPr>
        <w:t>）</w:t>
      </w:r>
      <w:r>
        <w:rPr>
          <w:rFonts w:hint="eastAsia" w:ascii="宋体" w:hAnsi="宋体" w:cs="宋体"/>
          <w:bCs/>
          <w:color w:val="auto"/>
          <w:sz w:val="21"/>
          <w:szCs w:val="21"/>
        </w:rPr>
        <w:t>项目理解</w:t>
      </w:r>
      <w:r>
        <w:rPr>
          <w:rFonts w:hint="eastAsia" w:ascii="宋体" w:hAnsi="宋体" w:cs="宋体"/>
          <w:color w:val="auto"/>
          <w:szCs w:val="21"/>
        </w:rPr>
        <w:t>；</w:t>
      </w:r>
    </w:p>
    <w:p w14:paraId="2AD09898">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8-4</w:t>
      </w:r>
      <w:r>
        <w:rPr>
          <w:rFonts w:hint="eastAsia" w:ascii="宋体" w:hAnsi="宋体" w:cs="宋体"/>
          <w:color w:val="auto"/>
          <w:szCs w:val="21"/>
        </w:rPr>
        <w:t>）</w:t>
      </w:r>
      <w:r>
        <w:rPr>
          <w:rFonts w:hint="eastAsia" w:ascii="宋体" w:hAnsi="宋体" w:cs="宋体"/>
          <w:bCs/>
          <w:color w:val="auto"/>
          <w:szCs w:val="21"/>
        </w:rPr>
        <w:t>项目质量控制方案</w:t>
      </w:r>
      <w:r>
        <w:rPr>
          <w:rFonts w:hint="eastAsia" w:ascii="宋体" w:hAnsi="宋体" w:cs="宋体"/>
          <w:color w:val="auto"/>
          <w:szCs w:val="21"/>
        </w:rPr>
        <w:t>；</w:t>
      </w:r>
    </w:p>
    <w:p w14:paraId="5D1B5069">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8-5</w:t>
      </w:r>
      <w:r>
        <w:rPr>
          <w:rFonts w:hint="eastAsia" w:ascii="宋体" w:hAnsi="宋体" w:cs="宋体"/>
          <w:color w:val="auto"/>
          <w:szCs w:val="21"/>
        </w:rPr>
        <w:t>）</w:t>
      </w:r>
      <w:r>
        <w:rPr>
          <w:rFonts w:hint="eastAsia" w:ascii="宋体" w:hAnsi="宋体" w:cs="宋体"/>
          <w:bCs/>
          <w:color w:val="auto"/>
          <w:szCs w:val="21"/>
        </w:rPr>
        <w:t>项目进度控制</w:t>
      </w:r>
      <w:r>
        <w:rPr>
          <w:rFonts w:hint="eastAsia" w:ascii="宋体" w:hAnsi="宋体" w:cs="宋体"/>
          <w:color w:val="auto"/>
          <w:szCs w:val="21"/>
        </w:rPr>
        <w:t>方案；</w:t>
      </w:r>
    </w:p>
    <w:p w14:paraId="77D691B4">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8-6</w:t>
      </w:r>
      <w:r>
        <w:rPr>
          <w:rFonts w:hint="eastAsia" w:ascii="宋体" w:hAnsi="宋体" w:cs="宋体"/>
          <w:color w:val="auto"/>
          <w:szCs w:val="21"/>
        </w:rPr>
        <w:t>）</w:t>
      </w:r>
      <w:r>
        <w:rPr>
          <w:rFonts w:hint="eastAsia" w:ascii="宋体" w:hAnsi="宋体" w:cs="宋体"/>
          <w:bCs/>
          <w:color w:val="auto"/>
          <w:szCs w:val="21"/>
        </w:rPr>
        <w:t>项目投资控制</w:t>
      </w:r>
      <w:r>
        <w:rPr>
          <w:rFonts w:hint="eastAsia" w:ascii="宋体" w:hAnsi="宋体" w:cs="宋体"/>
          <w:color w:val="auto"/>
          <w:szCs w:val="21"/>
        </w:rPr>
        <w:t>方案；</w:t>
      </w:r>
    </w:p>
    <w:p w14:paraId="616A6711">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8-7</w:t>
      </w:r>
      <w:r>
        <w:rPr>
          <w:rFonts w:hint="eastAsia" w:ascii="宋体" w:hAnsi="宋体" w:cs="宋体"/>
          <w:color w:val="auto"/>
          <w:szCs w:val="21"/>
        </w:rPr>
        <w:t>）</w:t>
      </w:r>
      <w:r>
        <w:rPr>
          <w:rFonts w:hint="eastAsia" w:ascii="宋体" w:hAnsi="宋体" w:cs="宋体"/>
          <w:bCs/>
          <w:color w:val="auto"/>
          <w:szCs w:val="21"/>
        </w:rPr>
        <w:t>项目变更控制</w:t>
      </w:r>
      <w:r>
        <w:rPr>
          <w:rFonts w:hint="eastAsia" w:ascii="宋体" w:hAnsi="宋体" w:cs="宋体"/>
          <w:color w:val="auto"/>
          <w:szCs w:val="21"/>
        </w:rPr>
        <w:t>方案；</w:t>
      </w:r>
    </w:p>
    <w:p w14:paraId="5B5B967B">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8-8</w:t>
      </w:r>
      <w:r>
        <w:rPr>
          <w:rFonts w:hint="eastAsia" w:ascii="宋体" w:hAnsi="宋体" w:cs="宋体"/>
          <w:color w:val="auto"/>
          <w:szCs w:val="21"/>
        </w:rPr>
        <w:t>）</w:t>
      </w:r>
      <w:r>
        <w:rPr>
          <w:rFonts w:hint="eastAsia" w:ascii="宋体" w:hAnsi="宋体" w:cs="宋体"/>
          <w:bCs/>
          <w:color w:val="auto"/>
          <w:szCs w:val="21"/>
        </w:rPr>
        <w:t>项目合同管理方案</w:t>
      </w:r>
      <w:r>
        <w:rPr>
          <w:rFonts w:hint="eastAsia" w:ascii="宋体" w:hAnsi="宋体" w:cs="宋体"/>
          <w:color w:val="auto"/>
          <w:szCs w:val="21"/>
        </w:rPr>
        <w:t>；</w:t>
      </w:r>
    </w:p>
    <w:p w14:paraId="37618B8F">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8-9</w:t>
      </w:r>
      <w:r>
        <w:rPr>
          <w:rFonts w:hint="eastAsia" w:ascii="宋体" w:hAnsi="宋体" w:cs="宋体"/>
          <w:color w:val="auto"/>
          <w:szCs w:val="21"/>
        </w:rPr>
        <w:t>）</w:t>
      </w:r>
      <w:r>
        <w:rPr>
          <w:rFonts w:hint="eastAsia" w:ascii="宋体" w:hAnsi="宋体" w:cs="宋体"/>
          <w:bCs/>
          <w:color w:val="auto"/>
          <w:szCs w:val="21"/>
        </w:rPr>
        <w:t>信息管理</w:t>
      </w:r>
      <w:r>
        <w:rPr>
          <w:rFonts w:ascii="宋体" w:hAnsi="宋体" w:cs="宋体"/>
          <w:bCs/>
          <w:color w:val="auto"/>
          <w:szCs w:val="21"/>
        </w:rPr>
        <w:t>/</w:t>
      </w:r>
      <w:r>
        <w:rPr>
          <w:rFonts w:hint="eastAsia" w:ascii="宋体" w:hAnsi="宋体" w:cs="宋体"/>
          <w:bCs/>
          <w:color w:val="auto"/>
          <w:szCs w:val="21"/>
        </w:rPr>
        <w:t>项目文档管理</w:t>
      </w:r>
      <w:r>
        <w:rPr>
          <w:rFonts w:hint="eastAsia" w:ascii="宋体" w:hAnsi="宋体" w:cs="宋体"/>
          <w:color w:val="auto"/>
          <w:szCs w:val="21"/>
        </w:rPr>
        <w:t>方案；</w:t>
      </w:r>
    </w:p>
    <w:p w14:paraId="2B6F7841">
      <w:pPr>
        <w:snapToGrid w:val="0"/>
        <w:spacing w:line="360" w:lineRule="auto"/>
        <w:ind w:firstLine="840" w:firstLineChars="400"/>
        <w:rPr>
          <w:rFonts w:ascii="宋体" w:hAnsi="宋体" w:cs="宋体"/>
          <w:b/>
          <w:bCs/>
          <w:color w:val="auto"/>
          <w:szCs w:val="21"/>
        </w:rPr>
      </w:pPr>
      <w:r>
        <w:rPr>
          <w:rFonts w:hint="eastAsia" w:ascii="宋体" w:hAnsi="宋体" w:cs="宋体"/>
          <w:color w:val="auto"/>
          <w:szCs w:val="21"/>
        </w:rPr>
        <w:t>（</w:t>
      </w:r>
      <w:r>
        <w:rPr>
          <w:rFonts w:ascii="宋体" w:hAnsi="宋体" w:cs="宋体"/>
          <w:color w:val="auto"/>
          <w:szCs w:val="21"/>
        </w:rPr>
        <w:t>8-10</w:t>
      </w:r>
      <w:r>
        <w:rPr>
          <w:rFonts w:hint="eastAsia" w:ascii="宋体" w:hAnsi="宋体" w:cs="宋体"/>
          <w:color w:val="auto"/>
          <w:szCs w:val="21"/>
        </w:rPr>
        <w:t>）</w:t>
      </w:r>
      <w:r>
        <w:rPr>
          <w:rFonts w:hint="eastAsia" w:ascii="宋体" w:hAnsi="宋体" w:cs="宋体"/>
          <w:bCs/>
          <w:color w:val="auto"/>
          <w:szCs w:val="21"/>
        </w:rPr>
        <w:t>项目安全的管理</w:t>
      </w:r>
      <w:r>
        <w:rPr>
          <w:rFonts w:hint="eastAsia" w:ascii="宋体" w:hAnsi="宋体" w:cs="宋体"/>
          <w:color w:val="auto"/>
          <w:szCs w:val="21"/>
        </w:rPr>
        <w:t>方案；</w:t>
      </w:r>
    </w:p>
    <w:p w14:paraId="693435DF">
      <w:pPr>
        <w:pStyle w:val="838"/>
        <w:spacing w:line="360" w:lineRule="auto"/>
        <w:ind w:firstLine="840" w:firstLineChars="400"/>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8-11</w:t>
      </w:r>
      <w:r>
        <w:rPr>
          <w:rFonts w:hint="eastAsia" w:ascii="宋体" w:hAnsi="宋体" w:eastAsia="宋体" w:cs="宋体"/>
          <w:color w:val="auto"/>
          <w:sz w:val="21"/>
          <w:szCs w:val="21"/>
        </w:rPr>
        <w:t>）</w:t>
      </w:r>
      <w:r>
        <w:rPr>
          <w:rFonts w:hint="eastAsia" w:ascii="宋体" w:hAnsi="宋体" w:eastAsia="宋体" w:cs="宋体"/>
          <w:bCs/>
          <w:color w:val="auto"/>
          <w:sz w:val="21"/>
          <w:szCs w:val="21"/>
        </w:rPr>
        <w:t>项目协调方案</w:t>
      </w:r>
      <w:r>
        <w:rPr>
          <w:rFonts w:hint="eastAsia" w:ascii="宋体" w:hAnsi="宋体" w:eastAsia="宋体" w:cs="宋体"/>
          <w:color w:val="auto"/>
          <w:sz w:val="21"/>
          <w:szCs w:val="21"/>
        </w:rPr>
        <w:t>；</w:t>
      </w:r>
    </w:p>
    <w:p w14:paraId="1C215EEF">
      <w:pPr>
        <w:pStyle w:val="838"/>
        <w:spacing w:line="360" w:lineRule="auto"/>
        <w:ind w:firstLine="840" w:firstLineChars="400"/>
        <w:rPr>
          <w:rFonts w:ascii="宋体" w:hAnsi="宋体" w:eastAsia="宋体" w:cs="宋体"/>
          <w:color w:val="auto"/>
          <w:sz w:val="21"/>
          <w:szCs w:val="21"/>
        </w:rPr>
      </w:pPr>
      <w:r>
        <w:rPr>
          <w:rFonts w:hint="eastAsia" w:asciiTheme="minorEastAsia" w:hAnsiTheme="minorEastAsia" w:eastAsiaTheme="minorEastAsia" w:cstheme="minorEastAsia"/>
          <w:color w:val="auto"/>
          <w:sz w:val="21"/>
          <w:szCs w:val="21"/>
        </w:rPr>
        <w:t>（</w:t>
      </w:r>
      <w:r>
        <w:rPr>
          <w:rFonts w:asciiTheme="minorEastAsia" w:hAnsiTheme="minorEastAsia" w:eastAsiaTheme="minorEastAsia" w:cstheme="minorEastAsia"/>
          <w:color w:val="auto"/>
          <w:sz w:val="21"/>
          <w:szCs w:val="21"/>
        </w:rPr>
        <w:t>8-12</w:t>
      </w:r>
      <w:r>
        <w:rPr>
          <w:rFonts w:hint="eastAsia" w:asciiTheme="minorEastAsia" w:hAnsiTheme="minorEastAsia" w:eastAsiaTheme="minorEastAsia" w:cstheme="minorEastAsia"/>
          <w:color w:val="auto"/>
          <w:sz w:val="21"/>
          <w:szCs w:val="21"/>
        </w:rPr>
        <w:t>）</w:t>
      </w:r>
      <w:r>
        <w:rPr>
          <w:rFonts w:hint="eastAsia" w:ascii="宋体" w:hAnsi="宋体" w:eastAsia="宋体" w:cs="宋体"/>
          <w:color w:val="auto"/>
          <w:sz w:val="21"/>
          <w:szCs w:val="21"/>
        </w:rPr>
        <w:t>数据安全及文档保密方案；</w:t>
      </w:r>
    </w:p>
    <w:p w14:paraId="17007682">
      <w:pPr>
        <w:snapToGrid w:val="0"/>
        <w:spacing w:line="360" w:lineRule="auto"/>
        <w:ind w:firstLine="840" w:firstLineChars="400"/>
        <w:rPr>
          <w:rFonts w:hint="eastAsia" w:eastAsia="宋体" w:asciiTheme="minorEastAsia" w:hAnsiTheme="minorEastAsia" w:cstheme="minorEastAsia"/>
          <w:color w:val="auto"/>
          <w:szCs w:val="21"/>
          <w:lang w:eastAsia="zh-CN"/>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8-13</w:t>
      </w:r>
      <w:r>
        <w:rPr>
          <w:rFonts w:hint="eastAsia" w:asciiTheme="minorEastAsia" w:hAnsiTheme="minorEastAsia" w:eastAsiaTheme="minorEastAsia" w:cstheme="minorEastAsia"/>
          <w:color w:val="auto"/>
          <w:szCs w:val="21"/>
        </w:rPr>
        <w:t>）</w:t>
      </w:r>
      <w:r>
        <w:rPr>
          <w:rFonts w:hint="eastAsia" w:ascii="宋体" w:hAnsi="宋体" w:cs="宋体"/>
          <w:bCs/>
          <w:color w:val="auto"/>
          <w:sz w:val="21"/>
          <w:szCs w:val="21"/>
        </w:rPr>
        <w:t>服务承诺</w:t>
      </w:r>
      <w:r>
        <w:rPr>
          <w:rFonts w:hint="eastAsia" w:ascii="宋体" w:hAnsi="宋体" w:cs="宋体"/>
          <w:bCs/>
          <w:color w:val="auto"/>
          <w:sz w:val="21"/>
          <w:szCs w:val="21"/>
          <w:lang w:eastAsia="zh-CN"/>
        </w:rPr>
        <w:t>；</w:t>
      </w:r>
    </w:p>
    <w:p w14:paraId="6B6782A3">
      <w:pPr>
        <w:snapToGrid w:val="0"/>
        <w:spacing w:line="360" w:lineRule="auto"/>
        <w:ind w:firstLine="840" w:firstLineChars="4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8-14</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服务响应；</w:t>
      </w:r>
    </w:p>
    <w:p w14:paraId="68CB45D4">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）业绩一览表；</w:t>
      </w:r>
    </w:p>
    <w:p w14:paraId="11183201">
      <w:pPr>
        <w:snapToGrid w:val="0"/>
        <w:spacing w:line="360" w:lineRule="auto"/>
        <w:ind w:firstLine="840" w:firstLineChars="4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）评标标准相应的其他商务技术资料。</w:t>
      </w:r>
    </w:p>
    <w:p w14:paraId="1B22BA2A">
      <w:pPr>
        <w:rPr>
          <w:rFonts w:ascii="宋体" w:hAnsi="宋体" w:cs="宋体"/>
          <w:color w:val="auto"/>
          <w:sz w:val="24"/>
          <w:lang w:val="zh-CN"/>
        </w:rPr>
      </w:pPr>
      <w:r>
        <w:rPr>
          <w:rFonts w:ascii="宋体" w:hAnsi="宋体" w:cs="宋体"/>
          <w:color w:val="auto"/>
          <w:sz w:val="24"/>
          <w:lang w:val="zh-CN"/>
        </w:rPr>
        <w:br w:type="page"/>
      </w:r>
    </w:p>
    <w:p w14:paraId="6AE14B9C">
      <w:pPr>
        <w:pStyle w:val="62"/>
        <w:rPr>
          <w:color w:val="auto"/>
        </w:rPr>
      </w:pPr>
    </w:p>
    <w:p w14:paraId="2330A720">
      <w:pPr>
        <w:numPr>
          <w:ilvl w:val="0"/>
          <w:numId w:val="7"/>
        </w:numPr>
        <w:jc w:val="center"/>
        <w:rPr>
          <w:b/>
          <w:bCs/>
          <w:color w:val="auto"/>
          <w:sz w:val="32"/>
          <w:szCs w:val="32"/>
        </w:rPr>
      </w:pPr>
      <w:r>
        <w:rPr>
          <w:rFonts w:hint="eastAsia"/>
          <w:b/>
          <w:bCs/>
          <w:color w:val="auto"/>
          <w:sz w:val="32"/>
          <w:szCs w:val="32"/>
        </w:rPr>
        <w:t>投标函</w:t>
      </w:r>
    </w:p>
    <w:p w14:paraId="21E27F7C">
      <w:pPr>
        <w:pStyle w:val="63"/>
        <w:ind w:left="840" w:leftChars="400" w:firstLine="0" w:firstLineChars="0"/>
        <w:rPr>
          <w:color w:val="auto"/>
        </w:rPr>
      </w:pPr>
    </w:p>
    <w:p w14:paraId="4B5974B3">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26020A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w:t>
      </w:r>
      <w:r>
        <w:rPr>
          <w:rFonts w:hint="eastAsia" w:ascii="宋体" w:hAnsi="宋体" w:cs="宋体"/>
          <w:color w:val="auto"/>
          <w:sz w:val="24"/>
          <w:u w:val="single"/>
        </w:rPr>
        <w:t>招标编号：（采购编号）</w:t>
      </w:r>
      <w:r>
        <w:rPr>
          <w:rFonts w:hint="eastAsia" w:ascii="宋体" w:hAnsi="宋体" w:cs="宋体"/>
          <w:color w:val="auto"/>
          <w:sz w:val="24"/>
        </w:rPr>
        <w:t>】招标的有关活动，并对此项目进行投标。为此：</w:t>
      </w:r>
    </w:p>
    <w:p w14:paraId="69681818">
      <w:pPr>
        <w:snapToGrid w:val="0"/>
        <w:spacing w:line="360" w:lineRule="auto"/>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、我方承诺投标有效期从提交投标文件的截止之日起</w:t>
      </w:r>
      <w:r>
        <w:rPr>
          <w:rFonts w:ascii="宋体" w:hAnsi="宋体" w:cs="宋体"/>
          <w:color w:val="auto"/>
          <w:sz w:val="24"/>
          <w:u w:val="single"/>
        </w:rPr>
        <w:t xml:space="preserve">     </w:t>
      </w:r>
      <w:r>
        <w:rPr>
          <w:rFonts w:hint="eastAsia" w:ascii="宋体" w:hAnsi="宋体" w:cs="宋体"/>
          <w:color w:val="auto"/>
          <w:sz w:val="24"/>
        </w:rPr>
        <w:t>天（不少于</w:t>
      </w:r>
      <w:r>
        <w:rPr>
          <w:rFonts w:ascii="宋体" w:hAnsi="宋体" w:cs="宋体"/>
          <w:color w:val="auto"/>
          <w:sz w:val="24"/>
        </w:rPr>
        <w:t>90</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3FC6190">
      <w:pPr>
        <w:snapToGrid w:val="0"/>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、我方的投标文件包括以下内容：</w:t>
      </w:r>
    </w:p>
    <w:p w14:paraId="00EC0606">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2.1</w:t>
      </w:r>
      <w:r>
        <w:rPr>
          <w:rFonts w:hint="eastAsia" w:ascii="宋体" w:hAnsi="宋体" w:cs="宋体"/>
          <w:color w:val="auto"/>
          <w:sz w:val="24"/>
        </w:rPr>
        <w:t>资格文件：</w:t>
      </w:r>
    </w:p>
    <w:p w14:paraId="44587181">
      <w:pPr>
        <w:snapToGrid w:val="0"/>
        <w:spacing w:line="360" w:lineRule="auto"/>
        <w:ind w:left="210" w:leftChars="100" w:firstLine="480" w:firstLineChars="200"/>
        <w:rPr>
          <w:rFonts w:ascii="宋体" w:hAnsi="宋体" w:cs="宋体"/>
          <w:color w:val="auto"/>
          <w:sz w:val="24"/>
          <w:lang w:val="zh-CN"/>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2</w:t>
      </w:r>
      <w:r>
        <w:rPr>
          <w:rFonts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205D521">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3</w:t>
      </w:r>
      <w:r>
        <w:rPr>
          <w:rFonts w:hint="eastAsia" w:ascii="宋体" w:hAnsi="宋体" w:cs="宋体"/>
          <w:color w:val="auto"/>
          <w:sz w:val="24"/>
        </w:rPr>
        <w:t>报价文件</w:t>
      </w:r>
    </w:p>
    <w:p w14:paraId="4CB546A3">
      <w:pPr>
        <w:snapToGrid w:val="0"/>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、我方承诺除商务技术偏离表列出的偏离外，我方响应招标文件的全部要求。</w:t>
      </w:r>
    </w:p>
    <w:p w14:paraId="244B756A">
      <w:pPr>
        <w:snapToGrid w:val="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、如我方中标，我方承诺：</w:t>
      </w:r>
    </w:p>
    <w:p w14:paraId="3C825F1D">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4.1</w:t>
      </w:r>
      <w:r>
        <w:rPr>
          <w:rFonts w:hint="eastAsia" w:ascii="宋体" w:hAnsi="宋体" w:cs="宋体"/>
          <w:color w:val="auto"/>
          <w:sz w:val="24"/>
        </w:rPr>
        <w:t xml:space="preserve">在收到中标通知书后，在中标通知书规定的期限内与你方签订合同； </w:t>
      </w:r>
    </w:p>
    <w:p w14:paraId="091B9A93">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4.2</w:t>
      </w:r>
      <w:r>
        <w:rPr>
          <w:rFonts w:hint="eastAsia" w:ascii="宋体" w:hAnsi="宋体" w:cs="宋体"/>
          <w:color w:val="auto"/>
          <w:sz w:val="24"/>
        </w:rPr>
        <w:t xml:space="preserve">在签订合同时不向你方提出附加条件； </w:t>
      </w:r>
    </w:p>
    <w:p w14:paraId="1E867C00">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4.3</w:t>
      </w:r>
      <w:r>
        <w:rPr>
          <w:rFonts w:hint="eastAsia" w:ascii="宋体" w:hAnsi="宋体" w:cs="宋体"/>
          <w:color w:val="auto"/>
          <w:sz w:val="24"/>
        </w:rPr>
        <w:t xml:space="preserve">按照招标文件要求提交履约保证金； </w:t>
      </w:r>
    </w:p>
    <w:p w14:paraId="5260D62F">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4.4</w:t>
      </w:r>
      <w:r>
        <w:rPr>
          <w:rFonts w:hint="eastAsia" w:ascii="宋体" w:hAnsi="宋体" w:cs="宋体"/>
          <w:color w:val="auto"/>
          <w:sz w:val="24"/>
        </w:rPr>
        <w:t xml:space="preserve">在合同约定的期限内完成合同规定的全部义务。 </w:t>
      </w:r>
    </w:p>
    <w:p w14:paraId="1685C343">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、其他补充说明</w:t>
      </w:r>
      <w:r>
        <w:rPr>
          <w:rFonts w:ascii="宋体" w:hAnsi="宋体" w:cs="宋体"/>
          <w:color w:val="auto"/>
          <w:sz w:val="24"/>
        </w:rPr>
        <w:t>:</w:t>
      </w:r>
      <w:r>
        <w:rPr>
          <w:rFonts w:ascii="宋体" w:hAnsi="宋体" w:cs="宋体"/>
          <w:color w:val="auto"/>
          <w:sz w:val="24"/>
          <w:u w:val="single"/>
        </w:rPr>
        <w:t xml:space="preserve">                                        </w:t>
      </w:r>
      <w:r>
        <w:rPr>
          <w:rFonts w:hint="eastAsia" w:ascii="宋体" w:hAnsi="宋体" w:cs="宋体"/>
          <w:color w:val="auto"/>
          <w:sz w:val="24"/>
        </w:rPr>
        <w:t>。</w:t>
      </w:r>
    </w:p>
    <w:p w14:paraId="6C9984B5">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投标人名称（电子签章）：                          </w:t>
      </w:r>
    </w:p>
    <w:p w14:paraId="4D29ED51">
      <w:pPr>
        <w:spacing w:line="360" w:lineRule="auto"/>
        <w:jc w:val="center"/>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日期：</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p>
    <w:p w14:paraId="7C53FF8E">
      <w:pPr>
        <w:snapToGrid w:val="0"/>
        <w:spacing w:line="360" w:lineRule="auto"/>
        <w:ind w:left="420" w:leftChars="200" w:firstLine="4200" w:firstLineChars="1750"/>
        <w:rPr>
          <w:rFonts w:ascii="宋体" w:hAnsi="宋体" w:cs="宋体"/>
          <w:color w:val="auto"/>
          <w:kern w:val="0"/>
          <w:sz w:val="24"/>
          <w:u w:val="single"/>
        </w:rPr>
      </w:pPr>
    </w:p>
    <w:p w14:paraId="613396C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E49AB17">
      <w:pPr>
        <w:snapToGrid w:val="0"/>
        <w:spacing w:line="360" w:lineRule="auto"/>
        <w:jc w:val="center"/>
        <w:rPr>
          <w:rFonts w:ascii="宋体" w:hAnsi="宋体" w:cs="宋体"/>
          <w:b/>
          <w:color w:val="auto"/>
          <w:kern w:val="0"/>
          <w:sz w:val="32"/>
          <w:szCs w:val="32"/>
        </w:rPr>
      </w:pPr>
    </w:p>
    <w:p w14:paraId="2C819D25">
      <w:pPr>
        <w:snapToGrid w:val="0"/>
        <w:spacing w:line="360" w:lineRule="auto"/>
        <w:rPr>
          <w:rFonts w:ascii="宋体" w:hAnsi="宋体" w:cs="宋体"/>
          <w:color w:val="auto"/>
          <w:sz w:val="24"/>
        </w:rPr>
      </w:pPr>
    </w:p>
    <w:p w14:paraId="1F024FEC">
      <w:pPr>
        <w:jc w:val="center"/>
        <w:rPr>
          <w:rFonts w:ascii="宋体" w:hAnsi="宋体" w:cs="宋体"/>
          <w:b/>
          <w:color w:val="auto"/>
          <w:kern w:val="0"/>
          <w:sz w:val="32"/>
          <w:szCs w:val="32"/>
        </w:rPr>
      </w:pPr>
    </w:p>
    <w:p w14:paraId="477CCBA0">
      <w:pPr>
        <w:jc w:val="center"/>
        <w:rPr>
          <w:rFonts w:ascii="宋体" w:hAnsi="宋体" w:cs="宋体"/>
          <w:b/>
          <w:color w:val="auto"/>
          <w:kern w:val="0"/>
          <w:sz w:val="32"/>
          <w:szCs w:val="32"/>
        </w:rPr>
      </w:pPr>
    </w:p>
    <w:p w14:paraId="50057612">
      <w:pPr>
        <w:jc w:val="center"/>
        <w:rPr>
          <w:rFonts w:ascii="宋体" w:hAnsi="宋体" w:cs="宋体"/>
          <w:b/>
          <w:color w:val="auto"/>
          <w:kern w:val="0"/>
          <w:sz w:val="32"/>
          <w:szCs w:val="32"/>
        </w:rPr>
      </w:pPr>
    </w:p>
    <w:p w14:paraId="26B32743">
      <w:pPr>
        <w:jc w:val="center"/>
        <w:rPr>
          <w:rFonts w:ascii="宋体" w:hAnsi="宋体" w:cs="宋体"/>
          <w:b/>
          <w:color w:val="auto"/>
          <w:kern w:val="0"/>
          <w:sz w:val="32"/>
          <w:szCs w:val="32"/>
        </w:rPr>
      </w:pPr>
    </w:p>
    <w:p w14:paraId="6AA6AF04">
      <w:pPr>
        <w:jc w:val="center"/>
        <w:rPr>
          <w:rFonts w:ascii="宋体" w:hAnsi="宋体" w:cs="宋体"/>
          <w:b/>
          <w:color w:val="auto"/>
          <w:kern w:val="0"/>
          <w:sz w:val="32"/>
          <w:szCs w:val="32"/>
        </w:rPr>
      </w:pPr>
    </w:p>
    <w:p w14:paraId="6B122BB6">
      <w:pPr>
        <w:pStyle w:val="23"/>
        <w:rPr>
          <w:color w:val="auto"/>
          <w:lang w:val="en-US"/>
        </w:rPr>
      </w:pPr>
    </w:p>
    <w:p w14:paraId="66CF757E">
      <w:pPr>
        <w:widowControl/>
        <w:adjustRightInd/>
        <w:jc w:val="left"/>
        <w:rPr>
          <w:rFonts w:ascii="宋体" w:hAnsi="宋体" w:cs="宋体"/>
          <w:b/>
          <w:color w:val="auto"/>
          <w:kern w:val="0"/>
          <w:sz w:val="32"/>
          <w:szCs w:val="32"/>
        </w:rPr>
      </w:pPr>
    </w:p>
    <w:p w14:paraId="0AF7F4C2">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9B691A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1138C99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7CCA71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B37932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（项目名称）</w:t>
      </w:r>
      <w:r>
        <w:rPr>
          <w:rFonts w:hint="eastAsia" w:ascii="宋体" w:hAnsi="宋体" w:cs="宋体"/>
          <w:color w:val="auto"/>
          <w:sz w:val="24"/>
        </w:rPr>
        <w:t>【</w:t>
      </w:r>
      <w:r>
        <w:rPr>
          <w:rFonts w:hint="eastAsia" w:ascii="宋体" w:hAnsi="宋体" w:cs="宋体"/>
          <w:color w:val="auto"/>
          <w:sz w:val="24"/>
          <w:u w:val="single"/>
        </w:rPr>
        <w:t>招标编号：（采购编号）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9DDE43D">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ascii="宋体" w:hAnsi="宋体" w:cs="宋体"/>
          <w:color w:val="auto"/>
          <w:kern w:val="0"/>
          <w:sz w:val="24"/>
        </w:rPr>
        <w:t xml:space="preserve">   </w:t>
      </w:r>
      <w:r>
        <w:rPr>
          <w:rFonts w:hint="eastAsia" w:ascii="宋体" w:hAnsi="宋体" w:cs="宋体"/>
          <w:color w:val="auto"/>
          <w:kern w:val="0"/>
          <w:sz w:val="24"/>
          <w:lang w:val="zh-CN"/>
        </w:rPr>
        <w:t>自</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日起至</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日止。</w:t>
      </w:r>
    </w:p>
    <w:p w14:paraId="511DA681">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特此告知。</w:t>
      </w:r>
    </w:p>
    <w:p w14:paraId="04B6D182">
      <w:pPr>
        <w:snapToGrid w:val="0"/>
        <w:spacing w:line="360" w:lineRule="auto"/>
        <w:rPr>
          <w:rFonts w:ascii="宋体" w:hAnsi="宋体" w:cs="宋体"/>
          <w:color w:val="auto"/>
          <w:kern w:val="0"/>
          <w:sz w:val="24"/>
        </w:rPr>
      </w:pPr>
      <w:r>
        <w:rPr>
          <w:rFonts w:ascii="宋体" w:hAnsi="宋体" w:cs="宋体"/>
          <w:color w:val="auto"/>
          <w:kern w:val="0"/>
          <w:sz w:val="24"/>
          <w:lang w:val="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 xml:space="preserve">（电子签章）：  </w:t>
      </w:r>
    </w:p>
    <w:p w14:paraId="5C9DA1D4">
      <w:pPr>
        <w:snapToGri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签发日期：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220E07C4">
      <w:pPr>
        <w:snapToGrid w:val="0"/>
        <w:spacing w:line="360" w:lineRule="auto"/>
        <w:rPr>
          <w:rFonts w:ascii="宋体" w:hAnsi="宋体" w:cs="宋体"/>
          <w:color w:val="auto"/>
          <w:sz w:val="24"/>
        </w:rPr>
      </w:pPr>
    </w:p>
    <w:p w14:paraId="507CADA1">
      <w:pPr>
        <w:snapToGrid w:val="0"/>
        <w:spacing w:line="360" w:lineRule="auto"/>
        <w:rPr>
          <w:rFonts w:ascii="宋体" w:hAnsi="宋体" w:cs="宋体"/>
          <w:color w:val="auto"/>
          <w:sz w:val="24"/>
        </w:rPr>
      </w:pPr>
    </w:p>
    <w:p w14:paraId="2A56BBB9">
      <w:pPr>
        <w:snapToGrid w:val="0"/>
        <w:spacing w:line="360" w:lineRule="auto"/>
        <w:rPr>
          <w:rFonts w:ascii="宋体" w:hAnsi="宋体" w:cs="宋体"/>
          <w:color w:val="auto"/>
          <w:sz w:val="24"/>
        </w:rPr>
      </w:pPr>
    </w:p>
    <w:p w14:paraId="70C205CA">
      <w:pPr>
        <w:jc w:val="center"/>
        <w:rPr>
          <w:rFonts w:ascii="宋体" w:hAnsi="宋体" w:cs="宋体"/>
          <w:b/>
          <w:color w:val="auto"/>
          <w:kern w:val="0"/>
          <w:sz w:val="32"/>
          <w:szCs w:val="32"/>
        </w:rPr>
      </w:pPr>
      <w:r>
        <w:rPr>
          <w:rFonts w:ascii="宋体" w:hAnsi="宋体" w:cs="宋体"/>
          <w:b/>
          <w:color w:val="auto"/>
          <w:kern w:val="0"/>
          <w:sz w:val="32"/>
          <w:szCs w:val="32"/>
          <w:lang w:val="zh-CN"/>
        </w:rPr>
        <w:t xml:space="preserve">      </w:t>
      </w:r>
      <w:r>
        <w:rPr>
          <w:rFonts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529CA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7614F4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100AB16">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日起至</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日止。</w:t>
      </w:r>
    </w:p>
    <w:p w14:paraId="24678866">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特此告知。</w:t>
      </w:r>
    </w:p>
    <w:p w14:paraId="7E2F242D">
      <w:pPr>
        <w:jc w:val="center"/>
        <w:rPr>
          <w:rFonts w:ascii="宋体" w:hAnsi="宋体" w:cs="宋体"/>
          <w:b/>
          <w:color w:val="auto"/>
          <w:kern w:val="0"/>
          <w:sz w:val="32"/>
          <w:szCs w:val="32"/>
        </w:rPr>
      </w:pPr>
    </w:p>
    <w:p w14:paraId="70EE1BAF">
      <w:pPr>
        <w:jc w:val="center"/>
        <w:rPr>
          <w:rFonts w:ascii="宋体" w:hAnsi="宋体" w:cs="宋体"/>
          <w:b/>
          <w:color w:val="auto"/>
          <w:kern w:val="0"/>
          <w:sz w:val="32"/>
          <w:szCs w:val="32"/>
        </w:rPr>
      </w:pPr>
    </w:p>
    <w:p w14:paraId="5DCCDF37">
      <w:pPr>
        <w:jc w:val="center"/>
        <w:rPr>
          <w:rFonts w:ascii="宋体" w:hAnsi="宋体" w:cs="宋体"/>
          <w:b/>
          <w:color w:val="auto"/>
          <w:kern w:val="0"/>
          <w:sz w:val="32"/>
          <w:szCs w:val="32"/>
        </w:rPr>
      </w:pPr>
    </w:p>
    <w:p w14:paraId="44EB58D7">
      <w:pPr>
        <w:rPr>
          <w:rFonts w:ascii="宋体" w:hAnsi="宋体" w:cs="宋体"/>
          <w:color w:val="auto"/>
        </w:rPr>
      </w:pPr>
    </w:p>
    <w:p w14:paraId="7B49411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5F07124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49FA7F6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447A52E">
      <w:pPr>
        <w:snapToGri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19BE0B5B">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66817D5">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4F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B47883">
            <w:pPr>
              <w:pStyle w:val="149"/>
              <w:adjustRightInd w:val="0"/>
              <w:spacing w:line="360" w:lineRule="auto"/>
              <w:rPr>
                <w:rFonts w:hAnsi="宋体" w:cs="宋体"/>
                <w:bCs/>
                <w:color w:val="auto"/>
                <w:sz w:val="24"/>
              </w:rPr>
            </w:pPr>
            <w:r>
              <w:rPr>
                <w:rFonts w:hint="eastAsia" w:hAnsi="宋体" w:cs="宋体"/>
                <w:bCs/>
                <w:color w:val="auto"/>
                <w:sz w:val="24"/>
              </w:rPr>
              <w:t>正面：</w:t>
            </w:r>
            <w:r>
              <w:rPr>
                <w:rFonts w:hAnsi="宋体" w:cs="宋体"/>
                <w:bCs/>
                <w:color w:val="auto"/>
                <w:sz w:val="24"/>
              </w:rPr>
              <w:t xml:space="preserve">                                 </w:t>
            </w:r>
            <w:r>
              <w:rPr>
                <w:rFonts w:hint="eastAsia" w:hAnsi="宋体" w:cs="宋体"/>
                <w:bCs/>
                <w:color w:val="auto"/>
                <w:sz w:val="24"/>
              </w:rPr>
              <w:t>反面：</w:t>
            </w:r>
          </w:p>
          <w:p w14:paraId="46981851">
            <w:pPr>
              <w:pStyle w:val="149"/>
              <w:adjustRightInd w:val="0"/>
              <w:spacing w:line="360" w:lineRule="auto"/>
              <w:rPr>
                <w:rFonts w:hAnsi="宋体" w:cs="宋体"/>
                <w:bCs/>
                <w:color w:val="auto"/>
                <w:sz w:val="24"/>
              </w:rPr>
            </w:pPr>
          </w:p>
        </w:tc>
      </w:tr>
    </w:tbl>
    <w:p w14:paraId="19CEDC2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9059177">
      <w:pPr>
        <w:snapToGrid w:val="0"/>
        <w:spacing w:line="360" w:lineRule="auto"/>
        <w:ind w:firstLine="576"/>
        <w:jc w:val="center"/>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 xml:space="preserve">：                              </w:t>
      </w:r>
    </w:p>
    <w:p w14:paraId="5E162666">
      <w:pPr>
        <w:spacing w:line="360" w:lineRule="auto"/>
        <w:jc w:val="center"/>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4BF92AD4">
      <w:pPr>
        <w:jc w:val="center"/>
        <w:rPr>
          <w:rFonts w:ascii="宋体" w:hAnsi="宋体" w:cs="宋体"/>
          <w:b/>
          <w:color w:val="auto"/>
          <w:kern w:val="0"/>
          <w:sz w:val="32"/>
          <w:szCs w:val="32"/>
        </w:rPr>
      </w:pPr>
    </w:p>
    <w:p w14:paraId="401E9A0D">
      <w:pPr>
        <w:jc w:val="center"/>
        <w:rPr>
          <w:rFonts w:ascii="宋体" w:hAnsi="宋体" w:cs="宋体"/>
          <w:b/>
          <w:color w:val="auto"/>
          <w:kern w:val="0"/>
          <w:sz w:val="32"/>
          <w:szCs w:val="32"/>
        </w:rPr>
      </w:pPr>
    </w:p>
    <w:p w14:paraId="1805B5B4">
      <w:pPr>
        <w:jc w:val="center"/>
        <w:rPr>
          <w:rFonts w:ascii="宋体" w:hAnsi="宋体" w:cs="宋体"/>
          <w:b/>
          <w:color w:val="auto"/>
          <w:kern w:val="0"/>
          <w:sz w:val="32"/>
          <w:szCs w:val="32"/>
        </w:rPr>
      </w:pPr>
    </w:p>
    <w:p w14:paraId="060D540B">
      <w:pPr>
        <w:jc w:val="center"/>
        <w:rPr>
          <w:rFonts w:ascii="宋体" w:hAnsi="宋体" w:cs="宋体"/>
          <w:b/>
          <w:color w:val="auto"/>
          <w:kern w:val="0"/>
          <w:sz w:val="32"/>
          <w:szCs w:val="32"/>
        </w:rPr>
      </w:pPr>
    </w:p>
    <w:p w14:paraId="3861ACCA">
      <w:pPr>
        <w:jc w:val="center"/>
        <w:rPr>
          <w:rFonts w:ascii="宋体" w:hAnsi="宋体" w:cs="宋体"/>
          <w:b/>
          <w:color w:val="auto"/>
          <w:kern w:val="0"/>
          <w:sz w:val="32"/>
          <w:szCs w:val="32"/>
        </w:rPr>
      </w:pPr>
    </w:p>
    <w:p w14:paraId="4CB689AA">
      <w:pPr>
        <w:jc w:val="center"/>
        <w:rPr>
          <w:rFonts w:ascii="宋体" w:hAnsi="宋体" w:cs="宋体"/>
          <w:b/>
          <w:color w:val="auto"/>
          <w:kern w:val="0"/>
          <w:sz w:val="32"/>
          <w:szCs w:val="32"/>
        </w:rPr>
      </w:pPr>
    </w:p>
    <w:p w14:paraId="2BACA115">
      <w:pPr>
        <w:jc w:val="center"/>
        <w:rPr>
          <w:rFonts w:ascii="宋体" w:hAnsi="宋体" w:cs="宋体"/>
          <w:b/>
          <w:color w:val="auto"/>
          <w:kern w:val="0"/>
          <w:sz w:val="32"/>
          <w:szCs w:val="32"/>
        </w:rPr>
      </w:pPr>
    </w:p>
    <w:p w14:paraId="5F568B4E">
      <w:pPr>
        <w:jc w:val="center"/>
        <w:rPr>
          <w:rFonts w:ascii="宋体" w:hAnsi="宋体" w:cs="宋体"/>
          <w:b/>
          <w:color w:val="auto"/>
          <w:kern w:val="0"/>
          <w:sz w:val="32"/>
          <w:szCs w:val="32"/>
        </w:rPr>
      </w:pPr>
    </w:p>
    <w:p w14:paraId="3D1D6FEE">
      <w:pPr>
        <w:jc w:val="center"/>
        <w:rPr>
          <w:rFonts w:ascii="宋体" w:hAnsi="宋体" w:cs="宋体"/>
          <w:b/>
          <w:color w:val="auto"/>
          <w:kern w:val="0"/>
          <w:sz w:val="32"/>
          <w:szCs w:val="32"/>
        </w:rPr>
      </w:pPr>
    </w:p>
    <w:p w14:paraId="0CDDE720">
      <w:pPr>
        <w:jc w:val="center"/>
        <w:rPr>
          <w:rFonts w:ascii="宋体" w:hAnsi="宋体" w:cs="宋体"/>
          <w:b/>
          <w:color w:val="auto"/>
          <w:kern w:val="0"/>
          <w:sz w:val="32"/>
          <w:szCs w:val="32"/>
        </w:rPr>
      </w:pPr>
    </w:p>
    <w:p w14:paraId="59828D44">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5ECD0D34">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FDD91DA">
      <w:pPr>
        <w:widowControl/>
        <w:spacing w:line="360" w:lineRule="auto"/>
        <w:ind w:firstLine="120" w:firstLineChars="50"/>
        <w:jc w:val="left"/>
        <w:rPr>
          <w:rFonts w:ascii="宋体" w:hAnsi="宋体" w:cs="宋体"/>
          <w:color w:val="auto"/>
          <w:sz w:val="24"/>
        </w:rPr>
      </w:pPr>
      <w:bookmarkStart w:id="416" w:name="_Hlk101169080"/>
      <w:r>
        <w:rPr>
          <w:rFonts w:ascii="宋体" w:hAnsi="宋体" w:cs="宋体"/>
          <w:color w:val="auto"/>
          <w:sz w:val="24"/>
        </w:rPr>
        <w:t>[</w:t>
      </w:r>
      <w:r>
        <w:rPr>
          <w:rFonts w:hint="eastAsia" w:ascii="宋体" w:hAnsi="宋体" w:cs="宋体"/>
          <w:b/>
          <w:color w:val="auto"/>
          <w:sz w:val="24"/>
        </w:rPr>
        <w:t>中标后以分包方式履行合同的，提供分包意向协议</w:t>
      </w:r>
      <w:r>
        <w:rPr>
          <w:rFonts w:ascii="宋体" w:hAnsi="宋体" w:cs="宋体"/>
          <w:b/>
          <w:color w:val="auto"/>
          <w:sz w:val="24"/>
        </w:rPr>
        <w:t>(</w:t>
      </w:r>
      <w:r>
        <w:rPr>
          <w:rFonts w:hint="eastAsia" w:ascii="宋体" w:hAnsi="宋体" w:cs="宋体"/>
          <w:b/>
          <w:color w:val="auto"/>
          <w:sz w:val="24"/>
        </w:rPr>
        <w:t>附件</w:t>
      </w:r>
      <w:r>
        <w:rPr>
          <w:rFonts w:ascii="宋体" w:hAnsi="宋体" w:cs="宋体"/>
          <w:b/>
          <w:color w:val="auto"/>
          <w:sz w:val="24"/>
        </w:rPr>
        <w:t>4)</w:t>
      </w:r>
      <w:r>
        <w:rPr>
          <w:rFonts w:hint="eastAsia" w:ascii="宋体" w:hAnsi="宋体" w:cs="宋体"/>
          <w:b/>
          <w:color w:val="auto"/>
          <w:sz w:val="24"/>
        </w:rPr>
        <w:t>；采购人不同意分包或者投标人中标后不以分包方式履行合同的，则不需要提供。</w:t>
      </w:r>
      <w:r>
        <w:rPr>
          <w:rFonts w:ascii="宋体" w:hAnsi="宋体" w:cs="宋体"/>
          <w:color w:val="auto"/>
          <w:sz w:val="24"/>
        </w:rPr>
        <w:t>]</w:t>
      </w:r>
    </w:p>
    <w:bookmarkEnd w:id="416"/>
    <w:p w14:paraId="5CB8BAFE">
      <w:pPr>
        <w:autoSpaceDE w:val="0"/>
        <w:autoSpaceDN w:val="0"/>
        <w:jc w:val="center"/>
        <w:rPr>
          <w:rFonts w:ascii="宋体" w:hAnsi="宋体" w:cs="宋体"/>
          <w:b/>
          <w:color w:val="auto"/>
          <w:spacing w:val="6"/>
          <w:sz w:val="32"/>
          <w:szCs w:val="32"/>
        </w:rPr>
      </w:pPr>
    </w:p>
    <w:p w14:paraId="0EB97309">
      <w:pPr>
        <w:autoSpaceDE w:val="0"/>
        <w:autoSpaceDN w:val="0"/>
        <w:jc w:val="center"/>
        <w:rPr>
          <w:rFonts w:ascii="宋体" w:hAnsi="宋体" w:cs="宋体"/>
          <w:b/>
          <w:color w:val="auto"/>
          <w:spacing w:val="6"/>
          <w:sz w:val="32"/>
          <w:szCs w:val="32"/>
        </w:rPr>
      </w:pPr>
    </w:p>
    <w:p w14:paraId="61C54040">
      <w:pPr>
        <w:snapToGrid w:val="0"/>
        <w:spacing w:line="360" w:lineRule="auto"/>
        <w:rPr>
          <w:rFonts w:ascii="宋体" w:hAnsi="宋体" w:cs="宋体"/>
          <w:color w:val="auto"/>
          <w:kern w:val="0"/>
          <w:sz w:val="24"/>
        </w:rPr>
      </w:pPr>
    </w:p>
    <w:p w14:paraId="0CC0D349">
      <w:pPr>
        <w:jc w:val="center"/>
        <w:rPr>
          <w:rFonts w:ascii="宋体" w:hAnsi="宋体" w:cs="宋体"/>
          <w:b/>
          <w:color w:val="auto"/>
          <w:kern w:val="0"/>
          <w:sz w:val="32"/>
          <w:szCs w:val="32"/>
        </w:rPr>
      </w:pPr>
    </w:p>
    <w:p w14:paraId="73803825">
      <w:pPr>
        <w:pStyle w:val="2"/>
        <w:rPr>
          <w:color w:val="auto"/>
          <w:lang w:val="en-US"/>
        </w:rPr>
      </w:pPr>
    </w:p>
    <w:p w14:paraId="2F5E4CCC">
      <w:pPr>
        <w:rPr>
          <w:color w:val="auto"/>
        </w:rPr>
      </w:pPr>
    </w:p>
    <w:p w14:paraId="0D828ADD">
      <w:pPr>
        <w:pStyle w:val="5"/>
        <w:rPr>
          <w:color w:val="auto"/>
        </w:rPr>
      </w:pPr>
    </w:p>
    <w:p w14:paraId="1AA66B7A">
      <w:pPr>
        <w:rPr>
          <w:color w:val="auto"/>
        </w:rPr>
      </w:pPr>
    </w:p>
    <w:p w14:paraId="2ED131C1">
      <w:pPr>
        <w:pStyle w:val="5"/>
        <w:rPr>
          <w:color w:val="auto"/>
        </w:rPr>
      </w:pPr>
    </w:p>
    <w:p w14:paraId="56705268">
      <w:pPr>
        <w:rPr>
          <w:color w:val="auto"/>
        </w:rPr>
      </w:pPr>
    </w:p>
    <w:p w14:paraId="786C9ABE">
      <w:pPr>
        <w:pStyle w:val="5"/>
        <w:rPr>
          <w:color w:val="auto"/>
        </w:rPr>
      </w:pPr>
    </w:p>
    <w:p w14:paraId="2958B94F">
      <w:pPr>
        <w:rPr>
          <w:color w:val="auto"/>
        </w:rPr>
      </w:pPr>
    </w:p>
    <w:p w14:paraId="38150329">
      <w:pPr>
        <w:pStyle w:val="5"/>
        <w:rPr>
          <w:color w:val="auto"/>
        </w:rPr>
      </w:pPr>
    </w:p>
    <w:p w14:paraId="513DCF02">
      <w:pPr>
        <w:rPr>
          <w:color w:val="auto"/>
        </w:rPr>
      </w:pPr>
    </w:p>
    <w:p w14:paraId="51571064">
      <w:pPr>
        <w:pStyle w:val="5"/>
        <w:rPr>
          <w:color w:val="auto"/>
        </w:rPr>
      </w:pPr>
    </w:p>
    <w:p w14:paraId="35883EBE">
      <w:pPr>
        <w:rPr>
          <w:color w:val="auto"/>
        </w:rPr>
      </w:pPr>
    </w:p>
    <w:p w14:paraId="209AD8D6">
      <w:pPr>
        <w:pStyle w:val="5"/>
        <w:rPr>
          <w:color w:val="auto"/>
        </w:rPr>
      </w:pPr>
    </w:p>
    <w:p w14:paraId="38CA2A3E">
      <w:pPr>
        <w:rPr>
          <w:color w:val="auto"/>
        </w:rPr>
      </w:pPr>
    </w:p>
    <w:p w14:paraId="19AC2119">
      <w:pPr>
        <w:pStyle w:val="5"/>
        <w:rPr>
          <w:color w:val="auto"/>
        </w:rPr>
      </w:pPr>
    </w:p>
    <w:p w14:paraId="7A0248B3">
      <w:pPr>
        <w:rPr>
          <w:color w:val="auto"/>
        </w:rPr>
      </w:pPr>
    </w:p>
    <w:p w14:paraId="4C36D0A7">
      <w:pPr>
        <w:pStyle w:val="5"/>
        <w:rPr>
          <w:color w:val="auto"/>
        </w:rPr>
      </w:pPr>
    </w:p>
    <w:p w14:paraId="07F1D38B">
      <w:pPr>
        <w:rPr>
          <w:color w:val="auto"/>
        </w:rPr>
      </w:pPr>
    </w:p>
    <w:p w14:paraId="617191BE">
      <w:pPr>
        <w:pStyle w:val="5"/>
        <w:rPr>
          <w:color w:val="auto"/>
        </w:rPr>
      </w:pPr>
    </w:p>
    <w:p w14:paraId="08FAB128">
      <w:pPr>
        <w:rPr>
          <w:color w:val="auto"/>
        </w:rPr>
      </w:pPr>
    </w:p>
    <w:p w14:paraId="3F576136">
      <w:pPr>
        <w:pStyle w:val="5"/>
        <w:rPr>
          <w:color w:val="auto"/>
        </w:rPr>
      </w:pPr>
    </w:p>
    <w:p w14:paraId="42F22385">
      <w:pPr>
        <w:rPr>
          <w:color w:val="auto"/>
        </w:rPr>
      </w:pPr>
    </w:p>
    <w:p w14:paraId="7AFEF215">
      <w:pPr>
        <w:pStyle w:val="5"/>
        <w:rPr>
          <w:color w:val="auto"/>
        </w:rPr>
      </w:pPr>
    </w:p>
    <w:p w14:paraId="79B61653">
      <w:pPr>
        <w:rPr>
          <w:color w:val="auto"/>
        </w:rPr>
      </w:pPr>
    </w:p>
    <w:p w14:paraId="5C4FD250">
      <w:pPr>
        <w:pStyle w:val="5"/>
        <w:rPr>
          <w:color w:val="auto"/>
        </w:rPr>
      </w:pPr>
    </w:p>
    <w:p w14:paraId="1EB7322A">
      <w:pPr>
        <w:rPr>
          <w:color w:val="auto"/>
        </w:rPr>
      </w:pPr>
    </w:p>
    <w:p w14:paraId="52762A4A">
      <w:pPr>
        <w:pStyle w:val="5"/>
        <w:rPr>
          <w:color w:val="auto"/>
        </w:rPr>
      </w:pPr>
    </w:p>
    <w:p w14:paraId="71C8524F">
      <w:pPr>
        <w:pStyle w:val="2"/>
        <w:ind w:left="0" w:firstLine="0"/>
        <w:rPr>
          <w:color w:val="auto"/>
          <w:lang w:val="en-US"/>
        </w:rPr>
      </w:pPr>
    </w:p>
    <w:p w14:paraId="59FE0644">
      <w:pPr>
        <w:jc w:val="center"/>
        <w:rPr>
          <w:rFonts w:ascii="宋体" w:hAnsi="宋体" w:cs="宋体"/>
          <w:b/>
          <w:color w:val="auto"/>
          <w:kern w:val="0"/>
          <w:sz w:val="32"/>
          <w:szCs w:val="32"/>
        </w:rPr>
      </w:pPr>
    </w:p>
    <w:p w14:paraId="749A58D3">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5403DA6F">
      <w:pPr>
        <w:jc w:val="center"/>
        <w:rPr>
          <w:rFonts w:ascii="宋体" w:hAnsi="宋体" w:cs="宋体"/>
          <w:b/>
          <w:color w:val="auto"/>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5A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4B16C3A">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3AF47E3">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21645E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9DB2957">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564D457F">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00F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0CA1AE10">
            <w:pPr>
              <w:jc w:val="center"/>
              <w:rPr>
                <w:rFonts w:ascii="宋体" w:hAnsi="宋体" w:cs="宋体"/>
                <w:color w:val="auto"/>
                <w:sz w:val="24"/>
              </w:rPr>
            </w:pPr>
            <w:r>
              <w:rPr>
                <w:rFonts w:ascii="宋体" w:hAnsi="宋体" w:cs="宋体"/>
                <w:color w:val="auto"/>
                <w:sz w:val="24"/>
              </w:rPr>
              <w:t>1</w:t>
            </w:r>
          </w:p>
        </w:tc>
        <w:tc>
          <w:tcPr>
            <w:tcW w:w="4991" w:type="dxa"/>
            <w:vAlign w:val="center"/>
          </w:tcPr>
          <w:p w14:paraId="2B80B51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527A7D9">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7209998D">
            <w:pPr>
              <w:rPr>
                <w:rFonts w:ascii="宋体" w:hAnsi="宋体" w:cs="宋体"/>
                <w:color w:val="auto"/>
              </w:rPr>
            </w:pPr>
            <w:r>
              <w:rPr>
                <w:rFonts w:hint="eastAsia" w:hAnsi="宋体"/>
                <w:color w:val="auto"/>
                <w:sz w:val="24"/>
              </w:rPr>
              <w:t>见投标文件需要签字盖章的各页。</w:t>
            </w:r>
          </w:p>
        </w:tc>
      </w:tr>
      <w:tr w14:paraId="5E7F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E8731E4">
            <w:pPr>
              <w:jc w:val="center"/>
              <w:rPr>
                <w:rFonts w:ascii="宋体" w:hAnsi="宋体" w:cs="宋体"/>
                <w:color w:val="auto"/>
                <w:sz w:val="24"/>
              </w:rPr>
            </w:pPr>
            <w:r>
              <w:rPr>
                <w:rFonts w:ascii="宋体" w:hAnsi="宋体" w:cs="宋体"/>
                <w:color w:val="auto"/>
                <w:sz w:val="24"/>
              </w:rPr>
              <w:t>2</w:t>
            </w:r>
          </w:p>
        </w:tc>
        <w:tc>
          <w:tcPr>
            <w:tcW w:w="4991" w:type="dxa"/>
            <w:vAlign w:val="center"/>
          </w:tcPr>
          <w:p w14:paraId="2216347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2F6A05A">
            <w:pPr>
              <w:rPr>
                <w:rFonts w:ascii="宋体" w:hAnsi="宋体" w:cs="宋体"/>
                <w:color w:val="auto"/>
                <w:sz w:val="24"/>
              </w:rPr>
            </w:pPr>
            <w:r>
              <w:rPr>
                <w:rFonts w:hint="eastAsia" w:ascii="宋体" w:hAnsi="宋体" w:cs="宋体"/>
                <w:color w:val="auto"/>
                <w:sz w:val="24"/>
              </w:rPr>
              <w:t>投标函</w:t>
            </w:r>
          </w:p>
        </w:tc>
        <w:tc>
          <w:tcPr>
            <w:tcW w:w="1418" w:type="dxa"/>
          </w:tcPr>
          <w:p w14:paraId="3D29A56D">
            <w:pPr>
              <w:rPr>
                <w:rFonts w:ascii="宋体" w:hAnsi="宋体" w:cs="宋体"/>
                <w:color w:val="auto"/>
              </w:rPr>
            </w:pPr>
            <w:r>
              <w:rPr>
                <w:rFonts w:hint="eastAsia" w:ascii="宋体" w:hAnsi="宋体" w:cs="宋体"/>
                <w:color w:val="auto"/>
                <w:sz w:val="24"/>
              </w:rPr>
              <w:t>见投标文件第</w:t>
            </w:r>
            <w:r>
              <w:rPr>
                <w:rFonts w:ascii="宋体" w:hAnsi="宋体" w:cs="宋体"/>
                <w:color w:val="auto"/>
                <w:sz w:val="24"/>
                <w:u w:val="single"/>
              </w:rPr>
              <w:t xml:space="preserve">  </w:t>
            </w:r>
            <w:r>
              <w:rPr>
                <w:rFonts w:hint="eastAsia" w:ascii="宋体" w:hAnsi="宋体" w:cs="宋体"/>
                <w:color w:val="auto"/>
                <w:sz w:val="24"/>
              </w:rPr>
              <w:t>页</w:t>
            </w:r>
          </w:p>
        </w:tc>
      </w:tr>
      <w:tr w14:paraId="792F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EE1916">
            <w:pPr>
              <w:jc w:val="center"/>
              <w:rPr>
                <w:rFonts w:ascii="宋体" w:hAnsi="宋体" w:cs="宋体"/>
                <w:color w:val="auto"/>
                <w:sz w:val="24"/>
              </w:rPr>
            </w:pPr>
            <w:r>
              <w:rPr>
                <w:rFonts w:ascii="宋体" w:hAnsi="宋体" w:cs="宋体"/>
                <w:color w:val="auto"/>
                <w:sz w:val="24"/>
              </w:rPr>
              <w:t>3</w:t>
            </w:r>
          </w:p>
        </w:tc>
        <w:tc>
          <w:tcPr>
            <w:tcW w:w="4991" w:type="dxa"/>
            <w:vAlign w:val="center"/>
          </w:tcPr>
          <w:p w14:paraId="09407FBB">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2885116">
            <w:pPr>
              <w:rPr>
                <w:rFonts w:ascii="宋体" w:hAnsi="宋体" w:cs="宋体"/>
                <w:color w:val="auto"/>
                <w:sz w:val="24"/>
              </w:rPr>
            </w:pPr>
            <w:r>
              <w:rPr>
                <w:rFonts w:hint="eastAsia" w:ascii="宋体" w:hAnsi="宋体" w:cs="宋体"/>
                <w:color w:val="auto"/>
                <w:kern w:val="0"/>
                <w:sz w:val="24"/>
              </w:rPr>
              <w:t>招标文件其它实质性要求相应的材料（“▲”</w:t>
            </w:r>
            <w:r>
              <w:rPr>
                <w:rFonts w:ascii="宋体" w:hAnsi="宋体" w:cs="宋体"/>
                <w:color w:val="auto"/>
                <w:kern w:val="0"/>
                <w:sz w:val="24"/>
              </w:rPr>
              <w:t xml:space="preserve"> </w:t>
            </w:r>
            <w:r>
              <w:rPr>
                <w:rFonts w:hint="eastAsia" w:ascii="宋体" w:hAnsi="宋体" w:cs="宋体"/>
                <w:color w:val="auto"/>
                <w:kern w:val="0"/>
                <w:sz w:val="24"/>
              </w:rPr>
              <w:t>系指实质性要求条款，招标文件无其它实质性要求的，无需提供）</w:t>
            </w:r>
          </w:p>
        </w:tc>
        <w:tc>
          <w:tcPr>
            <w:tcW w:w="1418" w:type="dxa"/>
          </w:tcPr>
          <w:p w14:paraId="524C3B70">
            <w:pPr>
              <w:rPr>
                <w:rFonts w:ascii="宋体" w:hAnsi="宋体" w:cs="宋体"/>
                <w:color w:val="auto"/>
              </w:rPr>
            </w:pPr>
            <w:r>
              <w:rPr>
                <w:rFonts w:hint="eastAsia" w:ascii="宋体" w:hAnsi="宋体" w:cs="宋体"/>
                <w:color w:val="auto"/>
                <w:sz w:val="24"/>
              </w:rPr>
              <w:t>见投标文件第</w:t>
            </w:r>
            <w:r>
              <w:rPr>
                <w:rFonts w:ascii="宋体" w:hAnsi="宋体" w:cs="宋体"/>
                <w:color w:val="auto"/>
                <w:sz w:val="24"/>
                <w:u w:val="single"/>
              </w:rPr>
              <w:t xml:space="preserve">  </w:t>
            </w:r>
            <w:r>
              <w:rPr>
                <w:rFonts w:hint="eastAsia" w:ascii="宋体" w:hAnsi="宋体" w:cs="宋体"/>
                <w:color w:val="auto"/>
                <w:sz w:val="24"/>
              </w:rPr>
              <w:t>页</w:t>
            </w:r>
          </w:p>
        </w:tc>
      </w:tr>
    </w:tbl>
    <w:p w14:paraId="62EBA21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019C8C2">
      <w:pPr>
        <w:jc w:val="center"/>
        <w:rPr>
          <w:rFonts w:ascii="宋体" w:hAnsi="宋体" w:cs="宋体"/>
          <w:b/>
          <w:color w:val="auto"/>
          <w:kern w:val="0"/>
          <w:sz w:val="32"/>
          <w:szCs w:val="32"/>
        </w:rPr>
      </w:pPr>
    </w:p>
    <w:p w14:paraId="51A37A58">
      <w:pPr>
        <w:rPr>
          <w:rFonts w:ascii="宋体" w:hAnsi="宋体" w:cs="宋体"/>
          <w:b/>
          <w:color w:val="auto"/>
          <w:kern w:val="0"/>
          <w:sz w:val="32"/>
          <w:szCs w:val="32"/>
        </w:rPr>
      </w:pPr>
      <w:r>
        <w:rPr>
          <w:rFonts w:hint="eastAsia" w:ascii="宋体" w:hAnsi="宋体" w:cs="宋体"/>
          <w:b/>
          <w:color w:val="auto"/>
          <w:kern w:val="0"/>
          <w:sz w:val="32"/>
          <w:szCs w:val="32"/>
        </w:rPr>
        <w:br w:type="page"/>
      </w:r>
    </w:p>
    <w:p w14:paraId="37D43EBE">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五、</w:t>
      </w:r>
      <w:r>
        <w:rPr>
          <w:rFonts w:hint="eastAsia" w:ascii="宋体" w:hAnsi="宋体" w:cs="宋体"/>
          <w:b/>
          <w:color w:val="auto"/>
          <w:kern w:val="0"/>
          <w:sz w:val="32"/>
          <w:szCs w:val="32"/>
          <w:lang w:val="zh-CN"/>
        </w:rPr>
        <w:t>政府采购供应商廉洁自律承诺书</w:t>
      </w:r>
    </w:p>
    <w:p w14:paraId="1003E143">
      <w:pPr>
        <w:snapToGrid w:val="0"/>
        <w:spacing w:line="360" w:lineRule="auto"/>
        <w:rPr>
          <w:rFonts w:ascii="宋体" w:hAnsi="宋体" w:cs="宋体"/>
          <w:color w:val="auto"/>
          <w:sz w:val="24"/>
        </w:rPr>
      </w:pPr>
    </w:p>
    <w:p w14:paraId="537790AD">
      <w:pPr>
        <w:snapToGrid w:val="0"/>
        <w:spacing w:line="360" w:lineRule="auto"/>
        <w:rPr>
          <w:rFonts w:ascii="宋体" w:hAnsi="宋体" w:cs="宋体"/>
          <w:color w:val="auto"/>
          <w:kern w:val="0"/>
          <w:sz w:val="24"/>
        </w:rPr>
      </w:pPr>
      <w:r>
        <w:rPr>
          <w:rFonts w:hint="eastAsia" w:ascii="宋体" w:hAnsi="宋体" w:cs="宋体"/>
          <w:color w:val="auto"/>
          <w:sz w:val="24"/>
          <w:u w:val="single"/>
        </w:rPr>
        <w:t>（采购人）、（采购代理机构）</w:t>
      </w:r>
      <w:r>
        <w:rPr>
          <w:rFonts w:hint="eastAsia" w:ascii="宋体" w:hAnsi="宋体" w:cs="宋体"/>
          <w:color w:val="auto"/>
          <w:kern w:val="0"/>
          <w:sz w:val="24"/>
          <w:lang w:val="zh-CN"/>
        </w:rPr>
        <w:t>：</w:t>
      </w:r>
    </w:p>
    <w:p w14:paraId="3D1AE31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EB81D4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2B92BC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4CFA93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25B69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FB0DA8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D4360A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9184055">
      <w:pPr>
        <w:autoSpaceDE w:val="0"/>
        <w:autoSpaceDN w:val="0"/>
        <w:spacing w:line="360" w:lineRule="auto"/>
        <w:ind w:left="481" w:leftChars="229"/>
        <w:jc w:val="left"/>
        <w:rPr>
          <w:rFonts w:ascii="宋体" w:hAnsi="宋体" w:cs="宋体"/>
          <w:color w:val="auto"/>
          <w:kern w:val="0"/>
          <w:sz w:val="24"/>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r>
        <w:rPr>
          <w:rFonts w:hint="eastAsia" w:ascii="宋体" w:hAnsi="宋体" w:cs="宋体"/>
          <w:color w:val="auto"/>
          <w:kern w:val="0"/>
          <w:sz w:val="24"/>
        </w:rPr>
        <w:t>法》、</w:t>
      </w:r>
    </w:p>
    <w:p w14:paraId="0E89C72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0DF163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83637E5">
      <w:pPr>
        <w:autoSpaceDE w:val="0"/>
        <w:autoSpaceDN w:val="0"/>
        <w:spacing w:line="360" w:lineRule="auto"/>
        <w:ind w:left="2"/>
        <w:jc w:val="left"/>
        <w:rPr>
          <w:rFonts w:ascii="宋体" w:hAnsi="宋体" w:cs="宋体"/>
          <w:color w:val="auto"/>
          <w:kern w:val="0"/>
          <w:sz w:val="24"/>
          <w:lang w:val="zh-CN"/>
        </w:rPr>
      </w:pPr>
    </w:p>
    <w:p w14:paraId="0B19D1F3">
      <w:pPr>
        <w:autoSpaceDE w:val="0"/>
        <w:autoSpaceDN w:val="0"/>
        <w:spacing w:line="360" w:lineRule="auto"/>
        <w:ind w:left="2"/>
        <w:jc w:val="left"/>
        <w:rPr>
          <w:rFonts w:ascii="宋体" w:hAnsi="宋体" w:cs="宋体"/>
          <w:color w:val="auto"/>
          <w:kern w:val="0"/>
          <w:sz w:val="24"/>
          <w:lang w:val="zh-CN"/>
        </w:rPr>
      </w:pPr>
    </w:p>
    <w:p w14:paraId="10CFCF4B">
      <w:pPr>
        <w:autoSpaceDE w:val="0"/>
        <w:autoSpaceDN w:val="0"/>
        <w:spacing w:line="360" w:lineRule="auto"/>
        <w:ind w:left="2"/>
        <w:jc w:val="left"/>
        <w:rPr>
          <w:rFonts w:ascii="宋体" w:hAnsi="宋体" w:cs="宋体"/>
          <w:color w:val="auto"/>
          <w:kern w:val="0"/>
          <w:sz w:val="24"/>
          <w:lang w:val="zh-CN"/>
        </w:rPr>
      </w:pPr>
    </w:p>
    <w:p w14:paraId="40AE45C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 xml:space="preserve">：                                                                                                                                                                                                               </w:t>
      </w:r>
    </w:p>
    <w:p w14:paraId="4359DA4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404A7E97">
      <w:pPr>
        <w:spacing w:line="360" w:lineRule="auto"/>
        <w:jc w:val="center"/>
        <w:rPr>
          <w:rFonts w:ascii="宋体" w:hAnsi="宋体" w:cs="宋体"/>
          <w:b/>
          <w:bCs/>
          <w:color w:val="auto"/>
          <w:sz w:val="24"/>
        </w:rPr>
      </w:pPr>
    </w:p>
    <w:p w14:paraId="66CDF20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97A6FF3">
      <w:pPr>
        <w:rPr>
          <w:rFonts w:ascii="宋体" w:hAnsi="宋体" w:cs="宋体"/>
          <w:b/>
          <w:bCs/>
          <w:color w:val="auto"/>
          <w:sz w:val="24"/>
        </w:rPr>
      </w:pPr>
      <w:r>
        <w:rPr>
          <w:rFonts w:ascii="宋体" w:hAnsi="宋体" w:cs="宋体"/>
          <w:b/>
          <w:bCs/>
          <w:color w:val="auto"/>
          <w:sz w:val="24"/>
        </w:rPr>
        <w:br w:type="page"/>
      </w:r>
    </w:p>
    <w:p w14:paraId="7F28CE0B">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六、采购要求偏离表</w:t>
      </w:r>
    </w:p>
    <w:tbl>
      <w:tblPr>
        <w:tblStyle w:val="6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6860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5EF28512">
            <w:pPr>
              <w:jc w:val="center"/>
              <w:rPr>
                <w:rFonts w:ascii="宋体" w:hAnsi="宋体" w:cs="宋体"/>
                <w:b/>
                <w:bCs/>
                <w:color w:val="auto"/>
                <w:sz w:val="24"/>
              </w:rPr>
            </w:pPr>
            <w:r>
              <w:rPr>
                <w:rFonts w:hint="eastAsia" w:ascii="宋体" w:hAnsi="宋体" w:cs="宋体"/>
                <w:b/>
                <w:bCs/>
                <w:color w:val="auto"/>
                <w:sz w:val="24"/>
              </w:rPr>
              <w:t>序号</w:t>
            </w:r>
          </w:p>
        </w:tc>
        <w:tc>
          <w:tcPr>
            <w:tcW w:w="3376" w:type="dxa"/>
          </w:tcPr>
          <w:p w14:paraId="2169CC15">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250" w:type="dxa"/>
          </w:tcPr>
          <w:p w14:paraId="6B70EA5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421" w:type="dxa"/>
          </w:tcPr>
          <w:p w14:paraId="1B9B7711">
            <w:pPr>
              <w:jc w:val="center"/>
              <w:rPr>
                <w:rFonts w:ascii="宋体" w:hAnsi="宋体" w:cs="宋体"/>
                <w:b/>
                <w:bCs/>
                <w:color w:val="auto"/>
                <w:sz w:val="24"/>
              </w:rPr>
            </w:pPr>
            <w:r>
              <w:rPr>
                <w:rFonts w:hint="eastAsia" w:ascii="宋体" w:hAnsi="宋体" w:cs="宋体"/>
                <w:b/>
                <w:bCs/>
                <w:color w:val="auto"/>
                <w:sz w:val="24"/>
              </w:rPr>
              <w:t>偏离说明</w:t>
            </w:r>
          </w:p>
        </w:tc>
      </w:tr>
      <w:tr w14:paraId="030F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1265FC6">
            <w:pPr>
              <w:jc w:val="center"/>
              <w:rPr>
                <w:rFonts w:ascii="宋体" w:hAnsi="宋体" w:cs="宋体"/>
                <w:color w:val="auto"/>
                <w:kern w:val="0"/>
                <w:sz w:val="24"/>
              </w:rPr>
            </w:pPr>
            <w:r>
              <w:rPr>
                <w:rFonts w:ascii="宋体" w:hAnsi="宋体" w:cs="宋体"/>
                <w:color w:val="auto"/>
                <w:kern w:val="0"/>
                <w:sz w:val="24"/>
              </w:rPr>
              <w:t>1</w:t>
            </w:r>
          </w:p>
        </w:tc>
        <w:tc>
          <w:tcPr>
            <w:tcW w:w="3376" w:type="dxa"/>
          </w:tcPr>
          <w:p w14:paraId="045F6433">
            <w:pPr>
              <w:jc w:val="center"/>
              <w:rPr>
                <w:rFonts w:ascii="宋体" w:hAnsi="宋体" w:cs="宋体"/>
                <w:b/>
                <w:color w:val="auto"/>
                <w:kern w:val="0"/>
                <w:sz w:val="32"/>
                <w:szCs w:val="32"/>
              </w:rPr>
            </w:pPr>
          </w:p>
        </w:tc>
        <w:tc>
          <w:tcPr>
            <w:tcW w:w="3250" w:type="dxa"/>
          </w:tcPr>
          <w:p w14:paraId="71D34885">
            <w:pPr>
              <w:jc w:val="center"/>
              <w:rPr>
                <w:rFonts w:ascii="宋体" w:hAnsi="宋体" w:cs="宋体"/>
                <w:b/>
                <w:color w:val="auto"/>
                <w:kern w:val="0"/>
                <w:sz w:val="32"/>
                <w:szCs w:val="32"/>
              </w:rPr>
            </w:pPr>
          </w:p>
        </w:tc>
        <w:tc>
          <w:tcPr>
            <w:tcW w:w="1421" w:type="dxa"/>
          </w:tcPr>
          <w:p w14:paraId="5F9DFA05">
            <w:pPr>
              <w:jc w:val="center"/>
              <w:rPr>
                <w:rFonts w:ascii="宋体" w:hAnsi="宋体" w:cs="宋体"/>
                <w:b/>
                <w:color w:val="auto"/>
                <w:kern w:val="0"/>
                <w:sz w:val="32"/>
                <w:szCs w:val="32"/>
              </w:rPr>
            </w:pPr>
          </w:p>
        </w:tc>
      </w:tr>
      <w:tr w14:paraId="705E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18E0FD5F">
            <w:pPr>
              <w:jc w:val="center"/>
              <w:rPr>
                <w:rFonts w:ascii="宋体" w:hAnsi="宋体" w:cs="宋体"/>
                <w:color w:val="auto"/>
                <w:kern w:val="0"/>
                <w:sz w:val="24"/>
              </w:rPr>
            </w:pPr>
            <w:r>
              <w:rPr>
                <w:rFonts w:ascii="宋体" w:hAnsi="宋体" w:cs="宋体"/>
                <w:color w:val="auto"/>
                <w:kern w:val="0"/>
                <w:sz w:val="24"/>
              </w:rPr>
              <w:t>2</w:t>
            </w:r>
          </w:p>
        </w:tc>
        <w:tc>
          <w:tcPr>
            <w:tcW w:w="3376" w:type="dxa"/>
          </w:tcPr>
          <w:p w14:paraId="7F3E73C4">
            <w:pPr>
              <w:jc w:val="center"/>
              <w:rPr>
                <w:rFonts w:ascii="宋体" w:hAnsi="宋体" w:cs="宋体"/>
                <w:b/>
                <w:color w:val="auto"/>
                <w:kern w:val="0"/>
                <w:sz w:val="32"/>
                <w:szCs w:val="32"/>
              </w:rPr>
            </w:pPr>
          </w:p>
        </w:tc>
        <w:tc>
          <w:tcPr>
            <w:tcW w:w="3250" w:type="dxa"/>
          </w:tcPr>
          <w:p w14:paraId="5898BA08">
            <w:pPr>
              <w:jc w:val="center"/>
              <w:rPr>
                <w:rFonts w:ascii="宋体" w:hAnsi="宋体" w:cs="宋体"/>
                <w:b/>
                <w:color w:val="auto"/>
                <w:kern w:val="0"/>
                <w:sz w:val="32"/>
                <w:szCs w:val="32"/>
              </w:rPr>
            </w:pPr>
          </w:p>
        </w:tc>
        <w:tc>
          <w:tcPr>
            <w:tcW w:w="1421" w:type="dxa"/>
          </w:tcPr>
          <w:p w14:paraId="7A6D4BCF">
            <w:pPr>
              <w:jc w:val="center"/>
              <w:rPr>
                <w:rFonts w:ascii="宋体" w:hAnsi="宋体" w:cs="宋体"/>
                <w:b/>
                <w:color w:val="auto"/>
                <w:kern w:val="0"/>
                <w:sz w:val="32"/>
                <w:szCs w:val="32"/>
              </w:rPr>
            </w:pPr>
          </w:p>
        </w:tc>
      </w:tr>
      <w:tr w14:paraId="1563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45FAD19A">
            <w:pPr>
              <w:jc w:val="center"/>
              <w:rPr>
                <w:rFonts w:ascii="宋体" w:hAnsi="宋体" w:cs="宋体"/>
                <w:color w:val="auto"/>
                <w:kern w:val="0"/>
                <w:sz w:val="24"/>
              </w:rPr>
            </w:pPr>
            <w:r>
              <w:rPr>
                <w:rFonts w:hint="eastAsia" w:ascii="宋体" w:hAnsi="宋体" w:cs="宋体"/>
                <w:color w:val="auto"/>
                <w:kern w:val="0"/>
                <w:sz w:val="24"/>
              </w:rPr>
              <w:t>……</w:t>
            </w:r>
          </w:p>
        </w:tc>
        <w:tc>
          <w:tcPr>
            <w:tcW w:w="3376" w:type="dxa"/>
          </w:tcPr>
          <w:p w14:paraId="145EF762">
            <w:pPr>
              <w:jc w:val="center"/>
              <w:rPr>
                <w:rFonts w:ascii="宋体" w:hAnsi="宋体" w:cs="宋体"/>
                <w:b/>
                <w:color w:val="auto"/>
                <w:kern w:val="0"/>
                <w:sz w:val="32"/>
                <w:szCs w:val="32"/>
              </w:rPr>
            </w:pPr>
          </w:p>
        </w:tc>
        <w:tc>
          <w:tcPr>
            <w:tcW w:w="3250" w:type="dxa"/>
          </w:tcPr>
          <w:p w14:paraId="3187EE33">
            <w:pPr>
              <w:jc w:val="center"/>
              <w:rPr>
                <w:rFonts w:ascii="宋体" w:hAnsi="宋体" w:cs="宋体"/>
                <w:b/>
                <w:color w:val="auto"/>
                <w:kern w:val="0"/>
                <w:sz w:val="32"/>
                <w:szCs w:val="32"/>
              </w:rPr>
            </w:pPr>
          </w:p>
        </w:tc>
        <w:tc>
          <w:tcPr>
            <w:tcW w:w="1421" w:type="dxa"/>
          </w:tcPr>
          <w:p w14:paraId="096C83A3">
            <w:pPr>
              <w:jc w:val="center"/>
              <w:rPr>
                <w:rFonts w:ascii="宋体" w:hAnsi="宋体" w:cs="宋体"/>
                <w:b/>
                <w:color w:val="auto"/>
                <w:kern w:val="0"/>
                <w:sz w:val="32"/>
                <w:szCs w:val="32"/>
              </w:rPr>
            </w:pPr>
          </w:p>
        </w:tc>
      </w:tr>
    </w:tbl>
    <w:p w14:paraId="6337A52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AC21CAF">
      <w:pPr>
        <w:jc w:val="center"/>
        <w:rPr>
          <w:rFonts w:ascii="宋体" w:hAnsi="宋体" w:cs="宋体"/>
          <w:b/>
          <w:color w:val="auto"/>
          <w:kern w:val="0"/>
          <w:sz w:val="32"/>
          <w:szCs w:val="32"/>
        </w:rPr>
      </w:pPr>
    </w:p>
    <w:p w14:paraId="62A13E9D">
      <w:pPr>
        <w:jc w:val="center"/>
        <w:rPr>
          <w:rFonts w:ascii="宋体" w:hAnsi="宋体" w:cs="宋体"/>
          <w:b/>
          <w:color w:val="auto"/>
          <w:kern w:val="0"/>
          <w:sz w:val="32"/>
          <w:szCs w:val="32"/>
        </w:rPr>
      </w:pPr>
    </w:p>
    <w:p w14:paraId="3FD2CB0F">
      <w:pPr>
        <w:jc w:val="center"/>
        <w:rPr>
          <w:rFonts w:ascii="宋体" w:hAnsi="宋体" w:cs="宋体"/>
          <w:b/>
          <w:color w:val="auto"/>
          <w:kern w:val="0"/>
          <w:sz w:val="32"/>
          <w:szCs w:val="32"/>
        </w:rPr>
      </w:pPr>
      <w:r>
        <w:rPr>
          <w:rFonts w:hint="eastAsia" w:ascii="宋体" w:hAnsi="宋体" w:cs="宋体"/>
          <w:b/>
          <w:color w:val="auto"/>
          <w:kern w:val="0"/>
          <w:sz w:val="32"/>
          <w:szCs w:val="32"/>
        </w:rPr>
        <w:t>七、商务要求偏离表</w:t>
      </w:r>
    </w:p>
    <w:tbl>
      <w:tblPr>
        <w:tblStyle w:val="6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3795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4E0B1D6D">
            <w:pPr>
              <w:jc w:val="center"/>
              <w:rPr>
                <w:rFonts w:ascii="宋体" w:hAnsi="宋体" w:cs="宋体"/>
                <w:b/>
                <w:bCs/>
                <w:color w:val="auto"/>
                <w:sz w:val="24"/>
              </w:rPr>
            </w:pPr>
            <w:r>
              <w:rPr>
                <w:rFonts w:hint="eastAsia" w:ascii="宋体" w:hAnsi="宋体" w:cs="宋体"/>
                <w:b/>
                <w:bCs/>
                <w:color w:val="auto"/>
                <w:sz w:val="24"/>
              </w:rPr>
              <w:t>序号</w:t>
            </w:r>
          </w:p>
        </w:tc>
        <w:tc>
          <w:tcPr>
            <w:tcW w:w="3376" w:type="dxa"/>
          </w:tcPr>
          <w:p w14:paraId="7C11351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250" w:type="dxa"/>
          </w:tcPr>
          <w:p w14:paraId="03DEBE24">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421" w:type="dxa"/>
          </w:tcPr>
          <w:p w14:paraId="518511F7">
            <w:pPr>
              <w:jc w:val="center"/>
              <w:rPr>
                <w:rFonts w:ascii="宋体" w:hAnsi="宋体" w:cs="宋体"/>
                <w:b/>
                <w:bCs/>
                <w:color w:val="auto"/>
                <w:sz w:val="24"/>
              </w:rPr>
            </w:pPr>
            <w:r>
              <w:rPr>
                <w:rFonts w:hint="eastAsia" w:ascii="宋体" w:hAnsi="宋体" w:cs="宋体"/>
                <w:b/>
                <w:bCs/>
                <w:color w:val="auto"/>
                <w:sz w:val="24"/>
              </w:rPr>
              <w:t>偏离说明</w:t>
            </w:r>
          </w:p>
        </w:tc>
      </w:tr>
      <w:tr w14:paraId="752B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145BD74C">
            <w:pPr>
              <w:jc w:val="center"/>
              <w:rPr>
                <w:rFonts w:ascii="宋体" w:hAnsi="宋体" w:cs="宋体"/>
                <w:color w:val="auto"/>
                <w:kern w:val="0"/>
                <w:sz w:val="24"/>
              </w:rPr>
            </w:pPr>
            <w:r>
              <w:rPr>
                <w:rFonts w:ascii="宋体" w:hAnsi="宋体" w:cs="宋体"/>
                <w:color w:val="auto"/>
                <w:kern w:val="0"/>
                <w:sz w:val="24"/>
              </w:rPr>
              <w:t>1</w:t>
            </w:r>
          </w:p>
        </w:tc>
        <w:tc>
          <w:tcPr>
            <w:tcW w:w="3376" w:type="dxa"/>
          </w:tcPr>
          <w:p w14:paraId="480D2FC3">
            <w:pPr>
              <w:jc w:val="center"/>
              <w:rPr>
                <w:rFonts w:ascii="宋体" w:hAnsi="宋体" w:cs="宋体"/>
                <w:b/>
                <w:color w:val="auto"/>
                <w:kern w:val="0"/>
                <w:sz w:val="32"/>
                <w:szCs w:val="32"/>
              </w:rPr>
            </w:pPr>
          </w:p>
        </w:tc>
        <w:tc>
          <w:tcPr>
            <w:tcW w:w="3250" w:type="dxa"/>
          </w:tcPr>
          <w:p w14:paraId="7923C966">
            <w:pPr>
              <w:jc w:val="center"/>
              <w:rPr>
                <w:rFonts w:ascii="宋体" w:hAnsi="宋体" w:cs="宋体"/>
                <w:b/>
                <w:color w:val="auto"/>
                <w:kern w:val="0"/>
                <w:sz w:val="32"/>
                <w:szCs w:val="32"/>
              </w:rPr>
            </w:pPr>
          </w:p>
        </w:tc>
        <w:tc>
          <w:tcPr>
            <w:tcW w:w="1421" w:type="dxa"/>
          </w:tcPr>
          <w:p w14:paraId="2049AC2D">
            <w:pPr>
              <w:jc w:val="center"/>
              <w:rPr>
                <w:rFonts w:ascii="宋体" w:hAnsi="宋体" w:cs="宋体"/>
                <w:b/>
                <w:color w:val="auto"/>
                <w:kern w:val="0"/>
                <w:sz w:val="32"/>
                <w:szCs w:val="32"/>
              </w:rPr>
            </w:pPr>
          </w:p>
        </w:tc>
      </w:tr>
      <w:tr w14:paraId="595D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2A4BF972">
            <w:pPr>
              <w:jc w:val="center"/>
              <w:rPr>
                <w:rFonts w:ascii="宋体" w:hAnsi="宋体" w:cs="宋体"/>
                <w:color w:val="auto"/>
                <w:kern w:val="0"/>
                <w:sz w:val="24"/>
              </w:rPr>
            </w:pPr>
            <w:r>
              <w:rPr>
                <w:rFonts w:ascii="宋体" w:hAnsi="宋体" w:cs="宋体"/>
                <w:color w:val="auto"/>
                <w:kern w:val="0"/>
                <w:sz w:val="24"/>
              </w:rPr>
              <w:t>2</w:t>
            </w:r>
          </w:p>
        </w:tc>
        <w:tc>
          <w:tcPr>
            <w:tcW w:w="3376" w:type="dxa"/>
          </w:tcPr>
          <w:p w14:paraId="06C0038E">
            <w:pPr>
              <w:jc w:val="center"/>
              <w:rPr>
                <w:rFonts w:ascii="宋体" w:hAnsi="宋体" w:cs="宋体"/>
                <w:b/>
                <w:color w:val="auto"/>
                <w:kern w:val="0"/>
                <w:sz w:val="32"/>
                <w:szCs w:val="32"/>
              </w:rPr>
            </w:pPr>
          </w:p>
        </w:tc>
        <w:tc>
          <w:tcPr>
            <w:tcW w:w="3250" w:type="dxa"/>
          </w:tcPr>
          <w:p w14:paraId="3FE9EFAA">
            <w:pPr>
              <w:jc w:val="center"/>
              <w:rPr>
                <w:rFonts w:ascii="宋体" w:hAnsi="宋体" w:cs="宋体"/>
                <w:b/>
                <w:color w:val="auto"/>
                <w:kern w:val="0"/>
                <w:sz w:val="32"/>
                <w:szCs w:val="32"/>
              </w:rPr>
            </w:pPr>
          </w:p>
        </w:tc>
        <w:tc>
          <w:tcPr>
            <w:tcW w:w="1421" w:type="dxa"/>
          </w:tcPr>
          <w:p w14:paraId="5A56F02C">
            <w:pPr>
              <w:jc w:val="center"/>
              <w:rPr>
                <w:rFonts w:ascii="宋体" w:hAnsi="宋体" w:cs="宋体"/>
                <w:b/>
                <w:color w:val="auto"/>
                <w:kern w:val="0"/>
                <w:sz w:val="32"/>
                <w:szCs w:val="32"/>
              </w:rPr>
            </w:pPr>
          </w:p>
        </w:tc>
      </w:tr>
      <w:tr w14:paraId="448E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259745A1">
            <w:pPr>
              <w:jc w:val="center"/>
              <w:rPr>
                <w:rFonts w:ascii="宋体" w:hAnsi="宋体" w:cs="宋体"/>
                <w:color w:val="auto"/>
                <w:kern w:val="0"/>
                <w:sz w:val="24"/>
              </w:rPr>
            </w:pPr>
            <w:r>
              <w:rPr>
                <w:rFonts w:hint="eastAsia" w:ascii="宋体" w:hAnsi="宋体" w:cs="宋体"/>
                <w:color w:val="auto"/>
                <w:kern w:val="0"/>
                <w:sz w:val="24"/>
              </w:rPr>
              <w:t>……</w:t>
            </w:r>
          </w:p>
        </w:tc>
        <w:tc>
          <w:tcPr>
            <w:tcW w:w="3376" w:type="dxa"/>
          </w:tcPr>
          <w:p w14:paraId="250F083F">
            <w:pPr>
              <w:jc w:val="center"/>
              <w:rPr>
                <w:rFonts w:ascii="宋体" w:hAnsi="宋体" w:cs="宋体"/>
                <w:b/>
                <w:color w:val="auto"/>
                <w:kern w:val="0"/>
                <w:sz w:val="32"/>
                <w:szCs w:val="32"/>
              </w:rPr>
            </w:pPr>
          </w:p>
        </w:tc>
        <w:tc>
          <w:tcPr>
            <w:tcW w:w="3250" w:type="dxa"/>
          </w:tcPr>
          <w:p w14:paraId="067E7648">
            <w:pPr>
              <w:jc w:val="center"/>
              <w:rPr>
                <w:rFonts w:ascii="宋体" w:hAnsi="宋体" w:cs="宋体"/>
                <w:b/>
                <w:color w:val="auto"/>
                <w:kern w:val="0"/>
                <w:sz w:val="32"/>
                <w:szCs w:val="32"/>
              </w:rPr>
            </w:pPr>
          </w:p>
        </w:tc>
        <w:tc>
          <w:tcPr>
            <w:tcW w:w="1421" w:type="dxa"/>
          </w:tcPr>
          <w:p w14:paraId="71620CD5">
            <w:pPr>
              <w:jc w:val="center"/>
              <w:rPr>
                <w:rFonts w:ascii="宋体" w:hAnsi="宋体" w:cs="宋体"/>
                <w:b/>
                <w:color w:val="auto"/>
                <w:kern w:val="0"/>
                <w:sz w:val="32"/>
                <w:szCs w:val="32"/>
              </w:rPr>
            </w:pPr>
          </w:p>
        </w:tc>
      </w:tr>
    </w:tbl>
    <w:p w14:paraId="4431662E">
      <w:pPr>
        <w:jc w:val="center"/>
        <w:rPr>
          <w:rFonts w:ascii="宋体" w:hAnsi="宋体" w:cs="宋体"/>
          <w:b/>
          <w:color w:val="auto"/>
          <w:kern w:val="0"/>
          <w:sz w:val="32"/>
          <w:szCs w:val="32"/>
        </w:rPr>
      </w:pPr>
    </w:p>
    <w:p w14:paraId="0581D04F">
      <w:pPr>
        <w:snapToGrid w:val="0"/>
        <w:spacing w:line="288"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『编制说明』：</w:t>
      </w:r>
    </w:p>
    <w:p w14:paraId="1A55EA40">
      <w:pPr>
        <w:numPr>
          <w:ilvl w:val="0"/>
          <w:numId w:val="8"/>
        </w:numPr>
        <w:snapToGrid w:val="0"/>
        <w:spacing w:line="288"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投标人需按“第三部分</w:t>
      </w:r>
      <w:r>
        <w:rPr>
          <w:rFonts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b/>
          <w:bCs/>
          <w:color w:val="auto"/>
          <w:szCs w:val="21"/>
        </w:rPr>
        <w:t>采购需求”中“一、商务要求表”和“二、采购要求”一一对应</w:t>
      </w:r>
      <w:r>
        <w:rPr>
          <w:rFonts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rPr>
        <w:t>在本表中如实填写具体响应</w:t>
      </w:r>
      <w:r>
        <w:rPr>
          <w:rFonts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rPr>
        <w:t>有技术参数的提供响应的技术参数</w:t>
      </w:r>
      <w:r>
        <w:rPr>
          <w:rFonts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rPr>
        <w:t>，未按要求填写的，有可能作负偏离处理。</w:t>
      </w:r>
    </w:p>
    <w:p w14:paraId="6199B2D1">
      <w:pPr>
        <w:numPr>
          <w:ilvl w:val="0"/>
          <w:numId w:val="8"/>
        </w:numPr>
        <w:snapToGrid w:val="0"/>
        <w:spacing w:line="288"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偏离说明是指对招标文件要求存在不同之处的解释说明。偏离系指：正偏离（高于采购需求）、负偏离（低于采购需求）、无偏离（满足采购需求）</w:t>
      </w:r>
    </w:p>
    <w:p w14:paraId="2E29AB0E">
      <w:pPr>
        <w:widowControl/>
        <w:jc w:val="left"/>
        <w:rPr>
          <w:rFonts w:asciiTheme="minorEastAsia" w:hAnsiTheme="minorEastAsia" w:eastAsiaTheme="minorEastAsia" w:cstheme="minorEastAsia"/>
          <w:b/>
          <w:bCs/>
          <w:color w:val="auto"/>
        </w:rPr>
      </w:pPr>
      <w:r>
        <w:rPr>
          <w:rFonts w:asciiTheme="minorEastAsia" w:hAnsiTheme="minorEastAsia" w:eastAsiaTheme="minorEastAsia" w:cstheme="minorEastAsia"/>
          <w:b/>
          <w:bCs/>
          <w:color w:val="auto"/>
          <w:szCs w:val="21"/>
        </w:rPr>
        <w:t>3</w:t>
      </w:r>
      <w:r>
        <w:rPr>
          <w:rFonts w:hint="eastAsia" w:asciiTheme="minorEastAsia" w:hAnsiTheme="minorEastAsia" w:eastAsiaTheme="minorEastAsia" w:cstheme="minorEastAsia"/>
          <w:b/>
          <w:bCs/>
          <w:color w:val="auto"/>
          <w:szCs w:val="21"/>
        </w:rPr>
        <w:t>、技术指标若有要求供应商提供相应佐证材料的，供应商未提供相应佐证材料或者供应商的响应承诺与其佐证材料不一致的，评审小组会将以不利于供应商的内容为准进行评审（负偏离）。</w:t>
      </w:r>
    </w:p>
    <w:p w14:paraId="31F8EBBF">
      <w:pPr>
        <w:pStyle w:val="63"/>
        <w:ind w:firstLine="420"/>
        <w:rPr>
          <w:color w:val="auto"/>
        </w:rPr>
      </w:pPr>
    </w:p>
    <w:p w14:paraId="303E00F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4C81D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2F37B1D">
      <w:pPr>
        <w:pStyle w:val="23"/>
        <w:rPr>
          <w:color w:val="auto"/>
          <w:lang w:val="en-US"/>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253C8AB">
      <w:pPr>
        <w:widowControl/>
        <w:adjustRightInd/>
        <w:jc w:val="left"/>
        <w:rPr>
          <w:rFonts w:ascii="宋体" w:hAnsi="宋体" w:cs="宋体"/>
          <w:b/>
          <w:color w:val="auto"/>
          <w:kern w:val="0"/>
          <w:sz w:val="32"/>
          <w:szCs w:val="32"/>
        </w:rPr>
      </w:pPr>
    </w:p>
    <w:p w14:paraId="64F3BFB1">
      <w:pPr>
        <w:jc w:val="center"/>
        <w:rPr>
          <w:rFonts w:ascii="宋体" w:hAnsi="宋体" w:cs="宋体"/>
          <w:color w:val="auto"/>
        </w:rPr>
      </w:pPr>
      <w:r>
        <w:rPr>
          <w:rFonts w:hint="eastAsia" w:ascii="宋体" w:hAnsi="宋体" w:cs="宋体"/>
          <w:b/>
          <w:color w:val="auto"/>
          <w:kern w:val="0"/>
          <w:sz w:val="32"/>
          <w:szCs w:val="32"/>
        </w:rPr>
        <w:t>八、评标标准相应的商务技术资料</w:t>
      </w:r>
    </w:p>
    <w:p w14:paraId="123B1C3A">
      <w:pPr>
        <w:pStyle w:val="23"/>
        <w:ind w:firstLine="840" w:firstLineChars="400"/>
        <w:rPr>
          <w:rFonts w:hint="eastAsia" w:ascii="宋体" w:hAnsi="宋体" w:cs="宋体"/>
          <w:bCs/>
          <w:color w:val="auto"/>
          <w:szCs w:val="21"/>
        </w:rPr>
      </w:pPr>
    </w:p>
    <w:p w14:paraId="2EDEBCB8">
      <w:pPr>
        <w:pStyle w:val="23"/>
        <w:ind w:firstLine="843" w:firstLineChars="400"/>
        <w:rPr>
          <w:rFonts w:hint="eastAsia" w:ascii="宋体" w:hAnsi="宋体" w:cs="宋体"/>
          <w:b/>
          <w:bCs w:val="0"/>
          <w:color w:val="auto"/>
          <w:szCs w:val="21"/>
        </w:rPr>
      </w:pPr>
      <w:r>
        <w:rPr>
          <w:rFonts w:hint="eastAsia" w:ascii="宋体" w:hAnsi="宋体" w:cs="宋体"/>
          <w:b/>
          <w:bCs w:val="0"/>
          <w:color w:val="auto"/>
          <w:szCs w:val="21"/>
        </w:rPr>
        <w:t>标项</w:t>
      </w:r>
      <w:r>
        <w:rPr>
          <w:rFonts w:hint="eastAsia" w:cs="宋体"/>
          <w:b/>
          <w:bCs w:val="0"/>
          <w:color w:val="auto"/>
          <w:szCs w:val="21"/>
          <w:lang w:val="en-US" w:eastAsia="zh-CN"/>
        </w:rPr>
        <w:t>二</w:t>
      </w:r>
      <w:r>
        <w:rPr>
          <w:rFonts w:hint="eastAsia" w:ascii="宋体" w:hAnsi="宋体" w:cs="宋体"/>
          <w:b/>
          <w:bCs w:val="0"/>
          <w:color w:val="auto"/>
          <w:szCs w:val="21"/>
        </w:rPr>
        <w:t>提供</w:t>
      </w:r>
    </w:p>
    <w:p w14:paraId="50AC2225">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8-1</w:t>
      </w:r>
      <w:r>
        <w:rPr>
          <w:rFonts w:hint="eastAsia" w:ascii="宋体" w:hAnsi="宋体" w:cs="宋体"/>
          <w:color w:val="auto"/>
          <w:szCs w:val="21"/>
        </w:rPr>
        <w:t>）</w:t>
      </w:r>
      <w:r>
        <w:rPr>
          <w:rFonts w:hint="eastAsia" w:ascii="宋体" w:hAnsi="宋体" w:cs="宋体"/>
          <w:bCs/>
          <w:color w:val="auto"/>
          <w:szCs w:val="21"/>
        </w:rPr>
        <w:t>建设监理服务方案</w:t>
      </w:r>
      <w:r>
        <w:rPr>
          <w:rFonts w:hint="eastAsia" w:ascii="宋体" w:hAnsi="宋体" w:cs="宋体"/>
          <w:color w:val="auto"/>
          <w:szCs w:val="21"/>
        </w:rPr>
        <w:t>；</w:t>
      </w:r>
    </w:p>
    <w:p w14:paraId="0499D6BF">
      <w:pPr>
        <w:snapToGrid w:val="0"/>
        <w:spacing w:line="360" w:lineRule="auto"/>
        <w:ind w:firstLine="840" w:firstLineChars="4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8-2</w:t>
      </w:r>
      <w:r>
        <w:rPr>
          <w:rFonts w:hint="eastAsia" w:ascii="宋体" w:hAnsi="宋体" w:cs="宋体"/>
          <w:color w:val="auto"/>
          <w:szCs w:val="21"/>
        </w:rPr>
        <w:t>）</w:t>
      </w:r>
      <w:r>
        <w:rPr>
          <w:rFonts w:hint="eastAsia" w:ascii="宋体" w:hAnsi="宋体" w:cs="宋体"/>
          <w:bCs/>
          <w:color w:val="auto"/>
          <w:sz w:val="21"/>
          <w:szCs w:val="21"/>
          <w:lang w:val="en-US" w:eastAsia="zh-CN"/>
        </w:rPr>
        <w:t>重点查验内容；</w:t>
      </w:r>
    </w:p>
    <w:p w14:paraId="06A8476C">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8-3</w:t>
      </w:r>
      <w:r>
        <w:rPr>
          <w:rFonts w:hint="eastAsia" w:ascii="宋体" w:hAnsi="宋体" w:cs="宋体"/>
          <w:color w:val="auto"/>
          <w:szCs w:val="21"/>
        </w:rPr>
        <w:t>）</w:t>
      </w:r>
      <w:r>
        <w:rPr>
          <w:rFonts w:hint="eastAsia" w:ascii="宋体" w:hAnsi="宋体" w:cs="宋体"/>
          <w:bCs/>
          <w:color w:val="auto"/>
          <w:sz w:val="21"/>
          <w:szCs w:val="21"/>
        </w:rPr>
        <w:t>项目理解</w:t>
      </w:r>
      <w:r>
        <w:rPr>
          <w:rFonts w:hint="eastAsia" w:ascii="宋体" w:hAnsi="宋体" w:cs="宋体"/>
          <w:color w:val="auto"/>
          <w:szCs w:val="21"/>
        </w:rPr>
        <w:t>；</w:t>
      </w:r>
    </w:p>
    <w:p w14:paraId="77D67570">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8-4</w:t>
      </w:r>
      <w:r>
        <w:rPr>
          <w:rFonts w:hint="eastAsia" w:ascii="宋体" w:hAnsi="宋体" w:cs="宋体"/>
          <w:color w:val="auto"/>
          <w:szCs w:val="21"/>
        </w:rPr>
        <w:t>）</w:t>
      </w:r>
      <w:r>
        <w:rPr>
          <w:rFonts w:hint="eastAsia" w:ascii="宋体" w:hAnsi="宋体" w:cs="宋体"/>
          <w:bCs/>
          <w:color w:val="auto"/>
          <w:szCs w:val="21"/>
        </w:rPr>
        <w:t>项目质量控制方案</w:t>
      </w:r>
      <w:r>
        <w:rPr>
          <w:rFonts w:hint="eastAsia" w:ascii="宋体" w:hAnsi="宋体" w:cs="宋体"/>
          <w:color w:val="auto"/>
          <w:szCs w:val="21"/>
        </w:rPr>
        <w:t>；</w:t>
      </w:r>
    </w:p>
    <w:p w14:paraId="1F651B17">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8-5</w:t>
      </w:r>
      <w:r>
        <w:rPr>
          <w:rFonts w:hint="eastAsia" w:ascii="宋体" w:hAnsi="宋体" w:cs="宋体"/>
          <w:color w:val="auto"/>
          <w:szCs w:val="21"/>
        </w:rPr>
        <w:t>）</w:t>
      </w:r>
      <w:r>
        <w:rPr>
          <w:rFonts w:hint="eastAsia" w:ascii="宋体" w:hAnsi="宋体" w:cs="宋体"/>
          <w:bCs/>
          <w:color w:val="auto"/>
          <w:szCs w:val="21"/>
        </w:rPr>
        <w:t>项目进度控制</w:t>
      </w:r>
      <w:r>
        <w:rPr>
          <w:rFonts w:hint="eastAsia" w:ascii="宋体" w:hAnsi="宋体" w:cs="宋体"/>
          <w:color w:val="auto"/>
          <w:szCs w:val="21"/>
        </w:rPr>
        <w:t>方案；</w:t>
      </w:r>
    </w:p>
    <w:p w14:paraId="0EDD3291">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8-6</w:t>
      </w:r>
      <w:r>
        <w:rPr>
          <w:rFonts w:hint="eastAsia" w:ascii="宋体" w:hAnsi="宋体" w:cs="宋体"/>
          <w:color w:val="auto"/>
          <w:szCs w:val="21"/>
        </w:rPr>
        <w:t>）</w:t>
      </w:r>
      <w:r>
        <w:rPr>
          <w:rFonts w:hint="eastAsia" w:ascii="宋体" w:hAnsi="宋体" w:cs="宋体"/>
          <w:bCs/>
          <w:color w:val="auto"/>
          <w:szCs w:val="21"/>
        </w:rPr>
        <w:t>项目投资控制</w:t>
      </w:r>
      <w:r>
        <w:rPr>
          <w:rFonts w:hint="eastAsia" w:ascii="宋体" w:hAnsi="宋体" w:cs="宋体"/>
          <w:color w:val="auto"/>
          <w:szCs w:val="21"/>
        </w:rPr>
        <w:t>方案；</w:t>
      </w:r>
    </w:p>
    <w:p w14:paraId="70625399">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8-7</w:t>
      </w:r>
      <w:r>
        <w:rPr>
          <w:rFonts w:hint="eastAsia" w:ascii="宋体" w:hAnsi="宋体" w:cs="宋体"/>
          <w:color w:val="auto"/>
          <w:szCs w:val="21"/>
        </w:rPr>
        <w:t>）</w:t>
      </w:r>
      <w:r>
        <w:rPr>
          <w:rFonts w:hint="eastAsia" w:ascii="宋体" w:hAnsi="宋体" w:cs="宋体"/>
          <w:bCs/>
          <w:color w:val="auto"/>
          <w:szCs w:val="21"/>
        </w:rPr>
        <w:t>项目变更控制</w:t>
      </w:r>
      <w:r>
        <w:rPr>
          <w:rFonts w:hint="eastAsia" w:ascii="宋体" w:hAnsi="宋体" w:cs="宋体"/>
          <w:color w:val="auto"/>
          <w:szCs w:val="21"/>
        </w:rPr>
        <w:t>方案；</w:t>
      </w:r>
    </w:p>
    <w:p w14:paraId="6D11363D">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8-8</w:t>
      </w:r>
      <w:r>
        <w:rPr>
          <w:rFonts w:hint="eastAsia" w:ascii="宋体" w:hAnsi="宋体" w:cs="宋体"/>
          <w:color w:val="auto"/>
          <w:szCs w:val="21"/>
        </w:rPr>
        <w:t>）</w:t>
      </w:r>
      <w:r>
        <w:rPr>
          <w:rFonts w:hint="eastAsia" w:ascii="宋体" w:hAnsi="宋体" w:cs="宋体"/>
          <w:bCs/>
          <w:color w:val="auto"/>
          <w:szCs w:val="21"/>
        </w:rPr>
        <w:t>项目合同管理方案</w:t>
      </w:r>
      <w:r>
        <w:rPr>
          <w:rFonts w:hint="eastAsia" w:ascii="宋体" w:hAnsi="宋体" w:cs="宋体"/>
          <w:color w:val="auto"/>
          <w:szCs w:val="21"/>
        </w:rPr>
        <w:t>；</w:t>
      </w:r>
    </w:p>
    <w:p w14:paraId="29E72398">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8-9</w:t>
      </w:r>
      <w:r>
        <w:rPr>
          <w:rFonts w:hint="eastAsia" w:ascii="宋体" w:hAnsi="宋体" w:cs="宋体"/>
          <w:color w:val="auto"/>
          <w:szCs w:val="21"/>
        </w:rPr>
        <w:t>）</w:t>
      </w:r>
      <w:r>
        <w:rPr>
          <w:rFonts w:hint="eastAsia" w:ascii="宋体" w:hAnsi="宋体" w:cs="宋体"/>
          <w:bCs/>
          <w:color w:val="auto"/>
          <w:szCs w:val="21"/>
        </w:rPr>
        <w:t>信息管理</w:t>
      </w:r>
      <w:r>
        <w:rPr>
          <w:rFonts w:ascii="宋体" w:hAnsi="宋体" w:cs="宋体"/>
          <w:bCs/>
          <w:color w:val="auto"/>
          <w:szCs w:val="21"/>
        </w:rPr>
        <w:t>/</w:t>
      </w:r>
      <w:r>
        <w:rPr>
          <w:rFonts w:hint="eastAsia" w:ascii="宋体" w:hAnsi="宋体" w:cs="宋体"/>
          <w:bCs/>
          <w:color w:val="auto"/>
          <w:szCs w:val="21"/>
        </w:rPr>
        <w:t>项目文档管理</w:t>
      </w:r>
      <w:r>
        <w:rPr>
          <w:rFonts w:hint="eastAsia" w:ascii="宋体" w:hAnsi="宋体" w:cs="宋体"/>
          <w:color w:val="auto"/>
          <w:szCs w:val="21"/>
        </w:rPr>
        <w:t>方案；</w:t>
      </w:r>
    </w:p>
    <w:p w14:paraId="20EBF0D6">
      <w:pPr>
        <w:snapToGrid w:val="0"/>
        <w:spacing w:line="360" w:lineRule="auto"/>
        <w:ind w:firstLine="840" w:firstLineChars="400"/>
        <w:rPr>
          <w:rFonts w:ascii="宋体" w:hAnsi="宋体" w:cs="宋体"/>
          <w:b/>
          <w:bCs/>
          <w:color w:val="auto"/>
          <w:szCs w:val="21"/>
        </w:rPr>
      </w:pPr>
      <w:r>
        <w:rPr>
          <w:rFonts w:hint="eastAsia" w:ascii="宋体" w:hAnsi="宋体" w:cs="宋体"/>
          <w:color w:val="auto"/>
          <w:szCs w:val="21"/>
        </w:rPr>
        <w:t>（</w:t>
      </w:r>
      <w:r>
        <w:rPr>
          <w:rFonts w:ascii="宋体" w:hAnsi="宋体" w:cs="宋体"/>
          <w:color w:val="auto"/>
          <w:szCs w:val="21"/>
        </w:rPr>
        <w:t>8-10</w:t>
      </w:r>
      <w:r>
        <w:rPr>
          <w:rFonts w:hint="eastAsia" w:ascii="宋体" w:hAnsi="宋体" w:cs="宋体"/>
          <w:color w:val="auto"/>
          <w:szCs w:val="21"/>
        </w:rPr>
        <w:t>）</w:t>
      </w:r>
      <w:r>
        <w:rPr>
          <w:rFonts w:hint="eastAsia" w:ascii="宋体" w:hAnsi="宋体" w:cs="宋体"/>
          <w:bCs/>
          <w:color w:val="auto"/>
          <w:szCs w:val="21"/>
        </w:rPr>
        <w:t>项目安全的管理</w:t>
      </w:r>
      <w:r>
        <w:rPr>
          <w:rFonts w:hint="eastAsia" w:ascii="宋体" w:hAnsi="宋体" w:cs="宋体"/>
          <w:color w:val="auto"/>
          <w:szCs w:val="21"/>
        </w:rPr>
        <w:t>方案；</w:t>
      </w:r>
    </w:p>
    <w:p w14:paraId="765FBE86">
      <w:pPr>
        <w:pStyle w:val="838"/>
        <w:spacing w:line="360" w:lineRule="auto"/>
        <w:ind w:firstLine="840" w:firstLineChars="400"/>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8-11</w:t>
      </w:r>
      <w:r>
        <w:rPr>
          <w:rFonts w:hint="eastAsia" w:ascii="宋体" w:hAnsi="宋体" w:eastAsia="宋体" w:cs="宋体"/>
          <w:color w:val="auto"/>
          <w:sz w:val="21"/>
          <w:szCs w:val="21"/>
        </w:rPr>
        <w:t>）</w:t>
      </w:r>
      <w:r>
        <w:rPr>
          <w:rFonts w:hint="eastAsia" w:ascii="宋体" w:hAnsi="宋体" w:eastAsia="宋体" w:cs="宋体"/>
          <w:bCs/>
          <w:color w:val="auto"/>
          <w:sz w:val="21"/>
          <w:szCs w:val="21"/>
        </w:rPr>
        <w:t>项目协调方案</w:t>
      </w:r>
      <w:r>
        <w:rPr>
          <w:rFonts w:hint="eastAsia" w:ascii="宋体" w:hAnsi="宋体" w:eastAsia="宋体" w:cs="宋体"/>
          <w:color w:val="auto"/>
          <w:sz w:val="21"/>
          <w:szCs w:val="21"/>
        </w:rPr>
        <w:t>；</w:t>
      </w:r>
    </w:p>
    <w:p w14:paraId="0F348133">
      <w:pPr>
        <w:pStyle w:val="838"/>
        <w:spacing w:line="360" w:lineRule="auto"/>
        <w:ind w:firstLine="840" w:firstLineChars="400"/>
        <w:rPr>
          <w:rFonts w:ascii="宋体" w:hAnsi="宋体" w:eastAsia="宋体" w:cs="宋体"/>
          <w:color w:val="auto"/>
          <w:sz w:val="21"/>
          <w:szCs w:val="21"/>
        </w:rPr>
      </w:pPr>
      <w:r>
        <w:rPr>
          <w:rFonts w:hint="eastAsia" w:asciiTheme="minorEastAsia" w:hAnsiTheme="minorEastAsia" w:eastAsiaTheme="minorEastAsia" w:cstheme="minorEastAsia"/>
          <w:color w:val="auto"/>
          <w:sz w:val="21"/>
          <w:szCs w:val="21"/>
        </w:rPr>
        <w:t>（</w:t>
      </w:r>
      <w:r>
        <w:rPr>
          <w:rFonts w:asciiTheme="minorEastAsia" w:hAnsiTheme="minorEastAsia" w:eastAsiaTheme="minorEastAsia" w:cstheme="minorEastAsia"/>
          <w:color w:val="auto"/>
          <w:sz w:val="21"/>
          <w:szCs w:val="21"/>
        </w:rPr>
        <w:t>8-12</w:t>
      </w:r>
      <w:r>
        <w:rPr>
          <w:rFonts w:hint="eastAsia" w:asciiTheme="minorEastAsia" w:hAnsiTheme="minorEastAsia" w:eastAsiaTheme="minorEastAsia" w:cstheme="minorEastAsia"/>
          <w:color w:val="auto"/>
          <w:sz w:val="21"/>
          <w:szCs w:val="21"/>
        </w:rPr>
        <w:t>）</w:t>
      </w:r>
      <w:r>
        <w:rPr>
          <w:rFonts w:hint="eastAsia" w:ascii="宋体" w:hAnsi="宋体" w:eastAsia="宋体" w:cs="宋体"/>
          <w:color w:val="auto"/>
          <w:sz w:val="21"/>
          <w:szCs w:val="21"/>
        </w:rPr>
        <w:t>数据安全及文档保密方案；</w:t>
      </w:r>
    </w:p>
    <w:p w14:paraId="3154BA20">
      <w:pPr>
        <w:snapToGrid w:val="0"/>
        <w:spacing w:line="360" w:lineRule="auto"/>
        <w:ind w:firstLine="840" w:firstLineChars="400"/>
        <w:rPr>
          <w:rFonts w:hint="eastAsia" w:eastAsia="宋体" w:asciiTheme="minorEastAsia" w:hAnsiTheme="minorEastAsia" w:cstheme="minorEastAsia"/>
          <w:color w:val="auto"/>
          <w:szCs w:val="21"/>
          <w:lang w:eastAsia="zh-CN"/>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8-13</w:t>
      </w:r>
      <w:r>
        <w:rPr>
          <w:rFonts w:hint="eastAsia" w:asciiTheme="minorEastAsia" w:hAnsiTheme="minorEastAsia" w:eastAsiaTheme="minorEastAsia" w:cstheme="minorEastAsia"/>
          <w:color w:val="auto"/>
          <w:szCs w:val="21"/>
        </w:rPr>
        <w:t>）</w:t>
      </w:r>
      <w:r>
        <w:rPr>
          <w:rFonts w:hint="eastAsia" w:ascii="宋体" w:hAnsi="宋体" w:cs="宋体"/>
          <w:bCs/>
          <w:color w:val="auto"/>
          <w:sz w:val="21"/>
          <w:szCs w:val="21"/>
        </w:rPr>
        <w:t>服务承诺</w:t>
      </w:r>
      <w:r>
        <w:rPr>
          <w:rFonts w:hint="eastAsia" w:ascii="宋体" w:hAnsi="宋体" w:cs="宋体"/>
          <w:bCs/>
          <w:color w:val="auto"/>
          <w:sz w:val="21"/>
          <w:szCs w:val="21"/>
          <w:lang w:eastAsia="zh-CN"/>
        </w:rPr>
        <w:t>；</w:t>
      </w:r>
    </w:p>
    <w:p w14:paraId="20B50BFD">
      <w:pPr>
        <w:snapToGrid w:val="0"/>
        <w:spacing w:line="360" w:lineRule="auto"/>
        <w:ind w:firstLine="840" w:firstLineChars="4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8-14</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服务响应；</w:t>
      </w:r>
    </w:p>
    <w:p w14:paraId="676DF596">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）业绩一览表；</w:t>
      </w:r>
    </w:p>
    <w:p w14:paraId="2D4CDC1D">
      <w:pPr>
        <w:snapToGrid w:val="0"/>
        <w:spacing w:line="360" w:lineRule="auto"/>
        <w:ind w:firstLine="840" w:firstLineChars="4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8-1</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）评标标准相应的其他商务技术资料。</w:t>
      </w:r>
    </w:p>
    <w:p w14:paraId="0FE00AAB">
      <w:pPr>
        <w:pStyle w:val="40"/>
        <w:rPr>
          <w:color w:val="auto"/>
        </w:rPr>
      </w:pPr>
    </w:p>
    <w:p w14:paraId="3F8C7672">
      <w:pPr>
        <w:pStyle w:val="40"/>
        <w:rPr>
          <w:color w:val="auto"/>
        </w:rPr>
      </w:pPr>
    </w:p>
    <w:p w14:paraId="0FFC2AC5">
      <w:pPr>
        <w:rPr>
          <w:rFonts w:hint="eastAsia" w:ascii="宋体" w:hAnsi="宋体" w:cs="宋体"/>
          <w:b/>
          <w:bCs/>
          <w:color w:val="auto"/>
          <w:sz w:val="24"/>
        </w:rPr>
      </w:pPr>
      <w:r>
        <w:rPr>
          <w:rFonts w:hint="eastAsia" w:ascii="宋体" w:hAnsi="宋体" w:cs="宋体"/>
          <w:b/>
          <w:bCs/>
          <w:color w:val="auto"/>
          <w:sz w:val="24"/>
        </w:rPr>
        <w:br w:type="page"/>
      </w:r>
    </w:p>
    <w:p w14:paraId="224FB456">
      <w:pPr>
        <w:snapToGrid w:val="0"/>
        <w:spacing w:line="360" w:lineRule="auto"/>
        <w:ind w:firstLine="964" w:firstLineChars="400"/>
        <w:rPr>
          <w:rFonts w:ascii="宋体" w:hAnsi="宋体" w:cs="宋体"/>
          <w:b/>
          <w:bCs/>
          <w:color w:val="auto"/>
          <w:sz w:val="24"/>
        </w:rPr>
      </w:pPr>
      <w:r>
        <w:rPr>
          <w:rFonts w:hint="eastAsia" w:ascii="宋体" w:hAnsi="宋体" w:cs="宋体"/>
          <w:b/>
          <w:bCs/>
          <w:color w:val="auto"/>
          <w:sz w:val="24"/>
        </w:rPr>
        <w:t>（</w:t>
      </w:r>
      <w:r>
        <w:rPr>
          <w:rFonts w:ascii="宋体" w:hAnsi="宋体" w:cs="宋体"/>
          <w:b/>
          <w:bCs/>
          <w:color w:val="auto"/>
          <w:sz w:val="24"/>
        </w:rPr>
        <w:t>8-8</w:t>
      </w:r>
      <w:r>
        <w:rPr>
          <w:rFonts w:hint="eastAsia" w:ascii="宋体" w:hAnsi="宋体" w:cs="宋体"/>
          <w:b/>
          <w:bCs/>
          <w:color w:val="auto"/>
          <w:sz w:val="24"/>
        </w:rPr>
        <w:t>）业绩一览表</w:t>
      </w:r>
    </w:p>
    <w:tbl>
      <w:tblPr>
        <w:tblStyle w:val="6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1D2B6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3BD03486">
            <w:pPr>
              <w:spacing w:line="360" w:lineRule="exact"/>
              <w:jc w:val="center"/>
              <w:rPr>
                <w:rFonts w:ascii="宋体" w:hAnsi="宋体" w:cs="宋体"/>
                <w:color w:val="auto"/>
                <w:kern w:val="0"/>
                <w:sz w:val="24"/>
              </w:rPr>
            </w:pPr>
            <w:r>
              <w:rPr>
                <w:rFonts w:hint="eastAsia" w:ascii="宋体" w:hAnsi="宋体" w:cs="宋体"/>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19A6CB72">
            <w:pPr>
              <w:spacing w:line="360" w:lineRule="exact"/>
              <w:jc w:val="center"/>
              <w:rPr>
                <w:rFonts w:ascii="宋体" w:hAnsi="宋体" w:cs="宋体"/>
                <w:color w:val="auto"/>
                <w:kern w:val="0"/>
                <w:sz w:val="24"/>
              </w:rPr>
            </w:pPr>
            <w:r>
              <w:rPr>
                <w:rFonts w:hint="eastAsia" w:ascii="宋体" w:hAnsi="宋体" w:cs="宋体"/>
                <w:color w:val="auto"/>
                <w:kern w:val="0"/>
                <w:sz w:val="24"/>
              </w:rPr>
              <w:t>采购单位</w:t>
            </w:r>
          </w:p>
        </w:tc>
        <w:tc>
          <w:tcPr>
            <w:tcW w:w="1732" w:type="dxa"/>
            <w:tcBorders>
              <w:top w:val="single" w:color="auto" w:sz="4" w:space="0"/>
              <w:left w:val="single" w:color="auto" w:sz="4" w:space="0"/>
              <w:right w:val="single" w:color="auto" w:sz="4" w:space="0"/>
            </w:tcBorders>
            <w:vAlign w:val="center"/>
          </w:tcPr>
          <w:p w14:paraId="01163654">
            <w:pPr>
              <w:spacing w:line="360" w:lineRule="exact"/>
              <w:jc w:val="center"/>
              <w:rPr>
                <w:rFonts w:ascii="宋体" w:hAnsi="宋体" w:cs="宋体"/>
                <w:color w:val="auto"/>
                <w:kern w:val="0"/>
                <w:sz w:val="24"/>
              </w:rPr>
            </w:pPr>
            <w:r>
              <w:rPr>
                <w:rFonts w:hint="eastAsia" w:ascii="宋体" w:hAnsi="宋体" w:cs="宋体"/>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76ECC409">
            <w:pPr>
              <w:spacing w:line="360" w:lineRule="exact"/>
              <w:jc w:val="center"/>
              <w:rPr>
                <w:rFonts w:ascii="宋体" w:hAnsi="宋体" w:cs="宋体"/>
                <w:color w:val="auto"/>
                <w:kern w:val="0"/>
                <w:sz w:val="24"/>
              </w:rPr>
            </w:pPr>
            <w:r>
              <w:rPr>
                <w:rFonts w:hint="eastAsia" w:ascii="宋体" w:hAnsi="宋体" w:cs="宋体"/>
                <w:color w:val="auto"/>
                <w:kern w:val="0"/>
                <w:sz w:val="24"/>
              </w:rPr>
              <w:t>合同金额</w:t>
            </w:r>
          </w:p>
          <w:p w14:paraId="75FA5533">
            <w:pPr>
              <w:spacing w:line="360" w:lineRule="exact"/>
              <w:jc w:val="center"/>
              <w:rPr>
                <w:rFonts w:ascii="宋体" w:hAnsi="宋体" w:cs="宋体"/>
                <w:color w:val="auto"/>
                <w:kern w:val="0"/>
                <w:sz w:val="24"/>
              </w:rPr>
            </w:pPr>
            <w:r>
              <w:rPr>
                <w:rFonts w:hint="eastAsia" w:ascii="宋体" w:hAnsi="宋体" w:cs="宋体"/>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98121DB">
            <w:pPr>
              <w:spacing w:line="360" w:lineRule="exact"/>
              <w:jc w:val="center"/>
              <w:rPr>
                <w:rFonts w:ascii="宋体" w:hAnsi="宋体" w:cs="宋体"/>
                <w:color w:val="auto"/>
                <w:kern w:val="0"/>
                <w:sz w:val="24"/>
              </w:rPr>
            </w:pPr>
            <w:r>
              <w:rPr>
                <w:rFonts w:hint="eastAsia" w:ascii="宋体" w:hAnsi="宋体" w:cs="宋体"/>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22B8895">
            <w:pPr>
              <w:spacing w:line="360" w:lineRule="exact"/>
              <w:jc w:val="center"/>
              <w:rPr>
                <w:rFonts w:ascii="宋体" w:hAnsi="宋体" w:cs="宋体"/>
                <w:color w:val="auto"/>
                <w:kern w:val="0"/>
                <w:sz w:val="24"/>
              </w:rPr>
            </w:pPr>
            <w:r>
              <w:rPr>
                <w:rFonts w:hint="eastAsia" w:ascii="宋体" w:hAnsi="宋体" w:cs="宋体"/>
                <w:color w:val="auto"/>
                <w:kern w:val="0"/>
                <w:sz w:val="24"/>
              </w:rPr>
              <w:t>合同签订时间</w:t>
            </w:r>
          </w:p>
        </w:tc>
      </w:tr>
      <w:tr w14:paraId="6F433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8285BC6">
            <w:pPr>
              <w:spacing w:line="360" w:lineRule="exact"/>
              <w:jc w:val="center"/>
              <w:rPr>
                <w:rFonts w:ascii="宋体" w:hAnsi="宋体" w:cs="宋体"/>
                <w:color w:val="auto"/>
                <w:kern w:val="0"/>
                <w:sz w:val="24"/>
              </w:rPr>
            </w:pPr>
            <w:r>
              <w:rPr>
                <w:rFonts w:ascii="宋体" w:hAnsi="宋体" w:cs="宋体"/>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6945DE66">
            <w:pPr>
              <w:spacing w:line="360" w:lineRule="exact"/>
              <w:jc w:val="left"/>
              <w:rPr>
                <w:rFonts w:ascii="宋体" w:hAnsi="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17568AAD">
            <w:pPr>
              <w:spacing w:line="360" w:lineRule="exact"/>
              <w:jc w:val="left"/>
              <w:rPr>
                <w:rFonts w:ascii="宋体" w:hAnsi="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B916B79">
            <w:pPr>
              <w:spacing w:line="360" w:lineRule="exact"/>
              <w:jc w:val="left"/>
              <w:rPr>
                <w:rFonts w:ascii="宋体" w:hAnsi="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560006B">
            <w:pPr>
              <w:spacing w:line="360" w:lineRule="exact"/>
              <w:jc w:val="left"/>
              <w:rPr>
                <w:rFonts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F0F6BE8">
            <w:pPr>
              <w:spacing w:line="360" w:lineRule="exact"/>
              <w:jc w:val="left"/>
              <w:rPr>
                <w:rFonts w:ascii="宋体" w:hAnsi="宋体" w:cs="宋体"/>
                <w:color w:val="auto"/>
                <w:kern w:val="0"/>
                <w:sz w:val="24"/>
              </w:rPr>
            </w:pPr>
          </w:p>
        </w:tc>
      </w:tr>
      <w:tr w14:paraId="6618B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EEF50F7">
            <w:pPr>
              <w:spacing w:line="360" w:lineRule="exact"/>
              <w:jc w:val="center"/>
              <w:rPr>
                <w:rFonts w:ascii="宋体" w:hAnsi="宋体" w:cs="宋体"/>
                <w:color w:val="auto"/>
                <w:kern w:val="0"/>
                <w:sz w:val="24"/>
              </w:rPr>
            </w:pPr>
            <w:r>
              <w:rPr>
                <w:rFonts w:ascii="宋体" w:hAnsi="宋体" w:cs="宋体"/>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6DA9990D">
            <w:pPr>
              <w:spacing w:line="360" w:lineRule="exact"/>
              <w:jc w:val="left"/>
              <w:rPr>
                <w:rFonts w:ascii="宋体" w:hAnsi="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1CC1B08A">
            <w:pPr>
              <w:spacing w:line="360" w:lineRule="exact"/>
              <w:jc w:val="left"/>
              <w:rPr>
                <w:rFonts w:ascii="宋体" w:hAnsi="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0C3DDED">
            <w:pPr>
              <w:spacing w:line="360" w:lineRule="exact"/>
              <w:jc w:val="left"/>
              <w:rPr>
                <w:rFonts w:ascii="宋体" w:hAnsi="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53E47DF">
            <w:pPr>
              <w:spacing w:line="360" w:lineRule="exact"/>
              <w:jc w:val="left"/>
              <w:rPr>
                <w:rFonts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E4BC76E">
            <w:pPr>
              <w:spacing w:line="360" w:lineRule="exact"/>
              <w:jc w:val="left"/>
              <w:rPr>
                <w:rFonts w:ascii="宋体" w:hAnsi="宋体" w:cs="宋体"/>
                <w:color w:val="auto"/>
                <w:kern w:val="0"/>
                <w:sz w:val="24"/>
              </w:rPr>
            </w:pPr>
          </w:p>
        </w:tc>
      </w:tr>
      <w:tr w14:paraId="41484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74B9AB9">
            <w:pPr>
              <w:spacing w:line="360" w:lineRule="exact"/>
              <w:jc w:val="center"/>
              <w:rPr>
                <w:rFonts w:ascii="宋体" w:hAnsi="宋体" w:cs="宋体"/>
                <w:color w:val="auto"/>
                <w:kern w:val="0"/>
                <w:sz w:val="24"/>
              </w:rPr>
            </w:pPr>
            <w:r>
              <w:rPr>
                <w:rFonts w:ascii="宋体" w:hAnsi="宋体" w:cs="宋体"/>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60089B5D">
            <w:pPr>
              <w:spacing w:line="360" w:lineRule="exact"/>
              <w:jc w:val="left"/>
              <w:rPr>
                <w:rFonts w:ascii="宋体" w:hAnsi="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76E9A7E">
            <w:pPr>
              <w:spacing w:line="360" w:lineRule="exact"/>
              <w:jc w:val="left"/>
              <w:rPr>
                <w:rFonts w:ascii="宋体" w:hAnsi="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1C62C0C">
            <w:pPr>
              <w:spacing w:line="360" w:lineRule="exact"/>
              <w:jc w:val="left"/>
              <w:rPr>
                <w:rFonts w:ascii="宋体" w:hAnsi="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F787577">
            <w:pPr>
              <w:spacing w:line="360" w:lineRule="exact"/>
              <w:jc w:val="left"/>
              <w:rPr>
                <w:rFonts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4AF4751">
            <w:pPr>
              <w:spacing w:line="360" w:lineRule="exact"/>
              <w:jc w:val="left"/>
              <w:rPr>
                <w:rFonts w:ascii="宋体" w:hAnsi="宋体" w:cs="宋体"/>
                <w:color w:val="auto"/>
                <w:kern w:val="0"/>
                <w:sz w:val="24"/>
              </w:rPr>
            </w:pPr>
          </w:p>
        </w:tc>
      </w:tr>
      <w:tr w14:paraId="6EE91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A69D271">
            <w:pPr>
              <w:spacing w:line="360" w:lineRule="exact"/>
              <w:jc w:val="center"/>
              <w:rPr>
                <w:rFonts w:ascii="宋体" w:hAnsi="宋体" w:cs="宋体"/>
                <w:color w:val="auto"/>
                <w:kern w:val="0"/>
                <w:sz w:val="24"/>
              </w:rPr>
            </w:pPr>
            <w:r>
              <w:rPr>
                <w:rFonts w:ascii="宋体" w:hAnsi="宋体" w:cs="宋体"/>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2E98797F">
            <w:pPr>
              <w:spacing w:line="360" w:lineRule="exact"/>
              <w:jc w:val="left"/>
              <w:rPr>
                <w:rFonts w:ascii="宋体" w:hAnsi="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311FED6">
            <w:pPr>
              <w:spacing w:line="360" w:lineRule="exact"/>
              <w:jc w:val="left"/>
              <w:rPr>
                <w:rFonts w:ascii="宋体" w:hAnsi="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BC1E85C">
            <w:pPr>
              <w:spacing w:line="360" w:lineRule="exact"/>
              <w:jc w:val="left"/>
              <w:rPr>
                <w:rFonts w:ascii="宋体" w:hAnsi="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7E919D8">
            <w:pPr>
              <w:spacing w:line="360" w:lineRule="exact"/>
              <w:jc w:val="left"/>
              <w:rPr>
                <w:rFonts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FAE1142">
            <w:pPr>
              <w:spacing w:line="360" w:lineRule="exact"/>
              <w:jc w:val="left"/>
              <w:rPr>
                <w:rFonts w:ascii="宋体" w:hAnsi="宋体" w:cs="宋体"/>
                <w:color w:val="auto"/>
                <w:kern w:val="0"/>
                <w:sz w:val="24"/>
              </w:rPr>
            </w:pPr>
          </w:p>
        </w:tc>
      </w:tr>
      <w:tr w14:paraId="68C93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7A7C355">
            <w:pPr>
              <w:spacing w:line="360" w:lineRule="exact"/>
              <w:jc w:val="center"/>
              <w:rPr>
                <w:rFonts w:ascii="宋体" w:hAnsi="宋体" w:cs="宋体"/>
                <w:color w:val="auto"/>
                <w:kern w:val="0"/>
                <w:sz w:val="24"/>
              </w:rPr>
            </w:pPr>
            <w:r>
              <w:rPr>
                <w:rFonts w:ascii="宋体" w:hAnsi="宋体" w:cs="宋体"/>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49F509D3">
            <w:pPr>
              <w:spacing w:line="360" w:lineRule="exact"/>
              <w:jc w:val="left"/>
              <w:rPr>
                <w:rFonts w:ascii="宋体" w:hAnsi="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C50F1A3">
            <w:pPr>
              <w:spacing w:line="360" w:lineRule="exact"/>
              <w:jc w:val="left"/>
              <w:rPr>
                <w:rFonts w:ascii="宋体" w:hAnsi="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E893814">
            <w:pPr>
              <w:spacing w:line="360" w:lineRule="exact"/>
              <w:jc w:val="left"/>
              <w:rPr>
                <w:rFonts w:ascii="宋体" w:hAnsi="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142908F">
            <w:pPr>
              <w:spacing w:line="360" w:lineRule="exact"/>
              <w:jc w:val="left"/>
              <w:rPr>
                <w:rFonts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9D7C388">
            <w:pPr>
              <w:spacing w:line="360" w:lineRule="exact"/>
              <w:jc w:val="left"/>
              <w:rPr>
                <w:rFonts w:ascii="宋体" w:hAnsi="宋体" w:cs="宋体"/>
                <w:color w:val="auto"/>
                <w:kern w:val="0"/>
                <w:sz w:val="24"/>
              </w:rPr>
            </w:pPr>
          </w:p>
        </w:tc>
      </w:tr>
    </w:tbl>
    <w:p w14:paraId="7220CEAF">
      <w:pPr>
        <w:spacing w:line="360" w:lineRule="auto"/>
        <w:jc w:val="left"/>
        <w:rPr>
          <w:rFonts w:ascii="宋体" w:hAnsi="宋体" w:cs="宋体"/>
          <w:color w:val="auto"/>
          <w:kern w:val="0"/>
          <w:sz w:val="24"/>
        </w:rPr>
      </w:pPr>
    </w:p>
    <w:p w14:paraId="27532146">
      <w:pPr>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电子签章</w:t>
      </w:r>
      <w:r>
        <w:rPr>
          <w:rFonts w:ascii="宋体" w:hAnsi="宋体" w:cs="宋体"/>
          <w:color w:val="auto"/>
          <w:kern w:val="0"/>
          <w:sz w:val="24"/>
          <w:lang w:val="zh-CN"/>
        </w:rPr>
        <w:t>)</w:t>
      </w:r>
      <w:r>
        <w:rPr>
          <w:rFonts w:hint="eastAsia" w:ascii="宋体" w:hAnsi="宋体" w:cs="宋体"/>
          <w:color w:val="auto"/>
          <w:kern w:val="0"/>
          <w:sz w:val="24"/>
        </w:rPr>
        <w:t xml:space="preserve">：         </w:t>
      </w:r>
    </w:p>
    <w:p w14:paraId="5D46B323">
      <w:pPr>
        <w:pStyle w:val="24"/>
        <w:ind w:firstLine="420"/>
        <w:rPr>
          <w:color w:val="auto"/>
        </w:rPr>
      </w:pPr>
      <w:r>
        <w:rPr>
          <w:rFonts w:hint="eastAsia" w:cs="宋体"/>
          <w:color w:val="auto"/>
          <w:kern w:val="0"/>
        </w:rPr>
        <w:t>日</w:t>
      </w:r>
      <w:r>
        <w:rPr>
          <w:rFonts w:cs="宋体"/>
          <w:color w:val="auto"/>
          <w:kern w:val="0"/>
        </w:rPr>
        <w:t xml:space="preserve">  </w:t>
      </w:r>
      <w:r>
        <w:rPr>
          <w:rFonts w:hint="eastAsia" w:cs="宋体"/>
          <w:color w:val="auto"/>
          <w:kern w:val="0"/>
        </w:rPr>
        <w:t>期：</w:t>
      </w:r>
    </w:p>
    <w:p w14:paraId="56B958ED">
      <w:pPr>
        <w:snapToGrid w:val="0"/>
        <w:spacing w:line="360" w:lineRule="auto"/>
        <w:ind w:firstLine="960" w:firstLineChars="400"/>
        <w:rPr>
          <w:rFonts w:ascii="宋体" w:hAnsi="宋体" w:cs="宋体"/>
          <w:color w:val="auto"/>
          <w:sz w:val="24"/>
        </w:rPr>
      </w:pPr>
    </w:p>
    <w:p w14:paraId="446CEF26">
      <w:pPr>
        <w:pStyle w:val="24"/>
        <w:ind w:firstLine="0" w:firstLineChars="0"/>
        <w:rPr>
          <w:color w:val="auto"/>
        </w:rPr>
      </w:pPr>
    </w:p>
    <w:p w14:paraId="518274EC">
      <w:pPr>
        <w:jc w:val="left"/>
        <w:rPr>
          <w:rFonts w:ascii="宋体" w:hAnsi="宋体" w:cs="宋体"/>
          <w:b/>
          <w:color w:val="auto"/>
          <w:kern w:val="0"/>
          <w:sz w:val="32"/>
          <w:szCs w:val="32"/>
        </w:rPr>
      </w:pPr>
    </w:p>
    <w:p w14:paraId="27F6D206">
      <w:pPr>
        <w:snapToGrid w:val="0"/>
        <w:spacing w:line="360" w:lineRule="auto"/>
        <w:ind w:firstLine="964" w:firstLineChars="400"/>
        <w:rPr>
          <w:rFonts w:ascii="宋体" w:hAnsi="宋体" w:cs="宋体"/>
          <w:b/>
          <w:color w:val="auto"/>
        </w:rPr>
      </w:pPr>
      <w:r>
        <w:rPr>
          <w:rFonts w:hint="eastAsia" w:ascii="宋体" w:hAnsi="宋体" w:cs="宋体"/>
          <w:b/>
          <w:color w:val="auto"/>
          <w:sz w:val="24"/>
        </w:rPr>
        <w:t>（</w:t>
      </w:r>
      <w:r>
        <w:rPr>
          <w:rFonts w:ascii="宋体" w:hAnsi="宋体" w:cs="宋体"/>
          <w:b/>
          <w:color w:val="auto"/>
          <w:sz w:val="24"/>
        </w:rPr>
        <w:t>8-9</w:t>
      </w:r>
      <w:r>
        <w:rPr>
          <w:rFonts w:hint="eastAsia" w:ascii="宋体" w:hAnsi="宋体" w:cs="宋体"/>
          <w:b/>
          <w:color w:val="auto"/>
          <w:sz w:val="24"/>
        </w:rPr>
        <w:t>）评标标准相应的其他商务技术资料</w:t>
      </w:r>
      <w:r>
        <w:rPr>
          <w:rFonts w:hint="eastAsia" w:ascii="宋体" w:hAnsi="宋体" w:cs="宋体"/>
          <w:b/>
          <w:color w:val="auto"/>
        </w:rPr>
        <w:t>。</w:t>
      </w:r>
    </w:p>
    <w:p w14:paraId="0DC16FF1">
      <w:pPr>
        <w:jc w:val="center"/>
        <w:rPr>
          <w:rFonts w:ascii="宋体" w:hAnsi="宋体" w:cs="宋体"/>
          <w:b/>
          <w:color w:val="auto"/>
          <w:kern w:val="0"/>
          <w:sz w:val="32"/>
          <w:szCs w:val="32"/>
        </w:rPr>
      </w:pPr>
    </w:p>
    <w:p w14:paraId="1A8C6A8C">
      <w:pPr>
        <w:jc w:val="center"/>
        <w:rPr>
          <w:rFonts w:ascii="宋体" w:hAnsi="宋体" w:cs="宋体"/>
          <w:b/>
          <w:color w:val="auto"/>
          <w:kern w:val="0"/>
          <w:sz w:val="32"/>
          <w:szCs w:val="32"/>
        </w:rPr>
      </w:pPr>
    </w:p>
    <w:p w14:paraId="72568F07">
      <w:pPr>
        <w:spacing w:line="360" w:lineRule="auto"/>
        <w:jc w:val="center"/>
        <w:rPr>
          <w:rFonts w:ascii="宋体" w:hAnsi="宋体" w:cs="宋体"/>
          <w:b/>
          <w:color w:val="auto"/>
          <w:kern w:val="0"/>
          <w:sz w:val="36"/>
          <w:szCs w:val="36"/>
        </w:rPr>
      </w:pPr>
    </w:p>
    <w:p w14:paraId="3D080BCA">
      <w:pPr>
        <w:spacing w:line="360" w:lineRule="auto"/>
        <w:jc w:val="center"/>
        <w:rPr>
          <w:rFonts w:ascii="宋体" w:hAnsi="宋体" w:cs="宋体"/>
          <w:b/>
          <w:color w:val="auto"/>
          <w:kern w:val="0"/>
          <w:sz w:val="36"/>
          <w:szCs w:val="36"/>
        </w:rPr>
      </w:pPr>
    </w:p>
    <w:p w14:paraId="69969F61">
      <w:pPr>
        <w:spacing w:line="360" w:lineRule="auto"/>
        <w:jc w:val="center"/>
        <w:rPr>
          <w:rFonts w:ascii="宋体" w:hAnsi="宋体" w:cs="宋体"/>
          <w:b/>
          <w:color w:val="auto"/>
          <w:kern w:val="0"/>
          <w:sz w:val="36"/>
          <w:szCs w:val="36"/>
        </w:rPr>
      </w:pPr>
    </w:p>
    <w:p w14:paraId="77A6CAAA">
      <w:pPr>
        <w:spacing w:line="360" w:lineRule="auto"/>
        <w:jc w:val="center"/>
        <w:rPr>
          <w:rFonts w:ascii="宋体" w:hAnsi="宋体" w:cs="宋体"/>
          <w:b/>
          <w:color w:val="auto"/>
          <w:kern w:val="0"/>
          <w:sz w:val="36"/>
          <w:szCs w:val="36"/>
        </w:rPr>
      </w:pPr>
    </w:p>
    <w:p w14:paraId="6649BD6C">
      <w:pPr>
        <w:spacing w:line="360" w:lineRule="auto"/>
        <w:jc w:val="center"/>
        <w:rPr>
          <w:rFonts w:ascii="宋体" w:hAnsi="宋体" w:cs="宋体"/>
          <w:b/>
          <w:color w:val="auto"/>
          <w:kern w:val="0"/>
          <w:sz w:val="36"/>
          <w:szCs w:val="36"/>
        </w:rPr>
      </w:pPr>
    </w:p>
    <w:p w14:paraId="7BB0BC07">
      <w:pPr>
        <w:pStyle w:val="2"/>
        <w:rPr>
          <w:rFonts w:ascii="宋体" w:hAnsi="宋体" w:cs="宋体"/>
          <w:b/>
          <w:color w:val="auto"/>
          <w:kern w:val="0"/>
          <w:sz w:val="36"/>
          <w:szCs w:val="36"/>
        </w:rPr>
      </w:pPr>
    </w:p>
    <w:p w14:paraId="404B6305">
      <w:pPr>
        <w:rPr>
          <w:rFonts w:ascii="宋体" w:hAnsi="宋体" w:cs="宋体"/>
          <w:b/>
          <w:color w:val="auto"/>
          <w:kern w:val="0"/>
          <w:sz w:val="36"/>
          <w:szCs w:val="36"/>
        </w:rPr>
      </w:pPr>
    </w:p>
    <w:p w14:paraId="34ABE49C">
      <w:pPr>
        <w:pStyle w:val="2"/>
      </w:pPr>
    </w:p>
    <w:p w14:paraId="0C175097">
      <w:pPr>
        <w:spacing w:line="360" w:lineRule="auto"/>
        <w:jc w:val="center"/>
        <w:rPr>
          <w:rFonts w:ascii="宋体" w:hAnsi="宋体" w:cs="宋体"/>
          <w:b/>
          <w:color w:val="auto"/>
          <w:kern w:val="0"/>
          <w:sz w:val="36"/>
          <w:szCs w:val="36"/>
        </w:rPr>
      </w:pPr>
    </w:p>
    <w:p w14:paraId="7F1E01EE">
      <w:pPr>
        <w:jc w:val="center"/>
        <w:rPr>
          <w:b/>
          <w:bCs/>
          <w:color w:val="auto"/>
          <w:sz w:val="36"/>
          <w:szCs w:val="36"/>
        </w:rPr>
      </w:pPr>
      <w:r>
        <w:rPr>
          <w:rFonts w:hint="eastAsia"/>
          <w:b/>
          <w:bCs/>
          <w:color w:val="auto"/>
          <w:sz w:val="36"/>
          <w:szCs w:val="36"/>
        </w:rPr>
        <w:t>报价文件部分</w:t>
      </w:r>
    </w:p>
    <w:p w14:paraId="50972F1A">
      <w:pPr>
        <w:spacing w:line="360" w:lineRule="auto"/>
        <w:jc w:val="center"/>
        <w:outlineLvl w:val="0"/>
        <w:rPr>
          <w:rFonts w:ascii="宋体" w:hAnsi="宋体" w:cs="宋体"/>
          <w:b/>
          <w:color w:val="auto"/>
          <w:kern w:val="0"/>
          <w:sz w:val="36"/>
          <w:szCs w:val="36"/>
        </w:rPr>
      </w:pPr>
      <w:bookmarkStart w:id="417" w:name="_Toc31513"/>
    </w:p>
    <w:bookmarkEnd w:id="417"/>
    <w:p w14:paraId="2A41EF25">
      <w:pPr>
        <w:jc w:val="center"/>
        <w:rPr>
          <w:b/>
          <w:bCs/>
          <w:color w:val="auto"/>
          <w:sz w:val="36"/>
          <w:szCs w:val="36"/>
        </w:rPr>
      </w:pPr>
      <w:r>
        <w:rPr>
          <w:rFonts w:hint="eastAsia"/>
          <w:b/>
          <w:bCs/>
          <w:color w:val="auto"/>
          <w:sz w:val="36"/>
          <w:szCs w:val="36"/>
        </w:rPr>
        <w:t>目录</w:t>
      </w:r>
    </w:p>
    <w:p w14:paraId="07D848D7">
      <w:pPr>
        <w:spacing w:line="360" w:lineRule="auto"/>
        <w:jc w:val="center"/>
        <w:rPr>
          <w:rFonts w:ascii="宋体" w:hAnsi="宋体" w:cs="宋体"/>
          <w:b/>
          <w:color w:val="auto"/>
          <w:kern w:val="0"/>
          <w:sz w:val="36"/>
          <w:szCs w:val="36"/>
        </w:rPr>
      </w:pPr>
    </w:p>
    <w:p w14:paraId="3165E26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）开标一览表（报价表）………………………………………………………（页码）</w:t>
      </w:r>
    </w:p>
    <w:p w14:paraId="14158E07">
      <w:pPr>
        <w:snapToGrid w:val="0"/>
        <w:spacing w:line="360" w:lineRule="auto"/>
        <w:ind w:right="480"/>
        <w:jc w:val="center"/>
        <w:rPr>
          <w:rFonts w:ascii="宋体" w:hAnsi="宋体" w:cs="宋体"/>
          <w:b/>
          <w:color w:val="auto"/>
          <w:kern w:val="0"/>
          <w:sz w:val="32"/>
          <w:szCs w:val="32"/>
        </w:rPr>
      </w:pPr>
    </w:p>
    <w:p w14:paraId="4EC5FED9">
      <w:pPr>
        <w:snapToGrid w:val="0"/>
        <w:spacing w:line="360" w:lineRule="auto"/>
        <w:ind w:right="480"/>
        <w:jc w:val="center"/>
        <w:rPr>
          <w:rFonts w:ascii="宋体" w:hAnsi="宋体" w:cs="宋体"/>
          <w:b/>
          <w:color w:val="auto"/>
          <w:kern w:val="0"/>
          <w:sz w:val="32"/>
          <w:szCs w:val="32"/>
        </w:rPr>
      </w:pPr>
    </w:p>
    <w:p w14:paraId="53EB4D85">
      <w:pPr>
        <w:snapToGrid w:val="0"/>
        <w:spacing w:line="360" w:lineRule="auto"/>
        <w:ind w:right="480"/>
        <w:jc w:val="center"/>
        <w:rPr>
          <w:rFonts w:ascii="宋体" w:hAnsi="宋体" w:cs="宋体"/>
          <w:b/>
          <w:color w:val="auto"/>
          <w:kern w:val="0"/>
          <w:sz w:val="32"/>
          <w:szCs w:val="32"/>
        </w:rPr>
      </w:pPr>
    </w:p>
    <w:p w14:paraId="1A47274B">
      <w:pPr>
        <w:pStyle w:val="63"/>
        <w:ind w:firstLine="420"/>
        <w:rPr>
          <w:color w:val="auto"/>
        </w:rPr>
      </w:pPr>
    </w:p>
    <w:p w14:paraId="06263F03">
      <w:pPr>
        <w:rPr>
          <w:color w:val="auto"/>
        </w:rPr>
      </w:pPr>
    </w:p>
    <w:p w14:paraId="2BAF06C3">
      <w:pPr>
        <w:pStyle w:val="63"/>
        <w:ind w:firstLine="420"/>
        <w:rPr>
          <w:color w:val="auto"/>
        </w:rPr>
      </w:pPr>
    </w:p>
    <w:p w14:paraId="451D7CCB">
      <w:pPr>
        <w:rPr>
          <w:color w:val="auto"/>
        </w:rPr>
      </w:pPr>
    </w:p>
    <w:p w14:paraId="54E16396">
      <w:pPr>
        <w:pStyle w:val="63"/>
        <w:ind w:firstLine="420"/>
        <w:rPr>
          <w:color w:val="auto"/>
        </w:rPr>
      </w:pPr>
    </w:p>
    <w:p w14:paraId="7DC35BAE">
      <w:pPr>
        <w:rPr>
          <w:color w:val="auto"/>
        </w:rPr>
      </w:pPr>
    </w:p>
    <w:p w14:paraId="607045A1">
      <w:pPr>
        <w:pStyle w:val="63"/>
        <w:ind w:firstLine="420"/>
        <w:rPr>
          <w:color w:val="auto"/>
        </w:rPr>
      </w:pPr>
    </w:p>
    <w:p w14:paraId="2B10C773">
      <w:pPr>
        <w:rPr>
          <w:color w:val="auto"/>
        </w:rPr>
      </w:pPr>
    </w:p>
    <w:p w14:paraId="52718046">
      <w:pPr>
        <w:pStyle w:val="63"/>
        <w:ind w:firstLine="420"/>
        <w:rPr>
          <w:color w:val="auto"/>
        </w:rPr>
      </w:pPr>
    </w:p>
    <w:p w14:paraId="65DB2D46">
      <w:pPr>
        <w:rPr>
          <w:color w:val="auto"/>
        </w:rPr>
      </w:pPr>
    </w:p>
    <w:p w14:paraId="061B7E6C">
      <w:pPr>
        <w:pStyle w:val="63"/>
        <w:ind w:firstLine="420"/>
        <w:rPr>
          <w:color w:val="auto"/>
        </w:rPr>
      </w:pPr>
    </w:p>
    <w:p w14:paraId="273E9C9A">
      <w:pPr>
        <w:rPr>
          <w:color w:val="auto"/>
        </w:rPr>
      </w:pPr>
    </w:p>
    <w:p w14:paraId="067C1D25">
      <w:pPr>
        <w:pStyle w:val="63"/>
        <w:ind w:firstLine="420"/>
        <w:rPr>
          <w:color w:val="auto"/>
        </w:rPr>
        <w:sectPr>
          <w:headerReference r:id="rId14" w:type="first"/>
          <w:footerReference r:id="rId16" w:type="first"/>
          <w:headerReference r:id="rId13" w:type="default"/>
          <w:footerReference r:id="rId15" w:type="default"/>
          <w:pgSz w:w="11906" w:h="16838"/>
          <w:pgMar w:top="1247" w:right="1418" w:bottom="1276" w:left="1418" w:header="851" w:footer="992" w:gutter="0"/>
          <w:cols w:space="720" w:num="1"/>
          <w:titlePg/>
          <w:docGrid w:linePitch="312" w:charSpace="0"/>
        </w:sectPr>
      </w:pPr>
    </w:p>
    <w:p w14:paraId="5C594D81">
      <w:pPr>
        <w:pStyle w:val="63"/>
        <w:ind w:firstLine="420"/>
        <w:rPr>
          <w:color w:val="auto"/>
        </w:rPr>
      </w:pPr>
    </w:p>
    <w:p w14:paraId="147C6926">
      <w:pPr>
        <w:jc w:val="center"/>
        <w:rPr>
          <w:b/>
          <w:bCs/>
          <w:color w:val="auto"/>
          <w:sz w:val="30"/>
          <w:szCs w:val="30"/>
        </w:rPr>
      </w:pPr>
      <w:r>
        <w:rPr>
          <w:rFonts w:hint="eastAsia"/>
          <w:b/>
          <w:bCs/>
          <w:color w:val="auto"/>
          <w:sz w:val="30"/>
          <w:szCs w:val="30"/>
        </w:rPr>
        <w:t>开标一览表（报价表）</w:t>
      </w:r>
    </w:p>
    <w:p w14:paraId="7D6D14B1">
      <w:pPr>
        <w:snapToGrid w:val="0"/>
        <w:spacing w:line="360" w:lineRule="auto"/>
        <w:rPr>
          <w:rFonts w:ascii="宋体" w:hAnsi="宋体" w:cs="宋体"/>
          <w:color w:val="auto"/>
          <w:sz w:val="24"/>
        </w:rPr>
      </w:pPr>
    </w:p>
    <w:p w14:paraId="75059109">
      <w:pPr>
        <w:snapToGrid w:val="0"/>
        <w:spacing w:line="360" w:lineRule="auto"/>
        <w:rPr>
          <w:rFonts w:ascii="宋体" w:hAnsi="宋体" w:cs="宋体"/>
          <w:color w:val="auto"/>
          <w:kern w:val="0"/>
          <w:sz w:val="24"/>
        </w:rPr>
      </w:pPr>
      <w:r>
        <w:rPr>
          <w:rFonts w:hint="eastAsia" w:ascii="宋体" w:hAnsi="宋体" w:cs="宋体"/>
          <w:color w:val="auto"/>
          <w:sz w:val="24"/>
          <w:u w:val="single"/>
        </w:rPr>
        <w:t>（采购人）、（采购代理机构）</w:t>
      </w:r>
      <w:r>
        <w:rPr>
          <w:rFonts w:hint="eastAsia" w:ascii="宋体" w:hAnsi="宋体" w:cs="宋体"/>
          <w:color w:val="auto"/>
          <w:kern w:val="0"/>
          <w:sz w:val="24"/>
          <w:lang w:val="zh-CN"/>
        </w:rPr>
        <w:t>：</w:t>
      </w:r>
    </w:p>
    <w:p w14:paraId="521DDDE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ascii="宋体" w:hAnsi="宋体" w:cs="宋体"/>
          <w:color w:val="auto"/>
          <w:kern w:val="0"/>
          <w:sz w:val="24"/>
          <w:lang w:val="zh-CN"/>
        </w:rPr>
        <w:t>________</w:t>
      </w:r>
      <w:r>
        <w:rPr>
          <w:rFonts w:hint="eastAsia" w:ascii="宋体" w:hAnsi="宋体" w:cs="宋体"/>
          <w:color w:val="auto"/>
          <w:sz w:val="24"/>
        </w:rPr>
        <w:t>】的实施</w:t>
      </w:r>
      <w:r>
        <w:rPr>
          <w:rFonts w:hint="eastAsia" w:ascii="宋体" w:hAnsi="宋体" w:cs="宋体"/>
          <w:color w:val="auto"/>
          <w:kern w:val="0"/>
          <w:sz w:val="24"/>
          <w:lang w:val="zh-CN"/>
        </w:rPr>
        <w:t>。</w:t>
      </w:r>
    </w:p>
    <w:p w14:paraId="6E4804C7">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w:t>
      </w:r>
      <w:r>
        <w:rPr>
          <w:rFonts w:ascii="宋体" w:hAnsi="宋体" w:cs="宋体"/>
          <w:b/>
          <w:color w:val="auto"/>
          <w:kern w:val="0"/>
          <w:sz w:val="24"/>
          <w:lang w:val="zh-CN"/>
        </w:rPr>
        <w:t>(</w:t>
      </w:r>
      <w:r>
        <w:rPr>
          <w:rFonts w:hint="eastAsia" w:ascii="宋体" w:hAnsi="宋体" w:cs="宋体"/>
          <w:b/>
          <w:color w:val="auto"/>
          <w:kern w:val="0"/>
          <w:sz w:val="24"/>
          <w:lang w:val="zh-CN"/>
        </w:rPr>
        <w:t>单位均为人民币元</w:t>
      </w:r>
      <w:r>
        <w:rPr>
          <w:rFonts w:ascii="宋体" w:hAnsi="宋体" w:cs="宋体"/>
          <w:b/>
          <w:color w:val="auto"/>
          <w:kern w:val="0"/>
          <w:sz w:val="24"/>
          <w:lang w:val="zh-CN"/>
        </w:rPr>
        <w:t xml:space="preserve">)              </w:t>
      </w: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874"/>
        <w:gridCol w:w="3617"/>
        <w:gridCol w:w="3617"/>
      </w:tblGrid>
      <w:tr w14:paraId="7274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4B46D58D">
            <w:pPr>
              <w:spacing w:line="0" w:lineRule="atLeast"/>
              <w:jc w:val="center"/>
              <w:rPr>
                <w:rFonts w:hint="eastAsia" w:ascii="宋体" w:hAnsi="宋体" w:eastAsia="宋体" w:cs="宋体"/>
                <w:color w:val="auto"/>
                <w:sz w:val="24"/>
                <w:lang w:eastAsia="zh-CN"/>
              </w:rPr>
            </w:pPr>
            <w:r>
              <w:rPr>
                <w:rFonts w:hint="eastAsia" w:ascii="宋体" w:hAnsi="宋体" w:cs="宋体"/>
                <w:color w:val="auto"/>
                <w:sz w:val="24"/>
                <w:lang w:val="en-US" w:eastAsia="zh-CN" w:bidi="ar"/>
              </w:rPr>
              <w:t>标项</w:t>
            </w:r>
          </w:p>
        </w:tc>
        <w:tc>
          <w:tcPr>
            <w:tcW w:w="2066" w:type="pct"/>
            <w:tcBorders>
              <w:top w:val="single" w:color="auto" w:sz="4" w:space="0"/>
              <w:left w:val="single" w:color="auto" w:sz="4" w:space="0"/>
              <w:bottom w:val="single" w:color="auto" w:sz="4" w:space="0"/>
              <w:right w:val="single" w:color="auto" w:sz="4" w:space="0"/>
            </w:tcBorders>
            <w:vAlign w:val="center"/>
          </w:tcPr>
          <w:p w14:paraId="26A1B8A0">
            <w:pPr>
              <w:spacing w:line="0" w:lineRule="atLeast"/>
              <w:jc w:val="center"/>
              <w:rPr>
                <w:rFonts w:ascii="宋体" w:hAnsi="宋体" w:cs="宋体"/>
                <w:color w:val="auto"/>
                <w:sz w:val="24"/>
                <w:lang w:bidi="ar"/>
              </w:rPr>
            </w:pPr>
            <w:r>
              <w:rPr>
                <w:rFonts w:hint="eastAsia" w:ascii="宋体" w:hAnsi="宋体" w:cs="宋体"/>
                <w:color w:val="auto"/>
                <w:sz w:val="24"/>
                <w:lang w:bidi="ar"/>
              </w:rPr>
              <w:t>采购内容</w:t>
            </w:r>
          </w:p>
        </w:tc>
        <w:tc>
          <w:tcPr>
            <w:tcW w:w="1272" w:type="pct"/>
            <w:tcBorders>
              <w:top w:val="single" w:color="auto" w:sz="4" w:space="0"/>
              <w:left w:val="single" w:color="auto" w:sz="4" w:space="0"/>
              <w:bottom w:val="single" w:color="auto" w:sz="4" w:space="0"/>
              <w:right w:val="single" w:color="auto" w:sz="4" w:space="0"/>
            </w:tcBorders>
            <w:vAlign w:val="center"/>
          </w:tcPr>
          <w:p w14:paraId="7CC1CAB1">
            <w:pPr>
              <w:spacing w:line="0" w:lineRule="atLeast"/>
              <w:jc w:val="center"/>
              <w:rPr>
                <w:rFonts w:ascii="宋体" w:hAnsi="宋体" w:cs="宋体"/>
                <w:color w:val="auto"/>
                <w:sz w:val="24"/>
                <w:lang w:bidi="ar"/>
              </w:rPr>
            </w:pPr>
            <w:r>
              <w:rPr>
                <w:rFonts w:hint="eastAsia" w:ascii="宋体" w:hAnsi="宋体" w:cs="宋体"/>
                <w:color w:val="auto"/>
                <w:sz w:val="24"/>
                <w:lang w:bidi="ar"/>
              </w:rPr>
              <w:t>投标报价</w:t>
            </w:r>
          </w:p>
        </w:tc>
        <w:tc>
          <w:tcPr>
            <w:tcW w:w="1272" w:type="pct"/>
            <w:tcBorders>
              <w:top w:val="single" w:color="auto" w:sz="4" w:space="0"/>
              <w:left w:val="single" w:color="auto" w:sz="4" w:space="0"/>
              <w:bottom w:val="single" w:color="auto" w:sz="4" w:space="0"/>
              <w:right w:val="single" w:color="auto" w:sz="4" w:space="0"/>
            </w:tcBorders>
            <w:vAlign w:val="center"/>
          </w:tcPr>
          <w:p w14:paraId="5E127DF0">
            <w:pPr>
              <w:spacing w:line="0" w:lineRule="atLeast"/>
              <w:jc w:val="center"/>
              <w:rPr>
                <w:rFonts w:ascii="宋体" w:hAnsi="宋体" w:cs="宋体"/>
                <w:color w:val="auto"/>
                <w:sz w:val="24"/>
                <w:lang w:bidi="ar"/>
              </w:rPr>
            </w:pPr>
            <w:r>
              <w:rPr>
                <w:rFonts w:hint="eastAsia" w:ascii="宋体" w:hAnsi="宋体" w:cs="宋体"/>
                <w:color w:val="auto"/>
                <w:sz w:val="24"/>
                <w:lang w:bidi="ar"/>
              </w:rPr>
              <w:t>服务期限</w:t>
            </w:r>
          </w:p>
        </w:tc>
      </w:tr>
      <w:tr w14:paraId="3F1B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4ECC6538">
            <w:pPr>
              <w:pStyle w:val="59"/>
              <w:widowControl w:val="0"/>
              <w:snapToGrid w:val="0"/>
              <w:spacing w:after="120" w:line="360" w:lineRule="auto"/>
              <w:jc w:val="center"/>
              <w:rPr>
                <w:rFonts w:hint="eastAsia" w:eastAsia="宋体" w:cs="宋体"/>
                <w:color w:val="auto"/>
                <w:lang w:eastAsia="zh-CN"/>
              </w:rPr>
            </w:pPr>
            <w:r>
              <w:rPr>
                <w:rFonts w:hint="eastAsia" w:cs="宋体"/>
                <w:color w:val="auto"/>
                <w:lang w:val="en-US" w:eastAsia="zh-CN"/>
              </w:rPr>
              <w:t>二</w:t>
            </w:r>
          </w:p>
        </w:tc>
        <w:tc>
          <w:tcPr>
            <w:tcW w:w="2066" w:type="pct"/>
            <w:tcBorders>
              <w:top w:val="single" w:color="auto" w:sz="4" w:space="0"/>
              <w:left w:val="single" w:color="auto" w:sz="4" w:space="0"/>
              <w:bottom w:val="single" w:color="auto" w:sz="4" w:space="0"/>
              <w:right w:val="single" w:color="auto" w:sz="4" w:space="0"/>
            </w:tcBorders>
            <w:vAlign w:val="center"/>
          </w:tcPr>
          <w:p w14:paraId="5186ECB3">
            <w:pPr>
              <w:autoSpaceDE w:val="0"/>
              <w:autoSpaceDN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建设监理（折扣率）</w:t>
            </w:r>
          </w:p>
        </w:tc>
        <w:tc>
          <w:tcPr>
            <w:tcW w:w="1272" w:type="pct"/>
            <w:tcBorders>
              <w:top w:val="single" w:color="auto" w:sz="4" w:space="0"/>
              <w:left w:val="single" w:color="auto" w:sz="4" w:space="0"/>
              <w:bottom w:val="single" w:color="auto" w:sz="4" w:space="0"/>
              <w:right w:val="single" w:color="auto" w:sz="4" w:space="0"/>
            </w:tcBorders>
            <w:vAlign w:val="center"/>
          </w:tcPr>
          <w:p w14:paraId="0EDD6F24">
            <w:pPr>
              <w:pStyle w:val="24"/>
              <w:spacing w:line="360" w:lineRule="auto"/>
              <w:jc w:val="center"/>
              <w:rPr>
                <w:rFonts w:cs="宋体"/>
                <w:color w:val="auto"/>
                <w:kern w:val="0"/>
                <w:sz w:val="24"/>
              </w:rPr>
            </w:pPr>
            <w:r>
              <w:rPr>
                <w:rFonts w:cs="宋体"/>
                <w:color w:val="auto"/>
                <w:kern w:val="0"/>
                <w:sz w:val="24"/>
              </w:rPr>
              <w:t xml:space="preserve"> </w:t>
            </w:r>
            <w:r>
              <w:rPr>
                <w:rFonts w:cs="宋体"/>
                <w:color w:val="auto"/>
              </w:rPr>
              <w:t>______</w:t>
            </w:r>
            <w:r>
              <w:rPr>
                <w:rFonts w:hint="eastAsia" w:cs="宋体"/>
                <w:color w:val="auto"/>
                <w:kern w:val="0"/>
                <w:sz w:val="24"/>
              </w:rPr>
              <w:t>（</w:t>
            </w:r>
            <w:r>
              <w:rPr>
                <w:rFonts w:cs="宋体"/>
                <w:color w:val="auto"/>
                <w:kern w:val="0"/>
                <w:sz w:val="24"/>
              </w:rPr>
              <w:t>%</w:t>
            </w:r>
            <w:r>
              <w:rPr>
                <w:rFonts w:hint="eastAsia" w:cs="宋体"/>
                <w:color w:val="auto"/>
                <w:kern w:val="0"/>
                <w:sz w:val="24"/>
              </w:rPr>
              <w:t>）</w:t>
            </w:r>
          </w:p>
        </w:tc>
        <w:tc>
          <w:tcPr>
            <w:tcW w:w="1272" w:type="pct"/>
            <w:tcBorders>
              <w:top w:val="single" w:color="auto" w:sz="4" w:space="0"/>
              <w:left w:val="single" w:color="auto" w:sz="4" w:space="0"/>
              <w:bottom w:val="single" w:color="auto" w:sz="4" w:space="0"/>
              <w:right w:val="single" w:color="auto" w:sz="4" w:space="0"/>
            </w:tcBorders>
            <w:vAlign w:val="center"/>
          </w:tcPr>
          <w:p w14:paraId="21F86E1B">
            <w:pPr>
              <w:pStyle w:val="24"/>
              <w:spacing w:line="360" w:lineRule="auto"/>
              <w:jc w:val="center"/>
              <w:rPr>
                <w:rFonts w:cs="宋体"/>
                <w:color w:val="auto"/>
                <w:kern w:val="0"/>
                <w:sz w:val="24"/>
              </w:rPr>
            </w:pPr>
          </w:p>
        </w:tc>
      </w:tr>
    </w:tbl>
    <w:p w14:paraId="27EE14DA">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98A5495">
      <w:pPr>
        <w:snapToGrid w:val="0"/>
        <w:spacing w:line="360" w:lineRule="auto"/>
        <w:ind w:firstLine="480" w:firstLineChars="200"/>
        <w:jc w:val="left"/>
        <w:rPr>
          <w:rFonts w:hint="eastAsia"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w:t>
      </w:r>
      <w:r>
        <w:rPr>
          <w:rFonts w:hint="eastAsia" w:ascii="宋体" w:hAnsi="宋体" w:cs="宋体"/>
          <w:color w:val="auto"/>
          <w:kern w:val="0"/>
          <w:sz w:val="24"/>
          <w:lang w:val="zh-CN"/>
        </w:rPr>
        <w:t>建设监理为</w:t>
      </w:r>
      <w:r>
        <w:rPr>
          <w:rFonts w:hint="eastAsia" w:ascii="宋体" w:hAnsi="宋体" w:cs="宋体"/>
          <w:color w:val="auto"/>
          <w:kern w:val="0"/>
          <w:sz w:val="24"/>
        </w:rPr>
        <w:t>折扣率</w:t>
      </w:r>
      <w:r>
        <w:rPr>
          <w:rFonts w:hint="eastAsia" w:ascii="宋体" w:hAnsi="宋体" w:cs="宋体"/>
          <w:color w:val="auto"/>
          <w:kern w:val="0"/>
          <w:sz w:val="24"/>
          <w:lang w:val="zh-CN"/>
        </w:rPr>
        <w:t>招标，不涉及具体金额，具体监理费用按照每个交通安全设施建设项目</w:t>
      </w:r>
      <w:r>
        <w:rPr>
          <w:rFonts w:hint="eastAsia" w:ascii="宋体" w:hAnsi="宋体" w:cs="宋体"/>
          <w:color w:val="auto"/>
          <w:kern w:val="0"/>
          <w:sz w:val="24"/>
        </w:rPr>
        <w:t>的审定金额进行</w:t>
      </w:r>
      <w:r>
        <w:rPr>
          <w:rFonts w:hint="eastAsia" w:ascii="宋体" w:hAnsi="宋体" w:cs="宋体"/>
          <w:color w:val="auto"/>
          <w:kern w:val="0"/>
          <w:sz w:val="24"/>
          <w:lang w:val="zh-CN"/>
        </w:rPr>
        <w:t>结算单独支付。</w:t>
      </w:r>
    </w:p>
    <w:p w14:paraId="48E17054">
      <w:pPr>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w:t>
      </w:r>
      <w:r>
        <w:rPr>
          <w:rFonts w:hint="eastAsia" w:ascii="宋体" w:hAnsi="宋体" w:cs="宋体"/>
          <w:color w:val="auto"/>
          <w:kern w:val="0"/>
          <w:sz w:val="24"/>
          <w:lang w:val="zh-CN"/>
        </w:rPr>
        <w:t>报价一经涂改，应在涂改处加盖单位公章或者由法定代表人或授权委托人签名或盖章，否则其投标作无效标处理。</w:t>
      </w:r>
    </w:p>
    <w:p w14:paraId="357CEEF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rPr>
        <w:t>3</w:t>
      </w:r>
      <w:r>
        <w:rPr>
          <w:rFonts w:hint="eastAsia" w:ascii="宋体" w:hAnsi="宋体" w:cs="宋体"/>
          <w:color w:val="auto"/>
          <w:kern w:val="0"/>
          <w:sz w:val="24"/>
        </w:rPr>
        <w:t>、</w:t>
      </w:r>
      <w:r>
        <w:rPr>
          <w:rFonts w:hint="eastAsia" w:ascii="宋体" w:hAnsi="宋体" w:cs="宋体"/>
          <w:color w:val="auto"/>
          <w:kern w:val="0"/>
          <w:sz w:val="24"/>
          <w:lang w:val="zh-CN"/>
        </w:rPr>
        <w:t>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2D9938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rPr>
        <w:t>4</w:t>
      </w:r>
      <w:r>
        <w:rPr>
          <w:rFonts w:hint="eastAsia" w:ascii="宋体" w:hAnsi="宋体" w:cs="宋体"/>
          <w:color w:val="auto"/>
          <w:kern w:val="0"/>
          <w:sz w:val="24"/>
        </w:rPr>
        <w:t>、</w:t>
      </w:r>
      <w:r>
        <w:rPr>
          <w:rFonts w:hint="eastAsia" w:ascii="宋体" w:hAnsi="宋体" w:cs="宋体"/>
          <w:color w:val="auto"/>
          <w:kern w:val="0"/>
          <w:sz w:val="24"/>
          <w:lang w:val="zh-CN"/>
        </w:rPr>
        <w:t>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w:t>
      </w:r>
      <w:r>
        <w:rPr>
          <w:rFonts w:ascii="宋体" w:hAnsi="宋体" w:cs="宋体"/>
          <w:b/>
          <w:color w:val="auto"/>
          <w:kern w:val="0"/>
          <w:sz w:val="24"/>
          <w:lang w:val="zh-CN"/>
        </w:rPr>
        <w:t>0</w:t>
      </w:r>
      <w:r>
        <w:rPr>
          <w:rFonts w:hint="eastAsia" w:ascii="宋体" w:hAnsi="宋体" w:cs="宋体"/>
          <w:b/>
          <w:color w:val="auto"/>
          <w:kern w:val="0"/>
          <w:sz w:val="24"/>
          <w:lang w:val="zh-CN"/>
        </w:rPr>
        <w:t>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350E343">
      <w:pPr>
        <w:spacing w:line="360" w:lineRule="auto"/>
        <w:ind w:firstLine="480" w:firstLineChars="200"/>
        <w:rPr>
          <w:rFonts w:ascii="宋体" w:hAnsi="宋体" w:cs="宋体"/>
          <w:color w:val="auto"/>
          <w:kern w:val="0"/>
          <w:sz w:val="24"/>
        </w:rPr>
      </w:pPr>
      <w:r>
        <w:rPr>
          <w:rFonts w:ascii="宋体" w:hAnsi="宋体" w:cs="宋体"/>
          <w:color w:val="auto"/>
          <w:kern w:val="0"/>
          <w:sz w:val="24"/>
        </w:rPr>
        <w:t>5</w:t>
      </w:r>
      <w:r>
        <w:rPr>
          <w:rFonts w:hint="eastAsia" w:ascii="宋体" w:hAnsi="宋体" w:cs="宋体"/>
          <w:color w:val="auto"/>
          <w:kern w:val="0"/>
          <w:sz w:val="24"/>
          <w:lang w:val="zh-CN"/>
        </w:rPr>
        <w:t>、特别提示：采购代理机构将对项目名称和项目编号，中标供应商名称、地址和中标金额，主要中标标的名称、品牌（如果有）、规格型号（如果有）、数量、单价等予以公示。</w:t>
      </w:r>
    </w:p>
    <w:p w14:paraId="41370D24">
      <w:pPr>
        <w:spacing w:line="360" w:lineRule="auto"/>
        <w:ind w:firstLine="480" w:firstLineChars="200"/>
        <w:rPr>
          <w:rFonts w:ascii="宋体" w:hAnsi="宋体" w:eastAsia="宋体" w:cs="宋体"/>
          <w:color w:val="auto"/>
          <w:kern w:val="2"/>
          <w:sz w:val="32"/>
          <w:szCs w:val="32"/>
        </w:rPr>
      </w:pPr>
      <w:r>
        <w:rPr>
          <w:rFonts w:ascii="宋体" w:hAnsi="宋体" w:cs="宋体"/>
          <w:color w:val="auto"/>
          <w:kern w:val="0"/>
          <w:sz w:val="24"/>
        </w:rPr>
        <w:t>6</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A5F0C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0B9902A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FADF5D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090D531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026644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5DF180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2AE34D1">
      <w:pPr>
        <w:snapToGrid w:val="0"/>
        <w:spacing w:line="360" w:lineRule="auto"/>
        <w:ind w:firstLine="480" w:firstLineChars="200"/>
        <w:jc w:val="left"/>
        <w:rPr>
          <w:rFonts w:ascii="宋体" w:hAnsi="宋体" w:cs="宋体"/>
          <w:color w:val="auto"/>
          <w:kern w:val="0"/>
          <w:sz w:val="24"/>
          <w:lang w:val="zh-CN"/>
        </w:rPr>
      </w:pPr>
    </w:p>
    <w:p w14:paraId="384D586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418" w:bottom="1418" w:left="1418" w:header="851" w:footer="992" w:gutter="0"/>
          <w:cols w:space="720" w:num="1"/>
          <w:titlePg/>
          <w:docGrid w:linePitch="312" w:charSpace="0"/>
        </w:sectPr>
      </w:pPr>
    </w:p>
    <w:p w14:paraId="6CE7566D">
      <w:pPr>
        <w:pStyle w:val="694"/>
        <w:numPr>
          <w:ilvl w:val="0"/>
          <w:numId w:val="7"/>
        </w:numPr>
        <w:ind w:firstLine="0"/>
        <w:jc w:val="center"/>
        <w:rPr>
          <w:b/>
          <w:bCs/>
          <w:color w:val="auto"/>
          <w:sz w:val="32"/>
          <w:szCs w:val="32"/>
        </w:rPr>
      </w:pPr>
      <w:r>
        <w:rPr>
          <w:rFonts w:hint="eastAsia"/>
          <w:b/>
          <w:bCs/>
          <w:color w:val="auto"/>
          <w:sz w:val="32"/>
          <w:szCs w:val="32"/>
        </w:rPr>
        <w:t>中小企业声明函（如果有）</w:t>
      </w:r>
    </w:p>
    <w:p w14:paraId="2C40C90B">
      <w:pPr>
        <w:pStyle w:val="694"/>
        <w:ind w:firstLine="0"/>
        <w:jc w:val="both"/>
        <w:rPr>
          <w:b/>
          <w:bCs/>
          <w:color w:val="auto"/>
          <w:sz w:val="32"/>
          <w:szCs w:val="32"/>
        </w:rPr>
      </w:pPr>
    </w:p>
    <w:p w14:paraId="7869A76D">
      <w:pPr>
        <w:widowControl/>
        <w:spacing w:line="360" w:lineRule="auto"/>
        <w:ind w:firstLine="120" w:firstLineChars="50"/>
        <w:jc w:val="left"/>
        <w:rPr>
          <w:rFonts w:ascii="宋体" w:hAnsi="宋体" w:cs="宋体"/>
          <w:b/>
          <w:color w:val="auto"/>
          <w:sz w:val="24"/>
        </w:rPr>
      </w:pPr>
      <w:r>
        <w:rPr>
          <w:rFonts w:ascii="宋体" w:hAnsi="宋体" w:cs="宋体"/>
          <w:b/>
          <w:color w:val="auto"/>
          <w:sz w:val="24"/>
        </w:rPr>
        <w:t>[</w:t>
      </w: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5</w:t>
      </w:r>
      <w:r>
        <w:rPr>
          <w:rFonts w:hint="eastAsia" w:ascii="宋体" w:hAnsi="宋体" w:cs="宋体"/>
          <w:b/>
          <w:color w:val="auto"/>
          <w:sz w:val="24"/>
        </w:rPr>
        <w:t>）。</w:t>
      </w:r>
      <w:r>
        <w:rPr>
          <w:rFonts w:ascii="宋体" w:hAnsi="宋体" w:cs="宋体"/>
          <w:b/>
          <w:color w:val="auto"/>
          <w:sz w:val="24"/>
        </w:rPr>
        <w:t>]</w:t>
      </w:r>
    </w:p>
    <w:p w14:paraId="6ED78B75">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413C5C7">
      <w:pPr>
        <w:spacing w:line="360" w:lineRule="auto"/>
        <w:ind w:right="420" w:firstLine="3614" w:firstLineChars="1000"/>
        <w:rPr>
          <w:rFonts w:ascii="宋体" w:hAnsi="宋体" w:cs="宋体"/>
          <w:b/>
          <w:color w:val="auto"/>
          <w:kern w:val="0"/>
          <w:sz w:val="36"/>
          <w:szCs w:val="36"/>
        </w:rPr>
      </w:pPr>
    </w:p>
    <w:p w14:paraId="4440C053">
      <w:pPr>
        <w:spacing w:line="360" w:lineRule="auto"/>
        <w:ind w:right="420" w:firstLine="3614" w:firstLineChars="1000"/>
        <w:rPr>
          <w:rFonts w:ascii="宋体" w:hAnsi="宋体" w:cs="宋体"/>
          <w:b/>
          <w:color w:val="auto"/>
          <w:kern w:val="0"/>
          <w:sz w:val="36"/>
          <w:szCs w:val="36"/>
        </w:rPr>
      </w:pPr>
    </w:p>
    <w:p w14:paraId="45AC64BF">
      <w:pPr>
        <w:spacing w:line="360" w:lineRule="auto"/>
        <w:ind w:right="420" w:firstLine="3614" w:firstLineChars="1000"/>
        <w:rPr>
          <w:rFonts w:ascii="宋体" w:hAnsi="宋体" w:cs="宋体"/>
          <w:b/>
          <w:color w:val="auto"/>
          <w:kern w:val="0"/>
          <w:sz w:val="36"/>
          <w:szCs w:val="36"/>
        </w:rPr>
      </w:pPr>
    </w:p>
    <w:p w14:paraId="245E85A9">
      <w:pPr>
        <w:spacing w:line="360" w:lineRule="auto"/>
        <w:ind w:right="420" w:firstLine="3614" w:firstLineChars="1000"/>
        <w:rPr>
          <w:rFonts w:ascii="宋体" w:hAnsi="宋体" w:cs="宋体"/>
          <w:b/>
          <w:color w:val="auto"/>
          <w:kern w:val="0"/>
          <w:sz w:val="36"/>
          <w:szCs w:val="36"/>
        </w:rPr>
      </w:pPr>
    </w:p>
    <w:p w14:paraId="6C75CB7A">
      <w:pPr>
        <w:spacing w:line="360" w:lineRule="auto"/>
        <w:ind w:right="420" w:firstLine="3614" w:firstLineChars="1000"/>
        <w:rPr>
          <w:rFonts w:ascii="宋体" w:hAnsi="宋体" w:cs="宋体"/>
          <w:b/>
          <w:color w:val="auto"/>
          <w:kern w:val="0"/>
          <w:sz w:val="36"/>
          <w:szCs w:val="36"/>
        </w:rPr>
      </w:pPr>
    </w:p>
    <w:p w14:paraId="3345FD3D">
      <w:pPr>
        <w:spacing w:line="360" w:lineRule="auto"/>
        <w:ind w:right="420" w:firstLine="3614" w:firstLineChars="1000"/>
        <w:rPr>
          <w:rFonts w:ascii="宋体" w:hAnsi="宋体" w:cs="宋体"/>
          <w:b/>
          <w:color w:val="auto"/>
          <w:kern w:val="0"/>
          <w:sz w:val="36"/>
          <w:szCs w:val="36"/>
        </w:rPr>
      </w:pPr>
    </w:p>
    <w:p w14:paraId="6DA43B78">
      <w:pPr>
        <w:spacing w:line="360" w:lineRule="auto"/>
        <w:ind w:right="420" w:firstLine="3614" w:firstLineChars="1000"/>
        <w:rPr>
          <w:rFonts w:ascii="宋体" w:hAnsi="宋体" w:cs="宋体"/>
          <w:b/>
          <w:color w:val="auto"/>
          <w:kern w:val="0"/>
          <w:sz w:val="36"/>
          <w:szCs w:val="36"/>
        </w:rPr>
      </w:pPr>
    </w:p>
    <w:p w14:paraId="7CF23962">
      <w:pPr>
        <w:spacing w:line="360" w:lineRule="auto"/>
        <w:ind w:right="420" w:firstLine="3614" w:firstLineChars="1000"/>
        <w:rPr>
          <w:rFonts w:ascii="宋体" w:hAnsi="宋体" w:cs="宋体"/>
          <w:b/>
          <w:color w:val="auto"/>
          <w:kern w:val="0"/>
          <w:sz w:val="36"/>
          <w:szCs w:val="36"/>
        </w:rPr>
      </w:pPr>
    </w:p>
    <w:p w14:paraId="181E4F7A">
      <w:pPr>
        <w:spacing w:line="360" w:lineRule="auto"/>
        <w:ind w:right="420" w:firstLine="3614" w:firstLineChars="1000"/>
        <w:rPr>
          <w:rFonts w:ascii="宋体" w:hAnsi="宋体" w:cs="宋体"/>
          <w:b/>
          <w:color w:val="auto"/>
          <w:kern w:val="0"/>
          <w:sz w:val="36"/>
          <w:szCs w:val="36"/>
        </w:rPr>
      </w:pPr>
    </w:p>
    <w:p w14:paraId="25790BC9">
      <w:pPr>
        <w:pStyle w:val="63"/>
        <w:ind w:firstLine="420"/>
        <w:rPr>
          <w:color w:val="auto"/>
        </w:rPr>
      </w:pPr>
    </w:p>
    <w:p w14:paraId="6FE2F46B">
      <w:pPr>
        <w:rPr>
          <w:color w:val="auto"/>
        </w:rPr>
      </w:pPr>
    </w:p>
    <w:p w14:paraId="4058736D">
      <w:pPr>
        <w:pStyle w:val="63"/>
        <w:ind w:firstLine="420"/>
        <w:rPr>
          <w:color w:val="auto"/>
        </w:rPr>
      </w:pPr>
    </w:p>
    <w:p w14:paraId="2706E680">
      <w:pPr>
        <w:rPr>
          <w:color w:val="auto"/>
        </w:rPr>
      </w:pPr>
    </w:p>
    <w:p w14:paraId="4C61B55E">
      <w:pPr>
        <w:pStyle w:val="63"/>
        <w:ind w:firstLine="420"/>
        <w:rPr>
          <w:color w:val="auto"/>
        </w:rPr>
      </w:pPr>
    </w:p>
    <w:p w14:paraId="5C6532DF">
      <w:pPr>
        <w:rPr>
          <w:color w:val="auto"/>
        </w:rPr>
      </w:pPr>
    </w:p>
    <w:p w14:paraId="4A9E3627">
      <w:pPr>
        <w:pStyle w:val="63"/>
        <w:ind w:firstLine="420"/>
        <w:rPr>
          <w:color w:val="auto"/>
        </w:rPr>
      </w:pPr>
    </w:p>
    <w:p w14:paraId="62623E19">
      <w:pPr>
        <w:rPr>
          <w:color w:val="auto"/>
        </w:rPr>
      </w:pPr>
    </w:p>
    <w:p w14:paraId="3F5C1EFD">
      <w:pPr>
        <w:pStyle w:val="63"/>
        <w:ind w:firstLine="420"/>
        <w:rPr>
          <w:color w:val="auto"/>
        </w:rPr>
      </w:pPr>
    </w:p>
    <w:p w14:paraId="16D2885F">
      <w:pPr>
        <w:rPr>
          <w:color w:val="auto"/>
        </w:rPr>
      </w:pPr>
    </w:p>
    <w:p w14:paraId="164588C6">
      <w:pPr>
        <w:pStyle w:val="63"/>
        <w:ind w:firstLine="420"/>
        <w:rPr>
          <w:color w:val="auto"/>
        </w:rPr>
      </w:pPr>
    </w:p>
    <w:p w14:paraId="44E7D059">
      <w:pPr>
        <w:rPr>
          <w:color w:val="auto"/>
        </w:rPr>
      </w:pPr>
    </w:p>
    <w:p w14:paraId="0FA7B201">
      <w:pPr>
        <w:pStyle w:val="63"/>
        <w:ind w:firstLine="420"/>
        <w:rPr>
          <w:color w:val="auto"/>
        </w:rPr>
      </w:pPr>
    </w:p>
    <w:p w14:paraId="61DE3754">
      <w:pPr>
        <w:rPr>
          <w:color w:val="auto"/>
        </w:rPr>
      </w:pPr>
    </w:p>
    <w:p w14:paraId="26D1DFBA">
      <w:pPr>
        <w:jc w:val="center"/>
        <w:rPr>
          <w:b/>
          <w:bCs/>
          <w:color w:val="auto"/>
          <w:sz w:val="44"/>
          <w:szCs w:val="44"/>
        </w:rPr>
      </w:pPr>
      <w:r>
        <w:rPr>
          <w:rFonts w:hint="eastAsia"/>
          <w:b/>
          <w:bCs/>
          <w:color w:val="auto"/>
          <w:sz w:val="44"/>
          <w:szCs w:val="44"/>
        </w:rPr>
        <w:t>附件</w:t>
      </w:r>
    </w:p>
    <w:p w14:paraId="10327287">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1</w:t>
      </w:r>
      <w:r>
        <w:rPr>
          <w:rFonts w:hint="eastAsia" w:ascii="宋体" w:hAnsi="宋体" w:cs="宋体"/>
          <w:b/>
          <w:color w:val="auto"/>
          <w:spacing w:val="6"/>
          <w:sz w:val="32"/>
          <w:szCs w:val="32"/>
        </w:rPr>
        <w:t>：</w:t>
      </w:r>
    </w:p>
    <w:p w14:paraId="6271B311">
      <w:pPr>
        <w:spacing w:line="360" w:lineRule="auto"/>
        <w:jc w:val="center"/>
        <w:rPr>
          <w:rFonts w:ascii="宋体" w:hAnsi="宋体" w:cs="宋体"/>
          <w:b/>
          <w:color w:val="auto"/>
          <w:spacing w:val="6"/>
          <w:sz w:val="32"/>
          <w:szCs w:val="32"/>
        </w:rPr>
      </w:pPr>
      <w:bookmarkStart w:id="418" w:name="OLE_LINK13"/>
      <w:bookmarkStart w:id="419" w:name="OLE_LINK14"/>
      <w:r>
        <w:rPr>
          <w:rFonts w:hint="eastAsia" w:ascii="宋体" w:hAnsi="宋体" w:cs="宋体"/>
          <w:b/>
          <w:color w:val="auto"/>
          <w:spacing w:val="6"/>
          <w:sz w:val="32"/>
          <w:szCs w:val="32"/>
        </w:rPr>
        <w:t>残疾人福利性单位声明函</w:t>
      </w:r>
    </w:p>
    <w:bookmarkEnd w:id="418"/>
    <w:bookmarkEnd w:id="419"/>
    <w:p w14:paraId="525AE94F">
      <w:pPr>
        <w:spacing w:line="360" w:lineRule="auto"/>
        <w:rPr>
          <w:rFonts w:ascii="宋体" w:hAnsi="宋体" w:cs="宋体"/>
          <w:b/>
          <w:color w:val="auto"/>
          <w:spacing w:val="6"/>
          <w:sz w:val="30"/>
          <w:szCs w:val="30"/>
        </w:rPr>
      </w:pPr>
    </w:p>
    <w:p w14:paraId="7053334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w:t>
      </w:r>
      <w:r>
        <w:rPr>
          <w:rFonts w:ascii="宋体" w:hAnsi="宋体" w:cs="宋体"/>
          <w:color w:val="auto"/>
          <w:sz w:val="24"/>
        </w:rPr>
        <w:t xml:space="preserve"> </w:t>
      </w:r>
      <w:r>
        <w:rPr>
          <w:rFonts w:hint="eastAsia" w:ascii="宋体" w:hAnsi="宋体" w:cs="宋体"/>
          <w:color w:val="auto"/>
          <w:sz w:val="24"/>
        </w:rPr>
        <w:t>民政部</w:t>
      </w:r>
      <w:r>
        <w:rPr>
          <w:rFonts w:ascii="宋体" w:hAnsi="宋体" w:cs="宋体"/>
          <w:color w:val="auto"/>
          <w:sz w:val="24"/>
        </w:rPr>
        <w:t xml:space="preserve"> </w:t>
      </w:r>
      <w:r>
        <w:rPr>
          <w:rFonts w:hint="eastAsia" w:ascii="宋体" w:hAnsi="宋体" w:cs="宋体"/>
          <w:color w:val="auto"/>
          <w:sz w:val="24"/>
        </w:rPr>
        <w:t>中国残疾人联合会关于促进残疾人就业政府采购政策的通知》（财库〔</w:t>
      </w:r>
      <w:r>
        <w:rPr>
          <w:rFonts w:ascii="宋体" w:hAnsi="宋体" w:cs="宋体"/>
          <w:color w:val="auto"/>
          <w:sz w:val="24"/>
        </w:rPr>
        <w:t>2017</w:t>
      </w:r>
      <w:r>
        <w:rPr>
          <w:rFonts w:hint="eastAsia" w:ascii="宋体" w:hAnsi="宋体" w:cs="宋体"/>
          <w:color w:val="auto"/>
          <w:sz w:val="24"/>
        </w:rPr>
        <w:t>〕</w:t>
      </w:r>
      <w:r>
        <w:rPr>
          <w:rFonts w:ascii="宋体" w:hAnsi="宋体" w:cs="宋体"/>
          <w:color w:val="auto"/>
          <w:sz w:val="24"/>
        </w:rPr>
        <w:t xml:space="preserve"> 141</w:t>
      </w:r>
      <w:r>
        <w:rPr>
          <w:rFonts w:hint="eastAsia" w:ascii="宋体" w:hAnsi="宋体" w:cs="宋体"/>
          <w:color w:val="auto"/>
          <w:sz w:val="24"/>
        </w:rPr>
        <w:t>号）的规定，本单位为符合条件的残疾人福利性单位，且本单位参加</w:t>
      </w:r>
      <w:r>
        <w:rPr>
          <w:rFonts w:ascii="宋体" w:hAnsi="宋体" w:cs="宋体"/>
          <w:color w:val="auto"/>
          <w:sz w:val="24"/>
        </w:rPr>
        <w:t>_</w:t>
      </w:r>
      <w:r>
        <w:rPr>
          <w:rFonts w:hint="eastAsia" w:ascii="宋体" w:hAnsi="宋体" w:cs="宋体"/>
          <w:color w:val="auto"/>
          <w:sz w:val="24"/>
          <w:u w:val="single"/>
        </w:rPr>
        <w:t>（采购人）</w:t>
      </w:r>
      <w:r>
        <w:rPr>
          <w:rFonts w:ascii="宋体" w:hAnsi="宋体" w:cs="宋体"/>
          <w:color w:val="auto"/>
          <w:sz w:val="24"/>
        </w:rPr>
        <w:t>_</w:t>
      </w:r>
      <w:r>
        <w:rPr>
          <w:rFonts w:hint="eastAsia" w:ascii="宋体" w:hAnsi="宋体" w:cs="宋体"/>
          <w:color w:val="auto"/>
          <w:sz w:val="24"/>
        </w:rPr>
        <w:t>单位的</w:t>
      </w:r>
      <w:r>
        <w:rPr>
          <w:rFonts w:ascii="宋体" w:hAnsi="宋体" w:cs="宋体"/>
          <w:color w:val="auto"/>
          <w:sz w:val="24"/>
        </w:rPr>
        <w:t>_</w:t>
      </w:r>
      <w:r>
        <w:rPr>
          <w:rFonts w:hint="eastAsia" w:ascii="宋体" w:hAnsi="宋体" w:cs="宋体"/>
          <w:color w:val="auto"/>
          <w:sz w:val="24"/>
          <w:u w:val="single"/>
        </w:rPr>
        <w:t>（项目名称）</w:t>
      </w:r>
      <w:r>
        <w:rPr>
          <w:rFonts w:ascii="宋体" w:hAnsi="宋体" w:cs="宋体"/>
          <w:color w:val="auto"/>
          <w:sz w:val="24"/>
        </w:rPr>
        <w:t>__</w:t>
      </w:r>
      <w:r>
        <w:rPr>
          <w:rFonts w:hint="eastAsia" w:ascii="宋体" w:hAnsi="宋体" w:cs="宋体"/>
          <w:color w:val="auto"/>
          <w:sz w:val="24"/>
        </w:rPr>
        <w:t>项目采购活动提供本单位制造的货物（由本单位承担工程</w:t>
      </w:r>
      <w:r>
        <w:rPr>
          <w:rFonts w:ascii="宋体" w:hAnsi="宋体" w:cs="宋体"/>
          <w:color w:val="auto"/>
          <w:sz w:val="24"/>
        </w:rPr>
        <w:t>/</w:t>
      </w:r>
      <w:r>
        <w:rPr>
          <w:rFonts w:hint="eastAsia" w:ascii="宋体" w:hAnsi="宋体" w:cs="宋体"/>
          <w:color w:val="auto"/>
          <w:sz w:val="24"/>
        </w:rPr>
        <w:t>提供服务），或者提供其他残疾人福利性单位制造的货物（不包括使用非残疾人福利性单位注册商标的货物）。</w:t>
      </w:r>
    </w:p>
    <w:p w14:paraId="3A15C5D8">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5D2462D">
      <w:pPr>
        <w:spacing w:line="360" w:lineRule="auto"/>
        <w:ind w:firstLine="480" w:firstLineChars="200"/>
        <w:rPr>
          <w:rFonts w:ascii="宋体" w:hAnsi="宋体" w:cs="宋体"/>
          <w:color w:val="auto"/>
          <w:sz w:val="24"/>
        </w:rPr>
      </w:pPr>
    </w:p>
    <w:p w14:paraId="56171165">
      <w:pPr>
        <w:spacing w:line="360" w:lineRule="auto"/>
        <w:ind w:firstLine="480" w:firstLineChars="200"/>
        <w:rPr>
          <w:rFonts w:ascii="宋体" w:hAnsi="宋体" w:cs="宋体"/>
          <w:color w:val="auto"/>
          <w:sz w:val="24"/>
        </w:rPr>
      </w:pPr>
    </w:p>
    <w:p w14:paraId="7E418F79">
      <w:pPr>
        <w:tabs>
          <w:tab w:val="left" w:pos="4860"/>
        </w:tabs>
        <w:spacing w:line="360" w:lineRule="auto"/>
        <w:ind w:right="1560" w:firstLine="480" w:firstLineChars="200"/>
        <w:jc w:val="center"/>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kern w:val="0"/>
          <w:sz w:val="24"/>
          <w:lang w:val="zh-CN"/>
        </w:rPr>
        <w:t>投标人名称（电子签</w:t>
      </w:r>
      <w:r>
        <w:rPr>
          <w:rFonts w:hint="eastAsia" w:ascii="宋体" w:hAnsi="宋体" w:cs="宋体"/>
          <w:color w:val="auto"/>
          <w:kern w:val="0"/>
          <w:sz w:val="24"/>
        </w:rPr>
        <w:t>章</w:t>
      </w:r>
      <w:r>
        <w:rPr>
          <w:rFonts w:ascii="宋体" w:hAnsi="宋体" w:cs="宋体"/>
          <w:color w:val="auto"/>
          <w:kern w:val="0"/>
          <w:sz w:val="24"/>
        </w:rPr>
        <w:t>/</w:t>
      </w:r>
      <w:r>
        <w:rPr>
          <w:rFonts w:hint="eastAsia" w:ascii="宋体" w:hAnsi="宋体" w:cs="宋体"/>
          <w:color w:val="auto"/>
          <w:kern w:val="0"/>
          <w:sz w:val="24"/>
        </w:rPr>
        <w:t>公章</w:t>
      </w:r>
      <w:r>
        <w:rPr>
          <w:rFonts w:hint="eastAsia" w:ascii="宋体" w:hAnsi="宋体" w:cs="宋体"/>
          <w:color w:val="auto"/>
          <w:kern w:val="0"/>
          <w:sz w:val="24"/>
          <w:lang w:val="zh-CN"/>
        </w:rPr>
        <w:t>）</w:t>
      </w:r>
      <w:r>
        <w:rPr>
          <w:rFonts w:hint="eastAsia" w:ascii="宋体" w:hAnsi="宋体" w:cs="宋体"/>
          <w:color w:val="auto"/>
          <w:sz w:val="24"/>
        </w:rPr>
        <w:t>：</w:t>
      </w:r>
    </w:p>
    <w:p w14:paraId="50BB0A4D">
      <w:pPr>
        <w:tabs>
          <w:tab w:val="left" w:pos="4860"/>
        </w:tabs>
        <w:spacing w:line="360" w:lineRule="auto"/>
        <w:ind w:right="1560" w:firstLine="480" w:firstLineChars="200"/>
        <w:jc w:val="center"/>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期：</w:t>
      </w:r>
    </w:p>
    <w:p w14:paraId="3AE28406">
      <w:pPr>
        <w:spacing w:line="360" w:lineRule="auto"/>
        <w:ind w:firstLine="480" w:firstLineChars="200"/>
        <w:rPr>
          <w:rFonts w:ascii="宋体" w:hAnsi="宋体" w:cs="宋体"/>
          <w:color w:val="auto"/>
          <w:sz w:val="24"/>
        </w:rPr>
      </w:pPr>
    </w:p>
    <w:p w14:paraId="179B9758">
      <w:pPr>
        <w:spacing w:line="360" w:lineRule="auto"/>
        <w:ind w:firstLine="420" w:firstLineChars="200"/>
        <w:rPr>
          <w:rFonts w:ascii="宋体" w:hAnsi="宋体" w:cs="宋体"/>
          <w:color w:val="auto"/>
        </w:rPr>
      </w:pPr>
    </w:p>
    <w:p w14:paraId="537859B4">
      <w:pPr>
        <w:pStyle w:val="63"/>
        <w:ind w:firstLine="420"/>
        <w:rPr>
          <w:color w:val="auto"/>
        </w:rPr>
      </w:pPr>
    </w:p>
    <w:p w14:paraId="14E5418B">
      <w:pPr>
        <w:rPr>
          <w:color w:val="auto"/>
        </w:rPr>
      </w:pPr>
    </w:p>
    <w:p w14:paraId="135225CF">
      <w:pPr>
        <w:pStyle w:val="63"/>
        <w:ind w:firstLine="420"/>
        <w:rPr>
          <w:color w:val="auto"/>
        </w:rPr>
      </w:pPr>
    </w:p>
    <w:p w14:paraId="2DBF58ED">
      <w:pPr>
        <w:rPr>
          <w:color w:val="auto"/>
        </w:rPr>
      </w:pPr>
    </w:p>
    <w:p w14:paraId="4AAB66EE">
      <w:pPr>
        <w:pStyle w:val="63"/>
        <w:ind w:firstLine="420"/>
        <w:rPr>
          <w:color w:val="auto"/>
        </w:rPr>
      </w:pPr>
    </w:p>
    <w:p w14:paraId="1971175A">
      <w:pPr>
        <w:rPr>
          <w:color w:val="auto"/>
        </w:rPr>
      </w:pPr>
    </w:p>
    <w:p w14:paraId="2BDA82CD">
      <w:pPr>
        <w:pStyle w:val="63"/>
        <w:ind w:firstLine="420"/>
        <w:rPr>
          <w:color w:val="auto"/>
        </w:rPr>
      </w:pPr>
    </w:p>
    <w:p w14:paraId="5983208A">
      <w:pPr>
        <w:rPr>
          <w:color w:val="auto"/>
        </w:rPr>
      </w:pPr>
    </w:p>
    <w:p w14:paraId="5C3175E6">
      <w:pPr>
        <w:pStyle w:val="63"/>
        <w:ind w:firstLine="420"/>
        <w:rPr>
          <w:color w:val="auto"/>
        </w:rPr>
      </w:pPr>
    </w:p>
    <w:p w14:paraId="0CE90331">
      <w:pPr>
        <w:rPr>
          <w:color w:val="auto"/>
        </w:rPr>
      </w:pPr>
    </w:p>
    <w:p w14:paraId="6E50F1E1">
      <w:pPr>
        <w:pStyle w:val="63"/>
        <w:ind w:firstLine="420"/>
        <w:rPr>
          <w:color w:val="auto"/>
        </w:rPr>
      </w:pPr>
    </w:p>
    <w:p w14:paraId="519BD6E7">
      <w:pPr>
        <w:rPr>
          <w:color w:val="auto"/>
        </w:rPr>
      </w:pPr>
    </w:p>
    <w:p w14:paraId="69BF886E">
      <w:pPr>
        <w:spacing w:line="360" w:lineRule="auto"/>
        <w:ind w:firstLine="420" w:firstLineChars="200"/>
        <w:rPr>
          <w:rFonts w:ascii="宋体" w:hAnsi="宋体" w:cs="宋体"/>
          <w:color w:val="auto"/>
        </w:rPr>
      </w:pPr>
    </w:p>
    <w:p w14:paraId="00DB2069">
      <w:pPr>
        <w:spacing w:line="360" w:lineRule="auto"/>
        <w:ind w:firstLine="420" w:firstLineChars="200"/>
        <w:rPr>
          <w:rFonts w:ascii="宋体" w:hAnsi="宋体" w:cs="宋体"/>
          <w:color w:val="auto"/>
        </w:rPr>
      </w:pPr>
    </w:p>
    <w:p w14:paraId="4E656722">
      <w:pPr>
        <w:spacing w:line="360" w:lineRule="auto"/>
        <w:ind w:firstLine="420" w:firstLineChars="200"/>
        <w:rPr>
          <w:rFonts w:ascii="宋体" w:hAnsi="宋体" w:cs="宋体"/>
          <w:color w:val="auto"/>
        </w:rPr>
      </w:pPr>
    </w:p>
    <w:p w14:paraId="323B0FF9">
      <w:pPr>
        <w:spacing w:line="360" w:lineRule="auto"/>
        <w:rPr>
          <w:rFonts w:ascii="宋体" w:hAnsi="宋体" w:cs="宋体"/>
          <w:b/>
          <w:color w:val="auto"/>
          <w:sz w:val="24"/>
        </w:rPr>
      </w:pPr>
    </w:p>
    <w:p w14:paraId="5C6C6275">
      <w:pPr>
        <w:spacing w:line="360" w:lineRule="auto"/>
        <w:rPr>
          <w:rFonts w:ascii="宋体" w:hAnsi="宋体" w:cs="宋体"/>
          <w:b/>
          <w:color w:val="auto"/>
          <w:sz w:val="24"/>
        </w:rPr>
      </w:pPr>
    </w:p>
    <w:p w14:paraId="3E7E9837">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0DD10233">
      <w:pPr>
        <w:spacing w:line="360" w:lineRule="auto"/>
        <w:rPr>
          <w:rFonts w:ascii="宋体" w:hAnsi="宋体" w:cs="宋体"/>
          <w:color w:val="auto"/>
          <w:sz w:val="24"/>
          <w:u w:val="single"/>
        </w:rPr>
      </w:pPr>
    </w:p>
    <w:p w14:paraId="45FD2BFC">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38C09E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ascii="宋体" w:hAnsi="宋体" w:cs="宋体"/>
          <w:color w:val="auto"/>
          <w:kern w:val="0"/>
          <w:sz w:val="24"/>
          <w:u w:val="single"/>
          <w:lang w:val="zh-CN"/>
        </w:rPr>
        <w:t xml:space="preserve">                         </w:t>
      </w:r>
      <w:r>
        <w:rPr>
          <w:rFonts w:ascii="宋体" w:hAnsi="宋体" w:cs="宋体"/>
          <w:color w:val="auto"/>
          <w:sz w:val="24"/>
        </w:rPr>
        <w:t>(</w:t>
      </w:r>
      <w:r>
        <w:rPr>
          <w:rFonts w:hint="eastAsia" w:ascii="宋体" w:hAnsi="宋体" w:cs="宋体"/>
          <w:color w:val="auto"/>
          <w:sz w:val="24"/>
        </w:rPr>
        <w:t>投标人全称</w:t>
      </w:r>
      <w:r>
        <w:rPr>
          <w:rFonts w:ascii="宋体" w:hAnsi="宋体" w:cs="宋体"/>
          <w:color w:val="auto"/>
          <w:sz w:val="24"/>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w:t>
      </w:r>
      <w:r>
        <w:rPr>
          <w:rFonts w:ascii="宋体" w:hAnsi="宋体" w:cs="宋体"/>
          <w:color w:val="auto"/>
          <w:sz w:val="24"/>
        </w:rPr>
        <w:t>XX</w:t>
      </w:r>
      <w:r>
        <w:rPr>
          <w:rFonts w:hint="eastAsia" w:ascii="宋体" w:hAnsi="宋体" w:cs="宋体"/>
          <w:color w:val="auto"/>
          <w:sz w:val="24"/>
        </w:rPr>
        <w:t>专用章”与法定名称章具有同等的法律效力，对使用“</w:t>
      </w:r>
      <w:r>
        <w:rPr>
          <w:rFonts w:ascii="宋体" w:hAnsi="宋体" w:cs="宋体"/>
          <w:color w:val="auto"/>
          <w:sz w:val="24"/>
        </w:rPr>
        <w:t>XX</w:t>
      </w:r>
      <w:r>
        <w:rPr>
          <w:rFonts w:hint="eastAsia" w:ascii="宋体" w:hAnsi="宋体" w:cs="宋体"/>
          <w:color w:val="auto"/>
          <w:sz w:val="24"/>
        </w:rPr>
        <w:t xml:space="preserve">专用章”的行为予以完全承认，并愿意承担相应责任。   </w:t>
      </w:r>
    </w:p>
    <w:p w14:paraId="2642F42A">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94FCD10">
      <w:pPr>
        <w:spacing w:line="360" w:lineRule="auto"/>
        <w:ind w:firstLine="494"/>
        <w:rPr>
          <w:rFonts w:ascii="宋体" w:hAnsi="宋体" w:cs="宋体"/>
          <w:color w:val="auto"/>
          <w:sz w:val="24"/>
        </w:rPr>
      </w:pPr>
    </w:p>
    <w:p w14:paraId="59913359">
      <w:pPr>
        <w:spacing w:line="360" w:lineRule="auto"/>
        <w:ind w:firstLine="494"/>
        <w:rPr>
          <w:rFonts w:ascii="宋体" w:hAnsi="宋体" w:cs="宋体"/>
          <w:color w:val="auto"/>
          <w:sz w:val="24"/>
        </w:rPr>
      </w:pPr>
    </w:p>
    <w:p w14:paraId="5118ACEB">
      <w:pPr>
        <w:spacing w:line="360" w:lineRule="auto"/>
        <w:ind w:firstLine="494"/>
        <w:rPr>
          <w:rFonts w:ascii="宋体" w:hAnsi="宋体" w:cs="宋体"/>
          <w:color w:val="auto"/>
          <w:sz w:val="24"/>
        </w:rPr>
      </w:pPr>
    </w:p>
    <w:p w14:paraId="56C7717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737CC8B">
      <w:pPr>
        <w:ind w:right="1440" w:firstLine="494"/>
        <w:jc w:val="center"/>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日期：</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p>
    <w:p w14:paraId="2CD6B9E1">
      <w:pPr>
        <w:rPr>
          <w:rFonts w:ascii="宋体" w:hAnsi="宋体" w:cs="宋体"/>
          <w:color w:val="auto"/>
          <w:sz w:val="24"/>
        </w:rPr>
      </w:pPr>
      <w:r>
        <w:rPr>
          <w:rFonts w:hint="eastAsia" w:ascii="宋体" w:hAnsi="宋体" w:cs="宋体"/>
          <w:b/>
          <w:bCs/>
          <w:color w:val="auto"/>
          <w:sz w:val="24"/>
        </w:rPr>
        <w:t>附：</w:t>
      </w:r>
    </w:p>
    <w:p w14:paraId="1E074DED">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0D4D41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0D4D414">
                      <w:pPr>
                        <w:jc w:val="center"/>
                      </w:pPr>
                    </w:p>
                  </w:txbxContent>
                </v:textbox>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887AE9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887AE92">
                      <w:pPr>
                        <w:jc w:val="center"/>
                      </w:pPr>
                    </w:p>
                  </w:txbxContent>
                </v:textbox>
              </v:rect>
            </w:pict>
          </mc:Fallback>
        </mc:AlternateContent>
      </w:r>
      <w:r>
        <w:rPr>
          <w:rFonts w:hint="eastAsia" w:ascii="宋体" w:hAnsi="宋体" w:cs="宋体"/>
          <w:color w:val="auto"/>
          <w:sz w:val="24"/>
        </w:rPr>
        <w:t>投标单位法定名称章（印模）</w:t>
      </w:r>
      <w:r>
        <w:rPr>
          <w:rFonts w:ascii="宋体" w:hAnsi="宋体" w:cs="宋体"/>
          <w:color w:val="auto"/>
          <w:sz w:val="24"/>
        </w:rPr>
        <w:t xml:space="preserve">                </w:t>
      </w:r>
      <w:r>
        <w:rPr>
          <w:rFonts w:hint="eastAsia" w:ascii="宋体" w:hAnsi="宋体" w:cs="宋体"/>
          <w:color w:val="auto"/>
          <w:sz w:val="24"/>
        </w:rPr>
        <w:t>投标单位“</w:t>
      </w:r>
      <w:r>
        <w:rPr>
          <w:rFonts w:ascii="宋体" w:hAnsi="宋体" w:cs="宋体"/>
          <w:color w:val="auto"/>
          <w:sz w:val="24"/>
        </w:rPr>
        <w:t>XX</w:t>
      </w:r>
      <w:r>
        <w:rPr>
          <w:rFonts w:hint="eastAsia" w:ascii="宋体" w:hAnsi="宋体" w:cs="宋体"/>
          <w:color w:val="auto"/>
          <w:sz w:val="24"/>
        </w:rPr>
        <w:t>专用章”（印模）</w:t>
      </w:r>
    </w:p>
    <w:p w14:paraId="4D89F386">
      <w:pPr>
        <w:autoSpaceDE w:val="0"/>
        <w:autoSpaceDN w:val="0"/>
        <w:jc w:val="center"/>
        <w:rPr>
          <w:rFonts w:ascii="宋体" w:hAnsi="宋体" w:cs="宋体"/>
          <w:b/>
          <w:color w:val="auto"/>
          <w:spacing w:val="6"/>
          <w:sz w:val="32"/>
          <w:szCs w:val="32"/>
        </w:rPr>
      </w:pPr>
    </w:p>
    <w:p w14:paraId="3B5BA66B">
      <w:pPr>
        <w:autoSpaceDE w:val="0"/>
        <w:autoSpaceDN w:val="0"/>
        <w:jc w:val="center"/>
        <w:rPr>
          <w:rFonts w:ascii="宋体" w:hAnsi="宋体" w:cs="宋体"/>
          <w:b/>
          <w:color w:val="auto"/>
          <w:spacing w:val="6"/>
          <w:sz w:val="32"/>
          <w:szCs w:val="32"/>
        </w:rPr>
      </w:pPr>
    </w:p>
    <w:p w14:paraId="045E0FFF">
      <w:pPr>
        <w:autoSpaceDE w:val="0"/>
        <w:autoSpaceDN w:val="0"/>
        <w:jc w:val="center"/>
        <w:rPr>
          <w:rFonts w:ascii="宋体" w:hAnsi="宋体" w:cs="宋体"/>
          <w:b/>
          <w:color w:val="auto"/>
          <w:spacing w:val="6"/>
          <w:sz w:val="32"/>
          <w:szCs w:val="32"/>
        </w:rPr>
      </w:pPr>
    </w:p>
    <w:p w14:paraId="127E9F35">
      <w:pPr>
        <w:autoSpaceDE w:val="0"/>
        <w:autoSpaceDN w:val="0"/>
        <w:jc w:val="center"/>
        <w:rPr>
          <w:rFonts w:ascii="宋体" w:hAnsi="宋体" w:cs="宋体"/>
          <w:b/>
          <w:color w:val="auto"/>
          <w:spacing w:val="6"/>
          <w:sz w:val="32"/>
          <w:szCs w:val="32"/>
        </w:rPr>
      </w:pPr>
    </w:p>
    <w:p w14:paraId="0844141A">
      <w:pPr>
        <w:autoSpaceDE w:val="0"/>
        <w:autoSpaceDN w:val="0"/>
        <w:jc w:val="center"/>
        <w:rPr>
          <w:rFonts w:ascii="宋体" w:hAnsi="宋体" w:cs="宋体"/>
          <w:b/>
          <w:color w:val="auto"/>
          <w:spacing w:val="6"/>
          <w:sz w:val="32"/>
          <w:szCs w:val="32"/>
        </w:rPr>
      </w:pPr>
    </w:p>
    <w:p w14:paraId="3CD261AA">
      <w:pPr>
        <w:autoSpaceDE w:val="0"/>
        <w:autoSpaceDN w:val="0"/>
        <w:jc w:val="center"/>
        <w:rPr>
          <w:rFonts w:ascii="宋体" w:hAnsi="宋体" w:cs="宋体"/>
          <w:b/>
          <w:color w:val="auto"/>
          <w:spacing w:val="6"/>
          <w:sz w:val="32"/>
          <w:szCs w:val="32"/>
        </w:rPr>
      </w:pPr>
    </w:p>
    <w:p w14:paraId="1DF27891">
      <w:pPr>
        <w:autoSpaceDE w:val="0"/>
        <w:autoSpaceDN w:val="0"/>
        <w:jc w:val="center"/>
        <w:rPr>
          <w:rFonts w:ascii="宋体" w:hAnsi="宋体" w:cs="宋体"/>
          <w:b/>
          <w:color w:val="auto"/>
          <w:spacing w:val="6"/>
          <w:sz w:val="32"/>
          <w:szCs w:val="32"/>
        </w:rPr>
      </w:pPr>
    </w:p>
    <w:p w14:paraId="58C02C44">
      <w:pPr>
        <w:autoSpaceDE w:val="0"/>
        <w:autoSpaceDN w:val="0"/>
        <w:jc w:val="center"/>
        <w:rPr>
          <w:rFonts w:ascii="宋体" w:hAnsi="宋体" w:cs="宋体"/>
          <w:b/>
          <w:color w:val="auto"/>
          <w:spacing w:val="6"/>
          <w:sz w:val="32"/>
          <w:szCs w:val="32"/>
        </w:rPr>
      </w:pPr>
    </w:p>
    <w:p w14:paraId="0525E52D">
      <w:pPr>
        <w:autoSpaceDE w:val="0"/>
        <w:autoSpaceDN w:val="0"/>
        <w:jc w:val="center"/>
        <w:rPr>
          <w:rFonts w:ascii="宋体" w:hAnsi="宋体" w:cs="宋体"/>
          <w:b/>
          <w:color w:val="auto"/>
          <w:spacing w:val="6"/>
          <w:sz w:val="32"/>
          <w:szCs w:val="32"/>
        </w:rPr>
      </w:pPr>
    </w:p>
    <w:p w14:paraId="33ED0165">
      <w:pPr>
        <w:autoSpaceDE w:val="0"/>
        <w:autoSpaceDN w:val="0"/>
        <w:jc w:val="center"/>
        <w:rPr>
          <w:rFonts w:ascii="宋体" w:hAnsi="宋体" w:cs="宋体"/>
          <w:b/>
          <w:color w:val="auto"/>
          <w:spacing w:val="6"/>
          <w:sz w:val="32"/>
          <w:szCs w:val="32"/>
        </w:rPr>
      </w:pPr>
    </w:p>
    <w:p w14:paraId="6C50E1E2">
      <w:pPr>
        <w:autoSpaceDE w:val="0"/>
        <w:autoSpaceDN w:val="0"/>
        <w:jc w:val="center"/>
        <w:rPr>
          <w:rFonts w:ascii="宋体" w:hAnsi="宋体" w:cs="宋体"/>
          <w:b/>
          <w:color w:val="auto"/>
          <w:spacing w:val="6"/>
          <w:sz w:val="32"/>
          <w:szCs w:val="32"/>
        </w:rPr>
      </w:pPr>
    </w:p>
    <w:p w14:paraId="748382DD">
      <w:pPr>
        <w:autoSpaceDE w:val="0"/>
        <w:autoSpaceDN w:val="0"/>
        <w:jc w:val="center"/>
        <w:rPr>
          <w:rFonts w:ascii="宋体" w:hAnsi="宋体" w:cs="宋体"/>
          <w:b/>
          <w:color w:val="auto"/>
          <w:spacing w:val="6"/>
          <w:sz w:val="32"/>
          <w:szCs w:val="32"/>
        </w:rPr>
      </w:pPr>
    </w:p>
    <w:p w14:paraId="14E15820">
      <w:pPr>
        <w:autoSpaceDE w:val="0"/>
        <w:autoSpaceDN w:val="0"/>
        <w:jc w:val="center"/>
        <w:rPr>
          <w:rFonts w:ascii="宋体" w:hAnsi="宋体" w:cs="宋体"/>
          <w:b/>
          <w:color w:val="auto"/>
          <w:spacing w:val="6"/>
          <w:sz w:val="32"/>
          <w:szCs w:val="32"/>
        </w:rPr>
      </w:pPr>
    </w:p>
    <w:p w14:paraId="73152166">
      <w:pPr>
        <w:autoSpaceDE w:val="0"/>
        <w:autoSpaceDN w:val="0"/>
        <w:jc w:val="center"/>
        <w:rPr>
          <w:rFonts w:ascii="宋体" w:hAnsi="宋体" w:cs="宋体"/>
          <w:b/>
          <w:color w:val="auto"/>
          <w:spacing w:val="6"/>
          <w:sz w:val="32"/>
          <w:szCs w:val="32"/>
        </w:rPr>
      </w:pPr>
    </w:p>
    <w:p w14:paraId="43030B37">
      <w:pPr>
        <w:autoSpaceDE w:val="0"/>
        <w:autoSpaceDN w:val="0"/>
        <w:jc w:val="center"/>
        <w:rPr>
          <w:rFonts w:ascii="宋体" w:hAnsi="宋体" w:cs="宋体"/>
          <w:b/>
          <w:color w:val="auto"/>
          <w:spacing w:val="6"/>
          <w:sz w:val="32"/>
          <w:szCs w:val="32"/>
        </w:rPr>
      </w:pPr>
    </w:p>
    <w:p w14:paraId="419A678A">
      <w:pPr>
        <w:autoSpaceDE w:val="0"/>
        <w:autoSpaceDN w:val="0"/>
        <w:jc w:val="center"/>
        <w:rPr>
          <w:rFonts w:ascii="宋体" w:hAnsi="宋体" w:cs="宋体"/>
          <w:b/>
          <w:color w:val="auto"/>
          <w:spacing w:val="6"/>
          <w:sz w:val="32"/>
          <w:szCs w:val="32"/>
        </w:rPr>
      </w:pPr>
    </w:p>
    <w:p w14:paraId="7D4CB726">
      <w:pPr>
        <w:autoSpaceDE w:val="0"/>
        <w:autoSpaceDN w:val="0"/>
        <w:jc w:val="center"/>
        <w:rPr>
          <w:rFonts w:ascii="宋体" w:hAnsi="宋体" w:cs="宋体"/>
          <w:b/>
          <w:color w:val="auto"/>
          <w:spacing w:val="6"/>
          <w:sz w:val="32"/>
          <w:szCs w:val="32"/>
        </w:rPr>
      </w:pPr>
    </w:p>
    <w:p w14:paraId="2B2C1A33">
      <w:pPr>
        <w:autoSpaceDE w:val="0"/>
        <w:autoSpaceDN w:val="0"/>
        <w:jc w:val="center"/>
        <w:rPr>
          <w:rFonts w:ascii="宋体" w:hAnsi="宋体" w:cs="宋体"/>
          <w:b/>
          <w:color w:val="auto"/>
          <w:spacing w:val="6"/>
          <w:sz w:val="32"/>
          <w:szCs w:val="32"/>
        </w:rPr>
      </w:pPr>
    </w:p>
    <w:p w14:paraId="3990CA41">
      <w:pPr>
        <w:jc w:val="center"/>
        <w:rPr>
          <w:rFonts w:asciiTheme="minorEastAsia" w:hAnsiTheme="minorEastAsia" w:eastAsiaTheme="minorEastAsia"/>
          <w:b/>
          <w:bCs/>
          <w:color w:val="auto"/>
          <w:sz w:val="32"/>
          <w:szCs w:val="32"/>
        </w:rPr>
      </w:pPr>
      <w:bookmarkStart w:id="420" w:name="_Toc27865"/>
      <w:r>
        <w:rPr>
          <w:rFonts w:hint="eastAsia" w:asciiTheme="minorEastAsia" w:hAnsiTheme="minorEastAsia" w:eastAsiaTheme="minorEastAsia"/>
          <w:b/>
          <w:bCs/>
          <w:color w:val="auto"/>
          <w:sz w:val="32"/>
          <w:szCs w:val="32"/>
        </w:rPr>
        <w:t>附件</w:t>
      </w:r>
      <w:r>
        <w:rPr>
          <w:rFonts w:asciiTheme="minorEastAsia" w:hAnsiTheme="minorEastAsia" w:eastAsiaTheme="minorEastAsia"/>
          <w:b/>
          <w:bCs/>
          <w:color w:val="auto"/>
          <w:sz w:val="32"/>
          <w:szCs w:val="32"/>
        </w:rPr>
        <w:t>3</w:t>
      </w:r>
      <w:r>
        <w:rPr>
          <w:rFonts w:hint="eastAsia" w:asciiTheme="minorEastAsia" w:hAnsiTheme="minorEastAsia" w:eastAsiaTheme="minorEastAsia"/>
          <w:b/>
          <w:bCs/>
          <w:color w:val="auto"/>
          <w:sz w:val="32"/>
          <w:szCs w:val="32"/>
        </w:rPr>
        <w:t>：</w:t>
      </w:r>
      <w:bookmarkEnd w:id="420"/>
      <w:r>
        <w:rPr>
          <w:rFonts w:hint="eastAsia" w:asciiTheme="minorEastAsia" w:hAnsiTheme="minorEastAsia" w:eastAsiaTheme="minorEastAsia"/>
          <w:b/>
          <w:bCs/>
          <w:color w:val="auto"/>
          <w:sz w:val="32"/>
          <w:szCs w:val="32"/>
        </w:rPr>
        <w:t>联合协议（如果有）</w:t>
      </w:r>
    </w:p>
    <w:p w14:paraId="4649607C">
      <w:pPr>
        <w:pStyle w:val="63"/>
        <w:ind w:firstLine="420"/>
        <w:rPr>
          <w:rFonts w:asciiTheme="minorEastAsia" w:hAnsiTheme="minorEastAsia" w:eastAsiaTheme="minorEastAsia"/>
          <w:color w:val="auto"/>
        </w:rPr>
      </w:pPr>
    </w:p>
    <w:p w14:paraId="093356C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FD279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w:t>
      </w:r>
      <w:r>
        <w:rPr>
          <w:rFonts w:hint="eastAsia" w:ascii="宋体" w:hAnsi="宋体" w:cs="宋体"/>
          <w:color w:val="auto"/>
          <w:sz w:val="24"/>
          <w:u w:val="single"/>
        </w:rPr>
        <w:t>项目名称</w:t>
      </w:r>
      <w:r>
        <w:rPr>
          <w:rFonts w:hint="eastAsia" w:ascii="宋体" w:hAnsi="宋体" w:cs="宋体"/>
          <w:color w:val="auto"/>
          <w:sz w:val="24"/>
        </w:rPr>
        <w:t>）【</w:t>
      </w:r>
      <w:r>
        <w:rPr>
          <w:rFonts w:hint="eastAsia" w:ascii="宋体" w:hAnsi="宋体" w:cs="宋体"/>
          <w:color w:val="auto"/>
          <w:sz w:val="24"/>
          <w:u w:val="single"/>
        </w:rPr>
        <w:t>招标编号：（采购编号）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691310C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55BF0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6247A7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A3BE882">
      <w:pPr>
        <w:snapToGrid w:val="0"/>
        <w:spacing w:line="360" w:lineRule="auto"/>
        <w:ind w:firstLine="576"/>
        <w:rPr>
          <w:rFonts w:ascii="宋体" w:hAnsi="宋体" w:cs="宋体"/>
          <w:color w:val="auto"/>
          <w:kern w:val="0"/>
          <w:sz w:val="24"/>
          <w:lang w:val="zh-CN"/>
        </w:rPr>
      </w:pPr>
      <w:bookmarkStart w:id="421" w:name="_Hlk101134295"/>
      <w:r>
        <w:rPr>
          <w:rFonts w:hint="eastAsia" w:ascii="宋体" w:hAnsi="宋体" w:cs="宋体"/>
          <w:color w:val="auto"/>
          <w:kern w:val="0"/>
          <w:sz w:val="24"/>
          <w:u w:val="single"/>
        </w:rPr>
        <w:t>（联合体成员</w:t>
      </w:r>
      <w:r>
        <w:rPr>
          <w:rFonts w:ascii="宋体" w:hAnsi="宋体" w:cs="宋体"/>
          <w:color w:val="auto"/>
          <w:kern w:val="0"/>
          <w:sz w:val="24"/>
          <w:u w:val="single"/>
        </w:rPr>
        <w:t>1</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ascii="宋体" w:hAnsi="宋体" w:cs="宋体"/>
          <w:color w:val="auto"/>
          <w:u w:val="single"/>
        </w:rPr>
        <w:t xml:space="preserve">             </w:t>
      </w:r>
      <w:r>
        <w:rPr>
          <w:rFonts w:hint="eastAsia" w:ascii="宋体" w:hAnsi="宋体" w:cs="宋体"/>
          <w:color w:val="auto"/>
          <w:kern w:val="0"/>
          <w:sz w:val="24"/>
          <w:lang w:val="zh-CN"/>
        </w:rPr>
        <w:t>；</w:t>
      </w:r>
    </w:p>
    <w:p w14:paraId="7E79C4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ascii="宋体" w:hAnsi="宋体" w:cs="宋体"/>
          <w:color w:val="auto"/>
          <w:u w:val="single"/>
        </w:rPr>
        <w:t xml:space="preserve">             </w:t>
      </w:r>
      <w:r>
        <w:rPr>
          <w:rFonts w:hint="eastAsia" w:ascii="宋体" w:hAnsi="宋体" w:cs="宋体"/>
          <w:color w:val="auto"/>
          <w:kern w:val="0"/>
          <w:sz w:val="24"/>
          <w:lang w:val="zh-CN"/>
        </w:rPr>
        <w:t>；</w:t>
      </w:r>
    </w:p>
    <w:p w14:paraId="6DF67F2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21"/>
    <w:p w14:paraId="59C74D2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5F5EB90">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ascii="宋体" w:hAnsi="宋体" w:cs="宋体"/>
          <w:color w:val="auto"/>
          <w:kern w:val="0"/>
          <w:sz w:val="24"/>
          <w:u w:val="single"/>
        </w:rPr>
        <w:t xml:space="preserve">     </w:t>
      </w:r>
      <w:r>
        <w:rPr>
          <w:rFonts w:ascii="宋体" w:hAnsi="宋体" w:cs="宋体"/>
          <w:color w:val="auto"/>
          <w:kern w:val="0"/>
          <w:sz w:val="24"/>
        </w:rPr>
        <w:t>%</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b/>
          <w:color w:val="auto"/>
          <w:kern w:val="0"/>
          <w:sz w:val="24"/>
          <w:lang w:val="zh-CN"/>
        </w:rPr>
        <w:t>30%</w:t>
      </w:r>
      <w:r>
        <w:rPr>
          <w:rFonts w:hint="eastAsia" w:ascii="宋体" w:hAnsi="宋体" w:cs="宋体"/>
          <w:b/>
          <w:color w:val="auto"/>
          <w:kern w:val="0"/>
          <w:sz w:val="24"/>
          <w:lang w:val="zh-CN"/>
        </w:rPr>
        <w:t>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544C6B8">
      <w:pPr>
        <w:snapToGrid w:val="0"/>
        <w:spacing w:line="360" w:lineRule="auto"/>
        <w:ind w:firstLine="576"/>
        <w:rPr>
          <w:rFonts w:ascii="宋体" w:hAnsi="宋体" w:cs="宋体"/>
          <w:color w:val="auto"/>
          <w:kern w:val="0"/>
          <w:sz w:val="24"/>
          <w:lang w:val="zh-CN"/>
        </w:rPr>
      </w:pPr>
      <w:r>
        <w:rPr>
          <w:rFonts w:ascii="宋体" w:hAnsi="宋体" w:cs="宋体"/>
          <w:color w:val="auto"/>
          <w:sz w:val="24"/>
        </w:rPr>
        <w:t>2</w:t>
      </w:r>
      <w:r>
        <w:rPr>
          <w:rFonts w:hint="eastAsia" w:ascii="宋体" w:hAnsi="宋体" w:cs="宋体"/>
          <w:color w:val="auto"/>
          <w:sz w:val="24"/>
        </w:rPr>
        <w:t>、中小企业合同金额达到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，其中小微企业合同金额达到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20B268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0D81D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4C1380C">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、联合体各方不再单独参加或者与其他供应商另外组成联合体参加同一合同项下的政府采购活动。</w:t>
      </w:r>
    </w:p>
    <w:p w14:paraId="15A4AEE1">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2</w:t>
      </w:r>
      <w:r>
        <w:rPr>
          <w:rFonts w:hint="eastAsia" w:ascii="宋体" w:hAnsi="宋体" w:cs="宋体"/>
          <w:color w:val="auto"/>
          <w:kern w:val="0"/>
          <w:sz w:val="24"/>
          <w:lang w:val="zh-CN"/>
        </w:rPr>
        <w:t>、联合体中有同类资质的各方按照联合体分工承担相同工作的，按照资质等级较低的供应商确定资质等级。</w:t>
      </w:r>
    </w:p>
    <w:p w14:paraId="0CC4C3A5">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3</w:t>
      </w:r>
      <w:r>
        <w:rPr>
          <w:rFonts w:hint="eastAsia" w:ascii="宋体" w:hAnsi="宋体" w:cs="宋体"/>
          <w:color w:val="auto"/>
          <w:kern w:val="0"/>
          <w:sz w:val="24"/>
          <w:lang w:val="zh-CN"/>
        </w:rPr>
        <w:t>、本协议提交采购人、采购代理机构后，联合体各方不得以任何形式对上述内容进行修改或撤销。</w:t>
      </w:r>
    </w:p>
    <w:p w14:paraId="224AC2E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44FDE87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2C8D5D85">
      <w:pPr>
        <w:snapToGrid w:val="0"/>
        <w:spacing w:line="360" w:lineRule="auto"/>
        <w:ind w:right="960"/>
        <w:jc w:val="center"/>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w:t>
      </w:r>
    </w:p>
    <w:p w14:paraId="1BD6947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2638020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5A494B">
      <w:pPr>
        <w:autoSpaceDE w:val="0"/>
        <w:autoSpaceDN w:val="0"/>
        <w:jc w:val="center"/>
        <w:rPr>
          <w:rFonts w:ascii="宋体" w:hAnsi="宋体" w:cs="宋体"/>
          <w:b/>
          <w:color w:val="auto"/>
          <w:spacing w:val="6"/>
          <w:sz w:val="32"/>
          <w:szCs w:val="32"/>
        </w:rPr>
      </w:pPr>
    </w:p>
    <w:p w14:paraId="0A3D6239">
      <w:pPr>
        <w:autoSpaceDE w:val="0"/>
        <w:autoSpaceDN w:val="0"/>
        <w:jc w:val="center"/>
        <w:rPr>
          <w:rFonts w:ascii="宋体" w:hAnsi="宋体" w:cs="宋体"/>
          <w:b/>
          <w:color w:val="auto"/>
          <w:spacing w:val="6"/>
          <w:sz w:val="32"/>
          <w:szCs w:val="32"/>
        </w:rPr>
      </w:pPr>
    </w:p>
    <w:p w14:paraId="0BAA02DC">
      <w:pPr>
        <w:autoSpaceDE w:val="0"/>
        <w:autoSpaceDN w:val="0"/>
        <w:jc w:val="center"/>
        <w:rPr>
          <w:rFonts w:ascii="宋体" w:hAnsi="宋体" w:cs="宋体"/>
          <w:b/>
          <w:color w:val="auto"/>
          <w:spacing w:val="6"/>
          <w:sz w:val="32"/>
          <w:szCs w:val="32"/>
        </w:rPr>
      </w:pPr>
    </w:p>
    <w:p w14:paraId="5958E961">
      <w:pPr>
        <w:autoSpaceDE w:val="0"/>
        <w:autoSpaceDN w:val="0"/>
        <w:jc w:val="center"/>
        <w:rPr>
          <w:rFonts w:ascii="宋体" w:hAnsi="宋体" w:cs="宋体"/>
          <w:b/>
          <w:color w:val="auto"/>
          <w:spacing w:val="6"/>
          <w:sz w:val="32"/>
          <w:szCs w:val="32"/>
        </w:rPr>
      </w:pPr>
    </w:p>
    <w:p w14:paraId="68E1874B">
      <w:pPr>
        <w:autoSpaceDE w:val="0"/>
        <w:autoSpaceDN w:val="0"/>
        <w:jc w:val="center"/>
        <w:rPr>
          <w:rFonts w:ascii="宋体" w:hAnsi="宋体" w:cs="宋体"/>
          <w:b/>
          <w:color w:val="auto"/>
          <w:spacing w:val="6"/>
          <w:sz w:val="32"/>
          <w:szCs w:val="32"/>
        </w:rPr>
      </w:pPr>
    </w:p>
    <w:p w14:paraId="1B1B7D44">
      <w:pPr>
        <w:autoSpaceDE w:val="0"/>
        <w:autoSpaceDN w:val="0"/>
        <w:jc w:val="center"/>
        <w:rPr>
          <w:rFonts w:ascii="宋体" w:hAnsi="宋体" w:cs="宋体"/>
          <w:b/>
          <w:color w:val="auto"/>
          <w:spacing w:val="6"/>
          <w:sz w:val="32"/>
          <w:szCs w:val="32"/>
        </w:rPr>
      </w:pPr>
    </w:p>
    <w:p w14:paraId="2F14E57E">
      <w:pPr>
        <w:autoSpaceDE w:val="0"/>
        <w:autoSpaceDN w:val="0"/>
        <w:jc w:val="center"/>
        <w:rPr>
          <w:rFonts w:ascii="宋体" w:hAnsi="宋体" w:cs="宋体"/>
          <w:b/>
          <w:color w:val="auto"/>
          <w:spacing w:val="6"/>
          <w:sz w:val="32"/>
          <w:szCs w:val="32"/>
        </w:rPr>
      </w:pPr>
    </w:p>
    <w:p w14:paraId="4F8B6C1D">
      <w:pPr>
        <w:autoSpaceDE w:val="0"/>
        <w:autoSpaceDN w:val="0"/>
        <w:jc w:val="center"/>
        <w:rPr>
          <w:rFonts w:ascii="宋体" w:hAnsi="宋体" w:cs="宋体"/>
          <w:b/>
          <w:color w:val="auto"/>
          <w:spacing w:val="6"/>
          <w:sz w:val="32"/>
          <w:szCs w:val="32"/>
        </w:rPr>
      </w:pPr>
    </w:p>
    <w:p w14:paraId="14509E03">
      <w:pPr>
        <w:autoSpaceDE w:val="0"/>
        <w:autoSpaceDN w:val="0"/>
        <w:jc w:val="center"/>
        <w:rPr>
          <w:rFonts w:ascii="宋体" w:hAnsi="宋体" w:cs="宋体"/>
          <w:b/>
          <w:color w:val="auto"/>
          <w:spacing w:val="6"/>
          <w:sz w:val="32"/>
          <w:szCs w:val="32"/>
        </w:rPr>
      </w:pPr>
    </w:p>
    <w:p w14:paraId="5A6AA775">
      <w:pPr>
        <w:autoSpaceDE w:val="0"/>
        <w:autoSpaceDN w:val="0"/>
        <w:jc w:val="center"/>
        <w:rPr>
          <w:rFonts w:ascii="宋体" w:hAnsi="宋体" w:cs="宋体"/>
          <w:b/>
          <w:color w:val="auto"/>
          <w:spacing w:val="6"/>
          <w:sz w:val="32"/>
          <w:szCs w:val="32"/>
        </w:rPr>
      </w:pPr>
    </w:p>
    <w:p w14:paraId="4197C62D">
      <w:pPr>
        <w:autoSpaceDE w:val="0"/>
        <w:autoSpaceDN w:val="0"/>
        <w:jc w:val="center"/>
        <w:rPr>
          <w:rFonts w:ascii="宋体" w:hAnsi="宋体" w:cs="宋体"/>
          <w:b/>
          <w:color w:val="auto"/>
          <w:spacing w:val="6"/>
          <w:sz w:val="32"/>
          <w:szCs w:val="32"/>
        </w:rPr>
      </w:pPr>
    </w:p>
    <w:p w14:paraId="7AA89DC4">
      <w:pPr>
        <w:autoSpaceDE w:val="0"/>
        <w:autoSpaceDN w:val="0"/>
        <w:jc w:val="center"/>
        <w:rPr>
          <w:rFonts w:ascii="宋体" w:hAnsi="宋体" w:cs="宋体"/>
          <w:b/>
          <w:color w:val="auto"/>
          <w:spacing w:val="6"/>
          <w:sz w:val="32"/>
          <w:szCs w:val="32"/>
        </w:rPr>
      </w:pPr>
    </w:p>
    <w:p w14:paraId="2A71660A">
      <w:pPr>
        <w:autoSpaceDE w:val="0"/>
        <w:autoSpaceDN w:val="0"/>
        <w:jc w:val="center"/>
        <w:rPr>
          <w:rFonts w:ascii="宋体" w:hAnsi="宋体" w:cs="宋体"/>
          <w:b/>
          <w:color w:val="auto"/>
          <w:spacing w:val="6"/>
          <w:sz w:val="32"/>
          <w:szCs w:val="32"/>
        </w:rPr>
      </w:pPr>
    </w:p>
    <w:p w14:paraId="62C7CD0B">
      <w:pPr>
        <w:autoSpaceDE w:val="0"/>
        <w:autoSpaceDN w:val="0"/>
        <w:jc w:val="center"/>
        <w:rPr>
          <w:rFonts w:ascii="宋体" w:hAnsi="宋体" w:cs="宋体"/>
          <w:b/>
          <w:color w:val="auto"/>
          <w:spacing w:val="6"/>
          <w:sz w:val="32"/>
          <w:szCs w:val="32"/>
        </w:rPr>
      </w:pPr>
    </w:p>
    <w:p w14:paraId="22E3626A">
      <w:pPr>
        <w:autoSpaceDE w:val="0"/>
        <w:autoSpaceDN w:val="0"/>
        <w:jc w:val="center"/>
        <w:rPr>
          <w:rFonts w:ascii="宋体" w:hAnsi="宋体" w:cs="宋体"/>
          <w:b/>
          <w:color w:val="auto"/>
          <w:spacing w:val="6"/>
          <w:sz w:val="32"/>
          <w:szCs w:val="32"/>
        </w:rPr>
      </w:pPr>
    </w:p>
    <w:p w14:paraId="704E99FD">
      <w:pPr>
        <w:autoSpaceDE w:val="0"/>
        <w:autoSpaceDN w:val="0"/>
        <w:jc w:val="center"/>
        <w:rPr>
          <w:rFonts w:ascii="宋体" w:hAnsi="宋体" w:cs="宋体"/>
          <w:b/>
          <w:color w:val="auto"/>
          <w:spacing w:val="6"/>
          <w:sz w:val="32"/>
          <w:szCs w:val="32"/>
        </w:rPr>
      </w:pPr>
    </w:p>
    <w:p w14:paraId="605968C8">
      <w:pPr>
        <w:autoSpaceDE w:val="0"/>
        <w:autoSpaceDN w:val="0"/>
        <w:jc w:val="center"/>
        <w:rPr>
          <w:rFonts w:ascii="宋体" w:hAnsi="宋体" w:cs="宋体"/>
          <w:b/>
          <w:color w:val="auto"/>
          <w:spacing w:val="6"/>
          <w:sz w:val="32"/>
          <w:szCs w:val="32"/>
        </w:rPr>
      </w:pPr>
    </w:p>
    <w:p w14:paraId="07FF74E6">
      <w:pPr>
        <w:autoSpaceDE w:val="0"/>
        <w:autoSpaceDN w:val="0"/>
        <w:jc w:val="center"/>
        <w:rPr>
          <w:rFonts w:ascii="宋体" w:hAnsi="宋体" w:cs="宋体"/>
          <w:b/>
          <w:color w:val="auto"/>
          <w:spacing w:val="6"/>
          <w:sz w:val="32"/>
          <w:szCs w:val="32"/>
        </w:rPr>
      </w:pPr>
    </w:p>
    <w:p w14:paraId="5C37B570">
      <w:pPr>
        <w:autoSpaceDE w:val="0"/>
        <w:autoSpaceDN w:val="0"/>
        <w:jc w:val="center"/>
        <w:rPr>
          <w:rFonts w:ascii="宋体" w:hAnsi="宋体" w:cs="宋体"/>
          <w:b/>
          <w:color w:val="auto"/>
          <w:spacing w:val="6"/>
          <w:sz w:val="32"/>
          <w:szCs w:val="32"/>
        </w:rPr>
      </w:pPr>
    </w:p>
    <w:p w14:paraId="3E5BD17E">
      <w:pPr>
        <w:autoSpaceDE w:val="0"/>
        <w:autoSpaceDN w:val="0"/>
        <w:jc w:val="center"/>
        <w:rPr>
          <w:rFonts w:ascii="宋体" w:hAnsi="宋体" w:cs="宋体"/>
          <w:b/>
          <w:color w:val="auto"/>
          <w:spacing w:val="6"/>
          <w:sz w:val="32"/>
          <w:szCs w:val="32"/>
        </w:rPr>
      </w:pPr>
    </w:p>
    <w:p w14:paraId="5CFC0D65">
      <w:pPr>
        <w:autoSpaceDE w:val="0"/>
        <w:autoSpaceDN w:val="0"/>
        <w:jc w:val="center"/>
        <w:rPr>
          <w:rFonts w:ascii="宋体" w:hAnsi="宋体" w:cs="宋体"/>
          <w:b/>
          <w:color w:val="auto"/>
          <w:spacing w:val="6"/>
          <w:sz w:val="32"/>
          <w:szCs w:val="32"/>
        </w:rPr>
      </w:pPr>
    </w:p>
    <w:p w14:paraId="18C9BABA">
      <w:pPr>
        <w:autoSpaceDE w:val="0"/>
        <w:autoSpaceDN w:val="0"/>
        <w:jc w:val="center"/>
        <w:rPr>
          <w:rFonts w:ascii="宋体" w:hAnsi="宋体" w:cs="宋体"/>
          <w:b/>
          <w:color w:val="auto"/>
          <w:spacing w:val="6"/>
          <w:sz w:val="32"/>
          <w:szCs w:val="32"/>
        </w:rPr>
      </w:pPr>
    </w:p>
    <w:p w14:paraId="77A479BD">
      <w:pPr>
        <w:autoSpaceDE w:val="0"/>
        <w:autoSpaceDN w:val="0"/>
        <w:jc w:val="center"/>
        <w:rPr>
          <w:rFonts w:ascii="宋体" w:hAnsi="宋体" w:cs="宋体"/>
          <w:b/>
          <w:color w:val="auto"/>
          <w:spacing w:val="6"/>
          <w:sz w:val="32"/>
          <w:szCs w:val="32"/>
        </w:rPr>
      </w:pPr>
    </w:p>
    <w:p w14:paraId="1FE69510">
      <w:pPr>
        <w:jc w:val="center"/>
        <w:rPr>
          <w:b/>
          <w:bCs/>
          <w:color w:val="auto"/>
          <w:sz w:val="32"/>
          <w:szCs w:val="32"/>
        </w:rPr>
      </w:pPr>
      <w:bookmarkStart w:id="422" w:name="_Toc22286"/>
      <w:r>
        <w:rPr>
          <w:rFonts w:hint="eastAsia"/>
          <w:b/>
          <w:bCs/>
          <w:color w:val="auto"/>
          <w:sz w:val="32"/>
          <w:szCs w:val="32"/>
        </w:rPr>
        <w:t>附件</w:t>
      </w:r>
      <w:r>
        <w:rPr>
          <w:b/>
          <w:bCs/>
          <w:color w:val="auto"/>
          <w:sz w:val="32"/>
          <w:szCs w:val="32"/>
        </w:rPr>
        <w:t>4</w:t>
      </w:r>
      <w:r>
        <w:rPr>
          <w:rFonts w:hint="eastAsia"/>
          <w:b/>
          <w:bCs/>
          <w:color w:val="auto"/>
          <w:sz w:val="32"/>
          <w:szCs w:val="32"/>
        </w:rPr>
        <w:t>：</w:t>
      </w:r>
      <w:bookmarkEnd w:id="422"/>
      <w:r>
        <w:rPr>
          <w:rFonts w:hint="eastAsia"/>
          <w:b/>
          <w:bCs/>
          <w:color w:val="auto"/>
          <w:sz w:val="32"/>
          <w:szCs w:val="32"/>
        </w:rPr>
        <w:t>分包意向协议</w:t>
      </w:r>
    </w:p>
    <w:p w14:paraId="52C4BEEE">
      <w:pPr>
        <w:pStyle w:val="63"/>
        <w:ind w:firstLine="420"/>
        <w:rPr>
          <w:color w:val="auto"/>
        </w:rPr>
      </w:pPr>
    </w:p>
    <w:p w14:paraId="1E44EEF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2C343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rPr>
        <w:t>（项目名称）</w:t>
      </w:r>
      <w:r>
        <w:rPr>
          <w:rFonts w:hint="eastAsia" w:ascii="宋体" w:hAnsi="宋体" w:cs="宋体"/>
          <w:color w:val="auto"/>
          <w:sz w:val="24"/>
        </w:rPr>
        <w:t>【</w:t>
      </w:r>
      <w:r>
        <w:rPr>
          <w:rFonts w:hint="eastAsia" w:ascii="宋体" w:hAnsi="宋体" w:cs="宋体"/>
          <w:color w:val="auto"/>
          <w:sz w:val="24"/>
          <w:u w:val="single"/>
        </w:rPr>
        <w:t>招标编号：（采购编号）</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503DE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7A597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u w:val="single"/>
        </w:rPr>
        <w:t xml:space="preserve"> </w:t>
      </w:r>
      <w:r>
        <w:rPr>
          <w:rFonts w:ascii="宋体" w:hAnsi="宋体" w:cs="宋体"/>
          <w:color w:val="auto"/>
          <w:kern w:val="0"/>
          <w:sz w:val="24"/>
          <w:u w:val="single"/>
        </w:rPr>
        <w:t xml:space="preserve">  XX</w:t>
      </w:r>
      <w:r>
        <w:rPr>
          <w:rFonts w:hint="eastAsia" w:ascii="宋体" w:hAnsi="宋体" w:cs="宋体"/>
          <w:color w:val="auto"/>
          <w:kern w:val="0"/>
          <w:sz w:val="24"/>
          <w:u w:val="single"/>
        </w:rPr>
        <w:t>工作内容</w:t>
      </w:r>
      <w:r>
        <w:rPr>
          <w:rFonts w:ascii="宋体" w:hAnsi="宋体" w:cs="宋体"/>
          <w:color w:val="auto"/>
          <w:kern w:val="0"/>
          <w:sz w:val="24"/>
          <w:u w:val="single"/>
        </w:rPr>
        <w:t xml:space="preserve">   </w:t>
      </w:r>
      <w:r>
        <w:rPr>
          <w:rFonts w:hint="eastAsia" w:ascii="宋体" w:hAnsi="宋体" w:cs="宋体"/>
          <w:color w:val="auto"/>
          <w:sz w:val="24"/>
        </w:rPr>
        <w:t>分包给</w:t>
      </w:r>
      <w:r>
        <w:rPr>
          <w:rFonts w:hint="eastAsia" w:ascii="宋体" w:hAnsi="宋体" w:cs="宋体"/>
          <w:color w:val="auto"/>
          <w:kern w:val="0"/>
          <w:sz w:val="24"/>
          <w:u w:val="single"/>
        </w:rPr>
        <w:t>（分包供应商</w:t>
      </w:r>
      <w:r>
        <w:rPr>
          <w:rFonts w:ascii="宋体" w:hAnsi="宋体" w:cs="宋体"/>
          <w:color w:val="auto"/>
          <w:kern w:val="0"/>
          <w:sz w:val="24"/>
          <w:u w:val="single"/>
        </w:rPr>
        <w:t>1</w:t>
      </w:r>
      <w:r>
        <w:rPr>
          <w:rFonts w:hint="eastAsia" w:ascii="宋体" w:hAnsi="宋体" w:cs="宋体"/>
          <w:color w:val="auto"/>
          <w:kern w:val="0"/>
          <w:sz w:val="24"/>
          <w:u w:val="single"/>
        </w:rPr>
        <w:t>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w:t>
      </w:r>
      <w:r>
        <w:rPr>
          <w:rFonts w:ascii="宋体" w:hAnsi="宋体" w:cs="宋体"/>
          <w:color w:val="auto"/>
          <w:kern w:val="0"/>
          <w:sz w:val="24"/>
          <w:u w:val="single"/>
        </w:rPr>
        <w:t>1</w:t>
      </w:r>
      <w:r>
        <w:rPr>
          <w:rFonts w:hint="eastAsia" w:ascii="宋体" w:hAnsi="宋体" w:cs="宋体"/>
          <w:color w:val="auto"/>
          <w:kern w:val="0"/>
          <w:sz w:val="24"/>
          <w:u w:val="single"/>
        </w:rPr>
        <w:t>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ascii="宋体" w:hAnsi="宋体" w:cs="宋体"/>
          <w:color w:val="auto"/>
          <w:kern w:val="0"/>
          <w:sz w:val="24"/>
          <w:u w:val="single"/>
          <w:lang w:val="zh-CN"/>
        </w:rPr>
        <w:t>XX</w:t>
      </w:r>
      <w:r>
        <w:rPr>
          <w:rFonts w:hint="eastAsia" w:ascii="宋体" w:hAnsi="宋体" w:cs="宋体"/>
          <w:color w:val="auto"/>
          <w:kern w:val="0"/>
          <w:sz w:val="24"/>
          <w:u w:val="single"/>
          <w:lang w:val="zh-CN"/>
        </w:rPr>
        <w:t>工作内容</w:t>
      </w:r>
      <w:r>
        <w:rPr>
          <w:rFonts w:hint="eastAsia" w:ascii="宋体" w:hAnsi="宋体" w:cs="宋体"/>
          <w:color w:val="auto"/>
          <w:kern w:val="0"/>
          <w:sz w:val="24"/>
          <w:lang w:val="zh-CN"/>
        </w:rPr>
        <w:t>相应资质条件且不得再次分包；</w:t>
      </w:r>
    </w:p>
    <w:p w14:paraId="01B45D29">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2FBB24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1968811">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rPr>
        <w:t>、</w:t>
      </w:r>
      <w:r>
        <w:rPr>
          <w:rFonts w:hint="eastAsia" w:ascii="宋体" w:hAnsi="宋体" w:cs="宋体"/>
          <w:color w:val="auto"/>
          <w:kern w:val="0"/>
          <w:sz w:val="24"/>
          <w:u w:val="single"/>
        </w:rPr>
        <w:t>（分包供应商</w:t>
      </w:r>
      <w:r>
        <w:rPr>
          <w:rFonts w:ascii="宋体" w:hAnsi="宋体" w:cs="宋体"/>
          <w:color w:val="auto"/>
          <w:kern w:val="0"/>
          <w:sz w:val="24"/>
          <w:u w:val="single"/>
        </w:rPr>
        <w:t>X,</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ascii="宋体" w:hAnsi="宋体" w:cs="宋体"/>
          <w:color w:val="auto"/>
          <w:kern w:val="0"/>
          <w:sz w:val="24"/>
          <w:u w:val="single"/>
        </w:rPr>
        <w:t xml:space="preserve">     </w:t>
      </w:r>
      <w:r>
        <w:rPr>
          <w:rFonts w:ascii="宋体" w:hAnsi="宋体" w:cs="宋体"/>
          <w:color w:val="auto"/>
          <w:kern w:val="0"/>
          <w:sz w:val="24"/>
        </w:rPr>
        <w:t>%</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b/>
          <w:color w:val="auto"/>
          <w:kern w:val="0"/>
          <w:sz w:val="24"/>
          <w:lang w:val="zh-CN"/>
        </w:rPr>
        <w:t>30%</w:t>
      </w:r>
      <w:r>
        <w:rPr>
          <w:rFonts w:hint="eastAsia" w:ascii="宋体" w:hAnsi="宋体" w:cs="宋体"/>
          <w:b/>
          <w:color w:val="auto"/>
          <w:kern w:val="0"/>
          <w:sz w:val="24"/>
          <w:lang w:val="zh-CN"/>
        </w:rPr>
        <w:t>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2EAE863">
      <w:pPr>
        <w:spacing w:line="360" w:lineRule="auto"/>
        <w:ind w:firstLine="480" w:firstLineChars="200"/>
        <w:rPr>
          <w:rFonts w:ascii="宋体" w:hAnsi="宋体" w:cs="宋体"/>
          <w:b/>
          <w:bCs/>
          <w:color w:val="auto"/>
          <w:kern w:val="0"/>
          <w:sz w:val="24"/>
          <w:lang w:val="zh-CN"/>
        </w:rPr>
      </w:pPr>
      <w:bookmarkStart w:id="423" w:name="_Hlk101133173"/>
      <w:r>
        <w:rPr>
          <w:rFonts w:ascii="宋体" w:hAnsi="宋体" w:cs="宋体"/>
          <w:color w:val="auto"/>
          <w:sz w:val="24"/>
        </w:rPr>
        <w:t>2</w:t>
      </w:r>
      <w:r>
        <w:rPr>
          <w:rFonts w:hint="eastAsia" w:ascii="宋体" w:hAnsi="宋体" w:cs="宋体"/>
          <w:color w:val="auto"/>
          <w:sz w:val="24"/>
        </w:rPr>
        <w:t>、中小企业合同金额达到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，其中小微企业合同金额达到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bookmarkEnd w:id="423"/>
      <w:r>
        <w:rPr>
          <w:rFonts w:hint="eastAsia" w:ascii="宋体" w:hAnsi="宋体" w:cs="宋体"/>
          <w:b/>
          <w:bCs/>
          <w:color w:val="auto"/>
          <w:kern w:val="0"/>
          <w:sz w:val="24"/>
          <w:lang w:val="zh-CN"/>
        </w:rPr>
        <w:t>）</w:t>
      </w:r>
    </w:p>
    <w:p w14:paraId="43A024B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DA88D0A">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1903C3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6D35AC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4EFB6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C7C3E7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9FB493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C06815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6A263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AFA3A5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85DEB28">
      <w:pPr>
        <w:snapToGrid w:val="0"/>
        <w:spacing w:line="360" w:lineRule="auto"/>
        <w:ind w:left="5758" w:leftChars="342" w:hanging="5040" w:hangingChars="2100"/>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w:t>
      </w:r>
    </w:p>
    <w:p w14:paraId="7613E72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w:t>
      </w:r>
      <w:r>
        <w:rPr>
          <w:rFonts w:ascii="宋体" w:hAnsi="宋体" w:cs="宋体"/>
          <w:color w:val="auto"/>
          <w:kern w:val="0"/>
          <w:sz w:val="24"/>
          <w:lang w:val="zh-CN"/>
        </w:rPr>
        <w:t>(</w:t>
      </w:r>
      <w:r>
        <w:rPr>
          <w:rFonts w:hint="eastAsia" w:ascii="宋体" w:hAnsi="宋体" w:cs="宋体"/>
          <w:color w:val="auto"/>
          <w:kern w:val="0"/>
          <w:sz w:val="24"/>
          <w:lang w:val="zh-CN"/>
        </w:rPr>
        <w:t>电子签</w:t>
      </w:r>
      <w:r>
        <w:rPr>
          <w:rFonts w:hint="eastAsia" w:ascii="宋体" w:hAnsi="宋体" w:cs="宋体"/>
          <w:color w:val="auto"/>
          <w:kern w:val="0"/>
          <w:sz w:val="24"/>
        </w:rPr>
        <w:t>章</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35FDA06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7B1E85A">
      <w:pPr>
        <w:spacing w:line="360" w:lineRule="auto"/>
        <w:jc w:val="center"/>
        <w:rPr>
          <w:rFonts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51AC504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037155">
      <w:pPr>
        <w:autoSpaceDE w:val="0"/>
        <w:autoSpaceDN w:val="0"/>
        <w:jc w:val="center"/>
        <w:rPr>
          <w:rFonts w:ascii="宋体" w:hAnsi="宋体" w:cs="宋体"/>
          <w:b/>
          <w:color w:val="auto"/>
          <w:spacing w:val="6"/>
          <w:sz w:val="32"/>
          <w:szCs w:val="32"/>
        </w:rPr>
      </w:pPr>
    </w:p>
    <w:p w14:paraId="486A7A41">
      <w:pPr>
        <w:autoSpaceDE w:val="0"/>
        <w:autoSpaceDN w:val="0"/>
        <w:jc w:val="center"/>
        <w:rPr>
          <w:rFonts w:ascii="宋体" w:hAnsi="宋体" w:cs="宋体"/>
          <w:b/>
          <w:color w:val="auto"/>
          <w:spacing w:val="6"/>
          <w:sz w:val="32"/>
          <w:szCs w:val="32"/>
        </w:rPr>
      </w:pPr>
    </w:p>
    <w:p w14:paraId="4C2BF0A3">
      <w:pPr>
        <w:autoSpaceDE w:val="0"/>
        <w:autoSpaceDN w:val="0"/>
        <w:jc w:val="center"/>
        <w:rPr>
          <w:rFonts w:ascii="宋体" w:hAnsi="宋体" w:cs="宋体"/>
          <w:b/>
          <w:color w:val="auto"/>
          <w:spacing w:val="6"/>
          <w:sz w:val="32"/>
          <w:szCs w:val="32"/>
        </w:rPr>
      </w:pPr>
    </w:p>
    <w:p w14:paraId="79A91801">
      <w:pPr>
        <w:autoSpaceDE w:val="0"/>
        <w:autoSpaceDN w:val="0"/>
        <w:jc w:val="center"/>
        <w:rPr>
          <w:rFonts w:ascii="宋体" w:hAnsi="宋体" w:cs="宋体"/>
          <w:b/>
          <w:color w:val="auto"/>
          <w:spacing w:val="6"/>
          <w:sz w:val="32"/>
          <w:szCs w:val="32"/>
        </w:rPr>
      </w:pPr>
    </w:p>
    <w:p w14:paraId="30DD6118">
      <w:pPr>
        <w:autoSpaceDE w:val="0"/>
        <w:autoSpaceDN w:val="0"/>
        <w:jc w:val="center"/>
        <w:rPr>
          <w:rFonts w:ascii="宋体" w:hAnsi="宋体" w:cs="宋体"/>
          <w:b/>
          <w:color w:val="auto"/>
          <w:spacing w:val="6"/>
          <w:sz w:val="32"/>
          <w:szCs w:val="32"/>
        </w:rPr>
      </w:pPr>
    </w:p>
    <w:p w14:paraId="4016277F">
      <w:pPr>
        <w:autoSpaceDE w:val="0"/>
        <w:autoSpaceDN w:val="0"/>
        <w:jc w:val="center"/>
        <w:rPr>
          <w:rFonts w:ascii="宋体" w:hAnsi="宋体" w:cs="宋体"/>
          <w:b/>
          <w:color w:val="auto"/>
          <w:spacing w:val="6"/>
          <w:sz w:val="32"/>
          <w:szCs w:val="32"/>
        </w:rPr>
      </w:pPr>
    </w:p>
    <w:p w14:paraId="5660AC1C">
      <w:pPr>
        <w:autoSpaceDE w:val="0"/>
        <w:autoSpaceDN w:val="0"/>
        <w:jc w:val="center"/>
        <w:rPr>
          <w:rFonts w:ascii="宋体" w:hAnsi="宋体" w:cs="宋体"/>
          <w:b/>
          <w:color w:val="auto"/>
          <w:spacing w:val="6"/>
          <w:sz w:val="32"/>
          <w:szCs w:val="32"/>
        </w:rPr>
      </w:pPr>
    </w:p>
    <w:p w14:paraId="78B38E59">
      <w:pPr>
        <w:autoSpaceDE w:val="0"/>
        <w:autoSpaceDN w:val="0"/>
        <w:jc w:val="center"/>
        <w:rPr>
          <w:rFonts w:ascii="宋体" w:hAnsi="宋体" w:cs="宋体"/>
          <w:b/>
          <w:color w:val="auto"/>
          <w:spacing w:val="6"/>
          <w:sz w:val="32"/>
          <w:szCs w:val="32"/>
        </w:rPr>
      </w:pPr>
    </w:p>
    <w:p w14:paraId="226EA416">
      <w:pPr>
        <w:autoSpaceDE w:val="0"/>
        <w:autoSpaceDN w:val="0"/>
        <w:jc w:val="center"/>
        <w:rPr>
          <w:rFonts w:ascii="宋体" w:hAnsi="宋体" w:cs="宋体"/>
          <w:b/>
          <w:color w:val="auto"/>
          <w:spacing w:val="6"/>
          <w:sz w:val="32"/>
          <w:szCs w:val="32"/>
        </w:rPr>
      </w:pPr>
    </w:p>
    <w:p w14:paraId="541FF74C">
      <w:pPr>
        <w:autoSpaceDE w:val="0"/>
        <w:autoSpaceDN w:val="0"/>
        <w:jc w:val="center"/>
        <w:rPr>
          <w:rFonts w:ascii="宋体" w:hAnsi="宋体" w:cs="宋体"/>
          <w:b/>
          <w:color w:val="auto"/>
          <w:spacing w:val="6"/>
          <w:sz w:val="32"/>
          <w:szCs w:val="32"/>
        </w:rPr>
      </w:pPr>
    </w:p>
    <w:p w14:paraId="13B461DC">
      <w:pPr>
        <w:autoSpaceDE w:val="0"/>
        <w:autoSpaceDN w:val="0"/>
        <w:jc w:val="center"/>
        <w:rPr>
          <w:rFonts w:ascii="宋体" w:hAnsi="宋体" w:cs="宋体"/>
          <w:b/>
          <w:color w:val="auto"/>
          <w:spacing w:val="6"/>
          <w:sz w:val="32"/>
          <w:szCs w:val="32"/>
        </w:rPr>
      </w:pPr>
    </w:p>
    <w:p w14:paraId="2F4534CF">
      <w:pPr>
        <w:autoSpaceDE w:val="0"/>
        <w:autoSpaceDN w:val="0"/>
        <w:jc w:val="center"/>
        <w:rPr>
          <w:rFonts w:ascii="宋体" w:hAnsi="宋体" w:cs="宋体"/>
          <w:b/>
          <w:color w:val="auto"/>
          <w:spacing w:val="6"/>
          <w:sz w:val="32"/>
          <w:szCs w:val="32"/>
        </w:rPr>
      </w:pPr>
    </w:p>
    <w:p w14:paraId="69D1EFA3">
      <w:pPr>
        <w:autoSpaceDE w:val="0"/>
        <w:autoSpaceDN w:val="0"/>
        <w:jc w:val="center"/>
        <w:rPr>
          <w:rFonts w:ascii="宋体" w:hAnsi="宋体" w:cs="宋体"/>
          <w:b/>
          <w:color w:val="auto"/>
          <w:spacing w:val="6"/>
          <w:sz w:val="32"/>
          <w:szCs w:val="32"/>
        </w:rPr>
      </w:pPr>
    </w:p>
    <w:p w14:paraId="55125FA7">
      <w:pPr>
        <w:autoSpaceDE w:val="0"/>
        <w:autoSpaceDN w:val="0"/>
        <w:jc w:val="center"/>
        <w:rPr>
          <w:rFonts w:ascii="宋体" w:hAnsi="宋体" w:cs="宋体"/>
          <w:b/>
          <w:color w:val="auto"/>
          <w:spacing w:val="6"/>
          <w:sz w:val="32"/>
          <w:szCs w:val="32"/>
        </w:rPr>
      </w:pPr>
    </w:p>
    <w:p w14:paraId="0CB7E23D">
      <w:pPr>
        <w:autoSpaceDE w:val="0"/>
        <w:autoSpaceDN w:val="0"/>
        <w:jc w:val="center"/>
        <w:rPr>
          <w:rFonts w:ascii="宋体" w:hAnsi="宋体" w:cs="宋体"/>
          <w:b/>
          <w:color w:val="auto"/>
          <w:spacing w:val="6"/>
          <w:sz w:val="32"/>
          <w:szCs w:val="32"/>
        </w:rPr>
      </w:pPr>
    </w:p>
    <w:p w14:paraId="2DF2E08C">
      <w:pPr>
        <w:autoSpaceDE w:val="0"/>
        <w:autoSpaceDN w:val="0"/>
        <w:jc w:val="center"/>
        <w:rPr>
          <w:rFonts w:ascii="宋体" w:hAnsi="宋体" w:cs="宋体"/>
          <w:b/>
          <w:color w:val="auto"/>
          <w:spacing w:val="6"/>
          <w:sz w:val="32"/>
          <w:szCs w:val="32"/>
        </w:rPr>
      </w:pPr>
    </w:p>
    <w:p w14:paraId="6CB58A4E">
      <w:pPr>
        <w:autoSpaceDE w:val="0"/>
        <w:autoSpaceDN w:val="0"/>
        <w:jc w:val="center"/>
        <w:rPr>
          <w:rFonts w:ascii="宋体" w:hAnsi="宋体" w:cs="宋体"/>
          <w:b/>
          <w:color w:val="auto"/>
          <w:spacing w:val="6"/>
          <w:sz w:val="32"/>
          <w:szCs w:val="32"/>
        </w:rPr>
      </w:pPr>
    </w:p>
    <w:p w14:paraId="2D46510E">
      <w:pPr>
        <w:autoSpaceDE w:val="0"/>
        <w:autoSpaceDN w:val="0"/>
        <w:jc w:val="center"/>
        <w:rPr>
          <w:rFonts w:ascii="宋体" w:hAnsi="宋体" w:cs="宋体"/>
          <w:b/>
          <w:color w:val="auto"/>
          <w:spacing w:val="6"/>
          <w:sz w:val="32"/>
          <w:szCs w:val="32"/>
        </w:rPr>
      </w:pPr>
    </w:p>
    <w:p w14:paraId="654A22E5">
      <w:pPr>
        <w:autoSpaceDE w:val="0"/>
        <w:autoSpaceDN w:val="0"/>
        <w:jc w:val="center"/>
        <w:rPr>
          <w:rFonts w:ascii="宋体" w:hAnsi="宋体" w:cs="宋体"/>
          <w:b/>
          <w:color w:val="auto"/>
          <w:spacing w:val="6"/>
          <w:sz w:val="32"/>
          <w:szCs w:val="32"/>
        </w:rPr>
      </w:pPr>
    </w:p>
    <w:p w14:paraId="19E942D9">
      <w:pPr>
        <w:autoSpaceDE w:val="0"/>
        <w:autoSpaceDN w:val="0"/>
        <w:jc w:val="center"/>
        <w:rPr>
          <w:rFonts w:ascii="宋体" w:hAnsi="宋体" w:cs="宋体"/>
          <w:b/>
          <w:color w:val="auto"/>
          <w:spacing w:val="6"/>
          <w:sz w:val="32"/>
          <w:szCs w:val="32"/>
        </w:rPr>
      </w:pPr>
    </w:p>
    <w:p w14:paraId="4B5CC566">
      <w:pPr>
        <w:autoSpaceDE w:val="0"/>
        <w:autoSpaceDN w:val="0"/>
        <w:jc w:val="center"/>
        <w:rPr>
          <w:rFonts w:ascii="宋体" w:hAnsi="宋体" w:cs="宋体"/>
          <w:b/>
          <w:color w:val="auto"/>
          <w:spacing w:val="6"/>
          <w:sz w:val="32"/>
          <w:szCs w:val="32"/>
        </w:rPr>
      </w:pPr>
    </w:p>
    <w:p w14:paraId="58F1C956">
      <w:pPr>
        <w:autoSpaceDE w:val="0"/>
        <w:autoSpaceDN w:val="0"/>
        <w:jc w:val="center"/>
        <w:rPr>
          <w:rFonts w:ascii="宋体" w:hAnsi="宋体" w:cs="宋体"/>
          <w:b/>
          <w:color w:val="auto"/>
          <w:spacing w:val="6"/>
          <w:sz w:val="32"/>
          <w:szCs w:val="32"/>
        </w:rPr>
      </w:pPr>
    </w:p>
    <w:p w14:paraId="7A52FC76">
      <w:pPr>
        <w:autoSpaceDE w:val="0"/>
        <w:autoSpaceDN w:val="0"/>
        <w:jc w:val="center"/>
        <w:rPr>
          <w:rFonts w:ascii="宋体" w:hAnsi="宋体" w:cs="宋体"/>
          <w:b/>
          <w:color w:val="auto"/>
          <w:spacing w:val="6"/>
          <w:sz w:val="32"/>
          <w:szCs w:val="32"/>
        </w:rPr>
      </w:pPr>
    </w:p>
    <w:p w14:paraId="50CE8AA4">
      <w:pPr>
        <w:autoSpaceDE w:val="0"/>
        <w:autoSpaceDN w:val="0"/>
        <w:jc w:val="center"/>
        <w:rPr>
          <w:rFonts w:ascii="宋体" w:hAnsi="宋体" w:cs="宋体"/>
          <w:b/>
          <w:color w:val="auto"/>
          <w:spacing w:val="6"/>
          <w:sz w:val="32"/>
          <w:szCs w:val="32"/>
        </w:rPr>
      </w:pPr>
    </w:p>
    <w:p w14:paraId="49BB6517">
      <w:pPr>
        <w:autoSpaceDE w:val="0"/>
        <w:autoSpaceDN w:val="0"/>
        <w:jc w:val="center"/>
        <w:rPr>
          <w:rFonts w:ascii="宋体" w:hAnsi="宋体" w:cs="宋体"/>
          <w:b/>
          <w:color w:val="auto"/>
          <w:spacing w:val="6"/>
          <w:sz w:val="32"/>
          <w:szCs w:val="32"/>
        </w:rPr>
      </w:pPr>
    </w:p>
    <w:p w14:paraId="3B710909">
      <w:pPr>
        <w:autoSpaceDE w:val="0"/>
        <w:autoSpaceDN w:val="0"/>
        <w:jc w:val="center"/>
        <w:rPr>
          <w:rFonts w:ascii="宋体" w:hAnsi="宋体" w:cs="宋体"/>
          <w:b/>
          <w:color w:val="auto"/>
          <w:spacing w:val="6"/>
          <w:sz w:val="32"/>
          <w:szCs w:val="32"/>
        </w:rPr>
      </w:pPr>
    </w:p>
    <w:p w14:paraId="222CF08B">
      <w:pPr>
        <w:autoSpaceDE w:val="0"/>
        <w:autoSpaceDN w:val="0"/>
        <w:jc w:val="center"/>
        <w:rPr>
          <w:rFonts w:ascii="宋体" w:hAnsi="宋体" w:cs="宋体"/>
          <w:b/>
          <w:color w:val="auto"/>
          <w:spacing w:val="6"/>
          <w:sz w:val="32"/>
          <w:szCs w:val="32"/>
        </w:rPr>
      </w:pPr>
    </w:p>
    <w:p w14:paraId="72A49808">
      <w:pPr>
        <w:autoSpaceDE w:val="0"/>
        <w:autoSpaceDN w:val="0"/>
        <w:jc w:val="center"/>
        <w:rPr>
          <w:rFonts w:ascii="宋体" w:hAnsi="宋体" w:cs="宋体"/>
          <w:b/>
          <w:color w:val="auto"/>
          <w:spacing w:val="6"/>
          <w:sz w:val="32"/>
          <w:szCs w:val="32"/>
        </w:rPr>
      </w:pPr>
    </w:p>
    <w:p w14:paraId="4CA024B4">
      <w:pPr>
        <w:jc w:val="center"/>
        <w:rPr>
          <w:b/>
          <w:bCs/>
          <w:color w:val="auto"/>
          <w:sz w:val="32"/>
          <w:szCs w:val="32"/>
        </w:rPr>
      </w:pPr>
      <w:bookmarkStart w:id="424" w:name="_Toc3460"/>
      <w:r>
        <w:rPr>
          <w:rFonts w:hint="eastAsia"/>
          <w:b/>
          <w:bCs/>
          <w:color w:val="auto"/>
          <w:sz w:val="32"/>
          <w:szCs w:val="32"/>
        </w:rPr>
        <w:t>附件</w:t>
      </w:r>
      <w:r>
        <w:rPr>
          <w:b/>
          <w:bCs/>
          <w:color w:val="auto"/>
          <w:sz w:val="32"/>
          <w:szCs w:val="32"/>
        </w:rPr>
        <w:t>5</w:t>
      </w:r>
      <w:r>
        <w:rPr>
          <w:rFonts w:hint="eastAsia"/>
          <w:b/>
          <w:bCs/>
          <w:color w:val="auto"/>
          <w:sz w:val="32"/>
          <w:szCs w:val="32"/>
        </w:rPr>
        <w:t>：</w:t>
      </w:r>
      <w:bookmarkEnd w:id="424"/>
      <w:r>
        <w:rPr>
          <w:rFonts w:hint="eastAsia"/>
          <w:b/>
          <w:bCs/>
          <w:color w:val="auto"/>
          <w:sz w:val="32"/>
          <w:szCs w:val="32"/>
        </w:rPr>
        <w:t>中小企业声明函</w:t>
      </w:r>
    </w:p>
    <w:p w14:paraId="0D9DFDCB">
      <w:pPr>
        <w:spacing w:line="360" w:lineRule="auto"/>
        <w:jc w:val="center"/>
        <w:rPr>
          <w:rFonts w:ascii="宋体" w:hAnsi="宋体" w:cs="宋体"/>
          <w:color w:val="auto"/>
          <w:sz w:val="24"/>
          <w:u w:val="single"/>
        </w:rPr>
      </w:pPr>
    </w:p>
    <w:p w14:paraId="417A13D2">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r>
        <w:rPr>
          <w:rFonts w:cs="仿宋_GB2312" w:asciiTheme="minorEastAsia" w:hAnsiTheme="minorEastAsia" w:eastAsiaTheme="minorEastAsia"/>
          <w:b/>
          <w:color w:val="auto"/>
          <w:sz w:val="36"/>
          <w:szCs w:val="36"/>
        </w:rPr>
        <w:t>-</w:t>
      </w:r>
      <w:r>
        <w:rPr>
          <w:rFonts w:hint="eastAsia" w:cs="仿宋_GB2312" w:asciiTheme="minorEastAsia" w:hAnsiTheme="minorEastAsia" w:eastAsiaTheme="minorEastAsia"/>
          <w:b/>
          <w:color w:val="auto"/>
          <w:sz w:val="36"/>
          <w:szCs w:val="36"/>
        </w:rPr>
        <w:t>标项二</w:t>
      </w:r>
    </w:p>
    <w:p w14:paraId="0B23E422">
      <w:pPr>
        <w:spacing w:line="360" w:lineRule="auto"/>
        <w:jc w:val="center"/>
        <w:rPr>
          <w:rFonts w:cs="宋体" w:asciiTheme="minorEastAsia" w:hAnsiTheme="minorEastAsia" w:eastAsiaTheme="minorEastAsia"/>
          <w:b/>
          <w:color w:val="auto"/>
          <w:sz w:val="32"/>
          <w:szCs w:val="32"/>
        </w:rPr>
      </w:pPr>
    </w:p>
    <w:p w14:paraId="4BC39C5C">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本公司（联合体）郑重声明，根据《政府采购促进中小企业发展管理办法》（财库﹝</w:t>
      </w:r>
      <w:r>
        <w:rPr>
          <w:rFonts w:cs="宋体" w:asciiTheme="minorEastAsia" w:hAnsiTheme="minorEastAsia" w:eastAsiaTheme="minorEastAsia"/>
          <w:color w:val="auto"/>
          <w:sz w:val="24"/>
        </w:rPr>
        <w:t>2020</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 xml:space="preserve">46 </w:t>
      </w:r>
      <w:r>
        <w:rPr>
          <w:rFonts w:hint="eastAsia" w:cs="宋体" w:asciiTheme="minorEastAsia" w:hAnsiTheme="minorEastAsia" w:eastAsiaTheme="minorEastAsia"/>
          <w:color w:val="auto"/>
          <w:sz w:val="24"/>
        </w:rPr>
        <w:t>号）的规定，本公司（联合体）参加</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u w:val="single"/>
        </w:rPr>
        <w:t>（采购人）</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（项目名称）</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46874C2">
      <w:pPr>
        <w:pStyle w:val="23"/>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lang w:val="en-US"/>
        </w:rPr>
        <w:t>标项二标的：</w:t>
      </w:r>
      <w:r>
        <w:rPr>
          <w:rFonts w:hint="eastAsia" w:cs="宋体" w:asciiTheme="minorEastAsia" w:hAnsiTheme="minorEastAsia" w:eastAsiaTheme="minorEastAsia"/>
          <w:b/>
          <w:bCs/>
          <w:color w:val="auto"/>
          <w:sz w:val="24"/>
          <w:u w:val="single"/>
          <w:lang w:val="en-US" w:eastAsia="zh-CN"/>
        </w:rPr>
        <w:t>建设监理</w:t>
      </w:r>
      <w:r>
        <w:rPr>
          <w:rFonts w:hint="eastAsia" w:cs="宋体" w:asciiTheme="minorEastAsia" w:hAnsiTheme="minorEastAsia" w:eastAsiaTheme="minorEastAsia"/>
          <w:b/>
          <w:bCs/>
          <w:color w:val="auto"/>
          <w:sz w:val="24"/>
        </w:rPr>
        <w:t>，</w:t>
      </w:r>
      <w:r>
        <w:rPr>
          <w:rFonts w:hint="eastAsia" w:cs="宋体" w:asciiTheme="minorEastAsia" w:hAnsiTheme="minorEastAsia" w:eastAsiaTheme="minorEastAsia"/>
          <w:color w:val="auto"/>
          <w:sz w:val="24"/>
        </w:rPr>
        <w:t>属于</w:t>
      </w:r>
      <w:r>
        <w:rPr>
          <w:rFonts w:hint="eastAsia" w:cs="宋体" w:asciiTheme="minorEastAsia" w:hAnsiTheme="minorEastAsia" w:eastAsiaTheme="minorEastAsia"/>
          <w:b/>
          <w:bCs/>
          <w:color w:val="auto"/>
          <w:sz w:val="24"/>
          <w:u w:val="single"/>
        </w:rPr>
        <w:t>其他未列明行业</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；承建（承接）企业为</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u w:val="single"/>
        </w:rPr>
        <w:t>（企业名称）</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，从业人员</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（中型企业、小型企业、微型企业）</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p>
    <w:p w14:paraId="4DC42D15">
      <w:pPr>
        <w:pStyle w:val="2"/>
        <w:rPr>
          <w:color w:val="auto"/>
        </w:rPr>
      </w:pPr>
    </w:p>
    <w:p w14:paraId="57DEFD4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710FFDA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3C5B8E77">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5E465FBF">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期：</w:t>
      </w:r>
    </w:p>
    <w:p w14:paraId="2D868168">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752615A5">
      <w:pPr>
        <w:spacing w:line="360" w:lineRule="auto"/>
        <w:ind w:right="42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注：</w:t>
      </w:r>
    </w:p>
    <w:p w14:paraId="3092D306">
      <w:pPr>
        <w:spacing w:line="360" w:lineRule="auto"/>
        <w:ind w:right="420"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种企业类型，结合以上数据，依据《中小企业划型标准规定》（工信部联企业〔</w:t>
      </w:r>
      <w:r>
        <w:rPr>
          <w:rFonts w:cs="宋体" w:asciiTheme="minorEastAsia" w:hAnsiTheme="minorEastAsia" w:eastAsiaTheme="minorEastAsia"/>
          <w:color w:val="auto"/>
          <w:sz w:val="24"/>
        </w:rPr>
        <w:t>2011</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300</w:t>
      </w:r>
      <w:r>
        <w:rPr>
          <w:rFonts w:hint="eastAsia" w:cs="宋体" w:asciiTheme="minorEastAsia" w:hAnsiTheme="minorEastAsia" w:eastAsiaTheme="minorEastAsia"/>
          <w:color w:val="auto"/>
          <w:sz w:val="24"/>
        </w:rPr>
        <w:t>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569E56">
      <w:pPr>
        <w:spacing w:line="360" w:lineRule="auto"/>
        <w:ind w:right="420" w:firstLine="480" w:firstLineChars="200"/>
        <w:rPr>
          <w:rFonts w:ascii="宋体" w:hAnsi="宋体" w:cs="宋体"/>
          <w:color w:val="auto"/>
          <w:sz w:val="24"/>
        </w:rPr>
      </w:pPr>
      <w:r>
        <w:rPr>
          <w:rFonts w:cs="宋体" w:asciiTheme="minorEastAsia" w:hAnsiTheme="minorEastAsia" w:eastAsiaTheme="minorEastAsia"/>
          <w:color w:val="auto"/>
          <w:sz w:val="24"/>
        </w:rPr>
        <w:t>2</w:t>
      </w:r>
      <w:r>
        <w:rPr>
          <w:rFonts w:hint="eastAsia" w:cs="宋体" w:asciiTheme="minorEastAsia" w:hAnsiTheme="minorEastAsia" w:eastAsiaTheme="minorEastAsia"/>
          <w:color w:val="auto"/>
          <w:sz w:val="24"/>
        </w:rPr>
        <w:t>、符合《关于促进残疾人就业政府采购政策的通知》（财库〔</w:t>
      </w:r>
      <w:r>
        <w:rPr>
          <w:rFonts w:cs="宋体" w:asciiTheme="minorEastAsia" w:hAnsiTheme="minorEastAsia" w:eastAsiaTheme="minorEastAsia"/>
          <w:color w:val="auto"/>
          <w:sz w:val="24"/>
        </w:rPr>
        <w:t>2017</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141</w:t>
      </w:r>
      <w:r>
        <w:rPr>
          <w:rFonts w:hint="eastAsia" w:cs="宋体" w:asciiTheme="minorEastAsia" w:hAnsiTheme="minorEastAsia" w:eastAsiaTheme="minorEastAsia"/>
          <w:color w:val="auto"/>
          <w:sz w:val="24"/>
        </w:rPr>
        <w:t>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）的残疾人福利性单位视同小型、微型企业；根据《关于政府采购支持监狱企业发展有关问题的通知》（财库</w:t>
      </w:r>
      <w:r>
        <w:rPr>
          <w:rFonts w:cs="宋体" w:asciiTheme="minorEastAsia" w:hAnsiTheme="minorEastAsia" w:eastAsiaTheme="minorEastAsia"/>
          <w:color w:val="auto"/>
          <w:sz w:val="24"/>
        </w:rPr>
        <w:t>[2014]68</w:t>
      </w:r>
      <w:r>
        <w:rPr>
          <w:rFonts w:hint="eastAsia" w:cs="宋体" w:asciiTheme="minorEastAsia" w:hAnsiTheme="minorEastAsia" w:eastAsiaTheme="minorEastAsia"/>
          <w:color w:val="auto"/>
          <w:sz w:val="24"/>
        </w:rPr>
        <w:t>号）的规定，供应商提供由省级以上监狱管理局、戒毒管理局（含新疆生产建设兵团）出具的属于监狱企业证明文件的，视同为小型和微型企业。</w:t>
      </w:r>
    </w:p>
    <w:p w14:paraId="1EB8C854">
      <w:pPr>
        <w:pStyle w:val="23"/>
        <w:rPr>
          <w:color w:val="auto"/>
        </w:rPr>
      </w:pPr>
    </w:p>
    <w:p w14:paraId="38B3DC83">
      <w:pPr>
        <w:spacing w:line="360" w:lineRule="auto"/>
        <w:jc w:val="center"/>
        <w:rPr>
          <w:rFonts w:ascii="宋体" w:hAnsi="宋体" w:cs="宋体"/>
          <w:b/>
          <w:color w:val="auto"/>
          <w:sz w:val="32"/>
          <w:szCs w:val="32"/>
        </w:rPr>
      </w:pPr>
    </w:p>
    <w:p w14:paraId="5926E8CC">
      <w:pPr>
        <w:spacing w:line="360" w:lineRule="auto"/>
        <w:jc w:val="center"/>
        <w:rPr>
          <w:rFonts w:ascii="宋体" w:hAnsi="宋体" w:cs="宋体"/>
          <w:b/>
          <w:color w:val="auto"/>
          <w:sz w:val="32"/>
          <w:szCs w:val="32"/>
        </w:rPr>
      </w:pPr>
    </w:p>
    <w:p w14:paraId="39FB5C48">
      <w:pPr>
        <w:spacing w:line="360" w:lineRule="auto"/>
        <w:jc w:val="center"/>
        <w:rPr>
          <w:rFonts w:ascii="宋体" w:hAnsi="宋体" w:cs="宋体"/>
          <w:b/>
          <w:color w:val="auto"/>
          <w:sz w:val="32"/>
          <w:szCs w:val="32"/>
        </w:rPr>
      </w:pPr>
    </w:p>
    <w:p w14:paraId="42600B4B">
      <w:pPr>
        <w:pStyle w:val="23"/>
        <w:rPr>
          <w:rFonts w:cs="宋体"/>
          <w:b/>
          <w:color w:val="auto"/>
          <w:sz w:val="32"/>
          <w:szCs w:val="32"/>
        </w:rPr>
      </w:pPr>
    </w:p>
    <w:p w14:paraId="2EAFBED5">
      <w:pPr>
        <w:pStyle w:val="62"/>
        <w:rPr>
          <w:rFonts w:hAnsi="宋体" w:cs="宋体"/>
          <w:b/>
          <w:color w:val="auto"/>
          <w:sz w:val="32"/>
          <w:szCs w:val="32"/>
        </w:rPr>
      </w:pPr>
    </w:p>
    <w:p w14:paraId="368C0AB2">
      <w:pPr>
        <w:rPr>
          <w:rFonts w:ascii="宋体" w:hAnsi="宋体" w:cs="宋体"/>
          <w:b/>
          <w:color w:val="auto"/>
          <w:sz w:val="32"/>
          <w:szCs w:val="32"/>
        </w:rPr>
      </w:pPr>
    </w:p>
    <w:p w14:paraId="61D52618">
      <w:pPr>
        <w:pStyle w:val="23"/>
        <w:rPr>
          <w:rFonts w:cs="宋体"/>
          <w:b/>
          <w:color w:val="auto"/>
          <w:sz w:val="32"/>
          <w:szCs w:val="32"/>
        </w:rPr>
      </w:pPr>
    </w:p>
    <w:p w14:paraId="50A77A92">
      <w:pPr>
        <w:pStyle w:val="62"/>
        <w:rPr>
          <w:rFonts w:hAnsi="宋体" w:cs="宋体"/>
          <w:b/>
          <w:color w:val="auto"/>
          <w:sz w:val="32"/>
          <w:szCs w:val="32"/>
        </w:rPr>
      </w:pPr>
    </w:p>
    <w:p w14:paraId="084372E4">
      <w:pPr>
        <w:rPr>
          <w:rFonts w:ascii="宋体" w:hAnsi="宋体" w:cs="宋体"/>
          <w:b/>
          <w:color w:val="auto"/>
          <w:sz w:val="32"/>
          <w:szCs w:val="32"/>
        </w:rPr>
      </w:pPr>
    </w:p>
    <w:p w14:paraId="4B7A69D2">
      <w:pPr>
        <w:pStyle w:val="23"/>
        <w:rPr>
          <w:rFonts w:cs="宋体"/>
          <w:b/>
          <w:color w:val="auto"/>
          <w:sz w:val="32"/>
          <w:szCs w:val="32"/>
        </w:rPr>
      </w:pPr>
    </w:p>
    <w:p w14:paraId="3FAE891C">
      <w:pPr>
        <w:pStyle w:val="62"/>
        <w:rPr>
          <w:rFonts w:hAnsi="宋体" w:cs="宋体"/>
          <w:b/>
          <w:color w:val="auto"/>
          <w:sz w:val="32"/>
          <w:szCs w:val="32"/>
        </w:rPr>
      </w:pPr>
    </w:p>
    <w:p w14:paraId="73C20379">
      <w:pPr>
        <w:rPr>
          <w:rFonts w:ascii="宋体" w:hAnsi="宋体" w:cs="宋体"/>
          <w:b/>
          <w:color w:val="auto"/>
          <w:sz w:val="32"/>
          <w:szCs w:val="32"/>
        </w:rPr>
      </w:pPr>
    </w:p>
    <w:p w14:paraId="153FB8C0">
      <w:pPr>
        <w:pStyle w:val="23"/>
        <w:rPr>
          <w:rFonts w:cs="宋体"/>
          <w:b/>
          <w:color w:val="auto"/>
          <w:sz w:val="32"/>
          <w:szCs w:val="32"/>
        </w:rPr>
      </w:pPr>
    </w:p>
    <w:p w14:paraId="7346DE4D">
      <w:pPr>
        <w:pStyle w:val="62"/>
        <w:rPr>
          <w:rFonts w:hAnsi="宋体" w:cs="宋体"/>
          <w:b/>
          <w:color w:val="auto"/>
          <w:sz w:val="32"/>
          <w:szCs w:val="32"/>
        </w:rPr>
      </w:pPr>
    </w:p>
    <w:p w14:paraId="132CBBBA">
      <w:pPr>
        <w:rPr>
          <w:rFonts w:ascii="宋体" w:hAnsi="宋体" w:cs="宋体"/>
          <w:b/>
          <w:color w:val="auto"/>
          <w:sz w:val="32"/>
          <w:szCs w:val="32"/>
        </w:rPr>
      </w:pPr>
    </w:p>
    <w:p w14:paraId="30475B3A">
      <w:pPr>
        <w:pStyle w:val="23"/>
        <w:rPr>
          <w:rFonts w:cs="宋体"/>
          <w:b/>
          <w:color w:val="auto"/>
          <w:sz w:val="32"/>
          <w:szCs w:val="32"/>
        </w:rPr>
      </w:pPr>
    </w:p>
    <w:p w14:paraId="3F4467E1">
      <w:pPr>
        <w:pStyle w:val="62"/>
        <w:rPr>
          <w:rFonts w:hAnsi="宋体" w:cs="宋体"/>
          <w:b/>
          <w:color w:val="auto"/>
          <w:sz w:val="32"/>
          <w:szCs w:val="32"/>
        </w:rPr>
      </w:pPr>
    </w:p>
    <w:p w14:paraId="13CA5E83">
      <w:pPr>
        <w:rPr>
          <w:rFonts w:ascii="宋体" w:hAnsi="宋体" w:cs="宋体"/>
          <w:b/>
          <w:bCs/>
          <w:color w:val="auto"/>
          <w:sz w:val="24"/>
        </w:rPr>
      </w:pPr>
      <w:r>
        <w:rPr>
          <w:rFonts w:hint="eastAsia" w:ascii="宋体" w:hAnsi="宋体" w:cs="宋体"/>
          <w:b/>
          <w:bCs/>
          <w:color w:val="auto"/>
          <w:sz w:val="24"/>
        </w:rPr>
        <w:br w:type="page"/>
      </w:r>
    </w:p>
    <w:p w14:paraId="084BC7D4">
      <w:pPr>
        <w:snapToGrid w:val="0"/>
        <w:spacing w:line="360" w:lineRule="auto"/>
        <w:jc w:val="center"/>
        <w:rPr>
          <w:rFonts w:ascii="宋体" w:hAnsi="宋体" w:cs="宋体"/>
          <w:b/>
          <w:bCs/>
          <w:color w:val="auto"/>
          <w:sz w:val="24"/>
        </w:rPr>
      </w:pPr>
      <w:r>
        <w:rPr>
          <w:rFonts w:hint="eastAsia" w:ascii="宋体" w:hAnsi="宋体" w:cs="宋体"/>
          <w:b/>
          <w:bCs/>
          <w:color w:val="auto"/>
          <w:sz w:val="24"/>
        </w:rPr>
        <w:t>《政府采购现场活动确认书》</w:t>
      </w:r>
    </w:p>
    <w:p w14:paraId="09CE8124">
      <w:pPr>
        <w:snapToGrid w:val="0"/>
        <w:spacing w:line="360" w:lineRule="auto"/>
        <w:rPr>
          <w:rFonts w:ascii="宋体" w:hAnsi="宋体" w:cs="宋体"/>
          <w:bCs/>
          <w:color w:val="auto"/>
          <w:sz w:val="22"/>
          <w:szCs w:val="22"/>
        </w:rPr>
      </w:pPr>
      <w:r>
        <w:rPr>
          <w:rFonts w:hint="eastAsia" w:ascii="宋体" w:hAnsi="宋体" w:cs="宋体"/>
          <w:color w:val="auto"/>
          <w:sz w:val="22"/>
          <w:szCs w:val="22"/>
        </w:rPr>
        <w:t>宁波中基国际招标有限公司：</w:t>
      </w:r>
    </w:p>
    <w:p w14:paraId="274E8891">
      <w:pPr>
        <w:snapToGrid w:val="0"/>
        <w:spacing w:line="360" w:lineRule="auto"/>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本人</w:t>
      </w:r>
      <w:r>
        <w:rPr>
          <w:rFonts w:ascii="宋体" w:hAnsi="宋体" w:cs="宋体"/>
          <w:color w:val="auto"/>
          <w:spacing w:val="6"/>
          <w:sz w:val="22"/>
          <w:szCs w:val="22"/>
          <w:u w:val="single"/>
        </w:rPr>
        <w:t xml:space="preserve">        </w:t>
      </w:r>
      <w:r>
        <w:rPr>
          <w:rFonts w:hint="eastAsia" w:ascii="宋体" w:hAnsi="宋体" w:cs="宋体"/>
          <w:color w:val="auto"/>
          <w:spacing w:val="6"/>
          <w:sz w:val="22"/>
          <w:szCs w:val="22"/>
        </w:rPr>
        <w:t>（授权代表姓名），经由</w:t>
      </w:r>
      <w:r>
        <w:rPr>
          <w:rFonts w:ascii="宋体" w:hAnsi="宋体" w:cs="宋体"/>
          <w:color w:val="auto"/>
          <w:spacing w:val="6"/>
          <w:sz w:val="22"/>
          <w:szCs w:val="22"/>
          <w:u w:val="single"/>
        </w:rPr>
        <w:t xml:space="preserve">           </w:t>
      </w:r>
      <w:r>
        <w:rPr>
          <w:rFonts w:hint="eastAsia" w:ascii="宋体" w:hAnsi="宋体" w:cs="宋体"/>
          <w:color w:val="auto"/>
          <w:spacing w:val="6"/>
          <w:sz w:val="22"/>
          <w:szCs w:val="22"/>
        </w:rPr>
        <w:t>（单位）</w:t>
      </w:r>
      <w:r>
        <w:rPr>
          <w:rFonts w:ascii="宋体" w:hAnsi="宋体" w:cs="宋体"/>
          <w:color w:val="auto"/>
          <w:spacing w:val="6"/>
          <w:sz w:val="22"/>
          <w:szCs w:val="22"/>
          <w:u w:val="single"/>
        </w:rPr>
        <w:t xml:space="preserve">         </w:t>
      </w:r>
      <w:r>
        <w:rPr>
          <w:rFonts w:hint="eastAsia" w:ascii="宋体" w:hAnsi="宋体" w:cs="宋体"/>
          <w:color w:val="auto"/>
          <w:spacing w:val="6"/>
          <w:sz w:val="22"/>
          <w:szCs w:val="22"/>
        </w:rPr>
        <w:t>（法定代表人姓名）合法授权参加</w:t>
      </w:r>
      <w:r>
        <w:rPr>
          <w:rFonts w:ascii="宋体" w:hAnsi="宋体" w:cs="宋体"/>
          <w:color w:val="auto"/>
          <w:spacing w:val="6"/>
          <w:sz w:val="22"/>
          <w:szCs w:val="22"/>
          <w:u w:val="single"/>
        </w:rPr>
        <w:t xml:space="preserve">                 </w:t>
      </w:r>
      <w:r>
        <w:rPr>
          <w:rFonts w:hint="eastAsia" w:ascii="宋体" w:hAnsi="宋体" w:cs="宋体"/>
          <w:color w:val="auto"/>
          <w:spacing w:val="6"/>
          <w:sz w:val="22"/>
          <w:szCs w:val="22"/>
        </w:rPr>
        <w:t>（编号：</w:t>
      </w:r>
      <w:r>
        <w:rPr>
          <w:rFonts w:ascii="宋体" w:hAnsi="宋体" w:cs="宋体"/>
          <w:color w:val="auto"/>
          <w:sz w:val="22"/>
          <w:szCs w:val="22"/>
          <w:u w:val="single"/>
        </w:rPr>
        <w:t xml:space="preserve">                  </w:t>
      </w:r>
      <w:r>
        <w:rPr>
          <w:rFonts w:hint="eastAsia" w:ascii="宋体" w:hAnsi="宋体" w:cs="宋体"/>
          <w:color w:val="auto"/>
          <w:spacing w:val="6"/>
          <w:sz w:val="22"/>
          <w:szCs w:val="22"/>
        </w:rPr>
        <w:t xml:space="preserve">）政府采购活动，经与本单位法人代表（负责人）联系确认，现就有关公平竞争事项郑重声明如下： </w:t>
      </w:r>
    </w:p>
    <w:p w14:paraId="09897314">
      <w:pPr>
        <w:widowControl/>
        <w:numPr>
          <w:ilvl w:val="0"/>
          <w:numId w:val="9"/>
        </w:numPr>
        <w:snapToGrid w:val="0"/>
        <w:spacing w:line="360" w:lineRule="auto"/>
        <w:ind w:firstLine="415" w:firstLineChars="189"/>
        <w:rPr>
          <w:rFonts w:ascii="宋体" w:hAnsi="宋体" w:cs="宋体"/>
          <w:color w:val="auto"/>
          <w:sz w:val="22"/>
          <w:szCs w:val="22"/>
        </w:rPr>
      </w:pPr>
      <w:r>
        <w:rPr>
          <w:rFonts w:hint="eastAsia" w:ascii="宋体" w:hAnsi="宋体" w:cs="宋体"/>
          <w:color w:val="auto"/>
          <w:sz w:val="22"/>
          <w:szCs w:val="22"/>
        </w:rPr>
        <w:t>本单位与采购人之间</w:t>
      </w:r>
      <w:r>
        <w:rPr>
          <w:rFonts w:ascii="宋体" w:hAnsi="宋体" w:cs="宋体"/>
          <w:color w:val="auto"/>
          <w:sz w:val="22"/>
          <w:szCs w:val="22"/>
        </w:rPr>
        <w:t xml:space="preserve"> </w:t>
      </w:r>
      <w:r>
        <w:rPr>
          <w:rFonts w:hint="eastAsia" w:ascii="宋体" w:hAnsi="宋体" w:cs="宋体"/>
          <w:color w:val="auto"/>
          <w:sz w:val="22"/>
          <w:szCs w:val="22"/>
        </w:rPr>
        <w:t>□不存在利害关系</w:t>
      </w:r>
      <w:r>
        <w:rPr>
          <w:rFonts w:ascii="宋体" w:hAnsi="宋体" w:cs="宋体"/>
          <w:color w:val="auto"/>
          <w:sz w:val="22"/>
          <w:szCs w:val="22"/>
        </w:rPr>
        <w:t xml:space="preserve"> </w:t>
      </w:r>
      <w:r>
        <w:rPr>
          <w:rFonts w:hint="eastAsia" w:ascii="宋体" w:hAnsi="宋体" w:cs="宋体"/>
          <w:color w:val="auto"/>
          <w:sz w:val="22"/>
          <w:szCs w:val="22"/>
        </w:rPr>
        <w:t>□存在下列利害关系</w:t>
      </w:r>
      <w:r>
        <w:rPr>
          <w:rFonts w:ascii="宋体" w:hAnsi="宋体" w:cs="宋体"/>
          <w:color w:val="auto"/>
          <w:sz w:val="22"/>
          <w:szCs w:val="22"/>
          <w:u w:val="single"/>
        </w:rPr>
        <w:t xml:space="preserve">           </w:t>
      </w:r>
      <w:r>
        <w:rPr>
          <w:rFonts w:hint="eastAsia" w:ascii="宋体" w:hAnsi="宋体" w:cs="宋体"/>
          <w:color w:val="auto"/>
          <w:sz w:val="22"/>
          <w:szCs w:val="22"/>
        </w:rPr>
        <w:t>：</w:t>
      </w:r>
    </w:p>
    <w:p w14:paraId="39E7EDF1">
      <w:pPr>
        <w:widowControl/>
        <w:snapToGrid w:val="0"/>
        <w:spacing w:line="360" w:lineRule="auto"/>
        <w:ind w:firstLine="440" w:firstLineChars="200"/>
        <w:rPr>
          <w:rFonts w:ascii="宋体" w:hAnsi="宋体" w:cs="宋体"/>
          <w:color w:val="auto"/>
          <w:sz w:val="22"/>
          <w:szCs w:val="22"/>
        </w:rPr>
      </w:pPr>
      <w:r>
        <w:rPr>
          <w:rFonts w:ascii="宋体" w:hAnsi="宋体" w:cs="宋体"/>
          <w:color w:val="auto"/>
          <w:sz w:val="22"/>
          <w:szCs w:val="22"/>
        </w:rPr>
        <w:t xml:space="preserve">  A.</w:t>
      </w:r>
      <w:r>
        <w:rPr>
          <w:rFonts w:hint="eastAsia" w:ascii="宋体" w:hAnsi="宋体" w:cs="宋体"/>
          <w:color w:val="auto"/>
          <w:sz w:val="22"/>
          <w:szCs w:val="22"/>
        </w:rPr>
        <w:t>投资关系</w:t>
      </w:r>
      <w:r>
        <w:rPr>
          <w:rFonts w:ascii="宋体" w:hAnsi="宋体" w:cs="宋体"/>
          <w:color w:val="auto"/>
          <w:sz w:val="22"/>
          <w:szCs w:val="22"/>
        </w:rPr>
        <w:t xml:space="preserve">    B.</w:t>
      </w:r>
      <w:r>
        <w:rPr>
          <w:rFonts w:hint="eastAsia" w:ascii="宋体" w:hAnsi="宋体" w:cs="宋体"/>
          <w:color w:val="auto"/>
          <w:sz w:val="22"/>
          <w:szCs w:val="22"/>
        </w:rPr>
        <w:t>行政隶属关系</w:t>
      </w:r>
      <w:r>
        <w:rPr>
          <w:rFonts w:ascii="宋体" w:hAnsi="宋体" w:cs="宋体"/>
          <w:color w:val="auto"/>
          <w:sz w:val="22"/>
          <w:szCs w:val="22"/>
        </w:rPr>
        <w:t xml:space="preserve">    C.</w:t>
      </w:r>
      <w:r>
        <w:rPr>
          <w:rFonts w:hint="eastAsia" w:ascii="宋体" w:hAnsi="宋体" w:cs="宋体"/>
          <w:color w:val="auto"/>
          <w:sz w:val="22"/>
          <w:szCs w:val="22"/>
        </w:rPr>
        <w:t>业务指导关系</w:t>
      </w:r>
    </w:p>
    <w:p w14:paraId="225F5A5E">
      <w:pPr>
        <w:widowControl/>
        <w:snapToGrid w:val="0"/>
        <w:spacing w:line="360" w:lineRule="auto"/>
        <w:ind w:firstLine="440" w:firstLineChars="200"/>
        <w:rPr>
          <w:rFonts w:ascii="宋体" w:hAnsi="宋体" w:cs="宋体"/>
          <w:color w:val="auto"/>
          <w:sz w:val="22"/>
          <w:szCs w:val="22"/>
        </w:rPr>
      </w:pPr>
      <w:r>
        <w:rPr>
          <w:rFonts w:ascii="宋体" w:hAnsi="宋体" w:cs="宋体"/>
          <w:color w:val="auto"/>
          <w:sz w:val="22"/>
          <w:szCs w:val="22"/>
        </w:rPr>
        <w:t xml:space="preserve">  D.</w:t>
      </w:r>
      <w:r>
        <w:rPr>
          <w:rFonts w:hint="eastAsia" w:ascii="宋体" w:hAnsi="宋体" w:cs="宋体"/>
          <w:color w:val="auto"/>
          <w:sz w:val="22"/>
          <w:szCs w:val="22"/>
        </w:rPr>
        <w:t>其他可能影响采购公正的利害关系（如有，请如实说明）</w:t>
      </w:r>
      <w:r>
        <w:rPr>
          <w:rFonts w:ascii="宋体" w:hAnsi="宋体" w:cs="宋体"/>
          <w:color w:val="auto"/>
          <w:sz w:val="22"/>
          <w:szCs w:val="22"/>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w:t>
      </w:r>
    </w:p>
    <w:p w14:paraId="717357FB">
      <w:pPr>
        <w:widowControl/>
        <w:numPr>
          <w:ilvl w:val="0"/>
          <w:numId w:val="9"/>
        </w:numPr>
        <w:snapToGrid w:val="0"/>
        <w:spacing w:line="360" w:lineRule="auto"/>
        <w:ind w:firstLine="415" w:firstLineChars="189"/>
        <w:rPr>
          <w:rFonts w:ascii="宋体" w:hAnsi="宋体" w:cs="宋体"/>
          <w:color w:val="auto"/>
          <w:sz w:val="22"/>
          <w:szCs w:val="22"/>
        </w:rPr>
      </w:pPr>
      <w:r>
        <w:rPr>
          <w:rFonts w:hint="eastAsia" w:ascii="宋体" w:hAnsi="宋体" w:cs="宋体"/>
          <w:color w:val="auto"/>
          <w:sz w:val="22"/>
          <w:szCs w:val="22"/>
        </w:rPr>
        <w:t>现已清楚知道参加本项目采购活动的其他所有供应商名称，本单位</w:t>
      </w:r>
      <w:r>
        <w:rPr>
          <w:rFonts w:ascii="宋体" w:hAnsi="宋体" w:cs="宋体"/>
          <w:color w:val="auto"/>
          <w:sz w:val="22"/>
          <w:szCs w:val="22"/>
        </w:rPr>
        <w:t xml:space="preserve"> </w:t>
      </w:r>
      <w:r>
        <w:rPr>
          <w:rFonts w:hint="eastAsia" w:ascii="宋体" w:hAnsi="宋体" w:cs="宋体"/>
          <w:color w:val="auto"/>
          <w:sz w:val="22"/>
          <w:szCs w:val="22"/>
        </w:rPr>
        <w:t>□与其他所有供应商之间均不存在利害关系</w:t>
      </w:r>
      <w:r>
        <w:rPr>
          <w:rFonts w:ascii="宋体" w:hAnsi="宋体" w:cs="宋体"/>
          <w:color w:val="auto"/>
          <w:sz w:val="22"/>
          <w:szCs w:val="22"/>
        </w:rPr>
        <w:t xml:space="preserve"> </w:t>
      </w:r>
      <w:r>
        <w:rPr>
          <w:rFonts w:hint="eastAsia" w:ascii="宋体" w:hAnsi="宋体" w:cs="宋体"/>
          <w:color w:val="auto"/>
          <w:sz w:val="22"/>
          <w:szCs w:val="22"/>
        </w:rPr>
        <w:t>□与</w:t>
      </w:r>
      <w:r>
        <w:rPr>
          <w:rFonts w:ascii="宋体" w:hAnsi="宋体" w:cs="宋体"/>
          <w:color w:val="auto"/>
          <w:sz w:val="22"/>
          <w:szCs w:val="22"/>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（供应商名称）之间存在下列利害关系</w:t>
      </w:r>
      <w:r>
        <w:rPr>
          <w:rFonts w:ascii="宋体" w:hAnsi="宋体" w:cs="宋体"/>
          <w:color w:val="auto"/>
          <w:sz w:val="22"/>
          <w:szCs w:val="22"/>
          <w:u w:val="single"/>
        </w:rPr>
        <w:t xml:space="preserve">               </w:t>
      </w:r>
      <w:r>
        <w:rPr>
          <w:rFonts w:hint="eastAsia" w:ascii="宋体" w:hAnsi="宋体" w:cs="宋体"/>
          <w:color w:val="auto"/>
          <w:sz w:val="22"/>
          <w:szCs w:val="22"/>
        </w:rPr>
        <w:t>：</w:t>
      </w:r>
    </w:p>
    <w:p w14:paraId="735075F1">
      <w:pPr>
        <w:snapToGrid w:val="0"/>
        <w:spacing w:line="360" w:lineRule="auto"/>
        <w:ind w:firstLine="440" w:firstLineChars="200"/>
        <w:rPr>
          <w:rFonts w:ascii="宋体" w:hAnsi="宋体" w:cs="宋体"/>
          <w:color w:val="auto"/>
          <w:sz w:val="22"/>
          <w:szCs w:val="22"/>
        </w:rPr>
      </w:pPr>
      <w:r>
        <w:rPr>
          <w:rFonts w:ascii="宋体" w:hAnsi="宋体" w:cs="宋体"/>
          <w:color w:val="auto"/>
          <w:sz w:val="22"/>
          <w:szCs w:val="22"/>
        </w:rPr>
        <w:t xml:space="preserve">  A.</w:t>
      </w:r>
      <w:r>
        <w:rPr>
          <w:rFonts w:hint="eastAsia" w:ascii="宋体" w:hAnsi="宋体" w:cs="宋体"/>
          <w:color w:val="auto"/>
          <w:sz w:val="22"/>
          <w:szCs w:val="22"/>
        </w:rPr>
        <w:t>法定代表人或负责人或实际控制人是同一人</w:t>
      </w:r>
    </w:p>
    <w:p w14:paraId="2076405D">
      <w:pPr>
        <w:snapToGrid w:val="0"/>
        <w:spacing w:line="360" w:lineRule="auto"/>
        <w:ind w:firstLine="440" w:firstLineChars="200"/>
        <w:rPr>
          <w:rFonts w:ascii="宋体" w:hAnsi="宋体" w:cs="宋体"/>
          <w:color w:val="auto"/>
          <w:spacing w:val="6"/>
          <w:sz w:val="22"/>
          <w:szCs w:val="22"/>
        </w:rPr>
      </w:pPr>
      <w:r>
        <w:rPr>
          <w:rFonts w:ascii="宋体" w:hAnsi="宋体" w:cs="宋体"/>
          <w:color w:val="auto"/>
          <w:sz w:val="22"/>
          <w:szCs w:val="22"/>
        </w:rPr>
        <w:t xml:space="preserve">  B.</w:t>
      </w:r>
      <w:r>
        <w:rPr>
          <w:rFonts w:hint="eastAsia" w:ascii="宋体" w:hAnsi="宋体" w:cs="宋体"/>
          <w:color w:val="auto"/>
          <w:sz w:val="22"/>
          <w:szCs w:val="22"/>
        </w:rPr>
        <w:t>法定代表人或负责人或实际控制人是夫妻关系</w:t>
      </w:r>
    </w:p>
    <w:p w14:paraId="44973710">
      <w:pPr>
        <w:snapToGrid w:val="0"/>
        <w:spacing w:line="360" w:lineRule="auto"/>
        <w:ind w:firstLine="440" w:firstLineChars="200"/>
        <w:rPr>
          <w:rFonts w:ascii="宋体" w:hAnsi="宋体" w:cs="宋体"/>
          <w:color w:val="auto"/>
          <w:spacing w:val="6"/>
          <w:sz w:val="22"/>
          <w:szCs w:val="22"/>
        </w:rPr>
      </w:pPr>
      <w:r>
        <w:rPr>
          <w:rFonts w:ascii="宋体" w:hAnsi="宋体" w:cs="宋体"/>
          <w:color w:val="auto"/>
          <w:sz w:val="22"/>
          <w:szCs w:val="22"/>
        </w:rPr>
        <w:t xml:space="preserve">  C.</w:t>
      </w:r>
      <w:r>
        <w:rPr>
          <w:rFonts w:hint="eastAsia" w:ascii="宋体" w:hAnsi="宋体" w:cs="宋体"/>
          <w:color w:val="auto"/>
          <w:sz w:val="22"/>
          <w:szCs w:val="22"/>
        </w:rPr>
        <w:t>法定代表人或负责人或实际控制人是直系血亲关系</w:t>
      </w:r>
    </w:p>
    <w:p w14:paraId="2A397717">
      <w:pPr>
        <w:snapToGrid w:val="0"/>
        <w:spacing w:line="360" w:lineRule="auto"/>
        <w:ind w:firstLine="440" w:firstLineChars="200"/>
        <w:rPr>
          <w:rFonts w:ascii="宋体" w:hAnsi="宋体" w:cs="宋体"/>
          <w:color w:val="auto"/>
          <w:spacing w:val="6"/>
          <w:sz w:val="22"/>
          <w:szCs w:val="22"/>
        </w:rPr>
      </w:pPr>
      <w:r>
        <w:rPr>
          <w:rFonts w:ascii="宋体" w:hAnsi="宋体" w:cs="宋体"/>
          <w:color w:val="auto"/>
          <w:sz w:val="22"/>
          <w:szCs w:val="22"/>
        </w:rPr>
        <w:t xml:space="preserve">  D.</w:t>
      </w:r>
      <w:r>
        <w:rPr>
          <w:rFonts w:hint="eastAsia" w:ascii="宋体" w:hAnsi="宋体" w:cs="宋体"/>
          <w:color w:val="auto"/>
          <w:sz w:val="22"/>
          <w:szCs w:val="22"/>
        </w:rPr>
        <w:t>法定代表人或负责人或实际控制人存在三代以内旁系血亲关系</w:t>
      </w:r>
    </w:p>
    <w:p w14:paraId="628F46F4">
      <w:pPr>
        <w:snapToGrid w:val="0"/>
        <w:spacing w:line="360" w:lineRule="auto"/>
        <w:ind w:firstLine="440" w:firstLineChars="200"/>
        <w:rPr>
          <w:rFonts w:ascii="宋体" w:hAnsi="宋体" w:cs="宋体"/>
          <w:color w:val="auto"/>
          <w:sz w:val="22"/>
          <w:szCs w:val="22"/>
        </w:rPr>
      </w:pPr>
      <w:r>
        <w:rPr>
          <w:rFonts w:ascii="宋体" w:hAnsi="宋体" w:cs="宋体"/>
          <w:color w:val="auto"/>
          <w:sz w:val="22"/>
          <w:szCs w:val="22"/>
        </w:rPr>
        <w:t xml:space="preserve">  E.</w:t>
      </w:r>
      <w:r>
        <w:rPr>
          <w:rFonts w:hint="eastAsia" w:ascii="宋体" w:hAnsi="宋体" w:cs="宋体"/>
          <w:color w:val="auto"/>
          <w:sz w:val="22"/>
          <w:szCs w:val="22"/>
        </w:rPr>
        <w:t>法定代表人或负责人或实际控制人存在近姻亲关系</w:t>
      </w:r>
    </w:p>
    <w:p w14:paraId="7A072326">
      <w:pPr>
        <w:snapToGrid w:val="0"/>
        <w:spacing w:line="360" w:lineRule="auto"/>
        <w:ind w:firstLine="440" w:firstLineChars="200"/>
        <w:rPr>
          <w:rFonts w:ascii="宋体" w:hAnsi="宋体" w:cs="宋体"/>
          <w:color w:val="auto"/>
          <w:sz w:val="22"/>
          <w:szCs w:val="22"/>
        </w:rPr>
      </w:pPr>
      <w:r>
        <w:rPr>
          <w:rFonts w:ascii="宋体" w:hAnsi="宋体" w:cs="宋体"/>
          <w:color w:val="auto"/>
          <w:sz w:val="22"/>
          <w:szCs w:val="22"/>
        </w:rPr>
        <w:t xml:space="preserve">  F.</w:t>
      </w:r>
      <w:r>
        <w:rPr>
          <w:rFonts w:hint="eastAsia" w:ascii="宋体" w:hAnsi="宋体" w:cs="宋体"/>
          <w:color w:val="auto"/>
          <w:sz w:val="22"/>
          <w:szCs w:val="22"/>
        </w:rPr>
        <w:t>法定代表人或负责人或实际控制人存在股份控制或实际控制关系</w:t>
      </w:r>
    </w:p>
    <w:p w14:paraId="69F7E019">
      <w:pPr>
        <w:snapToGrid w:val="0"/>
        <w:spacing w:line="360" w:lineRule="auto"/>
        <w:ind w:firstLine="440" w:firstLineChars="200"/>
        <w:rPr>
          <w:rFonts w:ascii="宋体" w:hAnsi="宋体" w:cs="宋体"/>
          <w:color w:val="auto"/>
          <w:sz w:val="22"/>
          <w:szCs w:val="22"/>
        </w:rPr>
      </w:pPr>
      <w:r>
        <w:rPr>
          <w:rFonts w:ascii="宋体" w:hAnsi="宋体" w:cs="宋体"/>
          <w:color w:val="auto"/>
          <w:sz w:val="22"/>
          <w:szCs w:val="22"/>
        </w:rPr>
        <w:t xml:space="preserve">  G.</w:t>
      </w:r>
      <w:r>
        <w:rPr>
          <w:rFonts w:hint="eastAsia" w:ascii="宋体" w:hAnsi="宋体" w:cs="宋体"/>
          <w:color w:val="auto"/>
          <w:sz w:val="22"/>
          <w:szCs w:val="22"/>
        </w:rPr>
        <w:t>存在共同直接或间接投资设立子公司、联营企业和合营企业情况</w:t>
      </w:r>
    </w:p>
    <w:p w14:paraId="708F8F63">
      <w:pPr>
        <w:snapToGrid w:val="0"/>
        <w:spacing w:line="360" w:lineRule="auto"/>
        <w:ind w:firstLine="440" w:firstLineChars="200"/>
        <w:rPr>
          <w:rFonts w:ascii="宋体" w:hAnsi="宋体" w:cs="宋体"/>
          <w:color w:val="auto"/>
          <w:sz w:val="22"/>
          <w:szCs w:val="22"/>
        </w:rPr>
      </w:pPr>
      <w:r>
        <w:rPr>
          <w:rFonts w:ascii="宋体" w:hAnsi="宋体" w:cs="宋体"/>
          <w:color w:val="auto"/>
          <w:sz w:val="22"/>
          <w:szCs w:val="22"/>
        </w:rPr>
        <w:t xml:space="preserve">  H.</w:t>
      </w:r>
      <w:r>
        <w:rPr>
          <w:rFonts w:hint="eastAsia" w:ascii="宋体" w:hAnsi="宋体" w:cs="宋体"/>
          <w:color w:val="auto"/>
          <w:sz w:val="22"/>
          <w:szCs w:val="22"/>
        </w:rPr>
        <w:t>存在分级代理或代销关系、同一生产制造商关系、管理关系、重要业务（占主营业务收入</w:t>
      </w:r>
      <w:r>
        <w:rPr>
          <w:rFonts w:ascii="宋体" w:hAnsi="宋体" w:cs="宋体"/>
          <w:color w:val="auto"/>
          <w:sz w:val="22"/>
          <w:szCs w:val="22"/>
        </w:rPr>
        <w:t>50%</w:t>
      </w:r>
      <w:r>
        <w:rPr>
          <w:rFonts w:hint="eastAsia" w:ascii="宋体" w:hAnsi="宋体" w:cs="宋体"/>
          <w:color w:val="auto"/>
          <w:sz w:val="22"/>
          <w:szCs w:val="22"/>
        </w:rPr>
        <w:t>以上）或重要财务往来关系（如融资）等其他实质性控制关系</w:t>
      </w:r>
    </w:p>
    <w:p w14:paraId="2EBC9978">
      <w:pPr>
        <w:snapToGrid w:val="0"/>
        <w:spacing w:line="360" w:lineRule="auto"/>
        <w:ind w:firstLine="440" w:firstLineChars="200"/>
        <w:rPr>
          <w:rFonts w:ascii="宋体" w:hAnsi="宋体" w:cs="宋体"/>
          <w:color w:val="auto"/>
          <w:spacing w:val="6"/>
          <w:sz w:val="22"/>
          <w:szCs w:val="22"/>
        </w:rPr>
      </w:pPr>
      <w:r>
        <w:rPr>
          <w:rFonts w:ascii="宋体" w:hAnsi="宋体" w:cs="宋体"/>
          <w:color w:val="auto"/>
          <w:sz w:val="22"/>
          <w:szCs w:val="22"/>
        </w:rPr>
        <w:t xml:space="preserve">  I.</w:t>
      </w:r>
      <w:r>
        <w:rPr>
          <w:rFonts w:hint="eastAsia" w:ascii="宋体" w:hAnsi="宋体" w:cs="宋体"/>
          <w:color w:val="auto"/>
          <w:sz w:val="22"/>
          <w:szCs w:val="22"/>
        </w:rPr>
        <w:t>其他利害关系情况</w:t>
      </w:r>
      <w:r>
        <w:rPr>
          <w:rFonts w:ascii="宋体" w:hAnsi="宋体" w:cs="宋体"/>
          <w:color w:val="auto"/>
          <w:sz w:val="22"/>
          <w:szCs w:val="22"/>
          <w:u w:val="single"/>
        </w:rPr>
        <w:t xml:space="preserve">                              </w:t>
      </w:r>
      <w:r>
        <w:rPr>
          <w:rFonts w:hint="eastAsia" w:ascii="宋体" w:hAnsi="宋体" w:cs="宋体"/>
          <w:color w:val="auto"/>
          <w:sz w:val="22"/>
          <w:szCs w:val="22"/>
        </w:rPr>
        <w:t>。</w:t>
      </w:r>
    </w:p>
    <w:p w14:paraId="258A4CE2">
      <w:pPr>
        <w:widowControl/>
        <w:numPr>
          <w:ilvl w:val="0"/>
          <w:numId w:val="10"/>
        </w:numPr>
        <w:snapToGrid w:val="0"/>
        <w:spacing w:line="360" w:lineRule="auto"/>
        <w:ind w:firstLine="415" w:firstLineChars="189"/>
        <w:rPr>
          <w:rFonts w:ascii="宋体" w:hAnsi="宋体" w:cs="宋体"/>
          <w:color w:val="auto"/>
          <w:sz w:val="22"/>
          <w:szCs w:val="22"/>
        </w:rPr>
      </w:pPr>
      <w:r>
        <w:rPr>
          <w:rFonts w:hint="eastAsia" w:ascii="宋体" w:hAnsi="宋体" w:cs="宋体"/>
          <w:color w:val="auto"/>
          <w:sz w:val="22"/>
          <w:szCs w:val="22"/>
        </w:rPr>
        <w:t>现已清楚知道并严格遵守政府采购法律法规和现场纪律。</w:t>
      </w:r>
    </w:p>
    <w:p w14:paraId="15E9A524">
      <w:pPr>
        <w:widowControl/>
        <w:numPr>
          <w:ilvl w:val="0"/>
          <w:numId w:val="10"/>
        </w:numPr>
        <w:snapToGrid w:val="0"/>
        <w:spacing w:line="360" w:lineRule="auto"/>
        <w:ind w:firstLine="415" w:firstLineChars="189"/>
        <w:rPr>
          <w:rFonts w:ascii="宋体" w:hAnsi="宋体" w:cs="宋体"/>
          <w:color w:val="auto"/>
          <w:sz w:val="22"/>
          <w:szCs w:val="22"/>
        </w:rPr>
      </w:pPr>
      <w:r>
        <w:rPr>
          <w:rFonts w:hint="eastAsia" w:ascii="宋体" w:hAnsi="宋体" w:cs="宋体"/>
          <w:color w:val="auto"/>
          <w:sz w:val="22"/>
          <w:szCs w:val="22"/>
        </w:rPr>
        <w:t>我发现</w:t>
      </w:r>
      <w:r>
        <w:rPr>
          <w:rFonts w:ascii="宋体" w:hAnsi="宋体" w:cs="宋体"/>
          <w:color w:val="auto"/>
          <w:sz w:val="22"/>
          <w:szCs w:val="22"/>
          <w:u w:val="single"/>
        </w:rPr>
        <w:t xml:space="preserve">                    </w:t>
      </w:r>
      <w:r>
        <w:rPr>
          <w:rFonts w:hint="eastAsia" w:ascii="宋体" w:hAnsi="宋体" w:cs="宋体"/>
          <w:color w:val="auto"/>
          <w:sz w:val="22"/>
          <w:szCs w:val="22"/>
        </w:rPr>
        <w:t>供应商之间存在或可能存在上述第二条第</w:t>
      </w:r>
      <w:r>
        <w:rPr>
          <w:rFonts w:ascii="宋体" w:hAnsi="宋体" w:cs="宋体"/>
          <w:color w:val="auto"/>
          <w:sz w:val="22"/>
          <w:szCs w:val="22"/>
          <w:u w:val="single"/>
        </w:rPr>
        <w:t xml:space="preserve">        </w:t>
      </w:r>
      <w:r>
        <w:rPr>
          <w:rFonts w:hint="eastAsia" w:ascii="宋体" w:hAnsi="宋体" w:cs="宋体"/>
          <w:color w:val="auto"/>
          <w:sz w:val="22"/>
          <w:szCs w:val="22"/>
        </w:rPr>
        <w:t>项利害关系</w:t>
      </w:r>
    </w:p>
    <w:p w14:paraId="4C155117">
      <w:pPr>
        <w:pStyle w:val="606"/>
        <w:snapToGrid w:val="0"/>
        <w:spacing w:line="360" w:lineRule="auto"/>
        <w:ind w:firstLine="1430" w:firstLineChars="650"/>
        <w:jc w:val="right"/>
        <w:rPr>
          <w:rFonts w:hAnsi="宋体" w:cs="宋体"/>
          <w:color w:val="auto"/>
          <w:sz w:val="22"/>
          <w:szCs w:val="22"/>
        </w:rPr>
      </w:pPr>
      <w:r>
        <w:rPr>
          <w:rFonts w:hint="eastAsia" w:hAnsi="宋体" w:cs="宋体"/>
          <w:color w:val="auto"/>
          <w:sz w:val="22"/>
          <w:szCs w:val="22"/>
        </w:rPr>
        <w:t>（供应商代表签名）：</w:t>
      </w:r>
    </w:p>
    <w:p w14:paraId="48E4EB7F">
      <w:pPr>
        <w:spacing w:line="360" w:lineRule="auto"/>
        <w:ind w:firstLine="1381" w:firstLineChars="628"/>
        <w:jc w:val="right"/>
        <w:rPr>
          <w:rFonts w:ascii="宋体" w:hAnsi="宋体" w:cs="宋体"/>
          <w:color w:val="auto"/>
          <w:sz w:val="22"/>
          <w:szCs w:val="22"/>
        </w:rPr>
      </w:pP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p>
    <w:p w14:paraId="29335837">
      <w:pPr>
        <w:spacing w:line="360" w:lineRule="auto"/>
        <w:ind w:firstLine="431" w:firstLineChars="195"/>
        <w:rPr>
          <w:rFonts w:ascii="宋体" w:hAnsi="宋体" w:cs="宋体"/>
          <w:b/>
          <w:color w:val="auto"/>
          <w:sz w:val="22"/>
          <w:szCs w:val="22"/>
        </w:rPr>
      </w:pPr>
      <w:r>
        <w:rPr>
          <w:rFonts w:hint="eastAsia" w:ascii="宋体" w:hAnsi="宋体" w:cs="宋体"/>
          <w:b/>
          <w:color w:val="auto"/>
          <w:sz w:val="22"/>
          <w:szCs w:val="22"/>
        </w:rPr>
        <w:t>注：（</w:t>
      </w:r>
      <w:r>
        <w:rPr>
          <w:rFonts w:ascii="宋体" w:hAnsi="宋体" w:cs="宋体"/>
          <w:b/>
          <w:color w:val="auto"/>
          <w:sz w:val="22"/>
          <w:szCs w:val="22"/>
        </w:rPr>
        <w:t>1</w:t>
      </w:r>
      <w:r>
        <w:rPr>
          <w:rFonts w:hint="eastAsia" w:ascii="宋体" w:hAnsi="宋体" w:cs="宋体"/>
          <w:b/>
          <w:color w:val="auto"/>
          <w:sz w:val="22"/>
          <w:szCs w:val="22"/>
        </w:rPr>
        <w:t>）供应商解密响应文件及获知其他供应商信息进行如实声明并盖章或授权代表签名后，以扫描件形式通过邮件方式发送至邮箱：</w:t>
      </w:r>
      <w:r>
        <w:rPr>
          <w:rFonts w:ascii="宋体" w:hAnsi="宋体" w:cs="宋体"/>
          <w:b/>
          <w:color w:val="auto"/>
          <w:sz w:val="22"/>
          <w:szCs w:val="22"/>
        </w:rPr>
        <w:t>1115194121@qq.com</w:t>
      </w:r>
      <w:r>
        <w:rPr>
          <w:rFonts w:hint="eastAsia" w:ascii="宋体" w:hAnsi="宋体" w:cs="宋体"/>
          <w:b/>
          <w:color w:val="auto"/>
          <w:sz w:val="22"/>
          <w:szCs w:val="22"/>
        </w:rPr>
        <w:t>。</w:t>
      </w:r>
    </w:p>
    <w:p w14:paraId="1CC83945">
      <w:pPr>
        <w:spacing w:line="360" w:lineRule="auto"/>
        <w:ind w:firstLine="431" w:firstLineChars="195"/>
        <w:rPr>
          <w:rFonts w:ascii="宋体" w:hAnsi="宋体" w:cs="宋体"/>
          <w:b/>
          <w:color w:val="auto"/>
          <w:sz w:val="22"/>
          <w:szCs w:val="22"/>
        </w:rPr>
      </w:pPr>
      <w:r>
        <w:rPr>
          <w:rFonts w:hint="eastAsia" w:ascii="宋体" w:hAnsi="宋体" w:cs="宋体"/>
          <w:b/>
          <w:color w:val="auto"/>
          <w:sz w:val="22"/>
          <w:szCs w:val="22"/>
        </w:rPr>
        <w:t>（</w:t>
      </w:r>
      <w:r>
        <w:rPr>
          <w:rFonts w:ascii="宋体" w:hAnsi="宋体" w:cs="宋体"/>
          <w:b/>
          <w:color w:val="auto"/>
          <w:sz w:val="22"/>
          <w:szCs w:val="22"/>
        </w:rPr>
        <w:t>2</w:t>
      </w:r>
      <w:r>
        <w:rPr>
          <w:rFonts w:hint="eastAsia" w:ascii="宋体" w:hAnsi="宋体" w:cs="宋体"/>
          <w:b/>
          <w:color w:val="auto"/>
          <w:sz w:val="22"/>
          <w:szCs w:val="22"/>
        </w:rPr>
        <w:t>）在电子响应文件解密后供应商可看到所参与标项的供应商名称，在确认与采购人和其他供应商不在存声明书中所列利害关系的情况下，请在一中的“□不存在利害关系”打钩，二中的“□与其他所有供应商之间均不存在利害关系”打钩，四中的</w:t>
      </w:r>
      <w:r>
        <w:rPr>
          <w:rFonts w:ascii="宋体" w:hAnsi="宋体" w:cs="宋体"/>
          <w:b/>
          <w:color w:val="auto"/>
          <w:sz w:val="22"/>
          <w:szCs w:val="22"/>
        </w:rPr>
        <w:t>2</w:t>
      </w:r>
      <w:r>
        <w:rPr>
          <w:rFonts w:hint="eastAsia" w:ascii="宋体" w:hAnsi="宋体" w:cs="宋体"/>
          <w:b/>
          <w:color w:val="auto"/>
          <w:sz w:val="22"/>
          <w:szCs w:val="22"/>
        </w:rPr>
        <w:t>个下划线用斜杠“</w:t>
      </w:r>
      <w:r>
        <w:rPr>
          <w:rFonts w:ascii="宋体" w:hAnsi="宋体" w:cs="宋体"/>
          <w:b/>
          <w:color w:val="auto"/>
          <w:sz w:val="22"/>
          <w:szCs w:val="22"/>
        </w:rPr>
        <w:t>/</w:t>
      </w:r>
      <w:r>
        <w:rPr>
          <w:rFonts w:hint="eastAsia" w:ascii="宋体" w:hAnsi="宋体" w:cs="宋体"/>
          <w:b/>
          <w:color w:val="auto"/>
          <w:sz w:val="22"/>
          <w:szCs w:val="22"/>
        </w:rPr>
        <w:t>”划掉。</w:t>
      </w:r>
    </w:p>
    <w:p w14:paraId="51A7E63D">
      <w:pPr>
        <w:pStyle w:val="62"/>
        <w:rPr>
          <w:rFonts w:hAnsi="宋体" w:cs="宋体"/>
          <w:bCs/>
          <w:color w:val="auto"/>
          <w:sz w:val="24"/>
        </w:rPr>
      </w:pPr>
      <w:r>
        <w:rPr>
          <w:rFonts w:hint="eastAsia" w:hAnsi="宋体" w:cs="宋体"/>
          <w:b/>
          <w:color w:val="auto"/>
          <w:sz w:val="22"/>
          <w:szCs w:val="22"/>
        </w:rPr>
        <w:t>（</w:t>
      </w:r>
      <w:r>
        <w:rPr>
          <w:rFonts w:hAnsi="宋体" w:cs="宋体"/>
          <w:b/>
          <w:color w:val="auto"/>
          <w:sz w:val="22"/>
          <w:szCs w:val="22"/>
        </w:rPr>
        <w:t>3</w:t>
      </w:r>
      <w:r>
        <w:rPr>
          <w:rFonts w:hint="eastAsia" w:hAnsi="宋体" w:cs="宋体"/>
          <w:b/>
          <w:color w:val="auto"/>
          <w:sz w:val="22"/>
          <w:szCs w:val="22"/>
        </w:rPr>
        <w:t>）此声明书非响应文件的组成内容，无需编入响应文件</w:t>
      </w:r>
    </w:p>
    <w:sectPr>
      <w:headerReference r:id="rId18" w:type="first"/>
      <w:footerReference r:id="rId21" w:type="first"/>
      <w:headerReference r:id="rId17" w:type="default"/>
      <w:footerReference r:id="rId19" w:type="default"/>
      <w:footerReference r:id="rId20" w:type="even"/>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EF23">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68B4">
    <w:pPr>
      <w:pStyle w:val="39"/>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C8BEB">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CA3B">
    <w:pPr>
      <w:pStyle w:val="39"/>
      <w:jc w:val="center"/>
    </w:pPr>
    <w:r>
      <w:fldChar w:fldCharType="begin"/>
    </w:r>
    <w:r>
      <w:instrText xml:space="preserve"> PAGE   \* MERGEFORMAT </w:instrText>
    </w:r>
    <w:r>
      <w:fldChar w:fldCharType="separate"/>
    </w:r>
    <w:r>
      <w:rPr>
        <w:lang w:val="zh-CN"/>
      </w:rPr>
      <w:t>54</w:t>
    </w:r>
    <w:r>
      <w:fldChar w:fldCharType="end"/>
    </w:r>
  </w:p>
  <w:p w14:paraId="7C028BAB">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C0D9">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4BAF5E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5485">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69CCA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7695">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718185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9B52">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352325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E113">
    <w:pPr>
      <w:pStyle w:val="39"/>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FECB">
    <w:pPr>
      <w:pStyle w:val="39"/>
      <w:framePr w:wrap="around" w:vAnchor="text" w:hAnchor="margin" w:xAlign="right" w:y="1"/>
      <w:rPr>
        <w:rStyle w:val="74"/>
      </w:rPr>
    </w:pPr>
    <w:r>
      <w:fldChar w:fldCharType="begin"/>
    </w:r>
    <w:r>
      <w:rPr>
        <w:rStyle w:val="74"/>
      </w:rPr>
      <w:instrText xml:space="preserve">PAGE  </w:instrText>
    </w:r>
    <w:r>
      <w:fldChar w:fldCharType="end"/>
    </w:r>
  </w:p>
  <w:p w14:paraId="73E0DE16">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08AD">
    <w:pPr>
      <w:pStyle w:val="41"/>
      <w:pBdr>
        <w:bottom w:val="single" w:color="auto" w:sz="6" w:space="4"/>
      </w:pBdr>
      <w:jc w:val="right"/>
    </w:pPr>
    <w:r>
      <w:t xml:space="preserve">            </w:t>
    </w:r>
    <w:r>
      <w:rPr>
        <w:rFonts w:hint="eastAsia"/>
      </w:rPr>
      <w:t>政府采购公开招标文件</w:t>
    </w:r>
  </w:p>
  <w:p w14:paraId="3DC7C83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A7E5">
    <w:pPr>
      <w:pStyle w:val="41"/>
      <w:pBdr>
        <w:bottom w:val="none" w:color="auto" w:sz="0" w:space="1"/>
      </w:pBd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35E6">
    <w:pPr>
      <w:pStyle w:val="41"/>
      <w:jc w:val="right"/>
      <w:rPr>
        <w:rFonts w:ascii="仿宋_GB2312" w:eastAsia="仿宋_GB2312"/>
        <w:b/>
        <w:i/>
        <w:u w:val="single"/>
      </w:rPr>
    </w:pPr>
    <w:r>
      <w:t xml:space="preserve">                                </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6F70">
    <w:pPr>
      <w:pStyle w:val="41"/>
      <w:rPr>
        <w:rFonts w:ascii="仿宋_GB2312" w:eastAsia="仿宋_GB2312"/>
        <w:b/>
        <w:i/>
        <w:u w:val="single"/>
      </w:rPr>
    </w:pPr>
    <w:r>
      <w:t xml:space="preserve">                                                            </w:t>
    </w:r>
    <w:r>
      <w:rPr>
        <w:rFonts w:hint="eastAsia"/>
      </w:rPr>
      <w:t>政府采购公开招标文件</w:t>
    </w:r>
  </w:p>
  <w:p w14:paraId="5D2B35B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ED291">
    <w:pPr>
      <w:pStyle w:val="41"/>
      <w:jc w:val="right"/>
    </w:pPr>
    <w:r>
      <w:t xml:space="preserve">                                                    </w:t>
    </w:r>
    <w:r>
      <w:rPr>
        <w:rFonts w:hint="eastAsia"/>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8224">
    <w:pPr>
      <w:pStyle w:val="41"/>
      <w:jc w:val="right"/>
      <w:rPr>
        <w:rFonts w:ascii="仿宋_GB2312" w:eastAsia="仿宋_GB2312"/>
        <w:b/>
        <w:i/>
        <w:u w:val="single"/>
      </w:rPr>
    </w:pPr>
    <w:r>
      <w:t xml:space="preserve">                                  </w:t>
    </w:r>
    <w:r>
      <w:rPr>
        <w:rFonts w:hint="eastAsia"/>
      </w:rPr>
      <w:t>政府采购公开招标文件</w:t>
    </w:r>
  </w:p>
  <w:p w14:paraId="57F3A17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7D1D1">
    <w:pPr>
      <w:pStyle w:val="41"/>
      <w:jc w:val="right"/>
    </w:pPr>
    <w:r>
      <w:t xml:space="preserve">                                                                                                        </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3AF3">
    <w:pPr>
      <w:pStyle w:val="41"/>
      <w:jc w:val="right"/>
      <w:rPr>
        <w:rFonts w:ascii="仿宋_GB2312" w:eastAsia="仿宋_GB2312"/>
        <w:b/>
        <w:i/>
        <w:iCs/>
        <w:u w:val="single"/>
      </w:rPr>
    </w:pP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4012">
    <w:pPr>
      <w:pStyle w:val="41"/>
    </w:pPr>
    <w:r>
      <w:t xml:space="preserve">                                                             </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80F08"/>
    <w:multiLevelType w:val="singleLevel"/>
    <w:tmpl w:val="F5E80F08"/>
    <w:lvl w:ilvl="0" w:tentative="0">
      <w:start w:val="23"/>
      <w:numFmt w:val="decimal"/>
      <w:suff w:val="space"/>
      <w:lvlText w:val="%1."/>
      <w:lvlJc w:val="left"/>
    </w:lvl>
  </w:abstractNum>
  <w:abstractNum w:abstractNumId="1">
    <w:nsid w:val="00000001"/>
    <w:multiLevelType w:val="multilevel"/>
    <w:tmpl w:val="0000000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03959D"/>
    <w:multiLevelType w:val="singleLevel"/>
    <w:tmpl w:val="0B03959D"/>
    <w:lvl w:ilvl="0" w:tentative="0">
      <w:start w:val="5"/>
      <w:numFmt w:val="chineseCounting"/>
      <w:suff w:val="nothing"/>
      <w:lvlText w:val="%1、"/>
      <w:lvlJc w:val="left"/>
      <w:rPr>
        <w:rFonts w:hint="eastAsia"/>
      </w:rPr>
    </w:lvl>
  </w:abstractNum>
  <w:abstractNum w:abstractNumId="6">
    <w:nsid w:val="0D43D065"/>
    <w:multiLevelType w:val="singleLevel"/>
    <w:tmpl w:val="0D43D065"/>
    <w:lvl w:ilvl="0" w:tentative="0">
      <w:start w:val="1"/>
      <w:numFmt w:val="chineseCounting"/>
      <w:suff w:val="nothing"/>
      <w:lvlText w:val="%1、"/>
      <w:lvlJc w:val="left"/>
      <w:rPr>
        <w:rFonts w:hint="eastAsia"/>
      </w:rPr>
    </w:lvl>
  </w:abstractNum>
  <w:abstractNum w:abstractNumId="7">
    <w:nsid w:val="3B500D3E"/>
    <w:multiLevelType w:val="singleLevel"/>
    <w:tmpl w:val="3B500D3E"/>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DI3ZjYwNGUxNTMzM2NhMGMxZGJhNmMwMTkzNzUifQ=="/>
    <w:docVar w:name="KSO_WPS_MARK_KEY" w:val="04860f39-65b6-49f0-9666-1c2961b2a02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826"/>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8C7"/>
    <w:rsid w:val="00024962"/>
    <w:rsid w:val="000249AA"/>
    <w:rsid w:val="00025350"/>
    <w:rsid w:val="000253E5"/>
    <w:rsid w:val="00025776"/>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FA7"/>
    <w:rsid w:val="0003533D"/>
    <w:rsid w:val="000357E4"/>
    <w:rsid w:val="00035ACA"/>
    <w:rsid w:val="00035FFB"/>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698"/>
    <w:rsid w:val="00056791"/>
    <w:rsid w:val="00056868"/>
    <w:rsid w:val="00056876"/>
    <w:rsid w:val="000568DF"/>
    <w:rsid w:val="000576D1"/>
    <w:rsid w:val="000578A3"/>
    <w:rsid w:val="00057D4C"/>
    <w:rsid w:val="00060C48"/>
    <w:rsid w:val="00061A3C"/>
    <w:rsid w:val="00061C48"/>
    <w:rsid w:val="000627C2"/>
    <w:rsid w:val="00064278"/>
    <w:rsid w:val="000646CA"/>
    <w:rsid w:val="00064AAF"/>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EF7"/>
    <w:rsid w:val="00092FE9"/>
    <w:rsid w:val="000936BF"/>
    <w:rsid w:val="0009382F"/>
    <w:rsid w:val="00093A30"/>
    <w:rsid w:val="00093E26"/>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0C"/>
    <w:rsid w:val="000B5FE8"/>
    <w:rsid w:val="000B61DC"/>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59B"/>
    <w:rsid w:val="000D11E5"/>
    <w:rsid w:val="000D19E8"/>
    <w:rsid w:val="000D1FA1"/>
    <w:rsid w:val="000D2834"/>
    <w:rsid w:val="000D2CAC"/>
    <w:rsid w:val="000D34C8"/>
    <w:rsid w:val="000D34FD"/>
    <w:rsid w:val="000D3BE5"/>
    <w:rsid w:val="000D3C37"/>
    <w:rsid w:val="000D453A"/>
    <w:rsid w:val="000D4AFA"/>
    <w:rsid w:val="000D5EA6"/>
    <w:rsid w:val="000D5F00"/>
    <w:rsid w:val="000D6C36"/>
    <w:rsid w:val="000D6C9F"/>
    <w:rsid w:val="000D6E3B"/>
    <w:rsid w:val="000D6F30"/>
    <w:rsid w:val="000D74E4"/>
    <w:rsid w:val="000D7C9D"/>
    <w:rsid w:val="000D7CE0"/>
    <w:rsid w:val="000E2785"/>
    <w:rsid w:val="000E27BB"/>
    <w:rsid w:val="000E3153"/>
    <w:rsid w:val="000E31CF"/>
    <w:rsid w:val="000E3484"/>
    <w:rsid w:val="000E386F"/>
    <w:rsid w:val="000E4051"/>
    <w:rsid w:val="000E4139"/>
    <w:rsid w:val="000E4765"/>
    <w:rsid w:val="000E5B7E"/>
    <w:rsid w:val="000E5FF9"/>
    <w:rsid w:val="000E6AA6"/>
    <w:rsid w:val="000E6AE1"/>
    <w:rsid w:val="000E7142"/>
    <w:rsid w:val="000E7632"/>
    <w:rsid w:val="000E7737"/>
    <w:rsid w:val="000E7739"/>
    <w:rsid w:val="000E77EE"/>
    <w:rsid w:val="000F131E"/>
    <w:rsid w:val="000F1604"/>
    <w:rsid w:val="000F287A"/>
    <w:rsid w:val="000F2940"/>
    <w:rsid w:val="000F2AB3"/>
    <w:rsid w:val="000F3D08"/>
    <w:rsid w:val="000F4495"/>
    <w:rsid w:val="000F4A05"/>
    <w:rsid w:val="000F4AA8"/>
    <w:rsid w:val="000F4AEA"/>
    <w:rsid w:val="000F4E67"/>
    <w:rsid w:val="000F4E88"/>
    <w:rsid w:val="000F505B"/>
    <w:rsid w:val="000F5677"/>
    <w:rsid w:val="000F5DDB"/>
    <w:rsid w:val="000F6177"/>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B6"/>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C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336"/>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95E"/>
    <w:rsid w:val="00180A47"/>
    <w:rsid w:val="0018133C"/>
    <w:rsid w:val="001815A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8D"/>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AEA"/>
    <w:rsid w:val="001C6047"/>
    <w:rsid w:val="001C631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3A"/>
    <w:rsid w:val="001E17E3"/>
    <w:rsid w:val="001E2052"/>
    <w:rsid w:val="001E2492"/>
    <w:rsid w:val="001E257C"/>
    <w:rsid w:val="001E286C"/>
    <w:rsid w:val="001E2F34"/>
    <w:rsid w:val="001E35EE"/>
    <w:rsid w:val="001E4B2C"/>
    <w:rsid w:val="001E507F"/>
    <w:rsid w:val="001E56C2"/>
    <w:rsid w:val="001E59FB"/>
    <w:rsid w:val="001E6E81"/>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8C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37"/>
    <w:rsid w:val="002802A5"/>
    <w:rsid w:val="00280CFB"/>
    <w:rsid w:val="00280D24"/>
    <w:rsid w:val="002815C4"/>
    <w:rsid w:val="00281BCB"/>
    <w:rsid w:val="00281C76"/>
    <w:rsid w:val="0028316D"/>
    <w:rsid w:val="00283296"/>
    <w:rsid w:val="0028427F"/>
    <w:rsid w:val="002851A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9FE"/>
    <w:rsid w:val="002A4A05"/>
    <w:rsid w:val="002A4EB3"/>
    <w:rsid w:val="002A4F81"/>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514"/>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4"/>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987"/>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624"/>
    <w:rsid w:val="003519CD"/>
    <w:rsid w:val="00351A3A"/>
    <w:rsid w:val="00353623"/>
    <w:rsid w:val="0035455F"/>
    <w:rsid w:val="00355D75"/>
    <w:rsid w:val="00355D8F"/>
    <w:rsid w:val="00356A73"/>
    <w:rsid w:val="00356FF0"/>
    <w:rsid w:val="003577EF"/>
    <w:rsid w:val="00357A3A"/>
    <w:rsid w:val="00357A60"/>
    <w:rsid w:val="00360304"/>
    <w:rsid w:val="00360A78"/>
    <w:rsid w:val="00360EF9"/>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6C6"/>
    <w:rsid w:val="00395A02"/>
    <w:rsid w:val="00395CD9"/>
    <w:rsid w:val="003962E6"/>
    <w:rsid w:val="00396831"/>
    <w:rsid w:val="003971A1"/>
    <w:rsid w:val="003A0F6B"/>
    <w:rsid w:val="003A12B6"/>
    <w:rsid w:val="003A1804"/>
    <w:rsid w:val="003A194B"/>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CCF"/>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8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B1"/>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B7"/>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AD4"/>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105D"/>
    <w:rsid w:val="00441424"/>
    <w:rsid w:val="00442731"/>
    <w:rsid w:val="00442C12"/>
    <w:rsid w:val="00442C2F"/>
    <w:rsid w:val="004434DF"/>
    <w:rsid w:val="0044354B"/>
    <w:rsid w:val="0044493E"/>
    <w:rsid w:val="00444A1F"/>
    <w:rsid w:val="00444FC6"/>
    <w:rsid w:val="00445874"/>
    <w:rsid w:val="00445C38"/>
    <w:rsid w:val="0044686B"/>
    <w:rsid w:val="004475F7"/>
    <w:rsid w:val="0045057B"/>
    <w:rsid w:val="0045069B"/>
    <w:rsid w:val="00450873"/>
    <w:rsid w:val="00450B22"/>
    <w:rsid w:val="00451709"/>
    <w:rsid w:val="004518FA"/>
    <w:rsid w:val="00451A02"/>
    <w:rsid w:val="0045277C"/>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6028A"/>
    <w:rsid w:val="00460E3A"/>
    <w:rsid w:val="00460E68"/>
    <w:rsid w:val="004614BC"/>
    <w:rsid w:val="004619A5"/>
    <w:rsid w:val="00461A4D"/>
    <w:rsid w:val="00461F80"/>
    <w:rsid w:val="0046238F"/>
    <w:rsid w:val="0046240D"/>
    <w:rsid w:val="00462898"/>
    <w:rsid w:val="00462D84"/>
    <w:rsid w:val="00463208"/>
    <w:rsid w:val="00463576"/>
    <w:rsid w:val="004636D6"/>
    <w:rsid w:val="0046399D"/>
    <w:rsid w:val="00463D23"/>
    <w:rsid w:val="00463EA4"/>
    <w:rsid w:val="00465A21"/>
    <w:rsid w:val="00465DE5"/>
    <w:rsid w:val="004662E1"/>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232"/>
    <w:rsid w:val="004A03D0"/>
    <w:rsid w:val="004A03E9"/>
    <w:rsid w:val="004A1049"/>
    <w:rsid w:val="004A1AFA"/>
    <w:rsid w:val="004A1EA7"/>
    <w:rsid w:val="004A26F5"/>
    <w:rsid w:val="004A2EF8"/>
    <w:rsid w:val="004A3A21"/>
    <w:rsid w:val="004A407A"/>
    <w:rsid w:val="004A4E3B"/>
    <w:rsid w:val="004A608C"/>
    <w:rsid w:val="004A6110"/>
    <w:rsid w:val="004A61B8"/>
    <w:rsid w:val="004A6415"/>
    <w:rsid w:val="004A64F9"/>
    <w:rsid w:val="004A65F4"/>
    <w:rsid w:val="004A6B67"/>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87"/>
    <w:rsid w:val="004B5C96"/>
    <w:rsid w:val="004B6124"/>
    <w:rsid w:val="004B6945"/>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D25"/>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01F"/>
    <w:rsid w:val="004F531B"/>
    <w:rsid w:val="004F560C"/>
    <w:rsid w:val="004F5DBB"/>
    <w:rsid w:val="004F60B4"/>
    <w:rsid w:val="004F61A3"/>
    <w:rsid w:val="004F6874"/>
    <w:rsid w:val="004F7922"/>
    <w:rsid w:val="004F7A1F"/>
    <w:rsid w:val="004F7B47"/>
    <w:rsid w:val="0050079C"/>
    <w:rsid w:val="0050106A"/>
    <w:rsid w:val="005010BC"/>
    <w:rsid w:val="00501848"/>
    <w:rsid w:val="00502211"/>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EB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2D7"/>
    <w:rsid w:val="00543519"/>
    <w:rsid w:val="00543640"/>
    <w:rsid w:val="00544019"/>
    <w:rsid w:val="005444C6"/>
    <w:rsid w:val="00544BF9"/>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69D0"/>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FBB"/>
    <w:rsid w:val="00574E7B"/>
    <w:rsid w:val="00574F36"/>
    <w:rsid w:val="00576B5C"/>
    <w:rsid w:val="005770CC"/>
    <w:rsid w:val="005802F9"/>
    <w:rsid w:val="005806D5"/>
    <w:rsid w:val="00580DFC"/>
    <w:rsid w:val="0058134C"/>
    <w:rsid w:val="005815CD"/>
    <w:rsid w:val="005827A7"/>
    <w:rsid w:val="00583B76"/>
    <w:rsid w:val="00583D43"/>
    <w:rsid w:val="00584443"/>
    <w:rsid w:val="005846C3"/>
    <w:rsid w:val="00584F04"/>
    <w:rsid w:val="0058544C"/>
    <w:rsid w:val="00585623"/>
    <w:rsid w:val="005857F7"/>
    <w:rsid w:val="005865E9"/>
    <w:rsid w:val="005868FD"/>
    <w:rsid w:val="005875BF"/>
    <w:rsid w:val="0058769F"/>
    <w:rsid w:val="00587D7B"/>
    <w:rsid w:val="005904DB"/>
    <w:rsid w:val="005905ED"/>
    <w:rsid w:val="00590D11"/>
    <w:rsid w:val="00591BA6"/>
    <w:rsid w:val="00592825"/>
    <w:rsid w:val="00593746"/>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1A8A"/>
    <w:rsid w:val="005B1AAB"/>
    <w:rsid w:val="005B2578"/>
    <w:rsid w:val="005B2930"/>
    <w:rsid w:val="005B2B87"/>
    <w:rsid w:val="005B2FAA"/>
    <w:rsid w:val="005B33C8"/>
    <w:rsid w:val="005B387B"/>
    <w:rsid w:val="005B3B01"/>
    <w:rsid w:val="005B4333"/>
    <w:rsid w:val="005B48BE"/>
    <w:rsid w:val="005B4CD7"/>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6B"/>
    <w:rsid w:val="005C3344"/>
    <w:rsid w:val="005C4E4D"/>
    <w:rsid w:val="005C58F2"/>
    <w:rsid w:val="005C5A97"/>
    <w:rsid w:val="005C5ABE"/>
    <w:rsid w:val="005C5F77"/>
    <w:rsid w:val="005C6AAB"/>
    <w:rsid w:val="005C6D5D"/>
    <w:rsid w:val="005C6FD0"/>
    <w:rsid w:val="005C7F10"/>
    <w:rsid w:val="005D01C3"/>
    <w:rsid w:val="005D05FF"/>
    <w:rsid w:val="005D0879"/>
    <w:rsid w:val="005D0FB4"/>
    <w:rsid w:val="005D1176"/>
    <w:rsid w:val="005D1747"/>
    <w:rsid w:val="005D266D"/>
    <w:rsid w:val="005D306D"/>
    <w:rsid w:val="005D3327"/>
    <w:rsid w:val="005D4854"/>
    <w:rsid w:val="005D56F9"/>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A9"/>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6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140"/>
    <w:rsid w:val="00636AC1"/>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0F56"/>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4F"/>
    <w:rsid w:val="006600BF"/>
    <w:rsid w:val="00660AF7"/>
    <w:rsid w:val="00660D3E"/>
    <w:rsid w:val="0066165E"/>
    <w:rsid w:val="00661691"/>
    <w:rsid w:val="00662D3D"/>
    <w:rsid w:val="00662F1F"/>
    <w:rsid w:val="00663D15"/>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6F6"/>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371"/>
    <w:rsid w:val="00683DAD"/>
    <w:rsid w:val="00683F81"/>
    <w:rsid w:val="00684592"/>
    <w:rsid w:val="00684963"/>
    <w:rsid w:val="00685033"/>
    <w:rsid w:val="0068517F"/>
    <w:rsid w:val="00685D65"/>
    <w:rsid w:val="00685FC8"/>
    <w:rsid w:val="00686E80"/>
    <w:rsid w:val="0068790B"/>
    <w:rsid w:val="00687AF2"/>
    <w:rsid w:val="00687CB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EEE"/>
    <w:rsid w:val="006A5F7E"/>
    <w:rsid w:val="006A6786"/>
    <w:rsid w:val="006A7C29"/>
    <w:rsid w:val="006B0580"/>
    <w:rsid w:val="006B09CC"/>
    <w:rsid w:val="006B0C76"/>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BD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696"/>
    <w:rsid w:val="006D2F72"/>
    <w:rsid w:val="006D43C1"/>
    <w:rsid w:val="006D5442"/>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6944"/>
    <w:rsid w:val="0073707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2D9"/>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BD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A84"/>
    <w:rsid w:val="00791C6E"/>
    <w:rsid w:val="007921F7"/>
    <w:rsid w:val="00792909"/>
    <w:rsid w:val="00792BC6"/>
    <w:rsid w:val="00792C3F"/>
    <w:rsid w:val="00792EE2"/>
    <w:rsid w:val="00792EFD"/>
    <w:rsid w:val="00793105"/>
    <w:rsid w:val="007931E8"/>
    <w:rsid w:val="00793333"/>
    <w:rsid w:val="007937E8"/>
    <w:rsid w:val="00794158"/>
    <w:rsid w:val="00794509"/>
    <w:rsid w:val="00794E46"/>
    <w:rsid w:val="007950D9"/>
    <w:rsid w:val="007952DE"/>
    <w:rsid w:val="00795479"/>
    <w:rsid w:val="00796292"/>
    <w:rsid w:val="007965D9"/>
    <w:rsid w:val="00796BA2"/>
    <w:rsid w:val="007972D5"/>
    <w:rsid w:val="0079778D"/>
    <w:rsid w:val="00797C83"/>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05C"/>
    <w:rsid w:val="007A436D"/>
    <w:rsid w:val="007A54F6"/>
    <w:rsid w:val="007A55FE"/>
    <w:rsid w:val="007A582C"/>
    <w:rsid w:val="007A5950"/>
    <w:rsid w:val="007A6D91"/>
    <w:rsid w:val="007A7618"/>
    <w:rsid w:val="007A7FD2"/>
    <w:rsid w:val="007B00C9"/>
    <w:rsid w:val="007B02C7"/>
    <w:rsid w:val="007B0306"/>
    <w:rsid w:val="007B06E3"/>
    <w:rsid w:val="007B08E4"/>
    <w:rsid w:val="007B0D8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54A"/>
    <w:rsid w:val="007E41A4"/>
    <w:rsid w:val="007E43E3"/>
    <w:rsid w:val="007E54B8"/>
    <w:rsid w:val="007E5D12"/>
    <w:rsid w:val="007E6420"/>
    <w:rsid w:val="007E677F"/>
    <w:rsid w:val="007E6B25"/>
    <w:rsid w:val="007E6E06"/>
    <w:rsid w:val="007E6F4A"/>
    <w:rsid w:val="007E79CC"/>
    <w:rsid w:val="007F004B"/>
    <w:rsid w:val="007F1124"/>
    <w:rsid w:val="007F152D"/>
    <w:rsid w:val="007F20C4"/>
    <w:rsid w:val="007F20EE"/>
    <w:rsid w:val="007F23D8"/>
    <w:rsid w:val="007F307A"/>
    <w:rsid w:val="007F30C6"/>
    <w:rsid w:val="007F336F"/>
    <w:rsid w:val="007F38FD"/>
    <w:rsid w:val="007F3C18"/>
    <w:rsid w:val="007F4318"/>
    <w:rsid w:val="007F4709"/>
    <w:rsid w:val="007F4720"/>
    <w:rsid w:val="007F47DA"/>
    <w:rsid w:val="007F4E52"/>
    <w:rsid w:val="007F4F84"/>
    <w:rsid w:val="007F5382"/>
    <w:rsid w:val="007F55A4"/>
    <w:rsid w:val="007F5D28"/>
    <w:rsid w:val="007F6260"/>
    <w:rsid w:val="007F682B"/>
    <w:rsid w:val="007F77D1"/>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353"/>
    <w:rsid w:val="00817416"/>
    <w:rsid w:val="00817658"/>
    <w:rsid w:val="008206AE"/>
    <w:rsid w:val="00820C3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26AB4"/>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6"/>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4F"/>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B38"/>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28B"/>
    <w:rsid w:val="0092077A"/>
    <w:rsid w:val="00920DC0"/>
    <w:rsid w:val="009219F3"/>
    <w:rsid w:val="009221CB"/>
    <w:rsid w:val="00922320"/>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785"/>
    <w:rsid w:val="00950805"/>
    <w:rsid w:val="009517E4"/>
    <w:rsid w:val="009518D4"/>
    <w:rsid w:val="009520BC"/>
    <w:rsid w:val="009521D2"/>
    <w:rsid w:val="00952403"/>
    <w:rsid w:val="00952581"/>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B32"/>
    <w:rsid w:val="009A113D"/>
    <w:rsid w:val="009A1ECA"/>
    <w:rsid w:val="009A2BE9"/>
    <w:rsid w:val="009A2BF3"/>
    <w:rsid w:val="009A3688"/>
    <w:rsid w:val="009A3713"/>
    <w:rsid w:val="009A3C3E"/>
    <w:rsid w:val="009A4153"/>
    <w:rsid w:val="009A49B7"/>
    <w:rsid w:val="009A4C2C"/>
    <w:rsid w:val="009A59B3"/>
    <w:rsid w:val="009A5FAE"/>
    <w:rsid w:val="009A62C8"/>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B09"/>
    <w:rsid w:val="009D03B7"/>
    <w:rsid w:val="009D07AD"/>
    <w:rsid w:val="009D0824"/>
    <w:rsid w:val="009D1172"/>
    <w:rsid w:val="009D13CC"/>
    <w:rsid w:val="009D1654"/>
    <w:rsid w:val="009D1AAC"/>
    <w:rsid w:val="009D1BDB"/>
    <w:rsid w:val="009D298F"/>
    <w:rsid w:val="009D2F9C"/>
    <w:rsid w:val="009D4207"/>
    <w:rsid w:val="009D4C04"/>
    <w:rsid w:val="009D4E4A"/>
    <w:rsid w:val="009D5130"/>
    <w:rsid w:val="009D53D1"/>
    <w:rsid w:val="009D53FB"/>
    <w:rsid w:val="009D56A4"/>
    <w:rsid w:val="009D5887"/>
    <w:rsid w:val="009D6081"/>
    <w:rsid w:val="009D678C"/>
    <w:rsid w:val="009D6B9A"/>
    <w:rsid w:val="009D6D30"/>
    <w:rsid w:val="009D7523"/>
    <w:rsid w:val="009D76B5"/>
    <w:rsid w:val="009D7AF1"/>
    <w:rsid w:val="009D7BC7"/>
    <w:rsid w:val="009D7FAC"/>
    <w:rsid w:val="009E0109"/>
    <w:rsid w:val="009E0342"/>
    <w:rsid w:val="009E046C"/>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F41"/>
    <w:rsid w:val="009F56C0"/>
    <w:rsid w:val="009F5C76"/>
    <w:rsid w:val="009F7468"/>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10C"/>
    <w:rsid w:val="00A254AB"/>
    <w:rsid w:val="00A259F2"/>
    <w:rsid w:val="00A266CC"/>
    <w:rsid w:val="00A26DB4"/>
    <w:rsid w:val="00A27425"/>
    <w:rsid w:val="00A2786B"/>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060"/>
    <w:rsid w:val="00A65EFB"/>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B08"/>
    <w:rsid w:val="00AB110C"/>
    <w:rsid w:val="00AB227A"/>
    <w:rsid w:val="00AB22BF"/>
    <w:rsid w:val="00AB256E"/>
    <w:rsid w:val="00AB26CB"/>
    <w:rsid w:val="00AB33FA"/>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453"/>
    <w:rsid w:val="00AD6A5B"/>
    <w:rsid w:val="00AD6B4F"/>
    <w:rsid w:val="00AD6D19"/>
    <w:rsid w:val="00AD7338"/>
    <w:rsid w:val="00AD7812"/>
    <w:rsid w:val="00AD7C42"/>
    <w:rsid w:val="00AD7CFA"/>
    <w:rsid w:val="00AE05B6"/>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547E"/>
    <w:rsid w:val="00B2551D"/>
    <w:rsid w:val="00B25F8C"/>
    <w:rsid w:val="00B260BE"/>
    <w:rsid w:val="00B26677"/>
    <w:rsid w:val="00B26A96"/>
    <w:rsid w:val="00B26C61"/>
    <w:rsid w:val="00B26F5E"/>
    <w:rsid w:val="00B274E3"/>
    <w:rsid w:val="00B2765C"/>
    <w:rsid w:val="00B27C4B"/>
    <w:rsid w:val="00B30563"/>
    <w:rsid w:val="00B3069E"/>
    <w:rsid w:val="00B30A76"/>
    <w:rsid w:val="00B31246"/>
    <w:rsid w:val="00B320A7"/>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039"/>
    <w:rsid w:val="00B51520"/>
    <w:rsid w:val="00B515C3"/>
    <w:rsid w:val="00B517C2"/>
    <w:rsid w:val="00B518CE"/>
    <w:rsid w:val="00B51F56"/>
    <w:rsid w:val="00B52134"/>
    <w:rsid w:val="00B52234"/>
    <w:rsid w:val="00B53623"/>
    <w:rsid w:val="00B53D1D"/>
    <w:rsid w:val="00B53E98"/>
    <w:rsid w:val="00B53F9B"/>
    <w:rsid w:val="00B54B19"/>
    <w:rsid w:val="00B54E2D"/>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35"/>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764"/>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E50"/>
    <w:rsid w:val="00C323D6"/>
    <w:rsid w:val="00C332D4"/>
    <w:rsid w:val="00C33A66"/>
    <w:rsid w:val="00C33AB2"/>
    <w:rsid w:val="00C33E51"/>
    <w:rsid w:val="00C34C45"/>
    <w:rsid w:val="00C34C47"/>
    <w:rsid w:val="00C34FCE"/>
    <w:rsid w:val="00C35411"/>
    <w:rsid w:val="00C35EED"/>
    <w:rsid w:val="00C36B2C"/>
    <w:rsid w:val="00C3701A"/>
    <w:rsid w:val="00C3784D"/>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7D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009"/>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617"/>
    <w:rsid w:val="00CC4701"/>
    <w:rsid w:val="00CC56B4"/>
    <w:rsid w:val="00CC5F95"/>
    <w:rsid w:val="00CC642A"/>
    <w:rsid w:val="00CC6AC7"/>
    <w:rsid w:val="00CC733D"/>
    <w:rsid w:val="00CC7617"/>
    <w:rsid w:val="00CC7E0D"/>
    <w:rsid w:val="00CC7E97"/>
    <w:rsid w:val="00CD00EB"/>
    <w:rsid w:val="00CD1255"/>
    <w:rsid w:val="00CD1358"/>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7A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3D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A9"/>
    <w:rsid w:val="00D64F1C"/>
    <w:rsid w:val="00D6570C"/>
    <w:rsid w:val="00D659EA"/>
    <w:rsid w:val="00D65A89"/>
    <w:rsid w:val="00D65C45"/>
    <w:rsid w:val="00D65E85"/>
    <w:rsid w:val="00D6611C"/>
    <w:rsid w:val="00D671C7"/>
    <w:rsid w:val="00D675B0"/>
    <w:rsid w:val="00D675DE"/>
    <w:rsid w:val="00D678BB"/>
    <w:rsid w:val="00D67D81"/>
    <w:rsid w:val="00D70170"/>
    <w:rsid w:val="00D702E8"/>
    <w:rsid w:val="00D70552"/>
    <w:rsid w:val="00D70D42"/>
    <w:rsid w:val="00D71285"/>
    <w:rsid w:val="00D712F5"/>
    <w:rsid w:val="00D71ABC"/>
    <w:rsid w:val="00D71D50"/>
    <w:rsid w:val="00D721C5"/>
    <w:rsid w:val="00D72454"/>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935"/>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A8"/>
    <w:rsid w:val="00D85FDE"/>
    <w:rsid w:val="00D8665E"/>
    <w:rsid w:val="00D869C1"/>
    <w:rsid w:val="00D86EC6"/>
    <w:rsid w:val="00D87418"/>
    <w:rsid w:val="00D87A39"/>
    <w:rsid w:val="00D87AB4"/>
    <w:rsid w:val="00D87CF8"/>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D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0E9"/>
    <w:rsid w:val="00DF3798"/>
    <w:rsid w:val="00DF4C81"/>
    <w:rsid w:val="00DF4FF1"/>
    <w:rsid w:val="00DF56A3"/>
    <w:rsid w:val="00DF5B33"/>
    <w:rsid w:val="00DF6FD2"/>
    <w:rsid w:val="00DF72EF"/>
    <w:rsid w:val="00DF743D"/>
    <w:rsid w:val="00DF7724"/>
    <w:rsid w:val="00DF7AFB"/>
    <w:rsid w:val="00DF7B7A"/>
    <w:rsid w:val="00E000D8"/>
    <w:rsid w:val="00E00C1E"/>
    <w:rsid w:val="00E00F5F"/>
    <w:rsid w:val="00E010E6"/>
    <w:rsid w:val="00E01377"/>
    <w:rsid w:val="00E014E7"/>
    <w:rsid w:val="00E017DE"/>
    <w:rsid w:val="00E0232F"/>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BDE"/>
    <w:rsid w:val="00E26D2E"/>
    <w:rsid w:val="00E279B2"/>
    <w:rsid w:val="00E303C0"/>
    <w:rsid w:val="00E3055B"/>
    <w:rsid w:val="00E30D47"/>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4B"/>
    <w:rsid w:val="00E510CF"/>
    <w:rsid w:val="00E510D8"/>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19E"/>
    <w:rsid w:val="00E6185F"/>
    <w:rsid w:val="00E61D32"/>
    <w:rsid w:val="00E627F3"/>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1"/>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B3"/>
    <w:rsid w:val="00ED5981"/>
    <w:rsid w:val="00ED613A"/>
    <w:rsid w:val="00ED6514"/>
    <w:rsid w:val="00ED66B2"/>
    <w:rsid w:val="00ED71BA"/>
    <w:rsid w:val="00ED728F"/>
    <w:rsid w:val="00ED73A1"/>
    <w:rsid w:val="00ED7CA2"/>
    <w:rsid w:val="00EE04F9"/>
    <w:rsid w:val="00EE05E0"/>
    <w:rsid w:val="00EE0FF6"/>
    <w:rsid w:val="00EE13DA"/>
    <w:rsid w:val="00EE13EF"/>
    <w:rsid w:val="00EE1595"/>
    <w:rsid w:val="00EE1E71"/>
    <w:rsid w:val="00EE2087"/>
    <w:rsid w:val="00EE20C2"/>
    <w:rsid w:val="00EE2A9D"/>
    <w:rsid w:val="00EE3384"/>
    <w:rsid w:val="00EE499F"/>
    <w:rsid w:val="00EE56E2"/>
    <w:rsid w:val="00EE5FCD"/>
    <w:rsid w:val="00EE6296"/>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A5D"/>
    <w:rsid w:val="00F21C13"/>
    <w:rsid w:val="00F221CA"/>
    <w:rsid w:val="00F22362"/>
    <w:rsid w:val="00F22796"/>
    <w:rsid w:val="00F2296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30313"/>
    <w:rsid w:val="00F303BC"/>
    <w:rsid w:val="00F30472"/>
    <w:rsid w:val="00F31052"/>
    <w:rsid w:val="00F318A1"/>
    <w:rsid w:val="00F31CF5"/>
    <w:rsid w:val="00F31DBE"/>
    <w:rsid w:val="00F3265C"/>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B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631"/>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8EE"/>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50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5138"/>
    <w:rsid w:val="00FB547F"/>
    <w:rsid w:val="00FB5A71"/>
    <w:rsid w:val="00FB63F6"/>
    <w:rsid w:val="00FB7823"/>
    <w:rsid w:val="00FC05B2"/>
    <w:rsid w:val="00FC08B3"/>
    <w:rsid w:val="00FC09D7"/>
    <w:rsid w:val="00FC0ABE"/>
    <w:rsid w:val="00FC1269"/>
    <w:rsid w:val="00FC22D0"/>
    <w:rsid w:val="00FC25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6EA"/>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74AD"/>
    <w:rsid w:val="01735A3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2359E"/>
    <w:rsid w:val="036634D2"/>
    <w:rsid w:val="03DD35E4"/>
    <w:rsid w:val="04076900"/>
    <w:rsid w:val="041A5A3B"/>
    <w:rsid w:val="042311BA"/>
    <w:rsid w:val="042B157A"/>
    <w:rsid w:val="048F763B"/>
    <w:rsid w:val="049F330E"/>
    <w:rsid w:val="04AA775C"/>
    <w:rsid w:val="04AF1889"/>
    <w:rsid w:val="04D10447"/>
    <w:rsid w:val="04F66F48"/>
    <w:rsid w:val="05251E14"/>
    <w:rsid w:val="05863C2B"/>
    <w:rsid w:val="05A16594"/>
    <w:rsid w:val="05A7762D"/>
    <w:rsid w:val="060E2E9D"/>
    <w:rsid w:val="060E5941"/>
    <w:rsid w:val="06110FAF"/>
    <w:rsid w:val="06493CA7"/>
    <w:rsid w:val="065A6178"/>
    <w:rsid w:val="066F1CF3"/>
    <w:rsid w:val="067E1B15"/>
    <w:rsid w:val="06930BB8"/>
    <w:rsid w:val="06BF1C81"/>
    <w:rsid w:val="06C24A35"/>
    <w:rsid w:val="06C831BB"/>
    <w:rsid w:val="07245D42"/>
    <w:rsid w:val="07264C62"/>
    <w:rsid w:val="0779354C"/>
    <w:rsid w:val="07E37F3A"/>
    <w:rsid w:val="08061376"/>
    <w:rsid w:val="08173665"/>
    <w:rsid w:val="08452D77"/>
    <w:rsid w:val="086401F8"/>
    <w:rsid w:val="08751CAA"/>
    <w:rsid w:val="087E4C40"/>
    <w:rsid w:val="08A871D0"/>
    <w:rsid w:val="08C77EDE"/>
    <w:rsid w:val="08D66AD6"/>
    <w:rsid w:val="08DA33A3"/>
    <w:rsid w:val="08E80F13"/>
    <w:rsid w:val="090C4AB8"/>
    <w:rsid w:val="09335624"/>
    <w:rsid w:val="0944690F"/>
    <w:rsid w:val="09535675"/>
    <w:rsid w:val="095F057D"/>
    <w:rsid w:val="09642282"/>
    <w:rsid w:val="09733572"/>
    <w:rsid w:val="09772C16"/>
    <w:rsid w:val="098353B5"/>
    <w:rsid w:val="09A92330"/>
    <w:rsid w:val="09B06B87"/>
    <w:rsid w:val="09C13146"/>
    <w:rsid w:val="09E04166"/>
    <w:rsid w:val="0A1C0718"/>
    <w:rsid w:val="0A25053B"/>
    <w:rsid w:val="0A3E7710"/>
    <w:rsid w:val="0A5B7E63"/>
    <w:rsid w:val="0AA374A5"/>
    <w:rsid w:val="0AAB7649"/>
    <w:rsid w:val="0ABC5606"/>
    <w:rsid w:val="0B30404E"/>
    <w:rsid w:val="0B4C6C14"/>
    <w:rsid w:val="0B547599"/>
    <w:rsid w:val="0B631A88"/>
    <w:rsid w:val="0B683D45"/>
    <w:rsid w:val="0B7F3F11"/>
    <w:rsid w:val="0B884417"/>
    <w:rsid w:val="0B9278D9"/>
    <w:rsid w:val="0BEE69CD"/>
    <w:rsid w:val="0BF6188C"/>
    <w:rsid w:val="0BF73C91"/>
    <w:rsid w:val="0C170175"/>
    <w:rsid w:val="0C571A41"/>
    <w:rsid w:val="0C5C1171"/>
    <w:rsid w:val="0C5E1CBC"/>
    <w:rsid w:val="0C615B50"/>
    <w:rsid w:val="0C6C350A"/>
    <w:rsid w:val="0C8445DA"/>
    <w:rsid w:val="0C87121B"/>
    <w:rsid w:val="0C8C56A3"/>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E37845"/>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E561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E7D83"/>
    <w:rsid w:val="146D271E"/>
    <w:rsid w:val="14982588"/>
    <w:rsid w:val="149A5AD9"/>
    <w:rsid w:val="14A7619D"/>
    <w:rsid w:val="14EA0E8A"/>
    <w:rsid w:val="150536C3"/>
    <w:rsid w:val="150C1963"/>
    <w:rsid w:val="151447A0"/>
    <w:rsid w:val="154A6454"/>
    <w:rsid w:val="15762120"/>
    <w:rsid w:val="15BD7BC5"/>
    <w:rsid w:val="16A8729C"/>
    <w:rsid w:val="16B33777"/>
    <w:rsid w:val="16BC70A7"/>
    <w:rsid w:val="16C6339E"/>
    <w:rsid w:val="172F2D79"/>
    <w:rsid w:val="17557BEF"/>
    <w:rsid w:val="178426F3"/>
    <w:rsid w:val="17D1049D"/>
    <w:rsid w:val="17D349C1"/>
    <w:rsid w:val="18244F26"/>
    <w:rsid w:val="1830729E"/>
    <w:rsid w:val="1870062C"/>
    <w:rsid w:val="18817102"/>
    <w:rsid w:val="18830A15"/>
    <w:rsid w:val="18852B28"/>
    <w:rsid w:val="188B5321"/>
    <w:rsid w:val="1958042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D4FA7"/>
    <w:rsid w:val="1B713184"/>
    <w:rsid w:val="1BA209CF"/>
    <w:rsid w:val="1BB13D28"/>
    <w:rsid w:val="1BB4777D"/>
    <w:rsid w:val="1BD75AB8"/>
    <w:rsid w:val="1C0459C2"/>
    <w:rsid w:val="1C1B3B4A"/>
    <w:rsid w:val="1C88086E"/>
    <w:rsid w:val="1D266CE1"/>
    <w:rsid w:val="1D3963AF"/>
    <w:rsid w:val="1D4A664D"/>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44118"/>
    <w:rsid w:val="1FB87851"/>
    <w:rsid w:val="1FD52574"/>
    <w:rsid w:val="1FE868A9"/>
    <w:rsid w:val="20034907"/>
    <w:rsid w:val="20173E4B"/>
    <w:rsid w:val="204E48BC"/>
    <w:rsid w:val="208921B3"/>
    <w:rsid w:val="20973DEB"/>
    <w:rsid w:val="20B26522"/>
    <w:rsid w:val="20B44310"/>
    <w:rsid w:val="211116EB"/>
    <w:rsid w:val="216133FC"/>
    <w:rsid w:val="21A03638"/>
    <w:rsid w:val="21D56769"/>
    <w:rsid w:val="21E52EF3"/>
    <w:rsid w:val="21FB5D7B"/>
    <w:rsid w:val="22015E94"/>
    <w:rsid w:val="220B1C3D"/>
    <w:rsid w:val="221D1D20"/>
    <w:rsid w:val="22334A87"/>
    <w:rsid w:val="225B2CCF"/>
    <w:rsid w:val="22BE6801"/>
    <w:rsid w:val="233500BF"/>
    <w:rsid w:val="23377FF7"/>
    <w:rsid w:val="236B425F"/>
    <w:rsid w:val="23836192"/>
    <w:rsid w:val="23901F29"/>
    <w:rsid w:val="239C0061"/>
    <w:rsid w:val="23B908A4"/>
    <w:rsid w:val="23E95BEF"/>
    <w:rsid w:val="23E96F21"/>
    <w:rsid w:val="23FD0064"/>
    <w:rsid w:val="24034DE3"/>
    <w:rsid w:val="245375B0"/>
    <w:rsid w:val="24642C0A"/>
    <w:rsid w:val="24970DA1"/>
    <w:rsid w:val="24B22173"/>
    <w:rsid w:val="24B95AD9"/>
    <w:rsid w:val="24BE24DA"/>
    <w:rsid w:val="24CF5825"/>
    <w:rsid w:val="24D663E6"/>
    <w:rsid w:val="24D77F2B"/>
    <w:rsid w:val="250749E2"/>
    <w:rsid w:val="254D5619"/>
    <w:rsid w:val="2585779A"/>
    <w:rsid w:val="258A39B6"/>
    <w:rsid w:val="258B00E2"/>
    <w:rsid w:val="25A416A2"/>
    <w:rsid w:val="25A917A6"/>
    <w:rsid w:val="25BE27CC"/>
    <w:rsid w:val="25C900A3"/>
    <w:rsid w:val="25F74A5C"/>
    <w:rsid w:val="2628662C"/>
    <w:rsid w:val="262D45DE"/>
    <w:rsid w:val="26871DC8"/>
    <w:rsid w:val="26A53EF9"/>
    <w:rsid w:val="26A94201"/>
    <w:rsid w:val="26AC274F"/>
    <w:rsid w:val="26AE6CBB"/>
    <w:rsid w:val="27044A29"/>
    <w:rsid w:val="271D34C8"/>
    <w:rsid w:val="273F7692"/>
    <w:rsid w:val="276142BF"/>
    <w:rsid w:val="27783712"/>
    <w:rsid w:val="27907362"/>
    <w:rsid w:val="27C543F8"/>
    <w:rsid w:val="27EE5C07"/>
    <w:rsid w:val="28160D05"/>
    <w:rsid w:val="28333E1D"/>
    <w:rsid w:val="28454BD6"/>
    <w:rsid w:val="28455253"/>
    <w:rsid w:val="28551971"/>
    <w:rsid w:val="285B1C53"/>
    <w:rsid w:val="289F7086"/>
    <w:rsid w:val="28AF328B"/>
    <w:rsid w:val="28C32028"/>
    <w:rsid w:val="28CC490F"/>
    <w:rsid w:val="28DE40AA"/>
    <w:rsid w:val="28E11AC7"/>
    <w:rsid w:val="29345E77"/>
    <w:rsid w:val="294C65AD"/>
    <w:rsid w:val="29806583"/>
    <w:rsid w:val="298B3C4C"/>
    <w:rsid w:val="29EE46D1"/>
    <w:rsid w:val="29F26D24"/>
    <w:rsid w:val="2A15033F"/>
    <w:rsid w:val="2A1662C1"/>
    <w:rsid w:val="2A1C7367"/>
    <w:rsid w:val="2A2815FA"/>
    <w:rsid w:val="2A6D6092"/>
    <w:rsid w:val="2A7D76B4"/>
    <w:rsid w:val="2AB202F7"/>
    <w:rsid w:val="2B09293F"/>
    <w:rsid w:val="2B437463"/>
    <w:rsid w:val="2B7807EE"/>
    <w:rsid w:val="2B7F6176"/>
    <w:rsid w:val="2BA50BF7"/>
    <w:rsid w:val="2BBF00EC"/>
    <w:rsid w:val="2BC37CFD"/>
    <w:rsid w:val="2BD5237F"/>
    <w:rsid w:val="2BE536CE"/>
    <w:rsid w:val="2BE758D9"/>
    <w:rsid w:val="2BF346BB"/>
    <w:rsid w:val="2C09049E"/>
    <w:rsid w:val="2C0A653C"/>
    <w:rsid w:val="2C191F85"/>
    <w:rsid w:val="2CE82D6F"/>
    <w:rsid w:val="2D343236"/>
    <w:rsid w:val="2D575011"/>
    <w:rsid w:val="2DD04C09"/>
    <w:rsid w:val="2DD15014"/>
    <w:rsid w:val="2DF72DE4"/>
    <w:rsid w:val="2E0220AF"/>
    <w:rsid w:val="2E1D349F"/>
    <w:rsid w:val="2E4B082A"/>
    <w:rsid w:val="2E5D4E86"/>
    <w:rsid w:val="2E5D790B"/>
    <w:rsid w:val="2E9A3C18"/>
    <w:rsid w:val="2EBB0FEE"/>
    <w:rsid w:val="2EC63002"/>
    <w:rsid w:val="2F0A6B38"/>
    <w:rsid w:val="2F7B7D22"/>
    <w:rsid w:val="2F946CCB"/>
    <w:rsid w:val="2F9E23BE"/>
    <w:rsid w:val="2FA97D25"/>
    <w:rsid w:val="2FD25781"/>
    <w:rsid w:val="2FDC745C"/>
    <w:rsid w:val="2FFD7934"/>
    <w:rsid w:val="30733ACD"/>
    <w:rsid w:val="308C3862"/>
    <w:rsid w:val="309379D8"/>
    <w:rsid w:val="30A270F7"/>
    <w:rsid w:val="30DF1478"/>
    <w:rsid w:val="30EC586F"/>
    <w:rsid w:val="30FA145F"/>
    <w:rsid w:val="319C6071"/>
    <w:rsid w:val="31AC537E"/>
    <w:rsid w:val="31E3679B"/>
    <w:rsid w:val="31E732FD"/>
    <w:rsid w:val="32174209"/>
    <w:rsid w:val="32517576"/>
    <w:rsid w:val="32B23C2D"/>
    <w:rsid w:val="32BE5C2C"/>
    <w:rsid w:val="32CD7542"/>
    <w:rsid w:val="32FB6478"/>
    <w:rsid w:val="33263B3F"/>
    <w:rsid w:val="336963EB"/>
    <w:rsid w:val="33816EEB"/>
    <w:rsid w:val="33EB55CD"/>
    <w:rsid w:val="33EC4C02"/>
    <w:rsid w:val="340D2360"/>
    <w:rsid w:val="3410665D"/>
    <w:rsid w:val="34211214"/>
    <w:rsid w:val="342E63AB"/>
    <w:rsid w:val="34950E68"/>
    <w:rsid w:val="34986E94"/>
    <w:rsid w:val="34AF62C9"/>
    <w:rsid w:val="34B66670"/>
    <w:rsid w:val="34CB4388"/>
    <w:rsid w:val="34FA6E12"/>
    <w:rsid w:val="354D7158"/>
    <w:rsid w:val="358D5588"/>
    <w:rsid w:val="363A3B40"/>
    <w:rsid w:val="365302AE"/>
    <w:rsid w:val="36607A0A"/>
    <w:rsid w:val="366E227C"/>
    <w:rsid w:val="366F2E0D"/>
    <w:rsid w:val="367B6A5C"/>
    <w:rsid w:val="36A74ADA"/>
    <w:rsid w:val="36AD60D5"/>
    <w:rsid w:val="36B224F9"/>
    <w:rsid w:val="36C11399"/>
    <w:rsid w:val="36EC0CC9"/>
    <w:rsid w:val="373F410B"/>
    <w:rsid w:val="3744712F"/>
    <w:rsid w:val="37E20FD4"/>
    <w:rsid w:val="37EE7094"/>
    <w:rsid w:val="38296C89"/>
    <w:rsid w:val="383002EB"/>
    <w:rsid w:val="38393506"/>
    <w:rsid w:val="38586797"/>
    <w:rsid w:val="385D15DF"/>
    <w:rsid w:val="38BC0149"/>
    <w:rsid w:val="38D87D1C"/>
    <w:rsid w:val="39636459"/>
    <w:rsid w:val="396B7F6C"/>
    <w:rsid w:val="3971469F"/>
    <w:rsid w:val="39997A4F"/>
    <w:rsid w:val="39B417A9"/>
    <w:rsid w:val="39E80896"/>
    <w:rsid w:val="39FC5695"/>
    <w:rsid w:val="3A006D8E"/>
    <w:rsid w:val="3A3651E5"/>
    <w:rsid w:val="3A744481"/>
    <w:rsid w:val="3A8C7BEF"/>
    <w:rsid w:val="3A906246"/>
    <w:rsid w:val="3AD40824"/>
    <w:rsid w:val="3B2349B7"/>
    <w:rsid w:val="3B616CFF"/>
    <w:rsid w:val="3B6259F6"/>
    <w:rsid w:val="3B976654"/>
    <w:rsid w:val="3BB902B0"/>
    <w:rsid w:val="3BC01EFC"/>
    <w:rsid w:val="3BCA786A"/>
    <w:rsid w:val="3BD31E2F"/>
    <w:rsid w:val="3BE42827"/>
    <w:rsid w:val="3BF15831"/>
    <w:rsid w:val="3C105946"/>
    <w:rsid w:val="3C471448"/>
    <w:rsid w:val="3C5F759A"/>
    <w:rsid w:val="3C6C525A"/>
    <w:rsid w:val="3C712805"/>
    <w:rsid w:val="3CC80A7A"/>
    <w:rsid w:val="3CCE23CB"/>
    <w:rsid w:val="3CD17D17"/>
    <w:rsid w:val="3D3373A5"/>
    <w:rsid w:val="3D3C7F39"/>
    <w:rsid w:val="3D440F09"/>
    <w:rsid w:val="3D4504A0"/>
    <w:rsid w:val="3D551847"/>
    <w:rsid w:val="3D8734BB"/>
    <w:rsid w:val="3D9A11D4"/>
    <w:rsid w:val="3DA16D89"/>
    <w:rsid w:val="3DA364BE"/>
    <w:rsid w:val="3DE041CB"/>
    <w:rsid w:val="3E0D48F6"/>
    <w:rsid w:val="3E1868B4"/>
    <w:rsid w:val="3E377251"/>
    <w:rsid w:val="3E42664B"/>
    <w:rsid w:val="3E595E2E"/>
    <w:rsid w:val="3E5A7334"/>
    <w:rsid w:val="3E7B5D6B"/>
    <w:rsid w:val="3E843E66"/>
    <w:rsid w:val="3E8F51FE"/>
    <w:rsid w:val="3E926F87"/>
    <w:rsid w:val="3E9A59DE"/>
    <w:rsid w:val="3EAF4836"/>
    <w:rsid w:val="3EC33DFA"/>
    <w:rsid w:val="3F042566"/>
    <w:rsid w:val="3F060E16"/>
    <w:rsid w:val="3F1D1096"/>
    <w:rsid w:val="3F2F0234"/>
    <w:rsid w:val="3F6363FE"/>
    <w:rsid w:val="3F756B8F"/>
    <w:rsid w:val="3F95482B"/>
    <w:rsid w:val="3FCC5D23"/>
    <w:rsid w:val="40045C0D"/>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054AF"/>
    <w:rsid w:val="4659254A"/>
    <w:rsid w:val="465B0637"/>
    <w:rsid w:val="465E3F0D"/>
    <w:rsid w:val="466A16E6"/>
    <w:rsid w:val="46893F2B"/>
    <w:rsid w:val="46C4686E"/>
    <w:rsid w:val="46F838C8"/>
    <w:rsid w:val="477B778F"/>
    <w:rsid w:val="478203EC"/>
    <w:rsid w:val="47B025FA"/>
    <w:rsid w:val="47EA42B1"/>
    <w:rsid w:val="4809698F"/>
    <w:rsid w:val="4811697D"/>
    <w:rsid w:val="487A3E25"/>
    <w:rsid w:val="488B5503"/>
    <w:rsid w:val="489269B3"/>
    <w:rsid w:val="48937E21"/>
    <w:rsid w:val="489A0361"/>
    <w:rsid w:val="489F6B33"/>
    <w:rsid w:val="48B94FF3"/>
    <w:rsid w:val="48E37AAB"/>
    <w:rsid w:val="48FD4B4C"/>
    <w:rsid w:val="490A68E0"/>
    <w:rsid w:val="491055FE"/>
    <w:rsid w:val="495F5B3E"/>
    <w:rsid w:val="496E1574"/>
    <w:rsid w:val="496F77D7"/>
    <w:rsid w:val="497654FD"/>
    <w:rsid w:val="49B00A5E"/>
    <w:rsid w:val="49B64211"/>
    <w:rsid w:val="49C10F02"/>
    <w:rsid w:val="49F6167F"/>
    <w:rsid w:val="4A064FA0"/>
    <w:rsid w:val="4A16615C"/>
    <w:rsid w:val="4A4424D7"/>
    <w:rsid w:val="4A8810AE"/>
    <w:rsid w:val="4AB82D0F"/>
    <w:rsid w:val="4AEB7664"/>
    <w:rsid w:val="4AFD7C19"/>
    <w:rsid w:val="4B0567D1"/>
    <w:rsid w:val="4B236AAE"/>
    <w:rsid w:val="4B707271"/>
    <w:rsid w:val="4B9739F7"/>
    <w:rsid w:val="4BE85FBF"/>
    <w:rsid w:val="4BEE2503"/>
    <w:rsid w:val="4C245A30"/>
    <w:rsid w:val="4CB6685F"/>
    <w:rsid w:val="4CC1707E"/>
    <w:rsid w:val="4CC367FE"/>
    <w:rsid w:val="4CDB4DD2"/>
    <w:rsid w:val="4CE75EFE"/>
    <w:rsid w:val="4D077F3C"/>
    <w:rsid w:val="4D123355"/>
    <w:rsid w:val="4D2A3B31"/>
    <w:rsid w:val="4D312C52"/>
    <w:rsid w:val="4D905305"/>
    <w:rsid w:val="4D964A72"/>
    <w:rsid w:val="4D9C1254"/>
    <w:rsid w:val="4E793892"/>
    <w:rsid w:val="4E800872"/>
    <w:rsid w:val="4EC569ED"/>
    <w:rsid w:val="4ED50EA1"/>
    <w:rsid w:val="4ED7041B"/>
    <w:rsid w:val="4EEC050C"/>
    <w:rsid w:val="4F104EC3"/>
    <w:rsid w:val="4F3E6DC7"/>
    <w:rsid w:val="4F47354A"/>
    <w:rsid w:val="4F911C54"/>
    <w:rsid w:val="4FE625E0"/>
    <w:rsid w:val="5021480F"/>
    <w:rsid w:val="50962ECB"/>
    <w:rsid w:val="50A42E38"/>
    <w:rsid w:val="50A4577F"/>
    <w:rsid w:val="50B73D1F"/>
    <w:rsid w:val="50BD5BC9"/>
    <w:rsid w:val="50C11EEE"/>
    <w:rsid w:val="50E97CFC"/>
    <w:rsid w:val="50FA4028"/>
    <w:rsid w:val="51052EF3"/>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427E9"/>
    <w:rsid w:val="531D1A45"/>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86C0D"/>
    <w:rsid w:val="57921984"/>
    <w:rsid w:val="579737F0"/>
    <w:rsid w:val="57AB7B30"/>
    <w:rsid w:val="57AF5251"/>
    <w:rsid w:val="57B26373"/>
    <w:rsid w:val="57B63F04"/>
    <w:rsid w:val="57CD20C2"/>
    <w:rsid w:val="57D675AB"/>
    <w:rsid w:val="57D73717"/>
    <w:rsid w:val="57D95FDD"/>
    <w:rsid w:val="57E1369E"/>
    <w:rsid w:val="57FA1FD8"/>
    <w:rsid w:val="58917D2F"/>
    <w:rsid w:val="5894085C"/>
    <w:rsid w:val="58AE4F0C"/>
    <w:rsid w:val="58B85899"/>
    <w:rsid w:val="58D70DA5"/>
    <w:rsid w:val="58E363A9"/>
    <w:rsid w:val="59166304"/>
    <w:rsid w:val="59436E9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D2243"/>
    <w:rsid w:val="5BDF44D5"/>
    <w:rsid w:val="5C02690E"/>
    <w:rsid w:val="5C196DA7"/>
    <w:rsid w:val="5C2A048C"/>
    <w:rsid w:val="5C80234E"/>
    <w:rsid w:val="5C8A680C"/>
    <w:rsid w:val="5CAB17F0"/>
    <w:rsid w:val="5CBC5EF1"/>
    <w:rsid w:val="5CDA3BBB"/>
    <w:rsid w:val="5D0C4701"/>
    <w:rsid w:val="5D0F0395"/>
    <w:rsid w:val="5D221076"/>
    <w:rsid w:val="5D397964"/>
    <w:rsid w:val="5D573564"/>
    <w:rsid w:val="5D5A391C"/>
    <w:rsid w:val="5D5F10C0"/>
    <w:rsid w:val="5D795879"/>
    <w:rsid w:val="5D891B7B"/>
    <w:rsid w:val="5DAD38EE"/>
    <w:rsid w:val="5DB82D5E"/>
    <w:rsid w:val="5DB85AE5"/>
    <w:rsid w:val="5DEF3FEB"/>
    <w:rsid w:val="5E006862"/>
    <w:rsid w:val="5E0207B9"/>
    <w:rsid w:val="5E1834A1"/>
    <w:rsid w:val="5E261785"/>
    <w:rsid w:val="5E4A7017"/>
    <w:rsid w:val="5E552BBA"/>
    <w:rsid w:val="5E611C10"/>
    <w:rsid w:val="5E7A0F3F"/>
    <w:rsid w:val="5EFC7377"/>
    <w:rsid w:val="5F06174D"/>
    <w:rsid w:val="5F3A3602"/>
    <w:rsid w:val="5F45733B"/>
    <w:rsid w:val="5F6277C6"/>
    <w:rsid w:val="5F645C14"/>
    <w:rsid w:val="5F6D0B1D"/>
    <w:rsid w:val="5F8D0B82"/>
    <w:rsid w:val="5FCC5339"/>
    <w:rsid w:val="5FE34A5B"/>
    <w:rsid w:val="5FFE1E36"/>
    <w:rsid w:val="60232584"/>
    <w:rsid w:val="60297037"/>
    <w:rsid w:val="607330CE"/>
    <w:rsid w:val="60825176"/>
    <w:rsid w:val="609F2AC4"/>
    <w:rsid w:val="60FA2EE8"/>
    <w:rsid w:val="61054A27"/>
    <w:rsid w:val="610A52BC"/>
    <w:rsid w:val="610C4995"/>
    <w:rsid w:val="611D2366"/>
    <w:rsid w:val="61261BC1"/>
    <w:rsid w:val="61421856"/>
    <w:rsid w:val="615227C4"/>
    <w:rsid w:val="61654E3F"/>
    <w:rsid w:val="6182292A"/>
    <w:rsid w:val="619F7F92"/>
    <w:rsid w:val="61E81EE3"/>
    <w:rsid w:val="61F94C26"/>
    <w:rsid w:val="62000E56"/>
    <w:rsid w:val="624F3E49"/>
    <w:rsid w:val="62632286"/>
    <w:rsid w:val="627E4805"/>
    <w:rsid w:val="62885958"/>
    <w:rsid w:val="62BB7F8A"/>
    <w:rsid w:val="62F40B65"/>
    <w:rsid w:val="62FC2CFE"/>
    <w:rsid w:val="63024505"/>
    <w:rsid w:val="631808D5"/>
    <w:rsid w:val="635600A5"/>
    <w:rsid w:val="635B1DB5"/>
    <w:rsid w:val="63711FED"/>
    <w:rsid w:val="63880DDC"/>
    <w:rsid w:val="638D750D"/>
    <w:rsid w:val="63AC6CC0"/>
    <w:rsid w:val="64055776"/>
    <w:rsid w:val="64240056"/>
    <w:rsid w:val="643E143A"/>
    <w:rsid w:val="64491666"/>
    <w:rsid w:val="648B6EEF"/>
    <w:rsid w:val="64A03AAE"/>
    <w:rsid w:val="64C158BF"/>
    <w:rsid w:val="64CE2EAA"/>
    <w:rsid w:val="651456E5"/>
    <w:rsid w:val="651F73F4"/>
    <w:rsid w:val="653C3090"/>
    <w:rsid w:val="65854376"/>
    <w:rsid w:val="658767BE"/>
    <w:rsid w:val="65892531"/>
    <w:rsid w:val="65C23955"/>
    <w:rsid w:val="661911FC"/>
    <w:rsid w:val="66195831"/>
    <w:rsid w:val="662E75B1"/>
    <w:rsid w:val="66342C2E"/>
    <w:rsid w:val="663E784C"/>
    <w:rsid w:val="668B6A45"/>
    <w:rsid w:val="671372D5"/>
    <w:rsid w:val="672F3F24"/>
    <w:rsid w:val="673E055F"/>
    <w:rsid w:val="67551CE3"/>
    <w:rsid w:val="67A22552"/>
    <w:rsid w:val="67B22DCC"/>
    <w:rsid w:val="67BE71AA"/>
    <w:rsid w:val="67D90273"/>
    <w:rsid w:val="67DE5875"/>
    <w:rsid w:val="67E55852"/>
    <w:rsid w:val="67EB1AB4"/>
    <w:rsid w:val="67FA1285"/>
    <w:rsid w:val="68196427"/>
    <w:rsid w:val="68551F4F"/>
    <w:rsid w:val="687C10C9"/>
    <w:rsid w:val="68840C16"/>
    <w:rsid w:val="68876EFB"/>
    <w:rsid w:val="68884654"/>
    <w:rsid w:val="689F444F"/>
    <w:rsid w:val="68B96DBB"/>
    <w:rsid w:val="68CA2805"/>
    <w:rsid w:val="68E937A3"/>
    <w:rsid w:val="69131761"/>
    <w:rsid w:val="693E15D3"/>
    <w:rsid w:val="69623E63"/>
    <w:rsid w:val="69627681"/>
    <w:rsid w:val="6977531D"/>
    <w:rsid w:val="69CC2BFF"/>
    <w:rsid w:val="69FD55B8"/>
    <w:rsid w:val="6A0B1C62"/>
    <w:rsid w:val="6A2406C8"/>
    <w:rsid w:val="6A81158B"/>
    <w:rsid w:val="6ADE0BD1"/>
    <w:rsid w:val="6AE96859"/>
    <w:rsid w:val="6B147746"/>
    <w:rsid w:val="6B24787C"/>
    <w:rsid w:val="6B573233"/>
    <w:rsid w:val="6B5B6274"/>
    <w:rsid w:val="6B935D53"/>
    <w:rsid w:val="6C196F71"/>
    <w:rsid w:val="6C226FCB"/>
    <w:rsid w:val="6C31226F"/>
    <w:rsid w:val="6C552F0B"/>
    <w:rsid w:val="6C8C67B7"/>
    <w:rsid w:val="6C9D744C"/>
    <w:rsid w:val="6D101840"/>
    <w:rsid w:val="6D167928"/>
    <w:rsid w:val="6D26299B"/>
    <w:rsid w:val="6D4772EC"/>
    <w:rsid w:val="6D9078AF"/>
    <w:rsid w:val="6DAA3FEF"/>
    <w:rsid w:val="6DB728EA"/>
    <w:rsid w:val="6DC0172B"/>
    <w:rsid w:val="6DCB690C"/>
    <w:rsid w:val="6DD41A5B"/>
    <w:rsid w:val="6DF43C2E"/>
    <w:rsid w:val="6DF51CA3"/>
    <w:rsid w:val="6E8335BD"/>
    <w:rsid w:val="6E8E12EF"/>
    <w:rsid w:val="6E972936"/>
    <w:rsid w:val="6ED446C5"/>
    <w:rsid w:val="6F2A7D94"/>
    <w:rsid w:val="6F575690"/>
    <w:rsid w:val="6F8331F1"/>
    <w:rsid w:val="6FAE1A09"/>
    <w:rsid w:val="6FD75BF8"/>
    <w:rsid w:val="6FDA779B"/>
    <w:rsid w:val="705A5273"/>
    <w:rsid w:val="707723D0"/>
    <w:rsid w:val="70F5661B"/>
    <w:rsid w:val="71360107"/>
    <w:rsid w:val="713B688E"/>
    <w:rsid w:val="71C0067F"/>
    <w:rsid w:val="71D43752"/>
    <w:rsid w:val="71F1796A"/>
    <w:rsid w:val="72154626"/>
    <w:rsid w:val="72262B5D"/>
    <w:rsid w:val="72283FF7"/>
    <w:rsid w:val="722E7212"/>
    <w:rsid w:val="723A0474"/>
    <w:rsid w:val="725923E4"/>
    <w:rsid w:val="7269688F"/>
    <w:rsid w:val="72864BF7"/>
    <w:rsid w:val="729023FC"/>
    <w:rsid w:val="72FF629D"/>
    <w:rsid w:val="73C0646E"/>
    <w:rsid w:val="742222F5"/>
    <w:rsid w:val="74476126"/>
    <w:rsid w:val="746B1C6A"/>
    <w:rsid w:val="74706664"/>
    <w:rsid w:val="747F3682"/>
    <w:rsid w:val="749C4185"/>
    <w:rsid w:val="75067759"/>
    <w:rsid w:val="752E6DCD"/>
    <w:rsid w:val="75481CC7"/>
    <w:rsid w:val="7551380D"/>
    <w:rsid w:val="75600BE5"/>
    <w:rsid w:val="7564475C"/>
    <w:rsid w:val="7583797F"/>
    <w:rsid w:val="75A8706A"/>
    <w:rsid w:val="75D20F1D"/>
    <w:rsid w:val="75DA2C18"/>
    <w:rsid w:val="75F54412"/>
    <w:rsid w:val="761D08E0"/>
    <w:rsid w:val="765D347C"/>
    <w:rsid w:val="767339B1"/>
    <w:rsid w:val="76826699"/>
    <w:rsid w:val="76C60EB2"/>
    <w:rsid w:val="76C87133"/>
    <w:rsid w:val="76CD08D5"/>
    <w:rsid w:val="76DB4B92"/>
    <w:rsid w:val="77052AA4"/>
    <w:rsid w:val="77136511"/>
    <w:rsid w:val="77340A39"/>
    <w:rsid w:val="77351FD0"/>
    <w:rsid w:val="77472422"/>
    <w:rsid w:val="777F31F2"/>
    <w:rsid w:val="777F59E2"/>
    <w:rsid w:val="77D1700D"/>
    <w:rsid w:val="77EC04CC"/>
    <w:rsid w:val="78775729"/>
    <w:rsid w:val="78A42DB0"/>
    <w:rsid w:val="78A656AB"/>
    <w:rsid w:val="78B2245C"/>
    <w:rsid w:val="78E172CC"/>
    <w:rsid w:val="78EA1D1F"/>
    <w:rsid w:val="7904172F"/>
    <w:rsid w:val="790F7E27"/>
    <w:rsid w:val="79172AF9"/>
    <w:rsid w:val="792A231A"/>
    <w:rsid w:val="79316829"/>
    <w:rsid w:val="797E66A9"/>
    <w:rsid w:val="798518A4"/>
    <w:rsid w:val="79A97383"/>
    <w:rsid w:val="79E27E8B"/>
    <w:rsid w:val="79F850CE"/>
    <w:rsid w:val="79FD443C"/>
    <w:rsid w:val="7A1D1975"/>
    <w:rsid w:val="7A282137"/>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24A22"/>
    <w:rsid w:val="7CE27788"/>
    <w:rsid w:val="7D0C32F1"/>
    <w:rsid w:val="7D0F408D"/>
    <w:rsid w:val="7D3D00ED"/>
    <w:rsid w:val="7D491C6C"/>
    <w:rsid w:val="7D5429C0"/>
    <w:rsid w:val="7D6E6D43"/>
    <w:rsid w:val="7D9B6BA2"/>
    <w:rsid w:val="7DB57A34"/>
    <w:rsid w:val="7DC510DA"/>
    <w:rsid w:val="7DC6485A"/>
    <w:rsid w:val="7DE60973"/>
    <w:rsid w:val="7DEF0916"/>
    <w:rsid w:val="7E1E5218"/>
    <w:rsid w:val="7E9A4E1F"/>
    <w:rsid w:val="7EA7723A"/>
    <w:rsid w:val="7ED655BA"/>
    <w:rsid w:val="7EF56FBB"/>
    <w:rsid w:val="7EF7251E"/>
    <w:rsid w:val="7F0768EB"/>
    <w:rsid w:val="7F143BEC"/>
    <w:rsid w:val="7F5114BE"/>
    <w:rsid w:val="7F715AF2"/>
    <w:rsid w:val="7F886E69"/>
    <w:rsid w:val="BB7FA927"/>
    <w:rsid w:val="F5FFD31F"/>
    <w:rsid w:val="FFCF1770"/>
    <w:rsid w:val="FFEA8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jc w:val="left"/>
    </w:pPr>
    <w:rPr>
      <w:rFonts w:ascii="宋体" w:hAnsi="宋体" w:cs="Arial"/>
      <w:snapToGrid w:val="0"/>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2"/>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w:basedOn w:val="23"/>
    <w:next w:val="1"/>
    <w:link w:val="321"/>
    <w:qFormat/>
    <w:uiPriority w:val="0"/>
    <w:pPr>
      <w:ind w:firstLine="420"/>
    </w:pPr>
    <w:rPr>
      <w:rFonts w:hAnsi="Calibri" w:cs="Times New Roman"/>
      <w:snapToGrid/>
      <w:szCs w:val="20"/>
    </w:rPr>
  </w:style>
  <w:style w:type="paragraph" w:styleId="63">
    <w:name w:val="Body Text First Indent 2"/>
    <w:basedOn w:val="24"/>
    <w:next w:val="1"/>
    <w:link w:val="121"/>
    <w:qFormat/>
    <w:uiPriority w:val="0"/>
    <w:pPr>
      <w:adjustRightInd/>
      <w:spacing w:after="120" w:line="240" w:lineRule="auto"/>
      <w:ind w:left="420" w:leftChars="200" w:firstLine="210"/>
    </w:p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档正文"/>
    <w:basedOn w:val="1"/>
    <w:qFormat/>
    <w:uiPriority w:val="0"/>
    <w:pPr>
      <w:spacing w:line="480" w:lineRule="atLeast"/>
      <w:ind w:firstLine="567"/>
      <w:textAlignment w:val="baseline"/>
    </w:pPr>
    <w:rPr>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34"/>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eastAsia="宋体"/>
      <w:kern w:val="2"/>
      <w:sz w:val="21"/>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0"/>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宋体" w:eastAsia="宋体" w:cs="Arial"/>
      <w:snapToGrid w:val="0"/>
      <w:kern w:val="2"/>
      <w:sz w:val="21"/>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2"/>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2"/>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未处理的提及2"/>
    <w:basedOn w:val="7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37404</Words>
  <Characters>39069</Characters>
  <Lines>355</Lines>
  <Paragraphs>99</Paragraphs>
  <TotalTime>32</TotalTime>
  <ScaleCrop>false</ScaleCrop>
  <LinksUpToDate>false</LinksUpToDate>
  <CharactersWithSpaces>41861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2024-06-29T08:34:00Z</dcterms:created>
  <dc:creator>玥</dc:creator>
  <cp:lastModifiedBy>S&amp;W</cp:lastModifiedBy>
  <cp:lastPrinted>2021-12-27T19:06:00Z</cp:lastPrinted>
  <dcterms:modified xsi:type="dcterms:W3CDTF">2024-08-09T08:34:41Z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87B6C74782DB438F86D7835EAD8788F8_13</vt:lpwstr>
  </property>
</Properties>
</file>