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7CB339B">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color w:val="auto"/>
          <w:sz w:val="21"/>
          <w:szCs w:val="21"/>
          <w:highlight w:val="none"/>
        </w:rPr>
      </w:pPr>
    </w:p>
    <w:p w14:paraId="2434260E">
      <w:pPr>
        <w:kinsoku/>
        <w:wordWrap/>
        <w:overflowPunct/>
        <w:topLinePunct w:val="0"/>
        <w:bidi w:val="0"/>
        <w:adjustRightInd/>
        <w:spacing w:beforeAutospacing="0" w:line="360" w:lineRule="auto"/>
        <w:ind w:left="0" w:leftChars="0" w:right="0" w:rightChars="0"/>
        <w:jc w:val="center"/>
        <w:rPr>
          <w:rFonts w:cs="仿宋_GB2312" w:asciiTheme="minorEastAsia" w:hAnsiTheme="minorEastAsia" w:eastAsiaTheme="minorEastAsia"/>
          <w:b/>
          <w:color w:val="auto"/>
          <w:sz w:val="44"/>
          <w:szCs w:val="44"/>
          <w:highlight w:val="none"/>
        </w:rPr>
      </w:pPr>
    </w:p>
    <w:p w14:paraId="104A1378">
      <w:pPr>
        <w:kinsoku/>
        <w:wordWrap/>
        <w:overflowPunct/>
        <w:topLinePunct w:val="0"/>
        <w:bidi w:val="0"/>
        <w:adjustRightInd/>
        <w:spacing w:beforeAutospacing="0" w:line="360" w:lineRule="auto"/>
        <w:ind w:left="0" w:leftChars="0" w:right="0" w:rightChars="0"/>
        <w:jc w:val="center"/>
        <w:rPr>
          <w:rFonts w:cs="仿宋_GB2312" w:asciiTheme="minorEastAsia" w:hAnsiTheme="minorEastAsia" w:eastAsiaTheme="minorEastAsia"/>
          <w:b/>
          <w:color w:val="auto"/>
          <w:sz w:val="44"/>
          <w:szCs w:val="44"/>
          <w:highlight w:val="none"/>
        </w:rPr>
      </w:pPr>
    </w:p>
    <w:p w14:paraId="43BE1BAB">
      <w:pPr>
        <w:kinsoku/>
        <w:wordWrap/>
        <w:overflowPunct/>
        <w:topLinePunct w:val="0"/>
        <w:bidi w:val="0"/>
        <w:adjustRightInd/>
        <w:spacing w:beforeAutospacing="0" w:line="360" w:lineRule="auto"/>
        <w:ind w:left="0" w:leftChars="0" w:right="0" w:rightChars="0"/>
        <w:jc w:val="center"/>
        <w:rPr>
          <w:rFonts w:cs="仿宋_GB2312" w:asciiTheme="minorEastAsia" w:hAnsiTheme="minorEastAsia" w:eastAsiaTheme="minorEastAsia"/>
          <w:b/>
          <w:color w:val="auto"/>
          <w:sz w:val="72"/>
          <w:szCs w:val="72"/>
          <w:highlight w:val="none"/>
        </w:rPr>
      </w:pPr>
      <w:bookmarkStart w:id="0" w:name="_Toc26006"/>
      <w:r>
        <w:rPr>
          <w:rFonts w:hint="eastAsia" w:cs="仿宋_GB2312" w:asciiTheme="minorEastAsia" w:hAnsiTheme="minorEastAsia" w:eastAsiaTheme="minorEastAsia"/>
          <w:b/>
          <w:bCs/>
          <w:color w:val="auto"/>
          <w:w w:val="95"/>
          <w:sz w:val="72"/>
          <w:szCs w:val="72"/>
          <w:highlight w:val="none"/>
          <w:lang w:val="zh-CN"/>
        </w:rPr>
        <w:t>竞争性磋商</w:t>
      </w:r>
      <w:r>
        <w:rPr>
          <w:rFonts w:hint="eastAsia" w:cs="仿宋_GB2312" w:asciiTheme="minorEastAsia" w:hAnsiTheme="minorEastAsia" w:eastAsiaTheme="minorEastAsia"/>
          <w:b/>
          <w:color w:val="auto"/>
          <w:sz w:val="72"/>
          <w:szCs w:val="72"/>
          <w:highlight w:val="none"/>
        </w:rPr>
        <w:t>文件</w:t>
      </w:r>
      <w:bookmarkEnd w:id="0"/>
    </w:p>
    <w:p w14:paraId="194AE00D">
      <w:pPr>
        <w:kinsoku/>
        <w:wordWrap/>
        <w:overflowPunct/>
        <w:topLinePunct w:val="0"/>
        <w:bidi w:val="0"/>
        <w:adjustRightInd/>
        <w:spacing w:beforeAutospacing="0" w:line="360" w:lineRule="auto"/>
        <w:ind w:left="0" w:leftChars="0" w:right="0" w:rightChars="0"/>
        <w:jc w:val="center"/>
        <w:rPr>
          <w:rFonts w:cs="仿宋_GB2312" w:asciiTheme="minorEastAsia" w:hAnsiTheme="minorEastAsia" w:eastAsiaTheme="minorEastAsia"/>
          <w:b/>
          <w:color w:val="auto"/>
          <w:sz w:val="44"/>
          <w:szCs w:val="44"/>
          <w:highlight w:val="none"/>
        </w:rPr>
      </w:pPr>
      <w:r>
        <w:rPr>
          <w:rFonts w:hint="eastAsia" w:cs="仿宋_GB2312" w:asciiTheme="minorEastAsia" w:hAnsiTheme="minorEastAsia" w:eastAsiaTheme="minorEastAsia"/>
          <w:b/>
          <w:color w:val="auto"/>
          <w:sz w:val="44"/>
          <w:szCs w:val="44"/>
          <w:highlight w:val="none"/>
        </w:rPr>
        <w:t>（电子交易）</w:t>
      </w:r>
    </w:p>
    <w:p w14:paraId="1FBFEFBD">
      <w:pPr>
        <w:kinsoku/>
        <w:wordWrap/>
        <w:overflowPunct/>
        <w:topLinePunct w:val="0"/>
        <w:bidi w:val="0"/>
        <w:snapToGrid w:val="0"/>
        <w:spacing w:beforeAutospacing="0" w:line="360" w:lineRule="auto"/>
        <w:ind w:left="0" w:leftChars="0" w:right="0" w:rightChars="0"/>
        <w:jc w:val="center"/>
        <w:rPr>
          <w:rFonts w:cs="仿宋_GB2312" w:asciiTheme="minorEastAsia" w:hAnsiTheme="minorEastAsia" w:eastAsiaTheme="minorEastAsia"/>
          <w:color w:val="auto"/>
          <w:sz w:val="30"/>
          <w:szCs w:val="30"/>
          <w:highlight w:val="none"/>
        </w:rPr>
      </w:pPr>
    </w:p>
    <w:p w14:paraId="620B855B">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sz w:val="30"/>
          <w:szCs w:val="30"/>
          <w:highlight w:val="none"/>
        </w:rPr>
      </w:pPr>
      <w:bookmarkStart w:id="1" w:name="_Toc30047"/>
    </w:p>
    <w:p w14:paraId="4E5C84D2">
      <w:pPr>
        <w:kinsoku/>
        <w:wordWrap/>
        <w:overflowPunct/>
        <w:topLinePunct w:val="0"/>
        <w:bidi w:val="0"/>
        <w:snapToGrid w:val="0"/>
        <w:spacing w:beforeAutospacing="0" w:line="360" w:lineRule="auto"/>
        <w:ind w:left="0" w:leftChars="0" w:right="0" w:rightChars="0"/>
        <w:jc w:val="left"/>
        <w:rPr>
          <w:rFonts w:hint="default" w:cs="仿宋_GB2312" w:asciiTheme="minorEastAsia" w:hAnsiTheme="minorEastAsia" w:eastAsiaTheme="minorEastAsia"/>
          <w:color w:val="auto"/>
          <w:sz w:val="32"/>
          <w:szCs w:val="32"/>
          <w:highlight w:val="none"/>
          <w:lang w:val="en-US"/>
        </w:rPr>
      </w:pPr>
      <w:r>
        <w:rPr>
          <w:rFonts w:hint="eastAsia" w:cs="仿宋_GB2312" w:asciiTheme="minorEastAsia" w:hAnsiTheme="minorEastAsia" w:eastAsiaTheme="minorEastAsia"/>
          <w:color w:val="auto"/>
          <w:sz w:val="32"/>
          <w:szCs w:val="32"/>
          <w:highlight w:val="none"/>
        </w:rPr>
        <w:t>项目编号</w:t>
      </w:r>
      <w:bookmarkEnd w:id="1"/>
      <w:r>
        <w:rPr>
          <w:rFonts w:hint="eastAsia" w:cs="仿宋_GB2312" w:asciiTheme="minorEastAsia" w:hAnsiTheme="minorEastAsia" w:eastAsiaTheme="minorEastAsia"/>
          <w:color w:val="auto"/>
          <w:sz w:val="32"/>
          <w:szCs w:val="32"/>
          <w:highlight w:val="none"/>
          <w:lang w:eastAsia="zh-CN"/>
        </w:rPr>
        <w:t>：HJNH-202</w:t>
      </w:r>
      <w:r>
        <w:rPr>
          <w:rFonts w:hint="eastAsia" w:cs="仿宋_GB2312" w:asciiTheme="minorEastAsia" w:hAnsiTheme="minorEastAsia" w:eastAsiaTheme="minorEastAsia"/>
          <w:color w:val="auto"/>
          <w:sz w:val="32"/>
          <w:szCs w:val="32"/>
          <w:highlight w:val="none"/>
          <w:lang w:val="en-US" w:eastAsia="zh-CN"/>
        </w:rPr>
        <w:t>5</w:t>
      </w:r>
      <w:r>
        <w:rPr>
          <w:rFonts w:hint="eastAsia" w:cs="仿宋_GB2312" w:asciiTheme="minorEastAsia" w:hAnsiTheme="minorEastAsia" w:eastAsiaTheme="minorEastAsia"/>
          <w:color w:val="auto"/>
          <w:sz w:val="32"/>
          <w:szCs w:val="32"/>
          <w:highlight w:val="none"/>
          <w:lang w:eastAsia="zh-CN"/>
        </w:rPr>
        <w:t>-0</w:t>
      </w:r>
      <w:r>
        <w:rPr>
          <w:rFonts w:hint="eastAsia" w:cs="仿宋_GB2312" w:asciiTheme="minorEastAsia" w:hAnsiTheme="minorEastAsia" w:eastAsiaTheme="minorEastAsia"/>
          <w:color w:val="auto"/>
          <w:sz w:val="32"/>
          <w:szCs w:val="32"/>
          <w:highlight w:val="none"/>
          <w:lang w:val="en-US" w:eastAsia="zh-CN"/>
        </w:rPr>
        <w:t>19</w:t>
      </w:r>
      <w:r>
        <w:rPr>
          <w:rFonts w:hint="eastAsia" w:cs="仿宋_GB2312" w:asciiTheme="minorEastAsia" w:hAnsiTheme="minorEastAsia" w:eastAsiaTheme="minorEastAsia"/>
          <w:color w:val="auto"/>
          <w:sz w:val="32"/>
          <w:szCs w:val="32"/>
          <w:highlight w:val="none"/>
          <w:lang w:eastAsia="zh-CN"/>
        </w:rPr>
        <w:t>（代）</w:t>
      </w:r>
    </w:p>
    <w:p w14:paraId="1B2665B5">
      <w:pPr>
        <w:kinsoku/>
        <w:wordWrap/>
        <w:overflowPunct/>
        <w:topLinePunct w:val="0"/>
        <w:bidi w:val="0"/>
        <w:snapToGrid w:val="0"/>
        <w:spacing w:beforeAutospacing="0" w:line="360" w:lineRule="auto"/>
        <w:ind w:left="1600" w:leftChars="0" w:right="0" w:rightChars="0" w:hanging="1600" w:hangingChars="500"/>
        <w:jc w:val="left"/>
        <w:rPr>
          <w:rFonts w:hint="eastAsia" w:cs="仿宋_GB2312" w:asciiTheme="minorEastAsia" w:hAnsiTheme="minorEastAsia" w:eastAsiaTheme="minorEastAsia"/>
          <w:color w:val="auto"/>
          <w:sz w:val="32"/>
          <w:szCs w:val="32"/>
          <w:highlight w:val="none"/>
          <w:lang w:eastAsia="zh-CN"/>
        </w:rPr>
      </w:pPr>
      <w:r>
        <w:rPr>
          <w:rFonts w:hint="eastAsia" w:cs="仿宋_GB2312" w:asciiTheme="minorEastAsia" w:hAnsiTheme="minorEastAsia" w:eastAsiaTheme="minorEastAsia"/>
          <w:color w:val="auto"/>
          <w:sz w:val="32"/>
          <w:szCs w:val="32"/>
          <w:highlight w:val="none"/>
        </w:rPr>
        <w:t>项目名称：</w:t>
      </w:r>
      <w:r>
        <w:rPr>
          <w:rFonts w:hint="eastAsia" w:cs="仿宋_GB2312" w:asciiTheme="minorEastAsia" w:hAnsiTheme="minorEastAsia" w:eastAsiaTheme="minorEastAsia"/>
          <w:color w:val="auto"/>
          <w:sz w:val="32"/>
          <w:szCs w:val="32"/>
          <w:highlight w:val="none"/>
          <w:lang w:eastAsia="zh-CN"/>
        </w:rPr>
        <w:t>2025年S314象天线宁海段（K69+865～K78+921）及S204余温线宁海段（K143+112～K146+035）路面提升工程施工监理</w:t>
      </w:r>
    </w:p>
    <w:p w14:paraId="16B69A77">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color w:val="auto"/>
          <w:sz w:val="24"/>
          <w:highlight w:val="none"/>
        </w:rPr>
      </w:pPr>
    </w:p>
    <w:p w14:paraId="4C6C21EB">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color w:val="auto"/>
          <w:sz w:val="24"/>
          <w:highlight w:val="none"/>
        </w:rPr>
      </w:pPr>
    </w:p>
    <w:p w14:paraId="710F2A57">
      <w:pPr>
        <w:pStyle w:val="188"/>
        <w:widowControl w:val="0"/>
        <w:kinsoku/>
        <w:wordWrap/>
        <w:overflowPunct/>
        <w:topLinePunct w:val="0"/>
        <w:bidi w:val="0"/>
        <w:spacing w:before="0" w:beforeAutospacing="0" w:after="0" w:afterAutospacing="0" w:line="360" w:lineRule="auto"/>
        <w:ind w:left="0" w:leftChars="0" w:right="0" w:rightChars="0"/>
        <w:textAlignment w:val="auto"/>
        <w:rPr>
          <w:rFonts w:hint="default" w:cs="仿宋_GB2312" w:asciiTheme="minorEastAsia" w:hAnsiTheme="minorEastAsia" w:eastAsiaTheme="minorEastAsia"/>
          <w:color w:val="auto"/>
          <w:kern w:val="2"/>
          <w:highlight w:val="none"/>
        </w:rPr>
      </w:pPr>
    </w:p>
    <w:p w14:paraId="0A86AE6E">
      <w:pPr>
        <w:pStyle w:val="188"/>
        <w:widowControl w:val="0"/>
        <w:kinsoku/>
        <w:wordWrap/>
        <w:overflowPunct/>
        <w:topLinePunct w:val="0"/>
        <w:bidi w:val="0"/>
        <w:spacing w:before="0" w:beforeAutospacing="0" w:after="0" w:afterAutospacing="0" w:line="360" w:lineRule="auto"/>
        <w:ind w:left="0" w:leftChars="0" w:right="0" w:rightChars="0"/>
        <w:textAlignment w:val="auto"/>
        <w:rPr>
          <w:rFonts w:cs="仿宋_GB2312" w:asciiTheme="minorEastAsia" w:hAnsiTheme="minorEastAsia" w:eastAsiaTheme="minorEastAsia"/>
          <w:b/>
          <w:color w:val="auto"/>
          <w:sz w:val="24"/>
          <w:highlight w:val="none"/>
        </w:rPr>
      </w:pPr>
    </w:p>
    <w:p w14:paraId="1350CEEB">
      <w:pPr>
        <w:kinsoku/>
        <w:wordWrap/>
        <w:overflowPunct/>
        <w:topLinePunct w:val="0"/>
        <w:bidi w:val="0"/>
        <w:snapToGrid w:val="0"/>
        <w:spacing w:beforeAutospacing="0" w:line="360" w:lineRule="auto"/>
        <w:ind w:left="0" w:leftChars="0" w:right="0" w:rightChars="0"/>
        <w:jc w:val="center"/>
        <w:rPr>
          <w:rFonts w:cs="仿宋_GB2312" w:asciiTheme="minorEastAsia" w:hAnsiTheme="minorEastAsia" w:eastAsiaTheme="minorEastAsia"/>
          <w:color w:val="auto"/>
          <w:sz w:val="32"/>
          <w:szCs w:val="32"/>
          <w:highlight w:val="none"/>
        </w:rPr>
      </w:pPr>
    </w:p>
    <w:p w14:paraId="4B6FCE35">
      <w:pPr>
        <w:kinsoku/>
        <w:wordWrap/>
        <w:overflowPunct/>
        <w:topLinePunct w:val="0"/>
        <w:bidi w:val="0"/>
        <w:snapToGrid w:val="0"/>
        <w:spacing w:beforeAutospacing="0" w:line="360" w:lineRule="auto"/>
        <w:ind w:left="0" w:leftChars="0" w:right="0" w:rightChars="0"/>
        <w:jc w:val="center"/>
        <w:rPr>
          <w:rFonts w:cs="仿宋_GB2312" w:asciiTheme="minorEastAsia" w:hAnsiTheme="minorEastAsia" w:eastAsiaTheme="minorEastAsia"/>
          <w:color w:val="auto"/>
          <w:sz w:val="32"/>
          <w:szCs w:val="32"/>
          <w:highlight w:val="none"/>
        </w:rPr>
      </w:pPr>
      <w:bookmarkStart w:id="2" w:name="_Toc24447"/>
    </w:p>
    <w:p w14:paraId="0F9DC636">
      <w:pPr>
        <w:kinsoku/>
        <w:wordWrap/>
        <w:overflowPunct/>
        <w:topLinePunct w:val="0"/>
        <w:bidi w:val="0"/>
        <w:snapToGrid w:val="0"/>
        <w:spacing w:beforeAutospacing="0" w:line="360" w:lineRule="auto"/>
        <w:ind w:left="0" w:leftChars="0" w:right="0" w:rightChars="0"/>
        <w:jc w:val="center"/>
        <w:rPr>
          <w:rFonts w:hint="eastAsia" w:cs="仿宋_GB2312" w:asciiTheme="minorEastAsia" w:hAnsiTheme="minorEastAsia" w:eastAsiaTheme="minorEastAsia"/>
          <w:color w:val="auto"/>
          <w:sz w:val="32"/>
          <w:szCs w:val="32"/>
          <w:highlight w:val="none"/>
          <w:lang w:eastAsia="zh-CN"/>
        </w:rPr>
      </w:pPr>
      <w:r>
        <w:rPr>
          <w:rFonts w:hint="eastAsia" w:cs="仿宋_GB2312" w:asciiTheme="minorEastAsia" w:hAnsiTheme="minorEastAsia" w:eastAsiaTheme="minorEastAsia"/>
          <w:color w:val="auto"/>
          <w:sz w:val="32"/>
          <w:szCs w:val="32"/>
          <w:highlight w:val="none"/>
        </w:rPr>
        <w:t>采购人：</w:t>
      </w:r>
      <w:bookmarkEnd w:id="2"/>
      <w:r>
        <w:rPr>
          <w:rFonts w:hint="eastAsia" w:cs="仿宋_GB2312" w:asciiTheme="minorEastAsia" w:hAnsiTheme="minorEastAsia" w:eastAsiaTheme="minorEastAsia"/>
          <w:color w:val="auto"/>
          <w:sz w:val="32"/>
          <w:szCs w:val="32"/>
          <w:highlight w:val="none"/>
          <w:lang w:eastAsia="zh-CN"/>
        </w:rPr>
        <w:t>宁海县公路与运输管理中心</w:t>
      </w:r>
    </w:p>
    <w:p w14:paraId="14DAAB65">
      <w:pPr>
        <w:kinsoku/>
        <w:wordWrap/>
        <w:overflowPunct/>
        <w:topLinePunct w:val="0"/>
        <w:bidi w:val="0"/>
        <w:spacing w:beforeAutospacing="0" w:line="360" w:lineRule="auto"/>
        <w:ind w:left="0" w:leftChars="0" w:right="0" w:rightChars="0"/>
        <w:jc w:val="center"/>
        <w:rPr>
          <w:rFonts w:hint="eastAsia" w:cs="仿宋_GB2312" w:asciiTheme="minorEastAsia" w:hAnsiTheme="minorEastAsia" w:eastAsiaTheme="minorEastAsia"/>
          <w:bCs/>
          <w:color w:val="auto"/>
          <w:sz w:val="32"/>
          <w:szCs w:val="32"/>
          <w:highlight w:val="none"/>
          <w:lang w:eastAsia="zh-CN"/>
        </w:rPr>
      </w:pPr>
      <w:bookmarkStart w:id="3" w:name="_Toc7448"/>
      <w:r>
        <w:rPr>
          <w:rFonts w:hint="eastAsia" w:cs="仿宋_GB2312" w:asciiTheme="minorEastAsia" w:hAnsiTheme="minorEastAsia" w:eastAsiaTheme="minorEastAsia"/>
          <w:bCs/>
          <w:color w:val="auto"/>
          <w:sz w:val="32"/>
          <w:szCs w:val="32"/>
          <w:highlight w:val="none"/>
        </w:rPr>
        <w:t>采购代理机构：</w:t>
      </w:r>
      <w:bookmarkEnd w:id="3"/>
      <w:r>
        <w:rPr>
          <w:rFonts w:hint="eastAsia" w:cs="仿宋_GB2312" w:asciiTheme="minorEastAsia" w:hAnsiTheme="minorEastAsia" w:eastAsiaTheme="minorEastAsia"/>
          <w:bCs/>
          <w:color w:val="auto"/>
          <w:sz w:val="32"/>
          <w:szCs w:val="32"/>
          <w:highlight w:val="none"/>
          <w:lang w:eastAsia="zh-CN"/>
        </w:rPr>
        <w:t>杭州建设工程造价咨询有限公司</w:t>
      </w:r>
    </w:p>
    <w:p w14:paraId="37EB371F">
      <w:pPr>
        <w:kinsoku/>
        <w:wordWrap/>
        <w:overflowPunct/>
        <w:topLinePunct w:val="0"/>
        <w:bidi w:val="0"/>
        <w:snapToGrid w:val="0"/>
        <w:spacing w:beforeAutospacing="0" w:line="360" w:lineRule="auto"/>
        <w:ind w:left="0" w:leftChars="0" w:right="0" w:rightChars="0"/>
        <w:jc w:val="center"/>
        <w:rPr>
          <w:rFonts w:cs="仿宋_GB2312" w:asciiTheme="minorEastAsia" w:hAnsiTheme="minorEastAsia" w:eastAsiaTheme="minorEastAsia"/>
          <w:bCs/>
          <w:color w:val="auto"/>
          <w:sz w:val="32"/>
          <w:szCs w:val="32"/>
          <w:highlight w:val="none"/>
        </w:rPr>
      </w:pPr>
    </w:p>
    <w:p w14:paraId="0ACE490C">
      <w:pPr>
        <w:kinsoku/>
        <w:wordWrap/>
        <w:overflowPunct/>
        <w:topLinePunct w:val="0"/>
        <w:bidi w:val="0"/>
        <w:snapToGrid w:val="0"/>
        <w:spacing w:beforeAutospacing="0" w:line="360" w:lineRule="auto"/>
        <w:ind w:left="0" w:leftChars="0" w:right="0" w:rightChars="0"/>
        <w:jc w:val="center"/>
        <w:rPr>
          <w:rFonts w:hint="eastAsia" w:cs="仿宋_GB2312" w:asciiTheme="minorEastAsia" w:hAnsiTheme="minorEastAsia" w:eastAsiaTheme="minorEastAsia"/>
          <w:bCs/>
          <w:color w:val="auto"/>
          <w:sz w:val="32"/>
          <w:szCs w:val="32"/>
          <w:highlight w:val="none"/>
        </w:rPr>
        <w:sectPr>
          <w:pgSz w:w="11906" w:h="16838"/>
          <w:pgMar w:top="1474" w:right="1474" w:bottom="1247" w:left="1474" w:header="851" w:footer="850" w:gutter="0"/>
          <w:pgNumType w:fmt="decimal"/>
          <w:cols w:space="0" w:num="1"/>
          <w:rtlGutter w:val="0"/>
          <w:docGrid w:linePitch="312" w:charSpace="0"/>
        </w:sectPr>
      </w:pPr>
      <w:r>
        <w:rPr>
          <w:rFonts w:hint="eastAsia" w:cs="仿宋_GB2312" w:asciiTheme="minorEastAsia" w:hAnsiTheme="minorEastAsia" w:eastAsiaTheme="minorEastAsia"/>
          <w:bCs/>
          <w:color w:val="auto"/>
          <w:sz w:val="32"/>
          <w:szCs w:val="32"/>
          <w:highlight w:val="none"/>
          <w:lang w:val="en-US" w:eastAsia="zh-CN"/>
        </w:rPr>
        <w:t>2025</w:t>
      </w:r>
      <w:r>
        <w:rPr>
          <w:rFonts w:hint="eastAsia" w:cs="仿宋_GB2312" w:asciiTheme="minorEastAsia" w:hAnsiTheme="minorEastAsia" w:eastAsiaTheme="minorEastAsia"/>
          <w:bCs/>
          <w:color w:val="auto"/>
          <w:sz w:val="32"/>
          <w:szCs w:val="32"/>
          <w:highlight w:val="none"/>
        </w:rPr>
        <w:t>年</w:t>
      </w:r>
      <w:r>
        <w:rPr>
          <w:rFonts w:hint="eastAsia" w:cs="仿宋_GB2312" w:asciiTheme="minorEastAsia" w:hAnsiTheme="minorEastAsia" w:eastAsiaTheme="minorEastAsia"/>
          <w:bCs/>
          <w:color w:val="auto"/>
          <w:sz w:val="32"/>
          <w:szCs w:val="32"/>
          <w:highlight w:val="none"/>
          <w:lang w:val="en-US" w:eastAsia="zh-CN"/>
        </w:rPr>
        <w:t>3</w:t>
      </w:r>
      <w:r>
        <w:rPr>
          <w:rFonts w:hint="eastAsia" w:cs="仿宋_GB2312" w:asciiTheme="minorEastAsia" w:hAnsiTheme="minorEastAsia" w:eastAsiaTheme="minorEastAsia"/>
          <w:bCs/>
          <w:color w:val="auto"/>
          <w:sz w:val="32"/>
          <w:szCs w:val="32"/>
          <w:highlight w:val="none"/>
        </w:rPr>
        <w:t>月</w:t>
      </w:r>
    </w:p>
    <w:p w14:paraId="3C0085AE">
      <w:pPr>
        <w:kinsoku/>
        <w:wordWrap/>
        <w:overflowPunct/>
        <w:topLinePunct w:val="0"/>
        <w:bidi w:val="0"/>
        <w:spacing w:beforeAutospacing="0" w:line="360" w:lineRule="auto"/>
        <w:ind w:left="0" w:leftChars="0" w:right="0" w:rightChars="0"/>
        <w:rPr>
          <w:color w:val="auto"/>
        </w:rPr>
      </w:pPr>
    </w:p>
    <w:p w14:paraId="32E6D6C9">
      <w:pPr>
        <w:kinsoku/>
        <w:wordWrap/>
        <w:overflowPunct/>
        <w:topLinePunct w:val="0"/>
        <w:bidi w:val="0"/>
        <w:spacing w:beforeAutospacing="0" w:line="360" w:lineRule="auto"/>
        <w:ind w:left="0" w:leftChars="0" w:right="0" w:rightChars="0"/>
        <w:rPr>
          <w:rFonts w:hint="eastAsia" w:cs="仿宋_GB2312" w:asciiTheme="minorEastAsia" w:hAnsiTheme="minorEastAsia" w:eastAsiaTheme="minorEastAsia"/>
          <w:b/>
          <w:color w:val="auto"/>
          <w:sz w:val="48"/>
          <w:szCs w:val="48"/>
          <w:highlight w:val="none"/>
        </w:rPr>
      </w:pPr>
      <w:bookmarkStart w:id="4" w:name="_Hlt67893495"/>
      <w:bookmarkEnd w:id="4"/>
    </w:p>
    <w:p w14:paraId="6DAA928F">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color w:val="auto"/>
          <w:sz w:val="48"/>
          <w:szCs w:val="48"/>
          <w:highlight w:val="none"/>
        </w:rPr>
      </w:pPr>
      <w:r>
        <w:rPr>
          <w:rFonts w:hint="eastAsia" w:cs="仿宋_GB2312" w:asciiTheme="minorEastAsia" w:hAnsiTheme="minorEastAsia" w:eastAsiaTheme="minorEastAsia"/>
          <w:b/>
          <w:color w:val="auto"/>
          <w:sz w:val="48"/>
          <w:szCs w:val="48"/>
          <w:highlight w:val="none"/>
        </w:rPr>
        <w:t>目  录</w:t>
      </w:r>
    </w:p>
    <w:p w14:paraId="3FD3D833">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32"/>
          <w:szCs w:val="32"/>
          <w:highlight w:val="none"/>
        </w:rPr>
      </w:pPr>
    </w:p>
    <w:sdt>
      <w:sdtPr>
        <w:rPr>
          <w:rFonts w:ascii="宋体" w:hAnsi="宋体"/>
          <w:color w:val="auto"/>
          <w:highlight w:val="none"/>
        </w:rPr>
        <w:id w:val="147478835"/>
        <w15:color w:val="DBDBDB"/>
        <w:docPartObj>
          <w:docPartGallery w:val="Table of Contents"/>
          <w:docPartUnique/>
        </w:docPartObj>
      </w:sdtPr>
      <w:sdtEndPr>
        <w:rPr>
          <w:rFonts w:cs="仿宋_GB2312" w:asciiTheme="minorEastAsia" w:hAnsiTheme="minorEastAsia" w:eastAsiaTheme="minorEastAsia"/>
          <w:color w:val="auto"/>
          <w:szCs w:val="32"/>
          <w:highlight w:val="none"/>
        </w:rPr>
      </w:sdtEndPr>
      <w:sdtContent>
        <w:p w14:paraId="27217E0E">
          <w:pPr>
            <w:kinsoku/>
            <w:wordWrap/>
            <w:overflowPunct/>
            <w:topLinePunct w:val="0"/>
            <w:bidi w:val="0"/>
            <w:spacing w:beforeAutospacing="0" w:line="360" w:lineRule="auto"/>
            <w:ind w:left="0" w:leftChars="0" w:right="0" w:rightChars="0"/>
            <w:jc w:val="center"/>
            <w:rPr>
              <w:color w:val="auto"/>
              <w:highlight w:val="none"/>
            </w:rPr>
          </w:pPr>
          <w:r>
            <w:rPr>
              <w:rFonts w:cs="仿宋_GB2312" w:asciiTheme="minorEastAsia" w:hAnsiTheme="minorEastAsia" w:eastAsiaTheme="minorEastAsia"/>
              <w:color w:val="auto"/>
              <w:sz w:val="32"/>
              <w:szCs w:val="32"/>
              <w:highlight w:val="none"/>
            </w:rPr>
            <w:fldChar w:fldCharType="begin"/>
          </w:r>
          <w:r>
            <w:rPr>
              <w:rFonts w:cs="仿宋_GB2312" w:asciiTheme="minorEastAsia" w:hAnsiTheme="minorEastAsia" w:eastAsiaTheme="minorEastAsia"/>
              <w:color w:val="auto"/>
              <w:sz w:val="32"/>
              <w:szCs w:val="32"/>
              <w:highlight w:val="none"/>
            </w:rPr>
            <w:instrText xml:space="preserve">TOC \o "1-1" \h \u </w:instrText>
          </w:r>
          <w:r>
            <w:rPr>
              <w:rFonts w:cs="仿宋_GB2312" w:asciiTheme="minorEastAsia" w:hAnsiTheme="minorEastAsia" w:eastAsiaTheme="minorEastAsia"/>
              <w:color w:val="auto"/>
              <w:sz w:val="32"/>
              <w:szCs w:val="32"/>
              <w:highlight w:val="none"/>
            </w:rPr>
            <w:fldChar w:fldCharType="separate"/>
          </w:r>
        </w:p>
        <w:p w14:paraId="35FC2DF4">
          <w:pPr>
            <w:pStyle w:val="45"/>
            <w:tabs>
              <w:tab w:val="right" w:leader="dot" w:pos="8958"/>
            </w:tabs>
            <w:kinsoku/>
            <w:wordWrap/>
            <w:overflowPunct/>
            <w:topLinePunct w:val="0"/>
            <w:bidi w:val="0"/>
            <w:spacing w:beforeAutospacing="0" w:line="360" w:lineRule="auto"/>
            <w:ind w:left="0" w:leftChars="0" w:right="0" w:rightChars="0"/>
            <w:rPr>
              <w:color w:val="auto"/>
              <w:sz w:val="32"/>
              <w:szCs w:val="40"/>
              <w:highlight w:val="none"/>
            </w:rPr>
          </w:pPr>
          <w:r>
            <w:rPr>
              <w:color w:val="auto"/>
              <w:highlight w:val="none"/>
            </w:rPr>
            <w:fldChar w:fldCharType="begin"/>
          </w:r>
          <w:r>
            <w:rPr>
              <w:color w:val="auto"/>
              <w:highlight w:val="none"/>
            </w:rPr>
            <w:instrText xml:space="preserve"> HYPERLINK \l "_Toc354" </w:instrText>
          </w:r>
          <w:r>
            <w:rPr>
              <w:color w:val="auto"/>
              <w:highlight w:val="none"/>
            </w:rPr>
            <w:fldChar w:fldCharType="separate"/>
          </w:r>
          <w:r>
            <w:rPr>
              <w:rFonts w:hint="eastAsia" w:cs="仿宋_GB2312" w:asciiTheme="minorEastAsia" w:hAnsiTheme="minorEastAsia" w:eastAsiaTheme="minorEastAsia"/>
              <w:color w:val="auto"/>
              <w:sz w:val="32"/>
              <w:szCs w:val="28"/>
              <w:highlight w:val="none"/>
            </w:rPr>
            <w:t>第一部分  邀请供应商</w:t>
          </w:r>
          <w:r>
            <w:rPr>
              <w:color w:val="auto"/>
              <w:sz w:val="32"/>
              <w:szCs w:val="40"/>
              <w:highlight w:val="none"/>
            </w:rPr>
            <w:tab/>
          </w:r>
          <w:r>
            <w:rPr>
              <w:color w:val="auto"/>
              <w:sz w:val="32"/>
              <w:szCs w:val="40"/>
              <w:highlight w:val="none"/>
            </w:rPr>
            <w:fldChar w:fldCharType="begin"/>
          </w:r>
          <w:r>
            <w:rPr>
              <w:color w:val="auto"/>
              <w:sz w:val="32"/>
              <w:szCs w:val="40"/>
              <w:highlight w:val="none"/>
            </w:rPr>
            <w:instrText xml:space="preserve"> PAGEREF _Toc354 \h </w:instrText>
          </w:r>
          <w:r>
            <w:rPr>
              <w:color w:val="auto"/>
              <w:sz w:val="32"/>
              <w:szCs w:val="40"/>
              <w:highlight w:val="none"/>
            </w:rPr>
            <w:fldChar w:fldCharType="separate"/>
          </w:r>
          <w:r>
            <w:rPr>
              <w:color w:val="auto"/>
              <w:sz w:val="32"/>
              <w:szCs w:val="40"/>
              <w:highlight w:val="none"/>
            </w:rPr>
            <w:t>1</w:t>
          </w:r>
          <w:r>
            <w:rPr>
              <w:color w:val="auto"/>
              <w:sz w:val="32"/>
              <w:szCs w:val="40"/>
              <w:highlight w:val="none"/>
            </w:rPr>
            <w:fldChar w:fldCharType="end"/>
          </w:r>
          <w:r>
            <w:rPr>
              <w:color w:val="auto"/>
              <w:sz w:val="32"/>
              <w:szCs w:val="40"/>
              <w:highlight w:val="none"/>
            </w:rPr>
            <w:fldChar w:fldCharType="end"/>
          </w:r>
        </w:p>
        <w:p w14:paraId="2908C850">
          <w:pPr>
            <w:pStyle w:val="45"/>
            <w:tabs>
              <w:tab w:val="right" w:leader="dot" w:pos="8958"/>
            </w:tabs>
            <w:kinsoku/>
            <w:wordWrap/>
            <w:overflowPunct/>
            <w:topLinePunct w:val="0"/>
            <w:bidi w:val="0"/>
            <w:spacing w:beforeAutospacing="0" w:line="360" w:lineRule="auto"/>
            <w:ind w:left="0" w:leftChars="0" w:right="0" w:rightChars="0"/>
            <w:rPr>
              <w:color w:val="auto"/>
              <w:sz w:val="32"/>
              <w:szCs w:val="40"/>
              <w:highlight w:val="none"/>
            </w:rPr>
          </w:pPr>
          <w:r>
            <w:rPr>
              <w:color w:val="auto"/>
              <w:highlight w:val="none"/>
            </w:rPr>
            <w:fldChar w:fldCharType="begin"/>
          </w:r>
          <w:r>
            <w:rPr>
              <w:color w:val="auto"/>
              <w:highlight w:val="none"/>
            </w:rPr>
            <w:instrText xml:space="preserve"> HYPERLINK \l "_Toc2540" </w:instrText>
          </w:r>
          <w:r>
            <w:rPr>
              <w:color w:val="auto"/>
              <w:highlight w:val="none"/>
            </w:rPr>
            <w:fldChar w:fldCharType="separate"/>
          </w:r>
          <w:r>
            <w:rPr>
              <w:rFonts w:hint="eastAsia" w:cs="仿宋_GB2312" w:asciiTheme="minorEastAsia" w:hAnsiTheme="minorEastAsia" w:eastAsiaTheme="minorEastAsia"/>
              <w:color w:val="auto"/>
              <w:sz w:val="32"/>
              <w:szCs w:val="28"/>
              <w:highlight w:val="none"/>
            </w:rPr>
            <w:t>第二部分  竞争性磋商流程</w:t>
          </w:r>
          <w:r>
            <w:rPr>
              <w:color w:val="auto"/>
              <w:sz w:val="32"/>
              <w:szCs w:val="40"/>
              <w:highlight w:val="none"/>
            </w:rPr>
            <w:tab/>
          </w:r>
          <w:r>
            <w:rPr>
              <w:color w:val="auto"/>
              <w:sz w:val="32"/>
              <w:szCs w:val="40"/>
              <w:highlight w:val="none"/>
            </w:rPr>
            <w:fldChar w:fldCharType="begin"/>
          </w:r>
          <w:r>
            <w:rPr>
              <w:color w:val="auto"/>
              <w:sz w:val="32"/>
              <w:szCs w:val="40"/>
              <w:highlight w:val="none"/>
            </w:rPr>
            <w:instrText xml:space="preserve"> PAGEREF _Toc2540 \h </w:instrText>
          </w:r>
          <w:r>
            <w:rPr>
              <w:color w:val="auto"/>
              <w:sz w:val="32"/>
              <w:szCs w:val="40"/>
              <w:highlight w:val="none"/>
            </w:rPr>
            <w:fldChar w:fldCharType="separate"/>
          </w:r>
          <w:r>
            <w:rPr>
              <w:color w:val="auto"/>
              <w:sz w:val="32"/>
              <w:szCs w:val="40"/>
              <w:highlight w:val="none"/>
            </w:rPr>
            <w:t>6</w:t>
          </w:r>
          <w:r>
            <w:rPr>
              <w:color w:val="auto"/>
              <w:sz w:val="32"/>
              <w:szCs w:val="40"/>
              <w:highlight w:val="none"/>
            </w:rPr>
            <w:fldChar w:fldCharType="end"/>
          </w:r>
          <w:r>
            <w:rPr>
              <w:color w:val="auto"/>
              <w:sz w:val="32"/>
              <w:szCs w:val="40"/>
              <w:highlight w:val="none"/>
            </w:rPr>
            <w:fldChar w:fldCharType="end"/>
          </w:r>
        </w:p>
        <w:p w14:paraId="5F4A10E8">
          <w:pPr>
            <w:pStyle w:val="45"/>
            <w:tabs>
              <w:tab w:val="right" w:leader="dot" w:pos="8958"/>
            </w:tabs>
            <w:kinsoku/>
            <w:wordWrap/>
            <w:overflowPunct/>
            <w:topLinePunct w:val="0"/>
            <w:bidi w:val="0"/>
            <w:spacing w:beforeAutospacing="0" w:line="360" w:lineRule="auto"/>
            <w:ind w:left="0" w:leftChars="0" w:right="0" w:rightChars="0"/>
            <w:rPr>
              <w:color w:val="auto"/>
              <w:sz w:val="32"/>
              <w:szCs w:val="40"/>
              <w:highlight w:val="none"/>
            </w:rPr>
          </w:pPr>
          <w:r>
            <w:rPr>
              <w:color w:val="auto"/>
              <w:highlight w:val="none"/>
            </w:rPr>
            <w:fldChar w:fldCharType="begin"/>
          </w:r>
          <w:r>
            <w:rPr>
              <w:color w:val="auto"/>
              <w:highlight w:val="none"/>
            </w:rPr>
            <w:instrText xml:space="preserve"> HYPERLINK \l "_Toc14128" </w:instrText>
          </w:r>
          <w:r>
            <w:rPr>
              <w:color w:val="auto"/>
              <w:highlight w:val="none"/>
            </w:rPr>
            <w:fldChar w:fldCharType="separate"/>
          </w:r>
          <w:r>
            <w:rPr>
              <w:rFonts w:hint="eastAsia" w:cs="仿宋_GB2312" w:asciiTheme="minorEastAsia" w:hAnsiTheme="minorEastAsia" w:eastAsiaTheme="minorEastAsia"/>
              <w:color w:val="auto"/>
              <w:sz w:val="32"/>
              <w:szCs w:val="28"/>
              <w:highlight w:val="none"/>
            </w:rPr>
            <w:t>第三部分  供应商须知</w:t>
          </w:r>
          <w:r>
            <w:rPr>
              <w:color w:val="auto"/>
              <w:sz w:val="32"/>
              <w:szCs w:val="40"/>
              <w:highlight w:val="none"/>
            </w:rPr>
            <w:tab/>
          </w:r>
          <w:r>
            <w:rPr>
              <w:color w:val="auto"/>
              <w:sz w:val="32"/>
              <w:szCs w:val="40"/>
              <w:highlight w:val="none"/>
            </w:rPr>
            <w:fldChar w:fldCharType="begin"/>
          </w:r>
          <w:r>
            <w:rPr>
              <w:color w:val="auto"/>
              <w:sz w:val="32"/>
              <w:szCs w:val="40"/>
              <w:highlight w:val="none"/>
            </w:rPr>
            <w:instrText xml:space="preserve"> PAGEREF _Toc14128 \h </w:instrText>
          </w:r>
          <w:r>
            <w:rPr>
              <w:color w:val="auto"/>
              <w:sz w:val="32"/>
              <w:szCs w:val="40"/>
              <w:highlight w:val="none"/>
            </w:rPr>
            <w:fldChar w:fldCharType="separate"/>
          </w:r>
          <w:r>
            <w:rPr>
              <w:color w:val="auto"/>
              <w:sz w:val="32"/>
              <w:szCs w:val="40"/>
              <w:highlight w:val="none"/>
            </w:rPr>
            <w:t>10</w:t>
          </w:r>
          <w:r>
            <w:rPr>
              <w:color w:val="auto"/>
              <w:sz w:val="32"/>
              <w:szCs w:val="40"/>
              <w:highlight w:val="none"/>
            </w:rPr>
            <w:fldChar w:fldCharType="end"/>
          </w:r>
          <w:r>
            <w:rPr>
              <w:color w:val="auto"/>
              <w:sz w:val="32"/>
              <w:szCs w:val="40"/>
              <w:highlight w:val="none"/>
            </w:rPr>
            <w:fldChar w:fldCharType="end"/>
          </w:r>
        </w:p>
        <w:p w14:paraId="57757378">
          <w:pPr>
            <w:pStyle w:val="45"/>
            <w:tabs>
              <w:tab w:val="right" w:leader="dot" w:pos="8958"/>
            </w:tabs>
            <w:kinsoku/>
            <w:wordWrap/>
            <w:overflowPunct/>
            <w:topLinePunct w:val="0"/>
            <w:bidi w:val="0"/>
            <w:spacing w:beforeAutospacing="0" w:line="360" w:lineRule="auto"/>
            <w:ind w:left="0" w:leftChars="0" w:right="0" w:rightChars="0"/>
            <w:rPr>
              <w:color w:val="auto"/>
              <w:sz w:val="32"/>
              <w:szCs w:val="40"/>
              <w:highlight w:val="none"/>
            </w:rPr>
          </w:pPr>
          <w:r>
            <w:rPr>
              <w:color w:val="auto"/>
              <w:highlight w:val="none"/>
            </w:rPr>
            <w:fldChar w:fldCharType="begin"/>
          </w:r>
          <w:r>
            <w:rPr>
              <w:color w:val="auto"/>
              <w:highlight w:val="none"/>
            </w:rPr>
            <w:instrText xml:space="preserve"> HYPERLINK \l "_Toc31035" </w:instrText>
          </w:r>
          <w:r>
            <w:rPr>
              <w:color w:val="auto"/>
              <w:highlight w:val="none"/>
            </w:rPr>
            <w:fldChar w:fldCharType="separate"/>
          </w:r>
          <w:r>
            <w:rPr>
              <w:rFonts w:hint="eastAsia" w:cs="仿宋_GB2312" w:asciiTheme="minorEastAsia" w:hAnsiTheme="minorEastAsia" w:eastAsiaTheme="minorEastAsia"/>
              <w:color w:val="auto"/>
              <w:sz w:val="32"/>
              <w:szCs w:val="52"/>
              <w:highlight w:val="none"/>
            </w:rPr>
            <w:t>第四部分  采购需求</w:t>
          </w:r>
          <w:r>
            <w:rPr>
              <w:color w:val="auto"/>
              <w:sz w:val="32"/>
              <w:szCs w:val="40"/>
              <w:highlight w:val="none"/>
            </w:rPr>
            <w:tab/>
          </w:r>
          <w:r>
            <w:rPr>
              <w:color w:val="auto"/>
              <w:sz w:val="32"/>
              <w:szCs w:val="40"/>
              <w:highlight w:val="none"/>
            </w:rPr>
            <w:fldChar w:fldCharType="begin"/>
          </w:r>
          <w:r>
            <w:rPr>
              <w:color w:val="auto"/>
              <w:sz w:val="32"/>
              <w:szCs w:val="40"/>
              <w:highlight w:val="none"/>
            </w:rPr>
            <w:instrText xml:space="preserve"> PAGEREF _Toc31035 \h </w:instrText>
          </w:r>
          <w:r>
            <w:rPr>
              <w:color w:val="auto"/>
              <w:sz w:val="32"/>
              <w:szCs w:val="40"/>
              <w:highlight w:val="none"/>
            </w:rPr>
            <w:fldChar w:fldCharType="separate"/>
          </w:r>
          <w:r>
            <w:rPr>
              <w:color w:val="auto"/>
              <w:sz w:val="32"/>
              <w:szCs w:val="40"/>
              <w:highlight w:val="none"/>
            </w:rPr>
            <w:t>28</w:t>
          </w:r>
          <w:r>
            <w:rPr>
              <w:color w:val="auto"/>
              <w:sz w:val="32"/>
              <w:szCs w:val="40"/>
              <w:highlight w:val="none"/>
            </w:rPr>
            <w:fldChar w:fldCharType="end"/>
          </w:r>
          <w:r>
            <w:rPr>
              <w:color w:val="auto"/>
              <w:sz w:val="32"/>
              <w:szCs w:val="40"/>
              <w:highlight w:val="none"/>
            </w:rPr>
            <w:fldChar w:fldCharType="end"/>
          </w:r>
        </w:p>
        <w:p w14:paraId="7E71ECA9">
          <w:pPr>
            <w:pStyle w:val="45"/>
            <w:tabs>
              <w:tab w:val="right" w:leader="dot" w:pos="8958"/>
            </w:tabs>
            <w:kinsoku/>
            <w:wordWrap/>
            <w:overflowPunct/>
            <w:topLinePunct w:val="0"/>
            <w:bidi w:val="0"/>
            <w:spacing w:beforeAutospacing="0" w:line="360" w:lineRule="auto"/>
            <w:ind w:left="0" w:leftChars="0" w:right="0" w:rightChars="0"/>
            <w:rPr>
              <w:color w:val="auto"/>
              <w:sz w:val="32"/>
              <w:szCs w:val="40"/>
              <w:highlight w:val="none"/>
            </w:rPr>
          </w:pPr>
          <w:r>
            <w:rPr>
              <w:color w:val="auto"/>
              <w:highlight w:val="none"/>
            </w:rPr>
            <w:fldChar w:fldCharType="begin"/>
          </w:r>
          <w:r>
            <w:rPr>
              <w:color w:val="auto"/>
              <w:highlight w:val="none"/>
            </w:rPr>
            <w:instrText xml:space="preserve"> HYPERLINK \l "_Toc17730" </w:instrText>
          </w:r>
          <w:r>
            <w:rPr>
              <w:color w:val="auto"/>
              <w:highlight w:val="none"/>
            </w:rPr>
            <w:fldChar w:fldCharType="separate"/>
          </w:r>
          <w:r>
            <w:rPr>
              <w:rFonts w:hint="eastAsia" w:cs="仿宋_GB2312" w:asciiTheme="minorEastAsia" w:hAnsiTheme="minorEastAsia" w:eastAsiaTheme="minorEastAsia"/>
              <w:color w:val="auto"/>
              <w:sz w:val="32"/>
              <w:szCs w:val="52"/>
              <w:highlight w:val="none"/>
            </w:rPr>
            <w:t>第五部分  评审方法及评审标准</w:t>
          </w:r>
          <w:r>
            <w:rPr>
              <w:color w:val="auto"/>
              <w:sz w:val="32"/>
              <w:szCs w:val="40"/>
              <w:highlight w:val="none"/>
            </w:rPr>
            <w:tab/>
          </w:r>
          <w:r>
            <w:rPr>
              <w:color w:val="auto"/>
              <w:sz w:val="32"/>
              <w:szCs w:val="40"/>
              <w:highlight w:val="none"/>
            </w:rPr>
            <w:fldChar w:fldCharType="begin"/>
          </w:r>
          <w:r>
            <w:rPr>
              <w:color w:val="auto"/>
              <w:sz w:val="32"/>
              <w:szCs w:val="40"/>
              <w:highlight w:val="none"/>
            </w:rPr>
            <w:instrText xml:space="preserve"> PAGEREF _Toc17730 \h </w:instrText>
          </w:r>
          <w:r>
            <w:rPr>
              <w:color w:val="auto"/>
              <w:sz w:val="32"/>
              <w:szCs w:val="40"/>
              <w:highlight w:val="none"/>
            </w:rPr>
            <w:fldChar w:fldCharType="separate"/>
          </w:r>
          <w:r>
            <w:rPr>
              <w:color w:val="auto"/>
              <w:sz w:val="32"/>
              <w:szCs w:val="40"/>
              <w:highlight w:val="none"/>
            </w:rPr>
            <w:t>33</w:t>
          </w:r>
          <w:r>
            <w:rPr>
              <w:color w:val="auto"/>
              <w:sz w:val="32"/>
              <w:szCs w:val="40"/>
              <w:highlight w:val="none"/>
            </w:rPr>
            <w:fldChar w:fldCharType="end"/>
          </w:r>
          <w:r>
            <w:rPr>
              <w:color w:val="auto"/>
              <w:sz w:val="32"/>
              <w:szCs w:val="40"/>
              <w:highlight w:val="none"/>
            </w:rPr>
            <w:fldChar w:fldCharType="end"/>
          </w:r>
        </w:p>
        <w:p w14:paraId="2C3FB11A">
          <w:pPr>
            <w:pStyle w:val="45"/>
            <w:tabs>
              <w:tab w:val="right" w:leader="dot" w:pos="8958"/>
            </w:tabs>
            <w:kinsoku/>
            <w:wordWrap/>
            <w:overflowPunct/>
            <w:topLinePunct w:val="0"/>
            <w:bidi w:val="0"/>
            <w:spacing w:beforeAutospacing="0" w:line="360" w:lineRule="auto"/>
            <w:ind w:left="0" w:leftChars="0" w:right="0" w:rightChars="0"/>
            <w:rPr>
              <w:color w:val="auto"/>
              <w:sz w:val="32"/>
              <w:szCs w:val="40"/>
              <w:highlight w:val="none"/>
            </w:rPr>
          </w:pPr>
          <w:r>
            <w:rPr>
              <w:color w:val="auto"/>
              <w:highlight w:val="none"/>
            </w:rPr>
            <w:fldChar w:fldCharType="begin"/>
          </w:r>
          <w:r>
            <w:rPr>
              <w:color w:val="auto"/>
              <w:highlight w:val="none"/>
            </w:rPr>
            <w:instrText xml:space="preserve"> HYPERLINK \l "_Toc7080" </w:instrText>
          </w:r>
          <w:r>
            <w:rPr>
              <w:color w:val="auto"/>
              <w:highlight w:val="none"/>
            </w:rPr>
            <w:fldChar w:fldCharType="separate"/>
          </w:r>
          <w:r>
            <w:rPr>
              <w:rFonts w:hint="eastAsia" w:ascii="宋体" w:hAnsi="宋体" w:cs="仿宋_GB2312"/>
              <w:color w:val="auto"/>
              <w:sz w:val="32"/>
              <w:szCs w:val="52"/>
              <w:highlight w:val="none"/>
            </w:rPr>
            <w:t>第六部分  拟签订的合同文本</w:t>
          </w:r>
          <w:r>
            <w:rPr>
              <w:color w:val="auto"/>
              <w:sz w:val="32"/>
              <w:szCs w:val="40"/>
              <w:highlight w:val="none"/>
            </w:rPr>
            <w:tab/>
          </w:r>
          <w:r>
            <w:rPr>
              <w:color w:val="auto"/>
              <w:sz w:val="32"/>
              <w:szCs w:val="40"/>
              <w:highlight w:val="none"/>
            </w:rPr>
            <w:fldChar w:fldCharType="begin"/>
          </w:r>
          <w:r>
            <w:rPr>
              <w:color w:val="auto"/>
              <w:sz w:val="32"/>
              <w:szCs w:val="40"/>
              <w:highlight w:val="none"/>
            </w:rPr>
            <w:instrText xml:space="preserve"> PAGEREF _Toc7080 \h </w:instrText>
          </w:r>
          <w:r>
            <w:rPr>
              <w:color w:val="auto"/>
              <w:sz w:val="32"/>
              <w:szCs w:val="40"/>
              <w:highlight w:val="none"/>
            </w:rPr>
            <w:fldChar w:fldCharType="separate"/>
          </w:r>
          <w:r>
            <w:rPr>
              <w:color w:val="auto"/>
              <w:sz w:val="32"/>
              <w:szCs w:val="40"/>
              <w:highlight w:val="none"/>
            </w:rPr>
            <w:t>44</w:t>
          </w:r>
          <w:r>
            <w:rPr>
              <w:color w:val="auto"/>
              <w:sz w:val="32"/>
              <w:szCs w:val="40"/>
              <w:highlight w:val="none"/>
            </w:rPr>
            <w:fldChar w:fldCharType="end"/>
          </w:r>
          <w:r>
            <w:rPr>
              <w:color w:val="auto"/>
              <w:sz w:val="32"/>
              <w:szCs w:val="40"/>
              <w:highlight w:val="none"/>
            </w:rPr>
            <w:fldChar w:fldCharType="end"/>
          </w:r>
        </w:p>
        <w:p w14:paraId="0F8CCEB9">
          <w:pPr>
            <w:pStyle w:val="45"/>
            <w:tabs>
              <w:tab w:val="right" w:leader="dot" w:pos="8958"/>
            </w:tabs>
            <w:kinsoku/>
            <w:wordWrap/>
            <w:overflowPunct/>
            <w:topLinePunct w:val="0"/>
            <w:bidi w:val="0"/>
            <w:spacing w:beforeAutospacing="0" w:line="360" w:lineRule="auto"/>
            <w:ind w:left="0" w:leftChars="0" w:right="0" w:rightChars="0"/>
            <w:rPr>
              <w:color w:val="auto"/>
              <w:sz w:val="32"/>
              <w:szCs w:val="40"/>
              <w:highlight w:val="none"/>
            </w:rPr>
          </w:pPr>
          <w:r>
            <w:rPr>
              <w:color w:val="auto"/>
              <w:highlight w:val="none"/>
            </w:rPr>
            <w:fldChar w:fldCharType="begin"/>
          </w:r>
          <w:r>
            <w:rPr>
              <w:color w:val="auto"/>
              <w:highlight w:val="none"/>
            </w:rPr>
            <w:instrText xml:space="preserve"> HYPERLINK \l "_Toc20617" </w:instrText>
          </w:r>
          <w:r>
            <w:rPr>
              <w:color w:val="auto"/>
              <w:highlight w:val="none"/>
            </w:rPr>
            <w:fldChar w:fldCharType="separate"/>
          </w:r>
          <w:r>
            <w:rPr>
              <w:rFonts w:hint="eastAsia" w:cs="仿宋_GB2312" w:asciiTheme="minorEastAsia" w:hAnsiTheme="minorEastAsia" w:eastAsiaTheme="minorEastAsia"/>
              <w:color w:val="auto"/>
              <w:sz w:val="32"/>
              <w:szCs w:val="28"/>
              <w:highlight w:val="none"/>
            </w:rPr>
            <w:t>第七部分  应提交的有关格式范例</w:t>
          </w:r>
          <w:r>
            <w:rPr>
              <w:color w:val="auto"/>
              <w:sz w:val="32"/>
              <w:szCs w:val="40"/>
              <w:highlight w:val="none"/>
            </w:rPr>
            <w:tab/>
          </w:r>
          <w:r>
            <w:rPr>
              <w:color w:val="auto"/>
              <w:sz w:val="32"/>
              <w:szCs w:val="40"/>
              <w:highlight w:val="none"/>
            </w:rPr>
            <w:fldChar w:fldCharType="begin"/>
          </w:r>
          <w:r>
            <w:rPr>
              <w:color w:val="auto"/>
              <w:sz w:val="32"/>
              <w:szCs w:val="40"/>
              <w:highlight w:val="none"/>
            </w:rPr>
            <w:instrText xml:space="preserve"> PAGEREF _Toc20617 \h </w:instrText>
          </w:r>
          <w:r>
            <w:rPr>
              <w:color w:val="auto"/>
              <w:sz w:val="32"/>
              <w:szCs w:val="40"/>
              <w:highlight w:val="none"/>
            </w:rPr>
            <w:fldChar w:fldCharType="separate"/>
          </w:r>
          <w:r>
            <w:rPr>
              <w:color w:val="auto"/>
              <w:sz w:val="32"/>
              <w:szCs w:val="40"/>
              <w:highlight w:val="none"/>
            </w:rPr>
            <w:t>84</w:t>
          </w:r>
          <w:r>
            <w:rPr>
              <w:color w:val="auto"/>
              <w:sz w:val="32"/>
              <w:szCs w:val="40"/>
              <w:highlight w:val="none"/>
            </w:rPr>
            <w:fldChar w:fldCharType="end"/>
          </w:r>
          <w:r>
            <w:rPr>
              <w:color w:val="auto"/>
              <w:sz w:val="32"/>
              <w:szCs w:val="40"/>
              <w:highlight w:val="none"/>
            </w:rPr>
            <w:fldChar w:fldCharType="end"/>
          </w:r>
        </w:p>
        <w:p w14:paraId="50EA84F2">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32"/>
              <w:szCs w:val="32"/>
              <w:highlight w:val="none"/>
            </w:rPr>
          </w:pPr>
          <w:r>
            <w:rPr>
              <w:rFonts w:cs="仿宋_GB2312" w:asciiTheme="minorEastAsia" w:hAnsiTheme="minorEastAsia" w:eastAsiaTheme="minorEastAsia"/>
              <w:color w:val="auto"/>
              <w:szCs w:val="32"/>
              <w:highlight w:val="none"/>
            </w:rPr>
            <w:fldChar w:fldCharType="end"/>
          </w:r>
        </w:p>
      </w:sdtContent>
    </w:sdt>
    <w:p w14:paraId="3D6A0FB0">
      <w:pPr>
        <w:pStyle w:val="79"/>
        <w:kinsoku/>
        <w:wordWrap/>
        <w:overflowPunct/>
        <w:topLinePunct w:val="0"/>
        <w:bidi w:val="0"/>
        <w:spacing w:before="0" w:beforeLines="0" w:beforeAutospacing="0" w:line="360" w:lineRule="auto"/>
        <w:ind w:left="0" w:leftChars="0" w:right="0" w:rightChars="0"/>
        <w:rPr>
          <w:color w:val="auto"/>
        </w:rPr>
        <w:sectPr>
          <w:footerReference r:id="rId3" w:type="default"/>
          <w:pgSz w:w="11906" w:h="16838"/>
          <w:pgMar w:top="1474" w:right="1474" w:bottom="1247" w:left="1474" w:header="851" w:footer="850" w:gutter="0"/>
          <w:pgNumType w:fmt="decimal" w:start="1"/>
          <w:cols w:space="0" w:num="1"/>
          <w:rtlGutter w:val="0"/>
          <w:docGrid w:linePitch="312" w:charSpace="0"/>
        </w:sectPr>
      </w:pPr>
    </w:p>
    <w:p w14:paraId="34B97276">
      <w:pPr>
        <w:kinsoku/>
        <w:wordWrap/>
        <w:overflowPunct/>
        <w:topLinePunct w:val="0"/>
        <w:bidi w:val="0"/>
        <w:spacing w:beforeAutospacing="0" w:line="360" w:lineRule="auto"/>
        <w:ind w:left="0" w:leftChars="0" w:right="0" w:rightChars="0"/>
        <w:rPr>
          <w:color w:val="auto"/>
        </w:rPr>
      </w:pPr>
    </w:p>
    <w:p w14:paraId="436661FF">
      <w:pPr>
        <w:kinsoku/>
        <w:wordWrap/>
        <w:overflowPunct/>
        <w:topLinePunct w:val="0"/>
        <w:bidi w:val="0"/>
        <w:adjustRightInd/>
        <w:spacing w:beforeAutospacing="0" w:line="360" w:lineRule="auto"/>
        <w:ind w:left="0" w:leftChars="0" w:right="0" w:rightChars="0"/>
        <w:jc w:val="center"/>
        <w:outlineLvl w:val="0"/>
        <w:rPr>
          <w:rFonts w:cs="仿宋_GB2312" w:asciiTheme="minorEastAsia" w:hAnsiTheme="minorEastAsia" w:eastAsiaTheme="minorEastAsia"/>
          <w:b/>
          <w:color w:val="auto"/>
          <w:sz w:val="36"/>
          <w:szCs w:val="20"/>
          <w:highlight w:val="none"/>
        </w:rPr>
      </w:pPr>
      <w:bookmarkStart w:id="5" w:name="_Hlt91233176"/>
      <w:bookmarkEnd w:id="5"/>
      <w:bookmarkStart w:id="6" w:name="_Toc354"/>
      <w:bookmarkStart w:id="7" w:name="第二部分"/>
      <w:bookmarkStart w:id="8" w:name="_Toc91899870"/>
      <w:bookmarkStart w:id="9" w:name="_Toc91899871"/>
      <w:r>
        <w:rPr>
          <w:rFonts w:hint="eastAsia" w:cs="仿宋_GB2312" w:asciiTheme="minorEastAsia" w:hAnsiTheme="minorEastAsia" w:eastAsiaTheme="minorEastAsia"/>
          <w:b/>
          <w:color w:val="auto"/>
          <w:sz w:val="36"/>
          <w:szCs w:val="20"/>
          <w:highlight w:val="none"/>
        </w:rPr>
        <w:t>第一部分  邀请供应商</w:t>
      </w:r>
      <w:bookmarkEnd w:id="6"/>
    </w:p>
    <w:p w14:paraId="7AE08D16">
      <w:pPr>
        <w:kinsoku/>
        <w:wordWrap/>
        <w:overflowPunct/>
        <w:topLinePunct w:val="0"/>
        <w:bidi w:val="0"/>
        <w:adjustRightInd/>
        <w:spacing w:beforeAutospacing="0" w:line="360" w:lineRule="auto"/>
        <w:ind w:left="0" w:leftChars="0" w:right="0" w:rightChars="0"/>
        <w:jc w:val="center"/>
        <w:rPr>
          <w:rFonts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36"/>
          <w:szCs w:val="20"/>
          <w:highlight w:val="none"/>
        </w:rPr>
        <w:t>竞争性磋商邀请公告</w:t>
      </w:r>
    </w:p>
    <w:p w14:paraId="12FA0658">
      <w:pPr>
        <w:pBdr>
          <w:top w:val="single" w:color="auto" w:sz="4" w:space="1"/>
          <w:left w:val="single" w:color="auto" w:sz="4" w:space="4"/>
          <w:bottom w:val="single" w:color="auto" w:sz="4" w:space="1"/>
          <w:right w:val="single" w:color="auto" w:sz="4" w:space="4"/>
        </w:pBd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rPr>
        <w:t>项目概况</w:t>
      </w:r>
      <w:r>
        <w:rPr>
          <w:rFonts w:hint="eastAsia" w:asciiTheme="minorEastAsia" w:hAnsiTheme="minorEastAsia" w:eastAsiaTheme="minorEastAsia"/>
          <w:color w:val="auto"/>
          <w:sz w:val="24"/>
          <w:highlight w:val="none"/>
          <w:u w:val="single"/>
          <w:lang w:eastAsia="zh-CN"/>
        </w:rPr>
        <w:t>2025年S314象天线宁海段（K69+865～K78+921）及S204余温线宁海段（K143+112～K146+035）路面提升工程施工监理</w:t>
      </w:r>
      <w:r>
        <w:rPr>
          <w:rFonts w:hint="eastAsia" w:asciiTheme="minorEastAsia" w:hAnsiTheme="minorEastAsia" w:eastAsiaTheme="minorEastAsia"/>
          <w:color w:val="auto"/>
          <w:sz w:val="24"/>
          <w:highlight w:val="none"/>
          <w:u w:val="single"/>
          <w:lang w:val="en-US" w:eastAsia="zh-CN"/>
        </w:rPr>
        <w:t xml:space="preserve"> </w:t>
      </w:r>
      <w:r>
        <w:rPr>
          <w:rFonts w:hint="eastAsia" w:asciiTheme="minorEastAsia" w:hAnsiTheme="minorEastAsia" w:eastAsiaTheme="minorEastAsia"/>
          <w:color w:val="auto"/>
          <w:sz w:val="24"/>
          <w:highlight w:val="none"/>
        </w:rPr>
        <w:t>采购项目的潜在供应商应在</w:t>
      </w:r>
      <w:r>
        <w:rPr>
          <w:rFonts w:hint="eastAsia" w:cs="仿宋_GB2312" w:asciiTheme="minorEastAsia" w:hAnsiTheme="minorEastAsia" w:eastAsiaTheme="minorEastAsia"/>
          <w:color w:val="auto"/>
          <w:sz w:val="24"/>
          <w:highlight w:val="none"/>
          <w:u w:val="singl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73"/>
          <w:rFonts w:hint="eastAsia" w:cs="仿宋_GB2312" w:asciiTheme="minorEastAsia" w:hAnsiTheme="minorEastAsia" w:eastAsiaTheme="minorEastAsia"/>
          <w:color w:val="auto"/>
          <w:sz w:val="24"/>
          <w:highlight w:val="none"/>
          <w:u w:val="single"/>
        </w:rPr>
        <w:t>https://www.zcygov.cn/</w:t>
      </w:r>
      <w:r>
        <w:rPr>
          <w:rStyle w:val="73"/>
          <w:rFonts w:hint="eastAsia" w:cs="仿宋_GB2312" w:asciiTheme="minorEastAsia" w:hAnsiTheme="minorEastAsia" w:eastAsiaTheme="minorEastAsia"/>
          <w:color w:val="auto"/>
          <w:sz w:val="24"/>
          <w:highlight w:val="none"/>
          <w:u w:val="single"/>
        </w:rPr>
        <w:fldChar w:fldCharType="end"/>
      </w:r>
      <w:r>
        <w:rPr>
          <w:rFonts w:hint="eastAsia" w:cs="仿宋_GB2312" w:asciiTheme="minorEastAsia" w:hAnsiTheme="minorEastAsia" w:eastAsiaTheme="minorEastAsia"/>
          <w:color w:val="auto"/>
          <w:sz w:val="24"/>
          <w:highlight w:val="none"/>
          <w:u w:val="single"/>
        </w:rPr>
        <w:t>）</w:t>
      </w:r>
      <w:r>
        <w:rPr>
          <w:rFonts w:hint="eastAsia" w:asciiTheme="minorEastAsia" w:hAnsiTheme="minorEastAsia" w:eastAsiaTheme="minorEastAsia"/>
          <w:color w:val="auto"/>
          <w:sz w:val="24"/>
          <w:highlight w:val="none"/>
        </w:rPr>
        <w:t>获取采购文件，并于</w:t>
      </w:r>
      <w:r>
        <w:rPr>
          <w:rFonts w:hint="eastAsia" w:asciiTheme="minorEastAsia" w:hAnsiTheme="minorEastAsia" w:eastAsiaTheme="minorEastAsia"/>
          <w:color w:val="auto"/>
          <w:sz w:val="24"/>
          <w:highlight w:val="none"/>
          <w:u w:val="single"/>
        </w:rPr>
        <w:t>202</w:t>
      </w:r>
      <w:r>
        <w:rPr>
          <w:rFonts w:hint="eastAsia" w:asciiTheme="minorEastAsia" w:hAnsiTheme="minorEastAsia" w:eastAsiaTheme="minorEastAsia"/>
          <w:color w:val="auto"/>
          <w:sz w:val="24"/>
          <w:highlight w:val="none"/>
          <w:u w:val="single"/>
          <w:lang w:val="en-US" w:eastAsia="zh-CN"/>
        </w:rPr>
        <w:t>5</w:t>
      </w:r>
      <w:r>
        <w:rPr>
          <w:rFonts w:hint="eastAsia" w:asciiTheme="minorEastAsia" w:hAnsiTheme="minorEastAsia" w:eastAsiaTheme="minorEastAsia"/>
          <w:bCs/>
          <w:color w:val="auto"/>
          <w:sz w:val="24"/>
          <w:highlight w:val="none"/>
          <w:u w:val="single"/>
        </w:rPr>
        <w:t>年</w:t>
      </w:r>
      <w:r>
        <w:rPr>
          <w:rFonts w:hint="eastAsia" w:asciiTheme="minorEastAsia" w:hAnsiTheme="minorEastAsia" w:eastAsiaTheme="minorEastAsia"/>
          <w:bCs/>
          <w:color w:val="auto"/>
          <w:sz w:val="24"/>
          <w:highlight w:val="none"/>
          <w:u w:val="single"/>
          <w:lang w:val="en-US" w:eastAsia="zh-CN"/>
        </w:rPr>
        <w:t xml:space="preserve"> 4 </w:t>
      </w:r>
      <w:r>
        <w:rPr>
          <w:rFonts w:hint="eastAsia" w:asciiTheme="minorEastAsia" w:hAnsiTheme="minorEastAsia" w:eastAsiaTheme="minorEastAsia"/>
          <w:bCs/>
          <w:color w:val="auto"/>
          <w:sz w:val="24"/>
          <w:highlight w:val="none"/>
          <w:u w:val="single"/>
        </w:rPr>
        <w:t>月</w:t>
      </w:r>
      <w:r>
        <w:rPr>
          <w:rFonts w:hint="eastAsia" w:asciiTheme="minorEastAsia" w:hAnsiTheme="minorEastAsia" w:eastAsiaTheme="minorEastAsia"/>
          <w:bCs/>
          <w:color w:val="auto"/>
          <w:sz w:val="24"/>
          <w:highlight w:val="none"/>
          <w:u w:val="single"/>
          <w:lang w:val="en-US" w:eastAsia="zh-CN"/>
        </w:rPr>
        <w:t xml:space="preserve"> 11 </w:t>
      </w:r>
      <w:r>
        <w:rPr>
          <w:rFonts w:hint="eastAsia" w:asciiTheme="minorEastAsia" w:hAnsiTheme="minorEastAsia" w:eastAsiaTheme="minorEastAsia"/>
          <w:bCs/>
          <w:color w:val="auto"/>
          <w:sz w:val="24"/>
          <w:highlight w:val="none"/>
          <w:u w:val="single"/>
        </w:rPr>
        <w:t>日</w:t>
      </w:r>
      <w:r>
        <w:rPr>
          <w:rFonts w:hint="eastAsia" w:asciiTheme="minorEastAsia" w:hAnsiTheme="minorEastAsia" w:eastAsiaTheme="minorEastAsia"/>
          <w:bCs/>
          <w:color w:val="auto"/>
          <w:sz w:val="24"/>
          <w:highlight w:val="none"/>
          <w:u w:val="single"/>
          <w:lang w:val="en-US" w:eastAsia="zh-CN"/>
        </w:rPr>
        <w:t>13</w:t>
      </w:r>
      <w:r>
        <w:rPr>
          <w:rFonts w:hint="eastAsia" w:asciiTheme="minorEastAsia" w:hAnsiTheme="minorEastAsia" w:eastAsiaTheme="minorEastAsia"/>
          <w:bCs/>
          <w:color w:val="auto"/>
          <w:sz w:val="24"/>
          <w:highlight w:val="none"/>
          <w:u w:val="single"/>
        </w:rPr>
        <w:t>点</w:t>
      </w:r>
      <w:r>
        <w:rPr>
          <w:rFonts w:hint="eastAsia" w:asciiTheme="minorEastAsia" w:hAnsiTheme="minorEastAsia" w:eastAsiaTheme="minorEastAsia"/>
          <w:bCs/>
          <w:color w:val="auto"/>
          <w:sz w:val="24"/>
          <w:highlight w:val="none"/>
          <w:u w:val="single"/>
          <w:lang w:val="en-US" w:eastAsia="zh-CN"/>
        </w:rPr>
        <w:t>30</w:t>
      </w:r>
      <w:r>
        <w:rPr>
          <w:rFonts w:hint="eastAsia" w:asciiTheme="minorEastAsia" w:hAnsiTheme="minorEastAsia" w:eastAsiaTheme="minorEastAsia"/>
          <w:bCs/>
          <w:color w:val="auto"/>
          <w:sz w:val="24"/>
          <w:highlight w:val="none"/>
          <w:u w:val="single"/>
        </w:rPr>
        <w:t>分</w:t>
      </w:r>
      <w:r>
        <w:rPr>
          <w:rFonts w:hint="eastAsia" w:asciiTheme="minorEastAsia" w:hAnsiTheme="minorEastAsia" w:eastAsiaTheme="minorEastAsia"/>
          <w:bCs/>
          <w:color w:val="auto"/>
          <w:sz w:val="24"/>
          <w:highlight w:val="none"/>
          <w:u w:val="single"/>
          <w:lang w:val="en-US" w:eastAsia="zh-CN"/>
        </w:rPr>
        <w:t>00</w:t>
      </w:r>
      <w:r>
        <w:rPr>
          <w:rFonts w:hint="eastAsia" w:asciiTheme="minorEastAsia" w:hAnsiTheme="minorEastAsia" w:eastAsiaTheme="minorEastAsia"/>
          <w:bCs/>
          <w:color w:val="auto"/>
          <w:sz w:val="24"/>
          <w:highlight w:val="none"/>
          <w:u w:val="single"/>
        </w:rPr>
        <w:t>秒</w:t>
      </w:r>
      <w:r>
        <w:rPr>
          <w:rFonts w:hint="eastAsia" w:asciiTheme="minorEastAsia" w:hAnsiTheme="minorEastAsia" w:eastAsiaTheme="minorEastAsia"/>
          <w:bCs/>
          <w:color w:val="auto"/>
          <w:sz w:val="24"/>
          <w:highlight w:val="none"/>
        </w:rPr>
        <w:t>（北京时间）前提交响应文件</w:t>
      </w:r>
      <w:r>
        <w:rPr>
          <w:rFonts w:hint="eastAsia" w:asciiTheme="minorEastAsia" w:hAnsiTheme="minorEastAsia" w:eastAsiaTheme="minorEastAsia"/>
          <w:color w:val="auto"/>
          <w:sz w:val="24"/>
          <w:highlight w:val="none"/>
        </w:rPr>
        <w:t>。</w:t>
      </w:r>
    </w:p>
    <w:p w14:paraId="1EB59A36">
      <w:pPr>
        <w:keepNext w:val="0"/>
        <w:keepLines w:val="0"/>
        <w:pageBreakBefore w:val="0"/>
        <w:widowControl w:val="0"/>
        <w:tabs>
          <w:tab w:val="left" w:pos="432"/>
        </w:tabs>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bookmarkStart w:id="10" w:name="_Toc35393629"/>
      <w:bookmarkStart w:id="11" w:name="_Toc35393798"/>
      <w:bookmarkStart w:id="12" w:name="_Toc28359012"/>
      <w:bookmarkStart w:id="13" w:name="_Toc28359089"/>
      <w:r>
        <w:rPr>
          <w:rFonts w:hint="eastAsia" w:ascii="宋体" w:hAnsi="宋体" w:eastAsia="宋体" w:cs="宋体"/>
          <w:color w:val="auto"/>
          <w:sz w:val="24"/>
          <w:szCs w:val="24"/>
          <w:highlight w:val="none"/>
        </w:rPr>
        <w:t>一、项目基本情况</w:t>
      </w:r>
      <w:bookmarkEnd w:id="10"/>
      <w:bookmarkEnd w:id="11"/>
      <w:bookmarkEnd w:id="12"/>
      <w:bookmarkEnd w:id="13"/>
    </w:p>
    <w:p w14:paraId="3BDA508E">
      <w:pPr>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right="0" w:rightChars="0" w:firstLine="482" w:firstLineChars="200"/>
        <w:textAlignment w:val="auto"/>
        <w:rPr>
          <w:rFonts w:hint="default" w:ascii="宋体" w:hAnsi="宋体" w:eastAsia="宋体" w:cs="宋体"/>
          <w:color w:val="auto"/>
          <w:sz w:val="24"/>
          <w:szCs w:val="24"/>
          <w:highlight w:val="none"/>
          <w:lang w:val="en-US"/>
        </w:rPr>
      </w:pPr>
      <w:r>
        <w:rPr>
          <w:rFonts w:hint="eastAsia" w:ascii="宋体" w:hAnsi="宋体" w:eastAsia="宋体" w:cs="宋体"/>
          <w:b/>
          <w:color w:val="auto"/>
          <w:sz w:val="24"/>
          <w:szCs w:val="24"/>
          <w:highlight w:val="none"/>
        </w:rPr>
        <w:t>项目编号：</w:t>
      </w:r>
      <w:r>
        <w:rPr>
          <w:rFonts w:hint="eastAsia" w:ascii="宋体" w:hAnsi="宋体" w:cs="宋体"/>
          <w:bCs/>
          <w:color w:val="auto"/>
          <w:sz w:val="24"/>
          <w:szCs w:val="24"/>
          <w:highlight w:val="none"/>
          <w:lang w:eastAsia="zh-CN"/>
        </w:rPr>
        <w:t>HJNH-2025-019（代）</w:t>
      </w:r>
    </w:p>
    <w:p w14:paraId="59E3CDAA">
      <w:pPr>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right="0" w:rightChars="0" w:firstLine="482" w:firstLineChars="200"/>
        <w:textAlignment w:val="auto"/>
        <w:rPr>
          <w:rFonts w:hint="eastAsia" w:ascii="宋体" w:hAnsi="宋体" w:eastAsia="宋体" w:cs="宋体"/>
          <w:color w:val="auto"/>
          <w:sz w:val="24"/>
          <w:szCs w:val="24"/>
          <w:highlight w:val="none"/>
          <w:u w:val="single"/>
          <w:lang w:eastAsia="zh-CN"/>
        </w:rPr>
      </w:pPr>
      <w:r>
        <w:rPr>
          <w:rFonts w:hint="eastAsia" w:ascii="宋体" w:hAnsi="宋体" w:eastAsia="宋体" w:cs="宋体"/>
          <w:b/>
          <w:color w:val="auto"/>
          <w:sz w:val="24"/>
          <w:szCs w:val="24"/>
          <w:highlight w:val="none"/>
        </w:rPr>
        <w:t>项目名称：</w:t>
      </w:r>
      <w:r>
        <w:rPr>
          <w:rFonts w:hint="eastAsia" w:ascii="宋体" w:hAnsi="宋体" w:cs="宋体"/>
          <w:bCs/>
          <w:color w:val="auto"/>
          <w:sz w:val="24"/>
          <w:szCs w:val="24"/>
          <w:highlight w:val="none"/>
          <w:lang w:eastAsia="zh-CN"/>
        </w:rPr>
        <w:t>2025年S314象天线宁海段（K69+865～K78+921）及S204余温线宁海段（K143+112～K146+035）路面提升工程施工监理</w:t>
      </w:r>
    </w:p>
    <w:p w14:paraId="7CBCC233">
      <w:pPr>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right="0" w:rightChars="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采购方式：</w:t>
      </w:r>
      <w:r>
        <w:rPr>
          <w:rFonts w:hint="eastAsia" w:ascii="宋体" w:hAnsi="宋体" w:eastAsia="宋体" w:cs="宋体"/>
          <w:color w:val="auto"/>
          <w:sz w:val="24"/>
          <w:szCs w:val="24"/>
          <w:highlight w:val="none"/>
        </w:rPr>
        <w:t>竞争性磋商</w:t>
      </w:r>
    </w:p>
    <w:p w14:paraId="142468B8">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预算金额（元）：</w:t>
      </w:r>
      <w:r>
        <w:rPr>
          <w:rFonts w:hint="eastAsia" w:ascii="宋体" w:hAnsi="宋体" w:cs="宋体"/>
          <w:bCs/>
          <w:color w:val="auto"/>
          <w:sz w:val="24"/>
          <w:szCs w:val="24"/>
          <w:highlight w:val="none"/>
          <w:lang w:val="en-US" w:eastAsia="zh-CN"/>
        </w:rPr>
        <w:t>711810</w:t>
      </w:r>
    </w:p>
    <w:p w14:paraId="74B829CF">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最高限价（元）：</w:t>
      </w:r>
      <w:r>
        <w:rPr>
          <w:rFonts w:hint="eastAsia" w:ascii="宋体" w:hAnsi="宋体" w:cs="宋体"/>
          <w:bCs/>
          <w:color w:val="auto"/>
          <w:sz w:val="24"/>
          <w:szCs w:val="24"/>
          <w:highlight w:val="none"/>
          <w:lang w:val="en-US" w:eastAsia="zh-CN"/>
        </w:rPr>
        <w:t>711810</w:t>
      </w:r>
    </w:p>
    <w:p w14:paraId="5812940F">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2" w:firstLineChars="200"/>
        <w:textAlignment w:val="auto"/>
        <w:rPr>
          <w:rFonts w:hint="default" w:ascii="宋体" w:hAnsi="宋体" w:eastAsia="宋体" w:cs="宋体"/>
          <w:color w:val="auto"/>
          <w:sz w:val="24"/>
          <w:szCs w:val="24"/>
          <w:highlight w:val="none"/>
          <w:lang w:val="en-US"/>
        </w:rPr>
      </w:pPr>
      <w:r>
        <w:rPr>
          <w:rFonts w:hint="eastAsia" w:ascii="宋体" w:hAnsi="宋体" w:eastAsia="宋体" w:cs="宋体"/>
          <w:b/>
          <w:color w:val="auto"/>
          <w:sz w:val="24"/>
          <w:szCs w:val="24"/>
          <w:highlight w:val="none"/>
        </w:rPr>
        <w:t>采购需求：</w:t>
      </w:r>
      <w:r>
        <w:rPr>
          <w:rFonts w:hint="eastAsia" w:ascii="宋体" w:hAnsi="宋体" w:cs="宋体"/>
          <w:bCs/>
          <w:color w:val="auto"/>
          <w:sz w:val="24"/>
          <w:szCs w:val="24"/>
          <w:highlight w:val="none"/>
          <w:lang w:eastAsia="zh-CN"/>
        </w:rPr>
        <w:t>2025年S314象天线宁海段（K69+865～K78+921）及S204余温线宁海段（K143+112～K146+035）路面提升工程施工监理</w:t>
      </w:r>
      <w:r>
        <w:rPr>
          <w:rFonts w:hint="eastAsia" w:ascii="宋体" w:hAnsi="宋体" w:cs="宋体"/>
          <w:bCs/>
          <w:color w:val="auto"/>
          <w:sz w:val="24"/>
          <w:szCs w:val="24"/>
          <w:highlight w:val="none"/>
          <w:lang w:val="en-US" w:eastAsia="zh-CN"/>
        </w:rPr>
        <w:t>工作，</w:t>
      </w:r>
      <w:r>
        <w:rPr>
          <w:rFonts w:hint="eastAsia" w:ascii="宋体" w:hAnsi="宋体" w:eastAsia="宋体" w:cs="宋体"/>
          <w:bCs/>
          <w:color w:val="auto"/>
          <w:sz w:val="24"/>
          <w:szCs w:val="24"/>
          <w:highlight w:val="none"/>
          <w:lang w:eastAsia="zh-CN"/>
        </w:rPr>
        <w:t>具体详见采购需求。</w:t>
      </w:r>
    </w:p>
    <w:p w14:paraId="23F09D9A">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2" w:firstLineChars="200"/>
        <w:textAlignment w:val="auto"/>
        <w:rPr>
          <w:rFonts w:hint="eastAsia" w:ascii="宋体" w:hAnsi="宋体" w:eastAsia="宋体" w:cs="宋体"/>
          <w:color w:val="auto"/>
          <w:sz w:val="24"/>
          <w:szCs w:val="24"/>
          <w:highlight w:val="none"/>
          <w:u w:val="single"/>
          <w:lang w:eastAsia="zh-CN"/>
        </w:rPr>
      </w:pPr>
      <w:r>
        <w:rPr>
          <w:rFonts w:hint="eastAsia" w:ascii="宋体" w:hAnsi="宋体" w:eastAsia="宋体" w:cs="宋体"/>
          <w:b/>
          <w:color w:val="auto"/>
          <w:sz w:val="24"/>
          <w:szCs w:val="24"/>
          <w:highlight w:val="none"/>
          <w:lang w:eastAsia="zh-CN"/>
        </w:rPr>
        <w:t>合同履约期限</w:t>
      </w:r>
      <w:r>
        <w:rPr>
          <w:rFonts w:hint="eastAsia" w:ascii="宋体" w:hAnsi="宋体" w:eastAsia="宋体" w:cs="宋体"/>
          <w:color w:val="auto"/>
          <w:sz w:val="24"/>
          <w:szCs w:val="24"/>
          <w:highlight w:val="none"/>
        </w:rPr>
        <w:t>：自合同签订之日起至本项目质保期满止。</w:t>
      </w:r>
      <w:r>
        <w:rPr>
          <w:rFonts w:hint="eastAsia" w:ascii="宋体" w:hAnsi="宋体" w:eastAsia="宋体" w:cs="宋体"/>
          <w:b w:val="0"/>
          <w:bCs w:val="0"/>
          <w:color w:val="auto"/>
          <w:sz w:val="24"/>
          <w:szCs w:val="24"/>
          <w:highlight w:val="none"/>
          <w:u w:val="none"/>
          <w:lang w:eastAsia="zh-CN"/>
        </w:rPr>
        <w:t>预计监理服务期</w:t>
      </w:r>
      <w:r>
        <w:rPr>
          <w:rFonts w:hint="eastAsia" w:ascii="宋体" w:hAnsi="宋体" w:eastAsia="宋体" w:cs="宋体"/>
          <w:b w:val="0"/>
          <w:bCs w:val="0"/>
          <w:color w:val="auto"/>
          <w:sz w:val="24"/>
          <w:szCs w:val="24"/>
          <w:highlight w:val="none"/>
          <w:u w:val="none"/>
          <w:lang w:val="en-US" w:eastAsia="zh-CN"/>
        </w:rPr>
        <w:t>1</w:t>
      </w:r>
      <w:r>
        <w:rPr>
          <w:rFonts w:hint="eastAsia" w:ascii="宋体" w:hAnsi="宋体" w:cs="宋体"/>
          <w:b w:val="0"/>
          <w:bCs w:val="0"/>
          <w:color w:val="auto"/>
          <w:sz w:val="24"/>
          <w:szCs w:val="24"/>
          <w:highlight w:val="none"/>
          <w:u w:val="none"/>
          <w:lang w:val="en-US" w:eastAsia="zh-CN"/>
        </w:rPr>
        <w:t>8</w:t>
      </w:r>
      <w:r>
        <w:rPr>
          <w:rFonts w:hint="eastAsia" w:ascii="宋体" w:hAnsi="宋体" w:eastAsia="宋体" w:cs="宋体"/>
          <w:b w:val="0"/>
          <w:bCs w:val="0"/>
          <w:color w:val="auto"/>
          <w:sz w:val="24"/>
          <w:szCs w:val="24"/>
          <w:highlight w:val="none"/>
          <w:u w:val="none"/>
          <w:lang w:eastAsia="zh-CN"/>
        </w:rPr>
        <w:t>个月</w:t>
      </w:r>
      <w:r>
        <w:rPr>
          <w:rFonts w:hint="eastAsia" w:ascii="宋体" w:hAnsi="宋体" w:eastAsia="宋体" w:cs="宋体"/>
          <w:b w:val="0"/>
          <w:bCs w:val="0"/>
          <w:color w:val="auto"/>
          <w:sz w:val="24"/>
          <w:szCs w:val="24"/>
          <w:highlight w:val="none"/>
          <w:u w:val="none"/>
          <w:lang w:val="en-US" w:eastAsia="zh-CN"/>
        </w:rPr>
        <w:t>，其中，施工期监理</w:t>
      </w:r>
      <w:r>
        <w:rPr>
          <w:rFonts w:hint="eastAsia" w:ascii="宋体" w:hAnsi="宋体" w:cs="宋体"/>
          <w:b w:val="0"/>
          <w:bCs w:val="0"/>
          <w:color w:val="auto"/>
          <w:sz w:val="24"/>
          <w:szCs w:val="24"/>
          <w:highlight w:val="none"/>
          <w:u w:val="none"/>
          <w:lang w:val="en-US" w:eastAsia="zh-CN"/>
        </w:rPr>
        <w:t>6</w:t>
      </w:r>
      <w:r>
        <w:rPr>
          <w:rFonts w:hint="eastAsia" w:ascii="宋体" w:hAnsi="宋体" w:eastAsia="宋体" w:cs="宋体"/>
          <w:b w:val="0"/>
          <w:bCs w:val="0"/>
          <w:color w:val="auto"/>
          <w:sz w:val="24"/>
          <w:szCs w:val="24"/>
          <w:highlight w:val="none"/>
          <w:u w:val="none"/>
          <w:lang w:val="en-US" w:eastAsia="zh-CN"/>
        </w:rPr>
        <w:t>个月（包含施工准备期监理），缺陷责任期监理 12 个月</w:t>
      </w:r>
      <w:r>
        <w:rPr>
          <w:rFonts w:hint="eastAsia" w:ascii="宋体" w:hAnsi="宋体" w:eastAsia="宋体" w:cs="宋体"/>
          <w:color w:val="auto"/>
          <w:sz w:val="24"/>
          <w:szCs w:val="24"/>
          <w:highlight w:val="none"/>
          <w:lang w:val="en-US" w:eastAsia="zh-CN"/>
        </w:rPr>
        <w:t>。</w:t>
      </w:r>
    </w:p>
    <w:p w14:paraId="6AFF1FA1">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本项目接受联合体投标：</w:t>
      </w:r>
      <w:sdt>
        <w:sdtPr>
          <w:rPr>
            <w:rFonts w:hint="eastAsia" w:ascii="宋体" w:hAnsi="宋体" w:eastAsia="宋体" w:cs="宋体"/>
            <w:b/>
            <w:color w:val="auto"/>
            <w:sz w:val="24"/>
            <w:szCs w:val="24"/>
            <w:highlight w:val="none"/>
          </w:rPr>
          <w:id w:val="2035453831"/>
          <w14:checkbox>
            <w14:checked w14:val="0"/>
            <w14:checkedState w14:val="00FE" w14:font="Wingdings"/>
            <w14:uncheckedState w14:val="2610" w14:font="MS Gothic"/>
          </w14:checkbox>
        </w:sdtPr>
        <w:sdtEndPr>
          <w:rPr>
            <w:rFonts w:hint="eastAsia" w:ascii="宋体" w:hAnsi="宋体" w:eastAsia="宋体" w:cs="宋体"/>
            <w:b/>
            <w:color w:val="auto"/>
            <w:sz w:val="24"/>
            <w:szCs w:val="24"/>
            <w:highlight w:val="none"/>
          </w:rPr>
        </w:sdtEndPr>
        <w:sdtContent>
          <w:r>
            <w:rPr>
              <w:rFonts w:hint="eastAsia" w:ascii="宋体" w:hAnsi="宋体" w:eastAsia="宋体" w:cs="宋体"/>
              <w:b/>
              <w:color w:val="auto"/>
              <w:kern w:val="2"/>
              <w:sz w:val="24"/>
              <w:szCs w:val="24"/>
              <w:highlight w:val="none"/>
              <w:lang w:val="en-US" w:eastAsia="zh-CN" w:bidi="ar-SA"/>
            </w:rPr>
            <w:t>☐</w:t>
          </w:r>
        </w:sdtContent>
      </w:sdt>
      <w:r>
        <w:rPr>
          <w:rFonts w:hint="eastAsia" w:ascii="宋体" w:hAnsi="宋体" w:eastAsia="宋体" w:cs="宋体"/>
          <w:b/>
          <w:color w:val="auto"/>
          <w:sz w:val="24"/>
          <w:szCs w:val="24"/>
          <w:highlight w:val="none"/>
        </w:rPr>
        <w:t>是，</w:t>
      </w:r>
      <w:sdt>
        <w:sdtPr>
          <w:rPr>
            <w:rFonts w:hint="eastAsia" w:ascii="宋体" w:hAnsi="宋体" w:eastAsia="宋体" w:cs="宋体"/>
            <w:b/>
            <w:color w:val="auto"/>
            <w:sz w:val="24"/>
            <w:szCs w:val="24"/>
            <w:highlight w:val="none"/>
          </w:rPr>
          <w:id w:val="3"/>
          <w14:checkbox>
            <w14:checked w14:val="1"/>
            <w14:checkedState w14:val="00FE" w14:font="Wingdings"/>
            <w14:uncheckedState w14:val="2610" w14:font="MS Gothic"/>
          </w14:checkbox>
        </w:sdtPr>
        <w:sdtEndPr>
          <w:rPr>
            <w:rFonts w:hint="eastAsia" w:ascii="宋体" w:hAnsi="宋体" w:eastAsia="宋体" w:cs="宋体"/>
            <w:b/>
            <w:color w:val="auto"/>
            <w:sz w:val="24"/>
            <w:szCs w:val="24"/>
            <w:highlight w:val="none"/>
          </w:rPr>
        </w:sdtEndPr>
        <w:sdtContent>
          <w:r>
            <w:rPr>
              <w:rFonts w:hint="eastAsia" w:ascii="Wingdings" w:hAnsi="Wingdings" w:eastAsia="宋体" w:cs="宋体"/>
              <w:b/>
              <w:color w:val="auto"/>
              <w:kern w:val="2"/>
              <w:sz w:val="24"/>
              <w:szCs w:val="24"/>
              <w:highlight w:val="none"/>
              <w:lang w:val="en-US" w:eastAsia="zh-CN" w:bidi="ar-SA"/>
            </w:rPr>
            <w:t>þ</w:t>
          </w:r>
        </w:sdtContent>
      </w:sdt>
      <w:r>
        <w:rPr>
          <w:rFonts w:hint="eastAsia" w:ascii="宋体" w:hAnsi="宋体" w:eastAsia="宋体" w:cs="宋体"/>
          <w:b/>
          <w:color w:val="auto"/>
          <w:sz w:val="24"/>
          <w:szCs w:val="24"/>
          <w:highlight w:val="none"/>
        </w:rPr>
        <w:t>否。</w:t>
      </w:r>
    </w:p>
    <w:p w14:paraId="7C22E032">
      <w:pPr>
        <w:keepNext w:val="0"/>
        <w:keepLines w:val="0"/>
        <w:pageBreakBefore w:val="0"/>
        <w:widowControl w:val="0"/>
        <w:tabs>
          <w:tab w:val="left" w:pos="432"/>
        </w:tabs>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bookmarkStart w:id="14" w:name="_Toc28359013"/>
      <w:bookmarkStart w:id="15" w:name="_Toc35393799"/>
      <w:bookmarkStart w:id="16" w:name="_Toc28359090"/>
      <w:bookmarkStart w:id="17" w:name="_Toc35393630"/>
      <w:r>
        <w:rPr>
          <w:rFonts w:hint="eastAsia" w:ascii="宋体" w:hAnsi="宋体" w:eastAsia="宋体" w:cs="宋体"/>
          <w:color w:val="auto"/>
          <w:sz w:val="24"/>
          <w:szCs w:val="24"/>
          <w:highlight w:val="none"/>
        </w:rPr>
        <w:t>二、申请人的资格要求：</w:t>
      </w:r>
      <w:bookmarkEnd w:id="14"/>
      <w:bookmarkEnd w:id="15"/>
      <w:bookmarkEnd w:id="16"/>
      <w:bookmarkEnd w:id="17"/>
    </w:p>
    <w:p w14:paraId="4C941BF9">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lang w:val="en-US" w:eastAsia="zh-CN"/>
        </w:rPr>
        <w:t>1.</w:t>
      </w:r>
      <w:r>
        <w:rPr>
          <w:rFonts w:hint="eastAsia" w:ascii="宋体" w:hAnsi="宋体" w:eastAsia="宋体" w:cs="宋体"/>
          <w:snapToGrid w:val="0"/>
          <w:color w:val="auto"/>
          <w:kern w:val="28"/>
          <w:sz w:val="24"/>
          <w:szCs w:val="24"/>
          <w:highlight w:val="none"/>
        </w:rPr>
        <w:t>满足《中华人民共和国政府采购法》第二十二条规定；未被“信用中国”（www.creditchina.gov.cn)、中国政府采购网（www.ccgp.gov.cn）列入失信被执行人、</w:t>
      </w:r>
      <w:r>
        <w:rPr>
          <w:rFonts w:hint="eastAsia" w:ascii="宋体" w:hAnsi="宋体" w:cs="宋体"/>
          <w:snapToGrid w:val="0"/>
          <w:color w:val="auto"/>
          <w:kern w:val="28"/>
          <w:sz w:val="24"/>
          <w:szCs w:val="24"/>
          <w:highlight w:val="none"/>
          <w:lang w:eastAsia="zh-CN"/>
        </w:rPr>
        <w:t>重大税收违法失信主体</w:t>
      </w:r>
      <w:r>
        <w:rPr>
          <w:rFonts w:hint="eastAsia" w:ascii="宋体" w:hAnsi="宋体" w:eastAsia="宋体" w:cs="宋体"/>
          <w:snapToGrid w:val="0"/>
          <w:color w:val="auto"/>
          <w:kern w:val="28"/>
          <w:sz w:val="24"/>
          <w:szCs w:val="24"/>
          <w:highlight w:val="none"/>
        </w:rPr>
        <w:t>、政府采购严重违法失信行为记录名单；</w:t>
      </w:r>
    </w:p>
    <w:p w14:paraId="0DF82786">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lang w:val="en-US" w:eastAsia="zh-CN"/>
        </w:rPr>
        <w:t>2</w:t>
      </w:r>
      <w:r>
        <w:rPr>
          <w:rFonts w:hint="eastAsia" w:ascii="宋体" w:hAnsi="宋体" w:eastAsia="宋体" w:cs="宋体"/>
          <w:snapToGrid w:val="0"/>
          <w:color w:val="auto"/>
          <w:kern w:val="28"/>
          <w:sz w:val="24"/>
          <w:szCs w:val="24"/>
          <w:highlight w:val="none"/>
        </w:rPr>
        <w:t>.落实政府采购政策需满足的资格要求：</w:t>
      </w:r>
    </w:p>
    <w:p w14:paraId="165E01CC">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928616923"/>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sz w:val="24"/>
          <w:szCs w:val="24"/>
          <w:highlight w:val="none"/>
        </w:rPr>
        <w:t>无；</w:t>
      </w:r>
    </w:p>
    <w:p w14:paraId="1746B7BA">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5"/>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szCs w:val="24"/>
          <w:highlight w:val="none"/>
        </w:rPr>
        <w:t>专</w:t>
      </w:r>
      <w:r>
        <w:rPr>
          <w:rFonts w:hint="eastAsia" w:ascii="宋体" w:hAnsi="宋体" w:eastAsia="宋体" w:cs="宋体"/>
          <w:color w:val="auto"/>
          <w:sz w:val="24"/>
          <w:szCs w:val="24"/>
          <w:highlight w:val="none"/>
        </w:rPr>
        <w:t>门面向中小企业</w:t>
      </w:r>
    </w:p>
    <w:p w14:paraId="7731DE4A">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6"/>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sz w:val="24"/>
          <w:szCs w:val="24"/>
          <w:highlight w:val="none"/>
        </w:rPr>
        <w:t>服务全部由符合政策要求的中小企业承接，提供中小企业声明函；</w:t>
      </w:r>
    </w:p>
    <w:p w14:paraId="466EE97C">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7"/>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sz w:val="24"/>
          <w:szCs w:val="24"/>
          <w:highlight w:val="none"/>
        </w:rPr>
        <w:t>服务全部由符合政策要求的小微企业承接，提供中小企业声明函；</w:t>
      </w:r>
    </w:p>
    <w:p w14:paraId="096416ED">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8"/>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sz w:val="24"/>
          <w:szCs w:val="24"/>
          <w:highlight w:val="none"/>
        </w:rPr>
        <w:t>要求以联合体形式参加，提供联合协议和中小企业声明函，联合协议中中小企业合同金额应当达到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%，其中小微企业合同金额应当达到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pacing w:val="8"/>
          <w:kern w:val="0"/>
          <w:sz w:val="24"/>
          <w:szCs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eastAsia="宋体" w:cs="宋体"/>
          <w:color w:val="auto"/>
          <w:sz w:val="24"/>
          <w:szCs w:val="24"/>
          <w:highlight w:val="none"/>
        </w:rPr>
        <w:t>；</w:t>
      </w:r>
    </w:p>
    <w:p w14:paraId="24A9B34D">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34630645"/>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sz w:val="24"/>
          <w:szCs w:val="24"/>
          <w:highlight w:val="none"/>
        </w:rPr>
        <w:t>要求合同分包，提供分包意向协议和中小企业声明函，分包意向协议中中小企业合同金额应当达到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%，其中小微企业合同金额应当达到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pacing w:val="8"/>
          <w:kern w:val="0"/>
          <w:sz w:val="24"/>
          <w:szCs w:val="24"/>
          <w:highlight w:val="none"/>
        </w:rPr>
        <w:t>如果供应商本身提供所有标的均由中小企业制造、承建或承接，并相应达到了前述比例要求，视同</w:t>
      </w:r>
      <w:r>
        <w:rPr>
          <w:rFonts w:hint="eastAsia" w:ascii="宋体" w:hAnsi="宋体" w:eastAsia="宋体" w:cs="宋体"/>
          <w:color w:val="auto"/>
          <w:spacing w:val="0"/>
          <w:kern w:val="2"/>
          <w:sz w:val="24"/>
          <w:szCs w:val="24"/>
          <w:highlight w:val="none"/>
        </w:rPr>
        <w:t>符合了资格条件，无需再向中小企业分包，无需提供分包意向协议</w:t>
      </w:r>
      <w:r>
        <w:rPr>
          <w:rFonts w:hint="eastAsia" w:ascii="宋体" w:hAnsi="宋体" w:eastAsia="宋体" w:cs="宋体"/>
          <w:color w:val="auto"/>
          <w:sz w:val="24"/>
          <w:szCs w:val="24"/>
          <w:highlight w:val="none"/>
        </w:rPr>
        <w:t>；</w:t>
      </w:r>
    </w:p>
    <w:p w14:paraId="08A7E69A">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bidi="ar"/>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.本项目的特定资格要求：</w:t>
      </w:r>
      <w:r>
        <w:rPr>
          <w:rFonts w:hint="eastAsia" w:ascii="宋体" w:hAnsi="宋体" w:eastAsia="宋体" w:cs="宋体"/>
          <w:b/>
          <w:bCs/>
          <w:color w:val="auto"/>
          <w:sz w:val="24"/>
          <w:szCs w:val="24"/>
          <w:highlight w:val="none"/>
          <w:u w:val="single"/>
        </w:rPr>
        <w:t>投标人须具备</w:t>
      </w:r>
      <w:r>
        <w:rPr>
          <w:rFonts w:hint="eastAsia" w:ascii="宋体" w:hAnsi="宋体" w:cs="宋体"/>
          <w:b/>
          <w:bCs/>
          <w:color w:val="auto"/>
          <w:sz w:val="24"/>
          <w:szCs w:val="24"/>
          <w:highlight w:val="none"/>
          <w:u w:val="single"/>
          <w:lang w:eastAsia="zh-CN"/>
        </w:rPr>
        <w:t>交通运输主管部门核发的公路工程乙级及以上监理资质</w:t>
      </w:r>
      <w:r>
        <w:rPr>
          <w:rFonts w:hint="eastAsia" w:ascii="宋体" w:hAnsi="宋体" w:eastAsia="宋体" w:cs="宋体"/>
          <w:color w:val="auto"/>
          <w:sz w:val="24"/>
          <w:szCs w:val="24"/>
          <w:highlight w:val="none"/>
          <w:lang w:val="en-US" w:eastAsia="zh-CN"/>
        </w:rPr>
        <w:t>；</w:t>
      </w:r>
    </w:p>
    <w:p w14:paraId="6A28F67C">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7914B727">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rPr>
        <w:t>未被“信用中国”（www.creditchina.gov.cn)、中国政府采购网（www.ccgp.gov.cn）列入失信被执行人、重大税收违法失信主体、政府采购严重违法失信行为记录名单（具体以开标当天招标代理机构在上述网站查询为准），若列入失信被执行人、重大税收违法失信主体、政府采购严重违法失信行为记录名单，评审小组将否决其投标文件。若在评标当天因不可抗力事件导致无法查询且一时无法恢复查询的，可在中标公示期间对中标候选人进行事后查询，若中标候选人为失信被执行人的，</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将依法取消其中标资格</w:t>
      </w:r>
      <w:r>
        <w:rPr>
          <w:rFonts w:hint="eastAsia" w:ascii="宋体" w:hAnsi="宋体" w:eastAsia="宋体" w:cs="宋体"/>
          <w:color w:val="auto"/>
          <w:sz w:val="24"/>
          <w:szCs w:val="24"/>
          <w:highlight w:val="none"/>
        </w:rPr>
        <w:t>。</w:t>
      </w:r>
    </w:p>
    <w:p w14:paraId="4AAB7B4E">
      <w:pPr>
        <w:keepNext w:val="0"/>
        <w:keepLines w:val="0"/>
        <w:pageBreakBefore w:val="0"/>
        <w:widowControl w:val="0"/>
        <w:tabs>
          <w:tab w:val="left" w:pos="432"/>
        </w:tabs>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bookmarkStart w:id="18" w:name="_Toc28359091"/>
      <w:bookmarkStart w:id="19" w:name="_Toc28359014"/>
      <w:bookmarkStart w:id="20" w:name="_Toc35393631"/>
      <w:bookmarkStart w:id="21" w:name="_Toc35393800"/>
      <w:r>
        <w:rPr>
          <w:rFonts w:hint="eastAsia" w:ascii="宋体" w:hAnsi="宋体" w:eastAsia="宋体" w:cs="宋体"/>
          <w:color w:val="auto"/>
          <w:sz w:val="24"/>
          <w:szCs w:val="24"/>
          <w:highlight w:val="none"/>
        </w:rPr>
        <w:t>三、获取（下载）采购文件</w:t>
      </w:r>
      <w:bookmarkEnd w:id="18"/>
      <w:bookmarkEnd w:id="19"/>
      <w:bookmarkEnd w:id="20"/>
      <w:bookmarkEnd w:id="21"/>
    </w:p>
    <w:p w14:paraId="0DBFBBFF">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时间：</w:t>
      </w:r>
      <w:r>
        <w:rPr>
          <w:rFonts w:hint="eastAsia" w:ascii="宋体" w:hAnsi="宋体" w:eastAsia="宋体" w:cs="宋体"/>
          <w:bCs/>
          <w:color w:val="auto"/>
          <w:sz w:val="24"/>
          <w:szCs w:val="24"/>
          <w:highlight w:val="none"/>
        </w:rPr>
        <w:t>202</w:t>
      </w:r>
      <w:r>
        <w:rPr>
          <w:rFonts w:hint="eastAsia" w:ascii="宋体" w:hAnsi="宋体" w:cs="宋体"/>
          <w:bCs/>
          <w:color w:val="auto"/>
          <w:sz w:val="24"/>
          <w:szCs w:val="24"/>
          <w:highlight w:val="none"/>
          <w:lang w:val="en-US" w:eastAsia="zh-CN"/>
        </w:rPr>
        <w:t>5</w:t>
      </w:r>
      <w:r>
        <w:rPr>
          <w:rFonts w:hint="eastAsia" w:ascii="宋体" w:hAnsi="宋体" w:eastAsia="宋体" w:cs="宋体"/>
          <w:bCs/>
          <w:color w:val="auto"/>
          <w:sz w:val="24"/>
          <w:szCs w:val="24"/>
          <w:highlight w:val="none"/>
        </w:rPr>
        <w:t>年</w:t>
      </w:r>
      <w:r>
        <w:rPr>
          <w:rFonts w:hint="eastAsia" w:ascii="宋体" w:hAnsi="宋体" w:cs="宋体"/>
          <w:bCs/>
          <w:color w:val="auto"/>
          <w:sz w:val="24"/>
          <w:szCs w:val="24"/>
          <w:highlight w:val="none"/>
          <w:lang w:val="en-US" w:eastAsia="zh-CN"/>
        </w:rPr>
        <w:t xml:space="preserve"> 3 </w:t>
      </w:r>
      <w:r>
        <w:rPr>
          <w:rFonts w:hint="eastAsia" w:ascii="宋体" w:hAnsi="宋体" w:eastAsia="宋体" w:cs="宋体"/>
          <w:bCs/>
          <w:color w:val="auto"/>
          <w:sz w:val="24"/>
          <w:szCs w:val="24"/>
          <w:highlight w:val="none"/>
        </w:rPr>
        <w:t>月</w:t>
      </w:r>
      <w:r>
        <w:rPr>
          <w:rFonts w:hint="eastAsia" w:ascii="宋体" w:hAnsi="宋体" w:cs="宋体"/>
          <w:bCs/>
          <w:color w:val="auto"/>
          <w:sz w:val="24"/>
          <w:szCs w:val="24"/>
          <w:highlight w:val="none"/>
          <w:lang w:val="en-US" w:eastAsia="zh-CN"/>
        </w:rPr>
        <w:t xml:space="preserve"> 27 </w:t>
      </w:r>
      <w:r>
        <w:rPr>
          <w:rFonts w:hint="eastAsia" w:ascii="宋体" w:hAnsi="宋体" w:eastAsia="宋体" w:cs="宋体"/>
          <w:bCs/>
          <w:color w:val="auto"/>
          <w:sz w:val="24"/>
          <w:szCs w:val="24"/>
          <w:highlight w:val="none"/>
        </w:rPr>
        <w:t>日至202</w:t>
      </w:r>
      <w:r>
        <w:rPr>
          <w:rFonts w:hint="eastAsia" w:ascii="宋体" w:hAnsi="宋体" w:cs="宋体"/>
          <w:bCs/>
          <w:color w:val="auto"/>
          <w:sz w:val="24"/>
          <w:szCs w:val="24"/>
          <w:highlight w:val="none"/>
          <w:lang w:val="en-US" w:eastAsia="zh-CN"/>
        </w:rPr>
        <w:t>5</w:t>
      </w:r>
      <w:r>
        <w:rPr>
          <w:rFonts w:hint="eastAsia" w:ascii="宋体" w:hAnsi="宋体" w:eastAsia="宋体" w:cs="宋体"/>
          <w:bCs/>
          <w:color w:val="auto"/>
          <w:sz w:val="24"/>
          <w:szCs w:val="24"/>
          <w:highlight w:val="none"/>
        </w:rPr>
        <w:t>年</w:t>
      </w:r>
      <w:r>
        <w:rPr>
          <w:rFonts w:hint="eastAsia" w:ascii="宋体" w:hAnsi="宋体" w:cs="宋体"/>
          <w:bCs/>
          <w:color w:val="auto"/>
          <w:sz w:val="24"/>
          <w:szCs w:val="24"/>
          <w:highlight w:val="none"/>
          <w:lang w:val="en-US" w:eastAsia="zh-CN"/>
        </w:rPr>
        <w:t xml:space="preserve"> 4 </w:t>
      </w:r>
      <w:r>
        <w:rPr>
          <w:rFonts w:hint="eastAsia" w:ascii="宋体" w:hAnsi="宋体" w:eastAsia="宋体" w:cs="宋体"/>
          <w:bCs/>
          <w:color w:val="auto"/>
          <w:sz w:val="24"/>
          <w:szCs w:val="24"/>
          <w:highlight w:val="none"/>
          <w:lang w:val="en-US" w:eastAsia="zh-CN"/>
        </w:rPr>
        <w:t>月</w:t>
      </w:r>
      <w:r>
        <w:rPr>
          <w:rFonts w:hint="eastAsia" w:ascii="宋体" w:hAnsi="宋体" w:cs="宋体"/>
          <w:bCs/>
          <w:color w:val="auto"/>
          <w:sz w:val="24"/>
          <w:szCs w:val="24"/>
          <w:highlight w:val="none"/>
          <w:lang w:val="en-US" w:eastAsia="zh-CN"/>
        </w:rPr>
        <w:t xml:space="preserve"> 3 </w:t>
      </w:r>
      <w:r>
        <w:rPr>
          <w:rFonts w:hint="eastAsia" w:ascii="宋体" w:hAnsi="宋体" w:eastAsia="宋体" w:cs="宋体"/>
          <w:bCs/>
          <w:color w:val="auto"/>
          <w:sz w:val="24"/>
          <w:szCs w:val="24"/>
          <w:highlight w:val="none"/>
          <w:lang w:val="en-US" w:eastAsia="zh-CN"/>
        </w:rPr>
        <w:t>日</w:t>
      </w:r>
      <w:r>
        <w:rPr>
          <w:rFonts w:hint="eastAsia" w:ascii="宋体" w:hAnsi="宋体" w:eastAsia="宋体" w:cs="宋体"/>
          <w:color w:val="auto"/>
          <w:sz w:val="24"/>
          <w:szCs w:val="24"/>
          <w:highlight w:val="none"/>
        </w:rPr>
        <w:t>，每天上午00:00至12:00 ，下午12:00至23:59（北京时间，线上获取法定节假日均可，线下获取文件法定节假日除外）；</w:t>
      </w:r>
    </w:p>
    <w:p w14:paraId="2A87960F">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2"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b/>
          <w:color w:val="auto"/>
          <w:sz w:val="24"/>
          <w:szCs w:val="24"/>
          <w:highlight w:val="none"/>
        </w:rPr>
        <w:t>地点（网址）：</w:t>
      </w:r>
      <w:r>
        <w:rPr>
          <w:rFonts w:hint="eastAsia" w:ascii="宋体" w:hAnsi="宋体" w:eastAsia="宋体" w:cs="宋体"/>
          <w:b w:val="0"/>
          <w:bCs/>
          <w:color w:val="auto"/>
          <w:sz w:val="24"/>
          <w:szCs w:val="24"/>
          <w:highlight w:val="none"/>
        </w:rPr>
        <w:t>政采云平台（</w:t>
      </w: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color w:val="auto"/>
          <w:sz w:val="24"/>
          <w:szCs w:val="24"/>
          <w:highlight w:val="none"/>
        </w:rPr>
        <w:instrText xml:space="preserve"> HYPERLINK "https://www.zcygov.cn/" </w:instrText>
      </w:r>
      <w:r>
        <w:rPr>
          <w:rFonts w:hint="eastAsia" w:ascii="宋体" w:hAnsi="宋体" w:eastAsia="宋体" w:cs="宋体"/>
          <w:b w:val="0"/>
          <w:bCs/>
          <w:color w:val="auto"/>
          <w:sz w:val="24"/>
          <w:szCs w:val="24"/>
          <w:highlight w:val="none"/>
        </w:rPr>
        <w:fldChar w:fldCharType="separate"/>
      </w:r>
      <w:r>
        <w:rPr>
          <w:rStyle w:val="73"/>
          <w:rFonts w:hint="eastAsia" w:ascii="宋体" w:hAnsi="宋体" w:eastAsia="宋体" w:cs="宋体"/>
          <w:b w:val="0"/>
          <w:bCs/>
          <w:color w:val="auto"/>
          <w:sz w:val="24"/>
          <w:szCs w:val="24"/>
          <w:highlight w:val="none"/>
        </w:rPr>
        <w:t>https://www.zcygov.cn/</w:t>
      </w:r>
      <w:r>
        <w:rPr>
          <w:rStyle w:val="73"/>
          <w:rFonts w:hint="eastAsia" w:ascii="宋体" w:hAnsi="宋体" w:eastAsia="宋体" w:cs="宋体"/>
          <w:b w:val="0"/>
          <w:bCs/>
          <w:color w:val="auto"/>
          <w:sz w:val="24"/>
          <w:szCs w:val="24"/>
          <w:highlight w:val="none"/>
        </w:rPr>
        <w:fldChar w:fldCharType="end"/>
      </w:r>
      <w:r>
        <w:rPr>
          <w:rFonts w:hint="eastAsia" w:ascii="宋体" w:hAnsi="宋体" w:eastAsia="宋体" w:cs="宋体"/>
          <w:b w:val="0"/>
          <w:bCs/>
          <w:color w:val="auto"/>
          <w:sz w:val="24"/>
          <w:szCs w:val="24"/>
          <w:highlight w:val="none"/>
        </w:rPr>
        <w:t>）</w:t>
      </w:r>
    </w:p>
    <w:p w14:paraId="068A38B9">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2"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b/>
          <w:color w:val="auto"/>
          <w:sz w:val="24"/>
          <w:szCs w:val="24"/>
          <w:highlight w:val="none"/>
        </w:rPr>
        <w:t>方式：</w:t>
      </w:r>
      <w:r>
        <w:rPr>
          <w:rFonts w:hint="eastAsia" w:ascii="宋体" w:hAnsi="宋体" w:eastAsia="宋体" w:cs="宋体"/>
          <w:color w:val="auto"/>
          <w:sz w:val="24"/>
          <w:szCs w:val="24"/>
          <w:highlight w:val="none"/>
        </w:rPr>
        <w:t>供应商登录政采云平台https://www.zcygov.cn/在线申请获取采购文件（进入“项目采购”应用，在获取采购文件菜单中选择项目，申请获取采购文件）。</w:t>
      </w:r>
    </w:p>
    <w:p w14:paraId="35E430AD">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售价：</w:t>
      </w:r>
      <w:r>
        <w:rPr>
          <w:rFonts w:hint="eastAsia" w:ascii="宋体" w:hAnsi="宋体" w:eastAsia="宋体" w:cs="宋体"/>
          <w:color w:val="auto"/>
          <w:sz w:val="24"/>
          <w:szCs w:val="24"/>
          <w:highlight w:val="none"/>
        </w:rPr>
        <w:t>免费。</w:t>
      </w:r>
    </w:p>
    <w:p w14:paraId="5D8912BF">
      <w:pPr>
        <w:keepNext w:val="0"/>
        <w:keepLines w:val="0"/>
        <w:pageBreakBefore w:val="0"/>
        <w:widowControl w:val="0"/>
        <w:tabs>
          <w:tab w:val="left" w:pos="432"/>
        </w:tabs>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bookmarkStart w:id="22" w:name="_Toc35393632"/>
      <w:bookmarkStart w:id="23" w:name="_Toc35393801"/>
      <w:bookmarkStart w:id="24" w:name="_Toc28359092"/>
      <w:bookmarkStart w:id="25" w:name="_Toc28359015"/>
      <w:r>
        <w:rPr>
          <w:rFonts w:hint="eastAsia" w:ascii="宋体" w:hAnsi="宋体" w:eastAsia="宋体" w:cs="宋体"/>
          <w:color w:val="auto"/>
          <w:sz w:val="24"/>
          <w:szCs w:val="24"/>
          <w:highlight w:val="none"/>
        </w:rPr>
        <w:t>四、响应文件提交</w:t>
      </w:r>
      <w:bookmarkEnd w:id="22"/>
      <w:bookmarkEnd w:id="23"/>
      <w:bookmarkEnd w:id="24"/>
      <w:bookmarkEnd w:id="25"/>
      <w:r>
        <w:rPr>
          <w:rFonts w:hint="eastAsia" w:ascii="宋体" w:hAnsi="宋体" w:eastAsia="宋体" w:cs="宋体"/>
          <w:color w:val="auto"/>
          <w:sz w:val="24"/>
          <w:szCs w:val="24"/>
          <w:highlight w:val="none"/>
        </w:rPr>
        <w:t>（上传）</w:t>
      </w:r>
    </w:p>
    <w:p w14:paraId="26A2B8CB">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bCs/>
          <w:color w:val="auto"/>
          <w:sz w:val="24"/>
          <w:szCs w:val="24"/>
          <w:highlight w:val="none"/>
          <w:u w:val="single"/>
        </w:rPr>
      </w:pPr>
      <w:r>
        <w:rPr>
          <w:rFonts w:hint="eastAsia" w:ascii="宋体" w:hAnsi="宋体" w:eastAsia="宋体" w:cs="宋体"/>
          <w:color w:val="auto"/>
          <w:sz w:val="24"/>
          <w:szCs w:val="24"/>
          <w:highlight w:val="none"/>
        </w:rPr>
        <w:t>截止时间：</w:t>
      </w:r>
      <w:r>
        <w:rPr>
          <w:rFonts w:hint="eastAsia" w:ascii="宋体" w:hAnsi="宋体" w:eastAsia="宋体" w:cs="宋体"/>
          <w:color w:val="auto"/>
          <w:sz w:val="24"/>
          <w:szCs w:val="24"/>
          <w:highlight w:val="none"/>
          <w:u w:val="single"/>
        </w:rPr>
        <w:t>202</w:t>
      </w:r>
      <w:r>
        <w:rPr>
          <w:rFonts w:hint="eastAsia" w:ascii="宋体" w:hAnsi="宋体" w:cs="宋体"/>
          <w:color w:val="auto"/>
          <w:sz w:val="24"/>
          <w:szCs w:val="24"/>
          <w:highlight w:val="none"/>
          <w:u w:val="single"/>
          <w:lang w:val="en-US" w:eastAsia="zh-CN"/>
        </w:rPr>
        <w:t>5</w:t>
      </w:r>
      <w:r>
        <w:rPr>
          <w:rFonts w:hint="eastAsia" w:ascii="宋体" w:hAnsi="宋体" w:eastAsia="宋体" w:cs="宋体"/>
          <w:bCs/>
          <w:color w:val="auto"/>
          <w:sz w:val="24"/>
          <w:szCs w:val="24"/>
          <w:highlight w:val="none"/>
          <w:u w:val="single"/>
        </w:rPr>
        <w:t>年</w:t>
      </w:r>
      <w:r>
        <w:rPr>
          <w:rFonts w:hint="eastAsia" w:ascii="宋体" w:hAnsi="宋体" w:cs="宋体"/>
          <w:bCs/>
          <w:color w:val="auto"/>
          <w:sz w:val="24"/>
          <w:szCs w:val="24"/>
          <w:highlight w:val="none"/>
          <w:u w:val="single"/>
          <w:lang w:val="en-US" w:eastAsia="zh-CN"/>
        </w:rPr>
        <w:t xml:space="preserve"> 4 </w:t>
      </w:r>
      <w:r>
        <w:rPr>
          <w:rFonts w:hint="eastAsia" w:ascii="宋体" w:hAnsi="宋体" w:eastAsia="宋体" w:cs="宋体"/>
          <w:bCs/>
          <w:color w:val="auto"/>
          <w:sz w:val="24"/>
          <w:szCs w:val="24"/>
          <w:highlight w:val="none"/>
          <w:u w:val="single"/>
          <w:lang w:val="en-US" w:eastAsia="zh-CN"/>
        </w:rPr>
        <w:t>月</w:t>
      </w:r>
      <w:r>
        <w:rPr>
          <w:rFonts w:hint="eastAsia" w:ascii="宋体" w:hAnsi="宋体" w:cs="宋体"/>
          <w:bCs/>
          <w:color w:val="auto"/>
          <w:sz w:val="24"/>
          <w:szCs w:val="24"/>
          <w:highlight w:val="none"/>
          <w:u w:val="single"/>
          <w:lang w:val="en-US" w:eastAsia="zh-CN"/>
        </w:rPr>
        <w:t xml:space="preserve"> 11 </w:t>
      </w:r>
      <w:r>
        <w:rPr>
          <w:rFonts w:hint="eastAsia" w:ascii="宋体" w:hAnsi="宋体" w:eastAsia="宋体" w:cs="宋体"/>
          <w:bCs/>
          <w:color w:val="auto"/>
          <w:sz w:val="24"/>
          <w:szCs w:val="24"/>
          <w:highlight w:val="none"/>
          <w:u w:val="single"/>
          <w:lang w:val="en-US" w:eastAsia="zh-CN"/>
        </w:rPr>
        <w:t>日</w:t>
      </w:r>
      <w:r>
        <w:rPr>
          <w:rFonts w:hint="eastAsia" w:ascii="宋体" w:hAnsi="宋体" w:cs="宋体"/>
          <w:bCs/>
          <w:color w:val="auto"/>
          <w:sz w:val="24"/>
          <w:szCs w:val="24"/>
          <w:highlight w:val="none"/>
          <w:u w:val="single"/>
          <w:lang w:val="en-US" w:eastAsia="zh-CN"/>
        </w:rPr>
        <w:t>13</w:t>
      </w:r>
      <w:r>
        <w:rPr>
          <w:rFonts w:hint="eastAsia" w:ascii="宋体" w:hAnsi="宋体" w:eastAsia="宋体" w:cs="宋体"/>
          <w:bCs/>
          <w:color w:val="auto"/>
          <w:sz w:val="24"/>
          <w:szCs w:val="24"/>
          <w:highlight w:val="none"/>
          <w:u w:val="single"/>
          <w:lang w:val="en-US" w:eastAsia="zh-CN"/>
        </w:rPr>
        <w:t>点</w:t>
      </w:r>
      <w:r>
        <w:rPr>
          <w:rFonts w:hint="eastAsia" w:ascii="宋体" w:hAnsi="宋体" w:cs="宋体"/>
          <w:bCs/>
          <w:color w:val="auto"/>
          <w:sz w:val="24"/>
          <w:szCs w:val="24"/>
          <w:highlight w:val="none"/>
          <w:u w:val="single"/>
          <w:lang w:val="en-US" w:eastAsia="zh-CN"/>
        </w:rPr>
        <w:t>30</w:t>
      </w:r>
      <w:r>
        <w:rPr>
          <w:rFonts w:hint="eastAsia" w:ascii="宋体" w:hAnsi="宋体" w:eastAsia="宋体" w:cs="宋体"/>
          <w:bCs/>
          <w:color w:val="auto"/>
          <w:sz w:val="24"/>
          <w:szCs w:val="24"/>
          <w:highlight w:val="none"/>
          <w:u w:val="single"/>
          <w:lang w:val="en-US" w:eastAsia="zh-CN"/>
        </w:rPr>
        <w:t>分</w:t>
      </w:r>
      <w:r>
        <w:rPr>
          <w:rFonts w:hint="eastAsia" w:ascii="宋体" w:hAnsi="宋体" w:cs="宋体"/>
          <w:bCs/>
          <w:color w:val="auto"/>
          <w:sz w:val="24"/>
          <w:szCs w:val="24"/>
          <w:highlight w:val="none"/>
          <w:u w:val="single"/>
          <w:lang w:val="en-US" w:eastAsia="zh-CN"/>
        </w:rPr>
        <w:t>00</w:t>
      </w:r>
      <w:r>
        <w:rPr>
          <w:rFonts w:hint="eastAsia" w:ascii="宋体" w:hAnsi="宋体" w:eastAsia="宋体" w:cs="宋体"/>
          <w:bCs/>
          <w:color w:val="auto"/>
          <w:sz w:val="24"/>
          <w:szCs w:val="24"/>
          <w:highlight w:val="none"/>
          <w:u w:val="single"/>
        </w:rPr>
        <w:t>秒</w:t>
      </w:r>
      <w:r>
        <w:rPr>
          <w:rFonts w:hint="eastAsia" w:ascii="宋体" w:hAnsi="宋体" w:eastAsia="宋体" w:cs="宋体"/>
          <w:bCs/>
          <w:color w:val="auto"/>
          <w:sz w:val="24"/>
          <w:szCs w:val="24"/>
          <w:highlight w:val="none"/>
        </w:rPr>
        <w:t>（北京时间）</w:t>
      </w:r>
    </w:p>
    <w:p w14:paraId="024B6DFF">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bCs/>
          <w:color w:val="auto"/>
          <w:sz w:val="24"/>
          <w:szCs w:val="24"/>
          <w:highlight w:val="none"/>
          <w:u w:val="single"/>
        </w:rPr>
      </w:pPr>
      <w:r>
        <w:rPr>
          <w:rFonts w:hint="eastAsia" w:ascii="宋体" w:hAnsi="宋体" w:eastAsia="宋体" w:cs="宋体"/>
          <w:color w:val="auto"/>
          <w:sz w:val="24"/>
          <w:szCs w:val="24"/>
          <w:highlight w:val="none"/>
        </w:rPr>
        <w:t>地点：政府采购云平台（http://www.zcygov.cn/）。</w:t>
      </w:r>
    </w:p>
    <w:p w14:paraId="1865B6CB">
      <w:pPr>
        <w:keepNext w:val="0"/>
        <w:keepLines w:val="0"/>
        <w:pageBreakBefore w:val="0"/>
        <w:widowControl w:val="0"/>
        <w:tabs>
          <w:tab w:val="left" w:pos="432"/>
        </w:tabs>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bookmarkStart w:id="26" w:name="_Toc28359016"/>
      <w:bookmarkStart w:id="27" w:name="_Toc28359093"/>
      <w:bookmarkStart w:id="28" w:name="_Toc35393633"/>
      <w:bookmarkStart w:id="29" w:name="_Toc35393802"/>
      <w:r>
        <w:rPr>
          <w:rFonts w:hint="eastAsia" w:ascii="宋体" w:hAnsi="宋体" w:eastAsia="宋体" w:cs="宋体"/>
          <w:color w:val="auto"/>
          <w:sz w:val="24"/>
          <w:szCs w:val="24"/>
          <w:highlight w:val="none"/>
        </w:rPr>
        <w:t>五、响应文件开启</w:t>
      </w:r>
      <w:bookmarkEnd w:id="26"/>
      <w:bookmarkEnd w:id="27"/>
      <w:bookmarkEnd w:id="28"/>
      <w:bookmarkEnd w:id="29"/>
    </w:p>
    <w:p w14:paraId="5D75D723">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bCs/>
          <w:color w:val="auto"/>
          <w:sz w:val="24"/>
          <w:szCs w:val="24"/>
          <w:highlight w:val="none"/>
          <w:u w:val="single"/>
        </w:rPr>
      </w:pP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u w:val="single"/>
        </w:rPr>
        <w:t>202</w:t>
      </w:r>
      <w:r>
        <w:rPr>
          <w:rFonts w:hint="eastAsia" w:ascii="宋体" w:hAnsi="宋体" w:cs="宋体"/>
          <w:color w:val="auto"/>
          <w:sz w:val="24"/>
          <w:szCs w:val="24"/>
          <w:highlight w:val="none"/>
          <w:u w:val="single"/>
          <w:lang w:val="en-US" w:eastAsia="zh-CN"/>
        </w:rPr>
        <w:t>5</w:t>
      </w:r>
      <w:r>
        <w:rPr>
          <w:rFonts w:hint="eastAsia" w:ascii="宋体" w:hAnsi="宋体" w:eastAsia="宋体" w:cs="宋体"/>
          <w:bCs/>
          <w:color w:val="auto"/>
          <w:sz w:val="24"/>
          <w:szCs w:val="24"/>
          <w:highlight w:val="none"/>
          <w:u w:val="single"/>
        </w:rPr>
        <w:t>年</w:t>
      </w:r>
      <w:r>
        <w:rPr>
          <w:rFonts w:hint="eastAsia" w:ascii="宋体" w:hAnsi="宋体" w:cs="宋体"/>
          <w:bCs/>
          <w:color w:val="auto"/>
          <w:sz w:val="24"/>
          <w:szCs w:val="24"/>
          <w:highlight w:val="none"/>
          <w:u w:val="single"/>
          <w:lang w:val="en-US" w:eastAsia="zh-CN"/>
        </w:rPr>
        <w:t xml:space="preserve"> 4 </w:t>
      </w:r>
      <w:r>
        <w:rPr>
          <w:rFonts w:hint="eastAsia" w:ascii="宋体" w:hAnsi="宋体" w:eastAsia="宋体" w:cs="宋体"/>
          <w:bCs/>
          <w:color w:val="auto"/>
          <w:sz w:val="24"/>
          <w:szCs w:val="24"/>
          <w:highlight w:val="none"/>
          <w:u w:val="single"/>
          <w:lang w:val="en-US" w:eastAsia="zh-CN"/>
        </w:rPr>
        <w:t>月</w:t>
      </w:r>
      <w:r>
        <w:rPr>
          <w:rFonts w:hint="eastAsia" w:ascii="宋体" w:hAnsi="宋体" w:cs="宋体"/>
          <w:bCs/>
          <w:color w:val="auto"/>
          <w:sz w:val="24"/>
          <w:szCs w:val="24"/>
          <w:highlight w:val="none"/>
          <w:u w:val="single"/>
          <w:lang w:val="en-US" w:eastAsia="zh-CN"/>
        </w:rPr>
        <w:t xml:space="preserve"> 11</w:t>
      </w:r>
      <w:bookmarkStart w:id="98" w:name="_GoBack"/>
      <w:bookmarkEnd w:id="98"/>
      <w:r>
        <w:rPr>
          <w:rFonts w:hint="eastAsia" w:ascii="宋体" w:hAnsi="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lang w:val="en-US" w:eastAsia="zh-CN"/>
        </w:rPr>
        <w:t>日</w:t>
      </w:r>
      <w:r>
        <w:rPr>
          <w:rFonts w:hint="eastAsia" w:ascii="宋体" w:hAnsi="宋体" w:cs="宋体"/>
          <w:bCs/>
          <w:color w:val="auto"/>
          <w:sz w:val="24"/>
          <w:szCs w:val="24"/>
          <w:highlight w:val="none"/>
          <w:u w:val="single"/>
          <w:lang w:val="en-US" w:eastAsia="zh-CN"/>
        </w:rPr>
        <w:t>13</w:t>
      </w:r>
      <w:r>
        <w:rPr>
          <w:rFonts w:hint="eastAsia" w:ascii="宋体" w:hAnsi="宋体" w:eastAsia="宋体" w:cs="宋体"/>
          <w:bCs/>
          <w:color w:val="auto"/>
          <w:sz w:val="24"/>
          <w:szCs w:val="24"/>
          <w:highlight w:val="none"/>
          <w:u w:val="single"/>
          <w:lang w:val="en-US" w:eastAsia="zh-CN"/>
        </w:rPr>
        <w:t>点</w:t>
      </w:r>
      <w:r>
        <w:rPr>
          <w:rFonts w:hint="eastAsia" w:ascii="宋体" w:hAnsi="宋体" w:cs="宋体"/>
          <w:bCs/>
          <w:color w:val="auto"/>
          <w:sz w:val="24"/>
          <w:szCs w:val="24"/>
          <w:highlight w:val="none"/>
          <w:u w:val="single"/>
          <w:lang w:val="en-US" w:eastAsia="zh-CN"/>
        </w:rPr>
        <w:t>30</w:t>
      </w:r>
      <w:r>
        <w:rPr>
          <w:rFonts w:hint="eastAsia" w:ascii="宋体" w:hAnsi="宋体" w:eastAsia="宋体" w:cs="宋体"/>
          <w:bCs/>
          <w:color w:val="auto"/>
          <w:sz w:val="24"/>
          <w:szCs w:val="24"/>
          <w:highlight w:val="none"/>
          <w:u w:val="single"/>
          <w:lang w:val="en-US" w:eastAsia="zh-CN"/>
        </w:rPr>
        <w:t>分</w:t>
      </w:r>
      <w:r>
        <w:rPr>
          <w:rFonts w:hint="eastAsia" w:ascii="宋体" w:hAnsi="宋体" w:cs="宋体"/>
          <w:bCs/>
          <w:color w:val="auto"/>
          <w:sz w:val="24"/>
          <w:szCs w:val="24"/>
          <w:highlight w:val="none"/>
          <w:u w:val="single"/>
          <w:lang w:val="en-US" w:eastAsia="zh-CN"/>
        </w:rPr>
        <w:t>00</w:t>
      </w:r>
      <w:r>
        <w:rPr>
          <w:rFonts w:hint="eastAsia" w:ascii="宋体" w:hAnsi="宋体" w:eastAsia="宋体" w:cs="宋体"/>
          <w:bCs/>
          <w:color w:val="auto"/>
          <w:sz w:val="24"/>
          <w:szCs w:val="24"/>
          <w:highlight w:val="none"/>
          <w:u w:val="single"/>
        </w:rPr>
        <w:t>秒</w:t>
      </w:r>
      <w:r>
        <w:rPr>
          <w:rFonts w:hint="eastAsia" w:ascii="宋体" w:hAnsi="宋体" w:eastAsia="宋体" w:cs="宋体"/>
          <w:bCs/>
          <w:color w:val="auto"/>
          <w:sz w:val="24"/>
          <w:szCs w:val="24"/>
          <w:highlight w:val="none"/>
        </w:rPr>
        <w:t>（北京时间）</w:t>
      </w:r>
    </w:p>
    <w:p w14:paraId="1E52AC22">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bCs/>
          <w:color w:val="auto"/>
          <w:sz w:val="24"/>
          <w:szCs w:val="24"/>
          <w:highlight w:val="none"/>
          <w:u w:val="single"/>
        </w:rPr>
      </w:pPr>
      <w:r>
        <w:rPr>
          <w:rFonts w:hint="eastAsia" w:ascii="宋体" w:hAnsi="宋体" w:eastAsia="宋体" w:cs="宋体"/>
          <w:color w:val="auto"/>
          <w:sz w:val="24"/>
          <w:szCs w:val="24"/>
          <w:highlight w:val="none"/>
        </w:rPr>
        <w:t>地点：政府采购云平台（http://www.zcygov.cn/）。</w:t>
      </w:r>
    </w:p>
    <w:p w14:paraId="1058E84C">
      <w:pPr>
        <w:keepNext w:val="0"/>
        <w:keepLines w:val="0"/>
        <w:pageBreakBefore w:val="0"/>
        <w:widowControl w:val="0"/>
        <w:tabs>
          <w:tab w:val="left" w:pos="432"/>
        </w:tabs>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bookmarkStart w:id="30" w:name="_Toc35393803"/>
      <w:bookmarkStart w:id="31" w:name="_Toc28359017"/>
      <w:bookmarkStart w:id="32" w:name="_Toc35393634"/>
      <w:bookmarkStart w:id="33" w:name="_Toc28359094"/>
      <w:r>
        <w:rPr>
          <w:rFonts w:hint="eastAsia" w:ascii="宋体" w:hAnsi="宋体" w:eastAsia="宋体" w:cs="宋体"/>
          <w:color w:val="auto"/>
          <w:sz w:val="24"/>
          <w:szCs w:val="24"/>
          <w:highlight w:val="none"/>
        </w:rPr>
        <w:t>六、公告期限</w:t>
      </w:r>
      <w:bookmarkEnd w:id="30"/>
      <w:bookmarkEnd w:id="31"/>
      <w:bookmarkEnd w:id="32"/>
      <w:bookmarkEnd w:id="33"/>
    </w:p>
    <w:p w14:paraId="31363D94">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自本公告发布之日起3个工作日。</w:t>
      </w:r>
    </w:p>
    <w:p w14:paraId="224E3C83">
      <w:pPr>
        <w:keepNext w:val="0"/>
        <w:keepLines w:val="0"/>
        <w:pageBreakBefore w:val="0"/>
        <w:widowControl w:val="0"/>
        <w:tabs>
          <w:tab w:val="left" w:pos="432"/>
        </w:tabs>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bookmarkStart w:id="34" w:name="_Toc35393635"/>
      <w:bookmarkStart w:id="35" w:name="_Toc35393804"/>
      <w:r>
        <w:rPr>
          <w:rFonts w:hint="eastAsia" w:ascii="宋体" w:hAnsi="宋体" w:eastAsia="宋体" w:cs="宋体"/>
          <w:color w:val="auto"/>
          <w:sz w:val="24"/>
          <w:szCs w:val="24"/>
          <w:highlight w:val="none"/>
        </w:rPr>
        <w:t>七、其他补充事宜</w:t>
      </w:r>
      <w:bookmarkEnd w:id="34"/>
      <w:bookmarkEnd w:id="35"/>
    </w:p>
    <w:p w14:paraId="7165B73B">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20581D5A">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894D037">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29F19F1">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2" w:firstLineChars="200"/>
        <w:textAlignment w:val="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4. 其他事项：</w:t>
      </w:r>
    </w:p>
    <w:p w14:paraId="7366C107">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2"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b/>
          <w:color w:val="auto"/>
          <w:kern w:val="0"/>
          <w:sz w:val="24"/>
          <w:szCs w:val="24"/>
          <w:highlight w:val="none"/>
        </w:rPr>
        <w:t>（1）需要落实的政府采购政策：</w:t>
      </w:r>
      <w:r>
        <w:rPr>
          <w:rFonts w:hint="eastAsia" w:ascii="宋体" w:hAnsi="宋体" w:eastAsia="宋体" w:cs="宋体"/>
          <w:color w:val="auto"/>
          <w:kern w:val="0"/>
          <w:sz w:val="24"/>
          <w:szCs w:val="24"/>
          <w:highlight w:val="none"/>
        </w:rPr>
        <w:t>包括节约资源、保护环境、</w:t>
      </w:r>
      <w:r>
        <w:rPr>
          <w:rFonts w:hint="eastAsia" w:ascii="宋体" w:hAnsi="宋体" w:eastAsia="宋体" w:cs="宋体"/>
          <w:color w:val="auto"/>
          <w:sz w:val="24"/>
          <w:szCs w:val="24"/>
          <w:highlight w:val="none"/>
        </w:rPr>
        <w:t>支持创新、</w:t>
      </w:r>
      <w:r>
        <w:rPr>
          <w:rFonts w:hint="eastAsia" w:ascii="宋体" w:hAnsi="宋体" w:eastAsia="宋体" w:cs="宋体"/>
          <w:color w:val="auto"/>
          <w:kern w:val="0"/>
          <w:sz w:val="24"/>
          <w:szCs w:val="24"/>
          <w:highlight w:val="none"/>
        </w:rPr>
        <w:t>促进中小企业发展等，详见磋商文件第三部分。</w:t>
      </w:r>
    </w:p>
    <w:p w14:paraId="2CD89DEF">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kern w:val="0"/>
          <w:sz w:val="24"/>
          <w:szCs w:val="24"/>
          <w:highlight w:val="none"/>
        </w:rPr>
        <w:t>（2）</w:t>
      </w:r>
      <w:r>
        <w:rPr>
          <w:rFonts w:hint="eastAsia" w:ascii="宋体" w:hAnsi="宋体" w:eastAsia="宋体" w:cs="宋体"/>
          <w:b/>
          <w:color w:val="auto"/>
          <w:sz w:val="24"/>
          <w:szCs w:val="24"/>
          <w:highlight w:val="none"/>
        </w:rPr>
        <w:t>电子交易的说明: 1）电子交易：</w:t>
      </w:r>
      <w:r>
        <w:rPr>
          <w:rFonts w:hint="eastAsia" w:ascii="宋体" w:hAnsi="宋体" w:eastAsia="宋体" w:cs="宋体"/>
          <w:color w:val="auto"/>
          <w:sz w:val="24"/>
          <w:szCs w:val="24"/>
          <w:highlight w:val="none"/>
        </w:rPr>
        <w:t>本项目以数据电文形式，依托“政府采购云平台（www.zcygov.cn）”进行采购活动，不接受纸质响应文件。</w:t>
      </w:r>
      <w:r>
        <w:rPr>
          <w:rFonts w:hint="eastAsia" w:ascii="宋体" w:hAnsi="宋体" w:eastAsia="宋体" w:cs="宋体"/>
          <w:b/>
          <w:color w:val="auto"/>
          <w:sz w:val="24"/>
          <w:szCs w:val="24"/>
          <w:highlight w:val="none"/>
        </w:rPr>
        <w:t>2）响应准备：</w:t>
      </w:r>
      <w:r>
        <w:rPr>
          <w:rFonts w:hint="eastAsia" w:ascii="宋体" w:hAnsi="宋体" w:eastAsia="宋体" w:cs="宋体"/>
          <w:color w:val="auto"/>
          <w:sz w:val="24"/>
          <w:szCs w:val="24"/>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宋体" w:hAnsi="宋体" w:eastAsia="宋体" w:cs="宋体"/>
          <w:b/>
          <w:color w:val="auto"/>
          <w:sz w:val="24"/>
          <w:szCs w:val="24"/>
          <w:highlight w:val="none"/>
        </w:rPr>
        <w:t>3）磋商文件的获取：</w:t>
      </w:r>
      <w:r>
        <w:rPr>
          <w:rFonts w:hint="eastAsia" w:ascii="宋体" w:hAnsi="宋体" w:eastAsia="宋体" w:cs="宋体"/>
          <w:color w:val="auto"/>
          <w:sz w:val="24"/>
          <w:szCs w:val="24"/>
          <w:highlight w:val="none"/>
        </w:rPr>
        <w:t>使用账号登录或者使用CA登录政采云平台；进入“项目采购”应用，在获取采购文件菜单中选择项目，获取磋商文件。</w:t>
      </w:r>
      <w:r>
        <w:rPr>
          <w:rFonts w:hint="eastAsia" w:ascii="宋体" w:hAnsi="宋体" w:eastAsia="宋体" w:cs="宋体"/>
          <w:b/>
          <w:color w:val="auto"/>
          <w:sz w:val="24"/>
          <w:szCs w:val="24"/>
          <w:highlight w:val="none"/>
        </w:rPr>
        <w:t>4）响应文件的制作：</w:t>
      </w:r>
      <w:r>
        <w:rPr>
          <w:rFonts w:hint="eastAsia" w:ascii="宋体" w:hAnsi="宋体" w:eastAsia="宋体" w:cs="宋体"/>
          <w:color w:val="auto"/>
          <w:sz w:val="24"/>
          <w:szCs w:val="24"/>
          <w:highlight w:val="none"/>
        </w:rPr>
        <w:t>在“政采云电子交易客户端”中完成“填写基本信息”、“导入投标文件”、“标书关联”、“标书检查”、“电子签名”、“生成电子标书”等操作。</w:t>
      </w:r>
      <w:r>
        <w:rPr>
          <w:rFonts w:hint="eastAsia" w:ascii="宋体" w:hAnsi="宋体" w:eastAsia="宋体" w:cs="宋体"/>
          <w:b/>
          <w:color w:val="auto"/>
          <w:sz w:val="24"/>
          <w:szCs w:val="24"/>
          <w:highlight w:val="none"/>
        </w:rPr>
        <w:t>5）</w:t>
      </w:r>
      <w:r>
        <w:rPr>
          <w:rFonts w:hint="eastAsia" w:ascii="宋体" w:hAnsi="宋体" w:eastAsia="宋体" w:cs="宋体"/>
          <w:color w:val="auto"/>
          <w:sz w:val="24"/>
          <w:szCs w:val="24"/>
          <w:highlight w:val="none"/>
        </w:rPr>
        <w:t>采购人、采购代理机构将依托政采云平台完成本项目的电子交易活动，平台不接受未按本公告约定方式获取磋商文件的供应商进行响应活动；</w:t>
      </w:r>
      <w:r>
        <w:rPr>
          <w:rFonts w:hint="eastAsia" w:ascii="宋体" w:hAnsi="宋体" w:eastAsia="宋体" w:cs="宋体"/>
          <w:b/>
          <w:color w:val="auto"/>
          <w:sz w:val="24"/>
          <w:szCs w:val="24"/>
          <w:highlight w:val="none"/>
        </w:rPr>
        <w:t>6）</w:t>
      </w:r>
      <w:r>
        <w:rPr>
          <w:rFonts w:hint="eastAsia" w:ascii="宋体" w:hAnsi="宋体" w:eastAsia="宋体" w:cs="宋体"/>
          <w:color w:val="auto"/>
          <w:sz w:val="24"/>
          <w:szCs w:val="24"/>
          <w:highlight w:val="none"/>
        </w:rPr>
        <w:t>对未按上述方式获取磋商文件的供应商对该文件提出的质疑，采购人或采购代理机构将不予处理</w:t>
      </w:r>
      <w:r>
        <w:rPr>
          <w:rFonts w:hint="eastAsia" w:ascii="宋体" w:hAnsi="宋体" w:eastAsia="宋体" w:cs="宋体"/>
          <w:b/>
          <w:color w:val="auto"/>
          <w:sz w:val="24"/>
          <w:szCs w:val="24"/>
          <w:highlight w:val="none"/>
        </w:rPr>
        <w:t>；7）</w:t>
      </w:r>
      <w:r>
        <w:rPr>
          <w:rFonts w:hint="eastAsia" w:ascii="宋体" w:hAnsi="宋体" w:eastAsia="宋体" w:cs="宋体"/>
          <w:color w:val="auto"/>
          <w:sz w:val="24"/>
          <w:szCs w:val="24"/>
          <w:highlight w:val="none"/>
        </w:rPr>
        <w:t>不提供磋商文件纸质版；</w:t>
      </w:r>
      <w:r>
        <w:rPr>
          <w:rFonts w:hint="eastAsia" w:ascii="宋体" w:hAnsi="宋体" w:eastAsia="宋体" w:cs="宋体"/>
          <w:b/>
          <w:color w:val="auto"/>
          <w:sz w:val="24"/>
          <w:szCs w:val="24"/>
          <w:highlight w:val="none"/>
        </w:rPr>
        <w:t>8）响应文件的传输提交：</w:t>
      </w:r>
      <w:r>
        <w:rPr>
          <w:rFonts w:hint="eastAsia" w:ascii="宋体" w:hAnsi="宋体" w:eastAsia="宋体" w:cs="宋体"/>
          <w:color w:val="auto"/>
          <w:sz w:val="24"/>
          <w:szCs w:val="24"/>
          <w:highlight w:val="none"/>
        </w:rPr>
        <w:t>供应商在提交响应文件的截止时间前将加密的响应文件（文件后缀为：jmbs）上传至政府采购云平台，还可以在提交响应文件的截止时间前直接提交或者以邮政快递方式提交备份响应文件1份。备份响应文件的制作、存储、密封详见磋商文件第三部分 “备份响应文件”；</w:t>
      </w:r>
      <w:r>
        <w:rPr>
          <w:rFonts w:hint="eastAsia" w:ascii="宋体" w:hAnsi="宋体" w:eastAsia="宋体" w:cs="宋体"/>
          <w:b/>
          <w:color w:val="auto"/>
          <w:sz w:val="24"/>
          <w:szCs w:val="24"/>
          <w:highlight w:val="none"/>
        </w:rPr>
        <w:t>9）响应文件的解密：</w:t>
      </w:r>
      <w:r>
        <w:rPr>
          <w:rFonts w:hint="eastAsia" w:ascii="宋体" w:hAnsi="宋体" w:eastAsia="宋体" w:cs="宋体"/>
          <w:color w:val="auto"/>
          <w:sz w:val="24"/>
          <w:szCs w:val="24"/>
          <w:highlight w:val="none"/>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w:t>
      </w:r>
      <w:r>
        <w:rPr>
          <w:rFonts w:hint="eastAsia" w:ascii="宋体" w:hAnsi="宋体" w:eastAsia="宋体" w:cs="宋体"/>
          <w:b/>
          <w:bCs/>
          <w:color w:val="auto"/>
          <w:sz w:val="24"/>
          <w:szCs w:val="24"/>
          <w:highlight w:val="none"/>
        </w:rPr>
        <w:t>10）</w:t>
      </w:r>
      <w:r>
        <w:rPr>
          <w:rFonts w:hint="eastAsia" w:ascii="宋体" w:hAnsi="宋体" w:eastAsia="宋体" w:cs="宋体"/>
          <w:b/>
          <w:color w:val="auto"/>
          <w:sz w:val="24"/>
          <w:szCs w:val="24"/>
          <w:highlight w:val="none"/>
        </w:rPr>
        <w:t>具体操作指南</w:t>
      </w:r>
      <w:r>
        <w:rPr>
          <w:rFonts w:hint="eastAsia" w:ascii="宋体" w:hAnsi="宋体" w:eastAsia="宋体" w:cs="宋体"/>
          <w:color w:val="auto"/>
          <w:sz w:val="24"/>
          <w:szCs w:val="24"/>
          <w:highlight w:val="none"/>
        </w:rPr>
        <w:t>：详见政采云平台“服务中心-帮助文档-项目采购-操作流程-电子招投标-政府采购项目电子交易管理操作指南-供应商”。</w:t>
      </w:r>
    </w:p>
    <w:p w14:paraId="75D7DC1B">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（3）磋商文件公告期限与磋商公告的公告期限一致。</w:t>
      </w:r>
    </w:p>
    <w:p w14:paraId="3E3264B7">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）本《第一部分  邀请供应商》中二、申请人的资格要求：第一条中的“重大税收违法案件当事人名单”即为“重大税收违法失信主体”。</w:t>
      </w:r>
    </w:p>
    <w:p w14:paraId="5FE9442F">
      <w:pPr>
        <w:keepNext w:val="0"/>
        <w:keepLines w:val="0"/>
        <w:pageBreakBefore w:val="0"/>
        <w:widowControl w:val="0"/>
        <w:tabs>
          <w:tab w:val="left" w:pos="432"/>
        </w:tabs>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bookmarkStart w:id="36" w:name="_Toc35393636"/>
      <w:bookmarkStart w:id="37" w:name="_Toc28359018"/>
      <w:bookmarkStart w:id="38" w:name="_Toc35393805"/>
      <w:bookmarkStart w:id="39" w:name="_Toc28359095"/>
      <w:r>
        <w:rPr>
          <w:rFonts w:hint="eastAsia" w:ascii="宋体" w:hAnsi="宋体" w:eastAsia="宋体" w:cs="宋体"/>
          <w:color w:val="auto"/>
          <w:sz w:val="24"/>
          <w:szCs w:val="24"/>
          <w:highlight w:val="none"/>
        </w:rPr>
        <w:t>八、凡对本次采购提出询问、质疑、投诉，请按以下方式联系</w:t>
      </w:r>
      <w:bookmarkEnd w:id="36"/>
      <w:bookmarkEnd w:id="37"/>
      <w:bookmarkEnd w:id="38"/>
      <w:bookmarkEnd w:id="39"/>
    </w:p>
    <w:p w14:paraId="3AAF3C36">
      <w:pPr>
        <w:keepNext w:val="0"/>
        <w:keepLines w:val="0"/>
        <w:pageBreakBefore w:val="0"/>
        <w:widowControl w:val="0"/>
        <w:tabs>
          <w:tab w:val="left" w:pos="432"/>
        </w:tabs>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bookmarkStart w:id="40" w:name="_Toc35393637"/>
      <w:bookmarkStart w:id="41" w:name="_Toc28359019"/>
      <w:bookmarkStart w:id="42" w:name="_Toc35393806"/>
      <w:bookmarkStart w:id="43" w:name="_Toc28359096"/>
      <w:r>
        <w:rPr>
          <w:rFonts w:hint="eastAsia" w:ascii="宋体" w:hAnsi="宋体" w:eastAsia="宋体" w:cs="宋体"/>
          <w:color w:val="auto"/>
          <w:sz w:val="24"/>
          <w:szCs w:val="24"/>
          <w:highlight w:val="none"/>
        </w:rPr>
        <w:t>1.采购人信息</w:t>
      </w:r>
      <w:bookmarkEnd w:id="40"/>
      <w:bookmarkEnd w:id="41"/>
      <w:bookmarkEnd w:id="42"/>
      <w:bookmarkEnd w:id="43"/>
      <w:r>
        <w:rPr>
          <w:rFonts w:hint="eastAsia" w:ascii="宋体" w:hAnsi="宋体" w:eastAsia="宋体" w:cs="宋体"/>
          <w:color w:val="auto"/>
          <w:sz w:val="24"/>
          <w:szCs w:val="24"/>
          <w:highlight w:val="none"/>
        </w:rPr>
        <w:t>：</w:t>
      </w:r>
    </w:p>
    <w:p w14:paraId="418FEE6C">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名    称：</w:t>
      </w:r>
      <w:r>
        <w:rPr>
          <w:rFonts w:hint="eastAsia" w:ascii="宋体" w:hAnsi="宋体" w:cs="宋体"/>
          <w:color w:val="auto"/>
          <w:sz w:val="24"/>
          <w:szCs w:val="24"/>
          <w:highlight w:val="none"/>
          <w:lang w:val="en-US" w:eastAsia="zh-CN"/>
        </w:rPr>
        <w:t>宁海县公路与运输管理中心</w:t>
      </w:r>
    </w:p>
    <w:p w14:paraId="46DA509C">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地    址：</w:t>
      </w:r>
      <w:r>
        <w:rPr>
          <w:rFonts w:hint="eastAsia" w:ascii="宋体" w:hAnsi="宋体" w:cs="宋体"/>
          <w:color w:val="auto"/>
          <w:sz w:val="24"/>
          <w:szCs w:val="24"/>
          <w:highlight w:val="none"/>
          <w:lang w:val="en-US" w:eastAsia="zh-CN"/>
        </w:rPr>
        <w:t>宁海县桃源街道兴海北路99号</w:t>
      </w:r>
    </w:p>
    <w:p w14:paraId="54CD8157">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项目联系人：</w:t>
      </w:r>
      <w:r>
        <w:rPr>
          <w:rFonts w:hint="eastAsia" w:ascii="宋体" w:hAnsi="宋体" w:cs="宋体"/>
          <w:color w:val="auto"/>
          <w:sz w:val="24"/>
          <w:szCs w:val="24"/>
          <w:highlight w:val="none"/>
          <w:lang w:val="en-US" w:eastAsia="zh-CN"/>
        </w:rPr>
        <w:t>戴先生</w:t>
      </w:r>
    </w:p>
    <w:p w14:paraId="2DE21FC3">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项目联系方式</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0574-83522116</w:t>
      </w:r>
      <w:r>
        <w:rPr>
          <w:rFonts w:hint="eastAsia" w:ascii="宋体" w:hAnsi="宋体" w:eastAsia="宋体" w:cs="宋体"/>
          <w:color w:val="auto"/>
          <w:sz w:val="24"/>
          <w:szCs w:val="24"/>
          <w:highlight w:val="none"/>
          <w:lang w:val="en-US" w:eastAsia="zh-CN"/>
        </w:rPr>
        <w:t xml:space="preserve"> </w:t>
      </w:r>
    </w:p>
    <w:p w14:paraId="028AB3BD">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 xml:space="preserve"> </w:t>
      </w:r>
    </w:p>
    <w:p w14:paraId="25408E8E">
      <w:pPr>
        <w:keepNext w:val="0"/>
        <w:keepLines w:val="0"/>
        <w:pageBreakBefore w:val="0"/>
        <w:widowControl w:val="0"/>
        <w:tabs>
          <w:tab w:val="left" w:pos="432"/>
        </w:tabs>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bookmarkStart w:id="44" w:name="_Toc35393807"/>
      <w:bookmarkStart w:id="45" w:name="_Toc28359020"/>
      <w:bookmarkStart w:id="46" w:name="_Toc35393638"/>
      <w:bookmarkStart w:id="47" w:name="_Toc28359097"/>
      <w:r>
        <w:rPr>
          <w:rFonts w:hint="eastAsia" w:ascii="宋体" w:hAnsi="宋体" w:eastAsia="宋体" w:cs="宋体"/>
          <w:color w:val="auto"/>
          <w:sz w:val="24"/>
          <w:szCs w:val="24"/>
          <w:highlight w:val="none"/>
        </w:rPr>
        <w:t>2.采购代理机构信息</w:t>
      </w:r>
      <w:bookmarkEnd w:id="44"/>
      <w:bookmarkEnd w:id="45"/>
      <w:bookmarkEnd w:id="46"/>
      <w:bookmarkEnd w:id="47"/>
      <w:r>
        <w:rPr>
          <w:rFonts w:hint="eastAsia" w:ascii="宋体" w:hAnsi="宋体" w:eastAsia="宋体" w:cs="宋体"/>
          <w:color w:val="auto"/>
          <w:sz w:val="24"/>
          <w:szCs w:val="24"/>
          <w:highlight w:val="none"/>
        </w:rPr>
        <w:t>：</w:t>
      </w:r>
    </w:p>
    <w:p w14:paraId="030EC1AB">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    称：</w:t>
      </w:r>
      <w:r>
        <w:rPr>
          <w:rFonts w:hint="eastAsia" w:ascii="宋体" w:hAnsi="宋体" w:cs="宋体"/>
          <w:color w:val="auto"/>
          <w:sz w:val="24"/>
          <w:szCs w:val="24"/>
          <w:highlight w:val="none"/>
          <w:lang w:eastAsia="zh-CN"/>
        </w:rPr>
        <w:t>杭州建设工程造价咨询有限公司</w:t>
      </w:r>
    </w:p>
    <w:p w14:paraId="63429EE1">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w:t>
      </w:r>
      <w:r>
        <w:rPr>
          <w:rFonts w:hint="eastAsia" w:ascii="宋体" w:hAnsi="宋体" w:cs="宋体"/>
          <w:color w:val="auto"/>
          <w:sz w:val="24"/>
          <w:szCs w:val="24"/>
          <w:highlight w:val="none"/>
          <w:lang w:val="en-US" w:eastAsia="zh-CN"/>
        </w:rPr>
        <w:t>宁海县桃源街道天明东路345号</w:t>
      </w:r>
    </w:p>
    <w:p w14:paraId="42CEC6B3">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rPr>
        <w:t>项目联系人：</w:t>
      </w:r>
      <w:r>
        <w:rPr>
          <w:rFonts w:hint="eastAsia" w:eastAsiaTheme="minorEastAsia"/>
          <w:color w:val="auto"/>
          <w:sz w:val="21"/>
          <w:szCs w:val="21"/>
          <w:highlight w:val="none"/>
          <w:lang w:eastAsia="zh-CN"/>
        </w:rPr>
        <w:t>杨戈</w:t>
      </w:r>
    </w:p>
    <w:p w14:paraId="6A3F75AA">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项目联系方式：</w:t>
      </w:r>
      <w:r>
        <w:rPr>
          <w:rFonts w:hint="eastAsia" w:ascii="宋体" w:hAnsi="宋体" w:cs="宋体"/>
          <w:color w:val="auto"/>
          <w:sz w:val="24"/>
          <w:szCs w:val="24"/>
          <w:highlight w:val="none"/>
          <w:lang w:val="en-US" w:eastAsia="zh-CN"/>
        </w:rPr>
        <w:t>15268104475</w:t>
      </w:r>
    </w:p>
    <w:p w14:paraId="0547FC88">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质疑联系人：</w:t>
      </w:r>
      <w:r>
        <w:rPr>
          <w:rFonts w:hint="eastAsia" w:ascii="宋体" w:hAnsi="宋体" w:cs="宋体"/>
          <w:color w:val="auto"/>
          <w:sz w:val="24"/>
          <w:szCs w:val="24"/>
          <w:highlight w:val="none"/>
          <w:lang w:val="en-US" w:eastAsia="zh-CN"/>
        </w:rPr>
        <w:t>胡工</w:t>
      </w:r>
    </w:p>
    <w:p w14:paraId="137F32B4">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质疑联系方式：</w:t>
      </w:r>
      <w:r>
        <w:rPr>
          <w:rFonts w:hint="eastAsia" w:ascii="宋体" w:hAnsi="宋体" w:cs="宋体"/>
          <w:color w:val="auto"/>
          <w:sz w:val="24"/>
          <w:szCs w:val="24"/>
          <w:highlight w:val="none"/>
          <w:lang w:val="en-US" w:eastAsia="zh-CN"/>
        </w:rPr>
        <w:t>0574-65250082</w:t>
      </w:r>
    </w:p>
    <w:p w14:paraId="6F47C297">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b w:val="0"/>
          <w:bCs w:val="0"/>
          <w:color w:val="auto"/>
          <w:sz w:val="24"/>
          <w:szCs w:val="24"/>
          <w:highlight w:val="none"/>
        </w:rPr>
      </w:pPr>
      <w:bookmarkStart w:id="48" w:name="_Toc28359098"/>
      <w:bookmarkStart w:id="49" w:name="_Toc35393808"/>
      <w:bookmarkStart w:id="50" w:name="_Toc28359021"/>
      <w:bookmarkStart w:id="51" w:name="_Toc35393639"/>
    </w:p>
    <w:p w14:paraId="2CA82B9E">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3. 同级政府采购监督管理部门：</w:t>
      </w:r>
    </w:p>
    <w:bookmarkEnd w:id="48"/>
    <w:bookmarkEnd w:id="49"/>
    <w:bookmarkEnd w:id="50"/>
    <w:bookmarkEnd w:id="51"/>
    <w:p w14:paraId="523BFC6E">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    称：宁海县政府采购管理办公室</w:t>
      </w:r>
    </w:p>
    <w:p w14:paraId="4D79E929">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地    址：宁海县跃龙街道桃源中路218号 </w:t>
      </w:r>
    </w:p>
    <w:p w14:paraId="68507B3E">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    真：0574-65265612</w:t>
      </w:r>
    </w:p>
    <w:p w14:paraId="5AA3DA30">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系</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人：王老师</w:t>
      </w:r>
    </w:p>
    <w:p w14:paraId="17CB61AF">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监督投诉电话：0574-65265668 </w:t>
      </w:r>
    </w:p>
    <w:p w14:paraId="714E3671">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p>
    <w:p w14:paraId="10FB91C4">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若对项目采购电子交易系统操作有疑问，可登录政采云（https://www.zcygov.cn/），点击右侧咨询小采，获取采小蜜智能服务管家帮助，或拨打政采云服务热线“95763”获取热线服务帮助。</w:t>
      </w:r>
    </w:p>
    <w:p w14:paraId="5571DB48">
      <w:pPr>
        <w:keepNext w:val="0"/>
        <w:keepLines w:val="0"/>
        <w:pageBreakBefore w:val="0"/>
        <w:widowControl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4"/>
          <w:szCs w:val="24"/>
          <w:highlight w:val="none"/>
        </w:rPr>
        <w:t>CA问题联系电话（人工）：汇信CA 400-888-4636；天谷CA 400-087-8198。</w:t>
      </w:r>
    </w:p>
    <w:p w14:paraId="43491C2E">
      <w:pPr>
        <w:pStyle w:val="36"/>
        <w:kinsoku/>
        <w:wordWrap/>
        <w:overflowPunct/>
        <w:topLinePunct w:val="0"/>
        <w:bidi w:val="0"/>
        <w:spacing w:beforeAutospacing="0" w:line="360" w:lineRule="auto"/>
        <w:ind w:left="0" w:leftChars="0" w:right="0" w:rightChars="0" w:firstLine="480" w:firstLineChars="200"/>
        <w:jc w:val="right"/>
        <w:rPr>
          <w:rFonts w:cs="仿宋_GB2312" w:asciiTheme="minorEastAsia" w:hAnsiTheme="minorEastAsia" w:eastAsiaTheme="minorEastAsia"/>
          <w:color w:val="auto"/>
          <w:sz w:val="24"/>
          <w:szCs w:val="24"/>
          <w:highlight w:val="none"/>
        </w:rPr>
      </w:pPr>
    </w:p>
    <w:p w14:paraId="4080C079">
      <w:pPr>
        <w:pStyle w:val="36"/>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color w:val="auto"/>
          <w:sz w:val="24"/>
          <w:szCs w:val="24"/>
          <w:highlight w:val="none"/>
        </w:rPr>
      </w:pPr>
    </w:p>
    <w:p w14:paraId="4A737919">
      <w:pPr>
        <w:kinsoku/>
        <w:wordWrap/>
        <w:overflowPunct/>
        <w:topLinePunct w:val="0"/>
        <w:bidi w:val="0"/>
        <w:adjustRightInd/>
        <w:spacing w:beforeAutospacing="0" w:line="360" w:lineRule="auto"/>
        <w:ind w:left="0" w:leftChars="0" w:right="0" w:rightChars="0"/>
        <w:jc w:val="center"/>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br w:type="page"/>
      </w:r>
    </w:p>
    <w:p w14:paraId="01D68E67">
      <w:pPr>
        <w:kinsoku/>
        <w:wordWrap/>
        <w:overflowPunct/>
        <w:topLinePunct w:val="0"/>
        <w:bidi w:val="0"/>
        <w:adjustRightInd/>
        <w:spacing w:beforeAutospacing="0" w:line="360" w:lineRule="auto"/>
        <w:ind w:left="0" w:leftChars="0" w:right="0" w:rightChars="0"/>
        <w:jc w:val="center"/>
        <w:outlineLvl w:val="0"/>
        <w:rPr>
          <w:rFonts w:cs="仿宋_GB2312" w:asciiTheme="minorEastAsia" w:hAnsiTheme="minorEastAsia" w:eastAsiaTheme="minorEastAsia"/>
          <w:b/>
          <w:color w:val="auto"/>
          <w:sz w:val="32"/>
          <w:szCs w:val="20"/>
          <w:highlight w:val="none"/>
        </w:rPr>
      </w:pPr>
      <w:bookmarkStart w:id="52" w:name="_Toc2540"/>
      <w:r>
        <w:rPr>
          <w:rFonts w:hint="eastAsia" w:cs="仿宋_GB2312" w:asciiTheme="minorEastAsia" w:hAnsiTheme="minorEastAsia" w:eastAsiaTheme="minorEastAsia"/>
          <w:b/>
          <w:color w:val="auto"/>
          <w:sz w:val="36"/>
          <w:szCs w:val="20"/>
          <w:highlight w:val="none"/>
        </w:rPr>
        <w:t>第二部分 竞争性磋商流程</w:t>
      </w:r>
      <w:bookmarkEnd w:id="52"/>
    </w:p>
    <w:p w14:paraId="5053A06F">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0" w:firstLineChars="0"/>
        <w:textAlignment w:val="auto"/>
        <w:rPr>
          <w:rFonts w:asciiTheme="minorEastAsia" w:hAnsiTheme="minorEastAsia" w:eastAsiaTheme="minorEastAsia"/>
          <w:b/>
          <w:color w:val="auto"/>
          <w:highlight w:val="none"/>
        </w:rPr>
      </w:pPr>
      <w:r>
        <w:rPr>
          <w:rFonts w:hint="eastAsia" w:asciiTheme="minorEastAsia" w:hAnsiTheme="minorEastAsia" w:eastAsiaTheme="minorEastAsia"/>
          <w:b/>
          <w:color w:val="auto"/>
          <w:szCs w:val="24"/>
          <w:highlight w:val="none"/>
        </w:rPr>
        <w:t>1.征集供应商</w:t>
      </w:r>
    </w:p>
    <w:p w14:paraId="47FA16EC">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1.1邀请供应商。</w:t>
      </w:r>
    </w:p>
    <w:p w14:paraId="7992E231">
      <w:pPr>
        <w:pStyle w:val="396"/>
        <w:keepNext w:val="0"/>
        <w:keepLines w:val="0"/>
        <w:pageBreakBefore w:val="0"/>
        <w:widowControl w:val="0"/>
        <w:numPr>
          <w:ilvl w:val="0"/>
          <w:numId w:val="7"/>
        </w:numPr>
        <w:kinsoku/>
        <w:wordWrap/>
        <w:overflowPunct/>
        <w:topLinePunct w:val="0"/>
        <w:autoSpaceDE/>
        <w:autoSpaceDN/>
        <w:bidi w:val="0"/>
        <w:adjustRightInd w:val="0"/>
        <w:snapToGrid/>
        <w:spacing w:before="0" w:beforeAutospacing="0" w:line="396" w:lineRule="auto"/>
        <w:ind w:left="0" w:leftChars="0" w:right="0" w:rightChars="0" w:firstLineChars="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采用公告方式邀请供应商的，</w:t>
      </w:r>
      <w:r>
        <w:rPr>
          <w:rFonts w:hint="eastAsia" w:asciiTheme="minorEastAsia" w:hAnsiTheme="minorEastAsia" w:eastAsiaTheme="minorEastAsia"/>
          <w:color w:val="auto"/>
          <w:szCs w:val="24"/>
          <w:highlight w:val="none"/>
        </w:rPr>
        <w:t>由采购人、采购代理机构在省级以上人民政府财政部门指定的政府采购信息发布媒体上发布磋商公告，邀请符合相应资格条件的供应商参与竞争性磋商采购活动。</w:t>
      </w:r>
    </w:p>
    <w:p w14:paraId="7F4156B1">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1.2供应商获取磋商文件。</w:t>
      </w:r>
    </w:p>
    <w:p w14:paraId="57610124">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1.3组织现场考察或召开答疑会（如果有）。</w:t>
      </w:r>
    </w:p>
    <w:p w14:paraId="75FD3A80">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1.4发布更正（延期）公告，澄清或修改磋商文件（如果有）。</w:t>
      </w:r>
    </w:p>
    <w:p w14:paraId="266E1BBA">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1.5供应商按磋商文件要求编制响应文件。</w:t>
      </w:r>
    </w:p>
    <w:p w14:paraId="6919247A">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0" w:firstLineChars="0"/>
        <w:textAlignment w:val="auto"/>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2.响应文件开启与信用信息查询</w:t>
      </w:r>
    </w:p>
    <w:p w14:paraId="6C2350E9">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2.1供应商依据“提交响应文件的截止时间与地点”通过政采云平台在线提交响应文件。供应商在提交响应文件的截止时间前，可以补充、修改或撤回响应文件。</w:t>
      </w:r>
    </w:p>
    <w:p w14:paraId="2BEA7268">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2.2</w:t>
      </w:r>
      <w:r>
        <w:rPr>
          <w:rFonts w:hint="eastAsia" w:cs="Arial" w:asciiTheme="minorEastAsia" w:hAnsiTheme="minorEastAsia" w:eastAsiaTheme="minorEastAsia"/>
          <w:color w:val="auto"/>
          <w:kern w:val="0"/>
          <w:szCs w:val="24"/>
          <w:highlight w:val="none"/>
        </w:rPr>
        <w:t>采购代理机构将通过“信用中国”网站(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73"/>
          <w:rFonts w:hint="eastAsia" w:asciiTheme="minorEastAsia" w:hAnsiTheme="minorEastAsia" w:eastAsiaTheme="minorEastAsia"/>
          <w:snapToGrid/>
          <w:color w:val="auto"/>
          <w:sz w:val="24"/>
          <w:szCs w:val="24"/>
          <w:highlight w:val="none"/>
        </w:rPr>
        <w:t>www.creditchina.gov.cn</w:t>
      </w:r>
      <w:r>
        <w:rPr>
          <w:rStyle w:val="73"/>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color w:val="auto"/>
          <w:kern w:val="0"/>
          <w:szCs w:val="24"/>
          <w:highlight w:val="none"/>
        </w:rPr>
        <w:t>)和中国政府采购网(www.ccgp.gov.cn)渠道查询供应商响应截止时间当日的信用记录。</w:t>
      </w:r>
    </w:p>
    <w:p w14:paraId="31DF5B82">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0" w:firstLineChars="0"/>
        <w:textAlignment w:val="auto"/>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3.磋商与评审</w:t>
      </w:r>
    </w:p>
    <w:p w14:paraId="1BB9CEFA">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3.1磋商小组签到。</w:t>
      </w:r>
    </w:p>
    <w:p w14:paraId="7D0C99EE">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3.2采购代理机构宣布有关纪律以及磋商、评审工作程序。</w:t>
      </w:r>
    </w:p>
    <w:p w14:paraId="640A0277">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3.3磋商小组审查确认磋商文件。磋商文件内容违反国家有关强制性规定的，磋商小组应当停止评审并向采购代理机构说明情况。</w:t>
      </w:r>
    </w:p>
    <w:p w14:paraId="374A69A9">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3.4磋商小组对供应商的资格进行审查。</w:t>
      </w:r>
    </w:p>
    <w:p w14:paraId="101B084B">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3.5磋商小组审查响应文件。</w:t>
      </w:r>
    </w:p>
    <w:p w14:paraId="578E1CB4">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3.6对于未实质性响应磋商文件的响应文件由磋商小组认定响应无效，并告知该供应商。</w:t>
      </w:r>
    </w:p>
    <w:p w14:paraId="1BAF949C">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653DD4DC">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w:t>
      </w:r>
      <w:r>
        <w:rPr>
          <w:rFonts w:hint="eastAsia" w:asciiTheme="minorEastAsia" w:hAnsiTheme="minorEastAsia" w:eastAsiaTheme="minorEastAsia"/>
          <w:b/>
          <w:bCs/>
          <w:color w:val="auto"/>
          <w:szCs w:val="24"/>
          <w:highlight w:val="none"/>
        </w:rPr>
        <w:t>如磋商小组认定磋商文件技术、服务要求以及合同草案条款无需进行变动且供应商应答明确，则以书面形式（政采云系统发出磋商响应函或邮件形式等）通知所有符合性审查合格的供应商，视作与供应商进行磋商。</w:t>
      </w:r>
    </w:p>
    <w:p w14:paraId="6109DBA1">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3.9经磋商确定磋商文件的变动情况。对磋商文件作出的实质性变动是磋商文件的有效组成部分，磋商小组应当及时以书面形式同时通知所有参加磋商的供应商。</w:t>
      </w:r>
      <w:r>
        <w:rPr>
          <w:rFonts w:hint="eastAsia" w:asciiTheme="minorEastAsia" w:hAnsiTheme="minorEastAsia" w:eastAsiaTheme="minorEastAsia"/>
          <w:color w:val="auto"/>
          <w:szCs w:val="24"/>
          <w:highlight w:val="none"/>
          <w:lang w:val="en-US" w:eastAsia="zh-CN"/>
        </w:rPr>
        <w:t>如磋商小组认定磋商文件技术、服务要求以及合同草案条款无需进行变动且供应商应答明确，则</w:t>
      </w:r>
      <w:r>
        <w:rPr>
          <w:rFonts w:hint="eastAsia" w:asciiTheme="minorEastAsia" w:hAnsiTheme="minorEastAsia" w:eastAsiaTheme="minorEastAsia"/>
          <w:color w:val="auto"/>
          <w:szCs w:val="24"/>
          <w:highlight w:val="none"/>
        </w:rPr>
        <w:t>以书面形式</w:t>
      </w:r>
      <w:r>
        <w:rPr>
          <w:rFonts w:hint="eastAsia" w:asciiTheme="minorEastAsia" w:hAnsiTheme="minorEastAsia" w:eastAsiaTheme="minorEastAsia"/>
          <w:color w:val="auto"/>
          <w:szCs w:val="24"/>
          <w:highlight w:val="none"/>
          <w:lang w:eastAsia="zh-CN"/>
        </w:rPr>
        <w:t>（</w:t>
      </w:r>
      <w:r>
        <w:rPr>
          <w:rFonts w:hint="eastAsia" w:asciiTheme="minorEastAsia" w:hAnsiTheme="minorEastAsia" w:eastAsiaTheme="minorEastAsia"/>
          <w:color w:val="auto"/>
          <w:szCs w:val="24"/>
          <w:highlight w:val="none"/>
          <w:lang w:val="en-US" w:eastAsia="zh-CN"/>
        </w:rPr>
        <w:t>政采云系统发出磋商响应函或邮件形式等</w:t>
      </w:r>
      <w:r>
        <w:rPr>
          <w:rFonts w:hint="eastAsia" w:asciiTheme="minorEastAsia" w:hAnsiTheme="minorEastAsia" w:eastAsiaTheme="minorEastAsia"/>
          <w:color w:val="auto"/>
          <w:szCs w:val="24"/>
          <w:highlight w:val="none"/>
          <w:lang w:eastAsia="zh-CN"/>
        </w:rPr>
        <w:t>）</w:t>
      </w:r>
      <w:r>
        <w:rPr>
          <w:rFonts w:hint="eastAsia" w:asciiTheme="minorEastAsia" w:hAnsiTheme="minorEastAsia" w:eastAsiaTheme="minorEastAsia"/>
          <w:color w:val="auto"/>
          <w:szCs w:val="24"/>
          <w:highlight w:val="none"/>
        </w:rPr>
        <w:t>通知所有符合性审查合格的供应商</w:t>
      </w:r>
      <w:r>
        <w:rPr>
          <w:rFonts w:hint="eastAsia" w:asciiTheme="minorEastAsia" w:hAnsiTheme="minorEastAsia" w:eastAsiaTheme="minorEastAsia"/>
          <w:color w:val="auto"/>
          <w:szCs w:val="24"/>
          <w:highlight w:val="none"/>
          <w:lang w:eastAsia="zh-CN"/>
        </w:rPr>
        <w:t>，</w:t>
      </w:r>
      <w:r>
        <w:rPr>
          <w:rFonts w:hint="eastAsia" w:asciiTheme="minorEastAsia" w:hAnsiTheme="minorEastAsia" w:eastAsiaTheme="minorEastAsia"/>
          <w:color w:val="auto"/>
          <w:szCs w:val="24"/>
          <w:highlight w:val="none"/>
          <w:lang w:val="en-US" w:eastAsia="zh-CN"/>
        </w:rPr>
        <w:t>视作与供应商进行磋商。</w:t>
      </w:r>
    </w:p>
    <w:p w14:paraId="03E34DB8">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4EA6A899">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3.11磋商小组按照下列方式确定提交最后报价的供应商，有特殊规定的从其规定：</w:t>
      </w:r>
    </w:p>
    <w:p w14:paraId="204468B5">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磋商文件能够详细列明采购标的的技术、服务要求的，磋商结束后，磋商小组应当要求所有实质性响应的供应商在规定时间内在电子交易平台提交最后报价，提交最后报价的供应商不得少于3家。</w:t>
      </w:r>
      <w:r>
        <w:rPr>
          <w:rFonts w:hint="eastAsia" w:ascii="宋体" w:hAnsi="宋体"/>
          <w:color w:val="auto"/>
          <w:highlight w:val="none"/>
        </w:rPr>
        <w:t>根据磋商补充通知，政府购买服务项目（含政府和社会资本合作项目），在采购过程中符合要求的供应商（社会资本）只有2家的，竞争性磋商采购活动可以继续进行。</w:t>
      </w:r>
    </w:p>
    <w:p w14:paraId="14186EDA">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磋商文件不能详细列明采购标的的技术、服务要求，需经磋商由供应商提供最终响应文件的，磋商结束后，磋商小组应当按照少数服从多数的原则投票推荐3家及以上供应商的响应文件，并要求其在规定时间内在电子交易平台提交最后报价。</w:t>
      </w:r>
    </w:p>
    <w:p w14:paraId="14F32799">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3.12确定进入最后报价的供应商在规定时间内提交最后报价。</w:t>
      </w:r>
    </w:p>
    <w:p w14:paraId="7CD1D331">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3.13采购代理机构唱价。</w:t>
      </w:r>
    </w:p>
    <w:p w14:paraId="1EC07F51">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03D200A5">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3.15磋商小组应当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134D4B84">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0" w:firstLineChars="0"/>
        <w:textAlignment w:val="auto"/>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4. 成交</w:t>
      </w:r>
    </w:p>
    <w:p w14:paraId="793808D5">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4.1</w:t>
      </w:r>
      <w:r>
        <w:rPr>
          <w:rFonts w:hint="eastAsia" w:ascii="宋体" w:hAnsi="宋体" w:cs="宋体"/>
          <w:color w:val="auto"/>
          <w:szCs w:val="24"/>
          <w:highlight w:val="none"/>
        </w:rPr>
        <w:t>政府采购项目实行全流程电子化，评审报告送交、采购结果确定和结果公告均在线完成。</w:t>
      </w:r>
      <w:r>
        <w:rPr>
          <w:rFonts w:hint="eastAsia" w:asciiTheme="minorEastAsia" w:hAnsiTheme="minorEastAsia" w:eastAsiaTheme="minorEastAsia"/>
          <w:color w:val="auto"/>
          <w:szCs w:val="24"/>
          <w:highlight w:val="none"/>
        </w:rPr>
        <w:t>采购代理机构应当</w:t>
      </w:r>
      <w:r>
        <w:rPr>
          <w:rFonts w:hint="eastAsia" w:ascii="宋体" w:hAnsi="宋体" w:cs="宋体"/>
          <w:color w:val="auto"/>
          <w:szCs w:val="24"/>
          <w:highlight w:val="none"/>
        </w:rPr>
        <w:t>依法及时</w:t>
      </w:r>
      <w:r>
        <w:rPr>
          <w:rFonts w:hint="eastAsia" w:asciiTheme="minorEastAsia" w:hAnsiTheme="minorEastAsia" w:eastAsiaTheme="minorEastAsia"/>
          <w:color w:val="auto"/>
          <w:szCs w:val="24"/>
          <w:highlight w:val="none"/>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14:paraId="5F545598">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14:paraId="24C8A8A5">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0" w:firstLineChars="0"/>
        <w:textAlignment w:val="auto"/>
        <w:rPr>
          <w:rFonts w:cs="宋体" w:asciiTheme="minorEastAsia" w:hAnsiTheme="minorEastAsia" w:eastAsiaTheme="minorEastAsia"/>
          <w:color w:val="auto"/>
          <w:kern w:val="0"/>
          <w:szCs w:val="21"/>
          <w:highlight w:val="none"/>
        </w:rPr>
      </w:pPr>
      <w:r>
        <w:rPr>
          <w:rFonts w:hint="eastAsia" w:asciiTheme="minorEastAsia" w:hAnsiTheme="minorEastAsia" w:eastAsiaTheme="minorEastAsia"/>
          <w:b/>
          <w:color w:val="auto"/>
          <w:highlight w:val="none"/>
        </w:rPr>
        <w:t>5.合同及履约验收</w:t>
      </w:r>
    </w:p>
    <w:p w14:paraId="2D0BA010">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5.1采购人与成交供应商应当在成交通知书发出之日起30日内签订政府采购合同。</w:t>
      </w:r>
    </w:p>
    <w:p w14:paraId="28CBC72B">
      <w:pPr>
        <w:keepNext w:val="0"/>
        <w:keepLines w:val="0"/>
        <w:pageBreakBefore w:val="0"/>
        <w:widowControl w:val="0"/>
        <w:tabs>
          <w:tab w:val="left" w:pos="0"/>
        </w:tabs>
        <w:kinsoku/>
        <w:wordWrap/>
        <w:overflowPunct/>
        <w:topLinePunct w:val="0"/>
        <w:autoSpaceDE/>
        <w:autoSpaceDN/>
        <w:bidi w:val="0"/>
        <w:adjustRightInd w:val="0"/>
        <w:snapToGrid/>
        <w:spacing w:beforeAutospacing="0" w:line="396" w:lineRule="auto"/>
        <w:ind w:left="0" w:leftChars="0" w:right="0" w:rightChars="0" w:firstLine="482"/>
        <w:textAlignment w:val="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5.2成交供应商按照政策要求及合同约定缴纳履约保证金（如果有）。</w:t>
      </w:r>
    </w:p>
    <w:p w14:paraId="5F6FB689">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5.3合同履约。</w:t>
      </w:r>
    </w:p>
    <w:p w14:paraId="4AFA6362">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480"/>
        <w:textAlignment w:val="auto"/>
        <w:rPr>
          <w:rFonts w:asciiTheme="minorEastAsia" w:hAnsiTheme="minorEastAsia" w:eastAsiaTheme="minorEastAsia"/>
          <w:b/>
          <w:color w:val="auto"/>
          <w:sz w:val="24"/>
          <w:szCs w:val="20"/>
          <w:highlight w:val="none"/>
        </w:rPr>
      </w:pPr>
      <w:r>
        <w:rPr>
          <w:rFonts w:hint="eastAsia" w:asciiTheme="minorEastAsia" w:hAnsiTheme="minorEastAsia" w:eastAsiaTheme="minorEastAsia"/>
          <w:color w:val="auto"/>
          <w:szCs w:val="24"/>
          <w:highlight w:val="none"/>
        </w:rPr>
        <w:t>5.4采购人组织验收。</w:t>
      </w:r>
    </w:p>
    <w:p w14:paraId="028E0C98">
      <w:pPr>
        <w:rPr>
          <w:rFonts w:hint="eastAsia"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br w:type="page"/>
      </w:r>
    </w:p>
    <w:p w14:paraId="3B927932">
      <w:pPr>
        <w:pStyle w:val="396"/>
        <w:keepNext w:val="0"/>
        <w:keepLines w:val="0"/>
        <w:pageBreakBefore w:val="0"/>
        <w:widowControl w:val="0"/>
        <w:kinsoku/>
        <w:wordWrap/>
        <w:overflowPunct/>
        <w:topLinePunct w:val="0"/>
        <w:autoSpaceDE/>
        <w:autoSpaceDN/>
        <w:bidi w:val="0"/>
        <w:adjustRightInd w:val="0"/>
        <w:snapToGrid/>
        <w:spacing w:before="0" w:beforeAutospacing="0" w:line="396" w:lineRule="auto"/>
        <w:ind w:left="0" w:leftChars="0" w:right="0" w:rightChars="0" w:firstLine="0" w:firstLineChars="0"/>
        <w:textAlignment w:val="auto"/>
        <w:rPr>
          <w:rFonts w:asciiTheme="minorEastAsia" w:hAnsiTheme="minorEastAsia" w:eastAsiaTheme="minorEastAsia"/>
          <w:color w:val="auto"/>
          <w:sz w:val="24"/>
          <w:highlight w:val="none"/>
        </w:rPr>
      </w:pPr>
      <w:r>
        <w:rPr>
          <w:rFonts w:hint="eastAsia" w:asciiTheme="minorEastAsia" w:hAnsiTheme="minorEastAsia" w:eastAsiaTheme="minorEastAsia"/>
          <w:b/>
          <w:color w:val="auto"/>
          <w:highlight w:val="none"/>
        </w:rPr>
        <w:t>6.竞争性磋商流程图</w:t>
      </w:r>
      <w:r>
        <w:rPr>
          <w:rFonts w:hint="eastAsia" w:asciiTheme="minorEastAsia" w:hAnsiTheme="minorEastAsia" w:eastAsiaTheme="minorEastAsia"/>
          <w:color w:val="auto"/>
          <w:sz w:val="24"/>
          <w:highlight w:val="none"/>
        </w:rPr>
        <w:t xml:space="preserve"> </w:t>
      </w:r>
    </w:p>
    <w:p w14:paraId="460C708A">
      <w:pPr>
        <w:widowControl/>
        <w:kinsoku/>
        <w:wordWrap/>
        <w:overflowPunct/>
        <w:topLinePunct w:val="0"/>
        <w:bidi w:val="0"/>
        <w:adjustRightInd/>
        <w:spacing w:beforeAutospacing="0" w:line="360" w:lineRule="auto"/>
        <w:ind w:left="0" w:leftChars="0" w:right="0" w:rightChars="0"/>
        <w:jc w:val="left"/>
        <w:rPr>
          <w:rFonts w:cs="仿宋_GB2312" w:asciiTheme="minorEastAsia" w:hAnsiTheme="minorEastAsia" w:eastAsiaTheme="minorEastAsia"/>
          <w:b/>
          <w:color w:val="auto"/>
          <w:sz w:val="36"/>
          <w:szCs w:val="20"/>
          <w:highlight w:val="none"/>
        </w:rPr>
      </w:pP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7456" behindDoc="0" locked="0" layoutInCell="1" allowOverlap="1">
                <wp:simplePos x="0" y="0"/>
                <wp:positionH relativeFrom="column">
                  <wp:posOffset>1335405</wp:posOffset>
                </wp:positionH>
                <wp:positionV relativeFrom="paragraph">
                  <wp:posOffset>542925</wp:posOffset>
                </wp:positionV>
                <wp:extent cx="1428750" cy="313690"/>
                <wp:effectExtent l="4445" t="5080" r="14605" b="5080"/>
                <wp:wrapNone/>
                <wp:docPr id="41" name="文本框 41"/>
                <wp:cNvGraphicFramePr/>
                <a:graphic xmlns:a="http://schemas.openxmlformats.org/drawingml/2006/main">
                  <a:graphicData uri="http://schemas.microsoft.com/office/word/2010/wordprocessingShape">
                    <wps:wsp>
                      <wps:cNvSpPr txBox="1"/>
                      <wps:spPr>
                        <a:xfrm>
                          <a:off x="0" y="0"/>
                          <a:ext cx="1428750" cy="31369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2D22852">
                            <w:pPr>
                              <w:jc w:val="center"/>
                              <w:rPr>
                                <w:rFonts w:ascii="仿宋_GB2312" w:eastAsia="仿宋_GB2312"/>
                              </w:rPr>
                            </w:pPr>
                            <w:r>
                              <w:rPr>
                                <w:rFonts w:hint="eastAsia" w:asciiTheme="minorEastAsia" w:hAnsiTheme="minorEastAsia" w:eastAsiaTheme="minorEastAsia"/>
                              </w:rPr>
                              <w:t>邀请供应商</w:t>
                            </w:r>
                          </w:p>
                          <w:p w14:paraId="194BB3F7">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5.15pt;margin-top:42.75pt;height:24.7pt;width:112.5pt;z-index:251667456;mso-width-relative:page;mso-height-relative:page;" fillcolor="#DBEEF4 [664]" filled="t" stroked="t" coordsize="21600,21600" o:gfxdata="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tC3PvdcAAAAKAQAADwAAAAAAAAABACAAAAAi&#10;AAAAZHJzL2Rvd25yZXYueG1sUEsBAhQAFAAAAAgAh07iQKzXlnZ9AgAAAAUAAA4AAAAAAAAAAQAg&#10;AAAAJgEAAGRycy9lMm9Eb2MueG1sUEsFBgAAAAAGAAYAWQEAABUGAAAAAA==&#10;">
                <v:fill on="t" focussize="0,0"/>
                <v:stroke weight="0.5pt" color="#000000 [3204]" joinstyle="round"/>
                <v:imagedata o:title=""/>
                <o:lock v:ext="edit" aspectratio="f"/>
                <v:textbox>
                  <w:txbxContent>
                    <w:p w14:paraId="62D22852">
                      <w:pPr>
                        <w:jc w:val="center"/>
                        <w:rPr>
                          <w:rFonts w:ascii="仿宋_GB2312" w:eastAsia="仿宋_GB2312"/>
                        </w:rPr>
                      </w:pPr>
                      <w:r>
                        <w:rPr>
                          <w:rFonts w:hint="eastAsia" w:asciiTheme="minorEastAsia" w:hAnsiTheme="minorEastAsia" w:eastAsiaTheme="minorEastAsia"/>
                        </w:rPr>
                        <w:t>邀请供应商</w:t>
                      </w:r>
                    </w:p>
                    <w:p w14:paraId="194BB3F7">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299085</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3.55pt;height:20.65pt;width:0pt;z-index:251668480;mso-width-relative:page;mso-height-relative:page;" filled="f" stroked="t" coordsize="21600,21600" o:gfxdata="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DAsUhr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1312" behindDoc="0" locked="0" layoutInCell="1" allowOverlap="1">
                <wp:simplePos x="0" y="0"/>
                <wp:positionH relativeFrom="column">
                  <wp:posOffset>1405255</wp:posOffset>
                </wp:positionH>
                <wp:positionV relativeFrom="paragraph">
                  <wp:posOffset>17780</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94A9CF9">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1.4pt;height:20.65pt;width:85.75pt;z-index:251661312;mso-width-relative:page;mso-height-relative:page;" fillcolor="#DBEEF4 [664]" filled="t" stroked="t" coordsize="21600,21600" o:gfxdata="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6G5ru9YAAAAIAQAADwAAAAAAAAABACAAAAAi&#10;AAAAZHJzL2Rvd25yZXYueG1sUEsBAhQAFAAAAAgAh07iQBLD7TJ+AgAAAAUAAA4AAAAAAAAAAQAg&#10;AAAAJQEAAGRycy9lMm9Eb2MueG1sUEsFBgAAAAAGAAYAWQEAABUGAAAAAA==&#10;">
                <v:fill on="t" focussize="0,0"/>
                <v:stroke weight="0.5pt" color="#000000 [3204]" joinstyle="round"/>
                <v:imagedata o:title=""/>
                <o:lock v:ext="edit" aspectratio="f"/>
                <v:textbox>
                  <w:txbxContent>
                    <w:p w14:paraId="394A9CF9">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asciiTheme="minorEastAsia" w:hAnsiTheme="minorEastAsia" w:eastAsiaTheme="minorEastAsia"/>
          <w:color w:val="auto"/>
          <w:sz w:val="24"/>
          <w:highlight w:val="none"/>
        </w:rPr>
        <mc:AlternateContent>
          <mc:Choice Requires="wps">
            <w:drawing>
              <wp:anchor distT="0" distB="0" distL="114300" distR="114300" simplePos="0" relativeHeight="251681792" behindDoc="0" locked="0" layoutInCell="1" allowOverlap="1">
                <wp:simplePos x="0" y="0"/>
                <wp:positionH relativeFrom="column">
                  <wp:posOffset>1906270</wp:posOffset>
                </wp:positionH>
                <wp:positionV relativeFrom="paragraph">
                  <wp:posOffset>5259070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414.1pt;height:20.6pt;width:0pt;z-index:251681792;mso-width-relative:page;mso-height-relative:page;" filled="f" stroked="t" coordsize="21600,21600" o:gfxdata="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DCgxRrZAAAACwEAAA8A&#10;AAAAAAAAAQAgAAAAIgAAAGRycy9kb3ducmV2LnhtbFBLAQIUABQAAAAIAIdO4kB86h+4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4384" behindDoc="0" locked="0" layoutInCell="1" allowOverlap="1">
                <wp:simplePos x="0" y="0"/>
                <wp:positionH relativeFrom="column">
                  <wp:posOffset>1597025</wp:posOffset>
                </wp:positionH>
                <wp:positionV relativeFrom="paragraph">
                  <wp:posOffset>5522595</wp:posOffset>
                </wp:positionV>
                <wp:extent cx="704850" cy="285750"/>
                <wp:effectExtent l="4445" t="4445" r="14605" b="14605"/>
                <wp:wrapNone/>
                <wp:docPr id="9" name="文本框 9"/>
                <wp:cNvGraphicFramePr/>
                <a:graphic xmlns:a="http://schemas.openxmlformats.org/drawingml/2006/main">
                  <a:graphicData uri="http://schemas.microsoft.com/office/word/2010/wordprocessingShape">
                    <wps:wsp>
                      <wps:cNvSpPr txBox="1"/>
                      <wps:spPr>
                        <a:xfrm>
                          <a:off x="0" y="0"/>
                          <a:ext cx="704850" cy="28575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EFF86AE">
                            <w:pPr>
                              <w:rPr>
                                <w:rFonts w:ascii="仿宋_GB2312" w:eastAsia="仿宋_GB2312"/>
                              </w:rPr>
                            </w:pPr>
                            <w:r>
                              <w:rPr>
                                <w:rFonts w:hint="eastAsia" w:asciiTheme="minorEastAsia" w:hAnsiTheme="minorEastAsia" w:eastAsiaTheme="minorEastAsia"/>
                              </w:rPr>
                              <w:t>履约</w:t>
                            </w:r>
                          </w:p>
                          <w:p w14:paraId="37794C6A">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25.75pt;margin-top:434.85pt;height:22.5pt;width:55.5pt;z-index:251664384;mso-width-relative:page;mso-height-relative:page;" fillcolor="#DBEEF4 [664]" filled="t" stroked="t" coordsize="21600,21600" o:gfxdata="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BxCA8toAAAALAQAADwAAAAAAAAABACAAAAAi&#10;AAAAZHJzL2Rvd25yZXYueG1sUEsBAhQAFAAAAAgAh07iQGNNNkd6AgAA/QQAAA4AAAAAAAAAAQAg&#10;AAAAKQEAAGRycy9lMm9Eb2MueG1sUEsFBgAAAAAGAAYAWQEAABUGAAAAAA==&#10;">
                <v:fill on="t" focussize="0,0"/>
                <v:stroke weight="0.5pt" color="#000000 [3204]" joinstyle="round"/>
                <v:imagedata o:title=""/>
                <o:lock v:ext="edit" aspectratio="f"/>
                <v:textbox>
                  <w:txbxContent>
                    <w:p w14:paraId="0EFF86AE">
                      <w:pPr>
                        <w:rPr>
                          <w:rFonts w:ascii="仿宋_GB2312" w:eastAsia="仿宋_GB2312"/>
                        </w:rPr>
                      </w:pPr>
                      <w:r>
                        <w:rPr>
                          <w:rFonts w:hint="eastAsia" w:asciiTheme="minorEastAsia" w:hAnsiTheme="minorEastAsia" w:eastAsiaTheme="minorEastAsia"/>
                        </w:rPr>
                        <w:t>履约</w:t>
                      </w:r>
                    </w:p>
                    <w:p w14:paraId="37794C6A">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3840" behindDoc="0" locked="0" layoutInCell="1" allowOverlap="1">
                <wp:simplePos x="0" y="0"/>
                <wp:positionH relativeFrom="column">
                  <wp:posOffset>1898650</wp:posOffset>
                </wp:positionH>
                <wp:positionV relativeFrom="paragraph">
                  <wp:posOffset>5824220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58.6pt;height:20.65pt;width:0pt;z-index:251683840;mso-width-relative:page;mso-height-relative:page;" filled="f" stroked="t" coordsize="21600,21600" o:gfxdata="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DoTwYy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3360" behindDoc="0" locked="0" layoutInCell="1" allowOverlap="1">
                <wp:simplePos x="0" y="0"/>
                <wp:positionH relativeFrom="column">
                  <wp:posOffset>1646555</wp:posOffset>
                </wp:positionH>
                <wp:positionV relativeFrom="paragraph">
                  <wp:posOffset>6087745</wp:posOffset>
                </wp:positionV>
                <wp:extent cx="666750" cy="323850"/>
                <wp:effectExtent l="4445" t="4445" r="14605" b="14605"/>
                <wp:wrapNone/>
                <wp:docPr id="2" name="文本框 2"/>
                <wp:cNvGraphicFramePr/>
                <a:graphic xmlns:a="http://schemas.openxmlformats.org/drawingml/2006/main">
                  <a:graphicData uri="http://schemas.microsoft.com/office/word/2010/wordprocessingShape">
                    <wps:wsp>
                      <wps:cNvSpPr txBox="1"/>
                      <wps:spPr>
                        <a:xfrm>
                          <a:off x="0" y="0"/>
                          <a:ext cx="666750" cy="32385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D31B2ED">
                            <w:pPr>
                              <w:rPr>
                                <w:rFonts w:ascii="仿宋_GB2312" w:eastAsia="仿宋_GB2312"/>
                              </w:rPr>
                            </w:pPr>
                            <w:r>
                              <w:rPr>
                                <w:rFonts w:hint="eastAsia" w:asciiTheme="minorEastAsia" w:hAnsiTheme="minorEastAsia" w:eastAsiaTheme="minorEastAsia"/>
                              </w:rPr>
                              <w:t>验收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29.65pt;margin-top:479.35pt;height:25.5pt;width:52.5pt;z-index:251663360;mso-width-relative:page;mso-height-relative:page;" fillcolor="#DBEEF4 [664]" filled="t" stroked="t" coordsize="21600,21600" o:gfxdata="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">
                <v:fill on="t" focussize="0,0"/>
                <v:stroke weight="0.5pt" color="#000000 [3204]" joinstyle="round"/>
                <v:imagedata o:title=""/>
                <o:lock v:ext="edit" aspectratio="f"/>
                <v:textbox>
                  <w:txbxContent>
                    <w:p w14:paraId="0D31B2ED">
                      <w:pPr>
                        <w:rPr>
                          <w:rFonts w:ascii="仿宋_GB2312" w:eastAsia="仿宋_GB2312"/>
                        </w:rPr>
                      </w:pPr>
                      <w:r>
                        <w:rPr>
                          <w:rFonts w:hint="eastAsia" w:asciiTheme="minorEastAsia" w:hAnsiTheme="minorEastAsia" w:eastAsiaTheme="minorEastAsia"/>
                        </w:rPr>
                        <w:t>验收</w:t>
                      </w: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0768" behindDoc="0" locked="0" layoutInCell="1" allowOverlap="1">
                <wp:simplePos x="0" y="0"/>
                <wp:positionH relativeFrom="column">
                  <wp:posOffset>1351915</wp:posOffset>
                </wp:positionH>
                <wp:positionV relativeFrom="paragraph">
                  <wp:posOffset>4983480</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BDD9289">
                            <w:pPr>
                              <w:jc w:val="center"/>
                              <w:rPr>
                                <w:rFonts w:ascii="仿宋_GB2312" w:eastAsia="仿宋_GB2312"/>
                              </w:rPr>
                            </w:pPr>
                            <w:r>
                              <w:rPr>
                                <w:rFonts w:hint="eastAsia" w:asciiTheme="minorEastAsia" w:hAnsiTheme="minorEastAsia" w:eastAsiaTheme="minorEastAsia"/>
                              </w:rPr>
                              <w:t>签订合同</w:t>
                            </w:r>
                          </w:p>
                          <w:p w14:paraId="3B27E7D7">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6.45pt;margin-top:392.4pt;height:20.65pt;width:84.45pt;z-index:251680768;mso-width-relative:page;mso-height-relative:page;" fillcolor="#DBEEF4 [664]" filled="t" stroked="t" coordsize="21600,21600" o:gfxdata="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ClZ/+a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1BDD9289">
                      <w:pPr>
                        <w:jc w:val="center"/>
                        <w:rPr>
                          <w:rFonts w:ascii="仿宋_GB2312" w:eastAsia="仿宋_GB2312"/>
                        </w:rPr>
                      </w:pPr>
                      <w:r>
                        <w:rPr>
                          <w:rFonts w:hint="eastAsia" w:asciiTheme="minorEastAsia" w:hAnsiTheme="minorEastAsia" w:eastAsiaTheme="minorEastAsia"/>
                        </w:rPr>
                        <w:t>签订合同</w:t>
                      </w:r>
                    </w:p>
                    <w:p w14:paraId="3B27E7D7">
                      <w:pPr>
                        <w:rPr>
                          <w:rFonts w:ascii="仿宋_GB2312" w:eastAsia="仿宋_GB2312"/>
                        </w:rPr>
                      </w:pPr>
                    </w:p>
                  </w:txbxContent>
                </v:textbox>
              </v:shape>
            </w:pict>
          </mc:Fallback>
        </mc:AlternateContent>
      </w:r>
      <w:r>
        <w:rPr>
          <w:rFonts w:asciiTheme="minorEastAsia" w:hAnsiTheme="minorEastAsia" w:eastAsiaTheme="minorEastAsia"/>
          <w:color w:val="auto"/>
          <w:sz w:val="24"/>
          <w:highlight w:val="none"/>
        </w:rPr>
        <mc:AlternateContent>
          <mc:Choice Requires="wps">
            <w:drawing>
              <wp:anchor distT="0" distB="0" distL="114300" distR="114300" simplePos="0" relativeHeight="251662336" behindDoc="0" locked="0" layoutInCell="1" allowOverlap="1">
                <wp:simplePos x="0" y="0"/>
                <wp:positionH relativeFrom="column">
                  <wp:posOffset>1905000</wp:posOffset>
                </wp:positionH>
                <wp:positionV relativeFrom="paragraph">
                  <wp:posOffset>4704080</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70.4pt;height:20.6pt;width:0pt;z-index:251662336;mso-width-relative:page;mso-height-relative:page;" filled="f" stroked="t" coordsize="21600,21600" o:gfxdata="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M7dLX/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9744" behindDoc="0" locked="0" layoutInCell="1" allowOverlap="1">
                <wp:simplePos x="0" y="0"/>
                <wp:positionH relativeFrom="column">
                  <wp:posOffset>1906270</wp:posOffset>
                </wp:positionH>
                <wp:positionV relativeFrom="paragraph">
                  <wp:posOffset>4022090</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6.7pt;height:20.65pt;width:0pt;z-index:251679744;mso-width-relative:page;mso-height-relative:page;" filled="f" stroked="t" coordsize="21600,21600" o:gfxdata="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XbBidN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7696" behindDoc="0" locked="0" layoutInCell="1" allowOverlap="1">
                <wp:simplePos x="0" y="0"/>
                <wp:positionH relativeFrom="column">
                  <wp:posOffset>1159510</wp:posOffset>
                </wp:positionH>
                <wp:positionV relativeFrom="paragraph">
                  <wp:posOffset>4292600</wp:posOffset>
                </wp:positionV>
                <wp:extent cx="1618615" cy="400050"/>
                <wp:effectExtent l="4445" t="4445" r="15240" b="14605"/>
                <wp:wrapNone/>
                <wp:docPr id="11" name="文本框 11"/>
                <wp:cNvGraphicFramePr/>
                <a:graphic xmlns:a="http://schemas.openxmlformats.org/drawingml/2006/main">
                  <a:graphicData uri="http://schemas.microsoft.com/office/word/2010/wordprocessingShape">
                    <wps:wsp>
                      <wps:cNvSpPr txBox="1"/>
                      <wps:spPr>
                        <a:xfrm>
                          <a:off x="0" y="0"/>
                          <a:ext cx="1618615" cy="40005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7BB3CE7">
                            <w:pPr>
                              <w:rPr>
                                <w:rFonts w:ascii="仿宋_GB2312" w:eastAsia="仿宋_GB2312"/>
                              </w:rPr>
                            </w:pPr>
                            <w:r>
                              <w:rPr>
                                <w:rFonts w:hint="eastAsia" w:asciiTheme="minorEastAsia" w:hAnsiTheme="minorEastAsia" w:eastAsiaTheme="minorEastAsia"/>
                              </w:rPr>
                              <w:t>成交公告；成交通知书</w:t>
                            </w:r>
                          </w:p>
                          <w:p w14:paraId="2CC42A6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31.5pt;width:127.45pt;z-index:251677696;mso-width-relative:page;mso-height-relative:page;" fillcolor="#DBEEF4 [664]" filled="t" stroked="t" coordsize="21600,21600" o:gfxdata="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C20uyI2gAAAAsBAAAPAAAAAAAAAAEAIAAA&#10;ACIAAABkcnMvZG93bnJldi54bWxQSwECFAAUAAAACACHTuJAMYmmqnwCAAAABQAADgAAAAAAAAAB&#10;ACAAAAApAQAAZHJzL2Uyb0RvYy54bWxQSwUGAAAAAAYABgBZAQAAFwYAAAAA&#10;">
                <v:fill on="t" focussize="0,0"/>
                <v:stroke weight="0.5pt" color="#000000 [3204]" joinstyle="round"/>
                <v:imagedata o:title=""/>
                <o:lock v:ext="edit" aspectratio="f"/>
                <v:textbox>
                  <w:txbxContent>
                    <w:p w14:paraId="07BB3CE7">
                      <w:pPr>
                        <w:rPr>
                          <w:rFonts w:ascii="仿宋_GB2312" w:eastAsia="仿宋_GB2312"/>
                        </w:rPr>
                      </w:pPr>
                      <w:r>
                        <w:rPr>
                          <w:rFonts w:hint="eastAsia" w:asciiTheme="minorEastAsia" w:hAnsiTheme="minorEastAsia" w:eastAsiaTheme="minorEastAsia"/>
                        </w:rPr>
                        <w:t>成交公告；成交通知书</w:t>
                      </w:r>
                    </w:p>
                    <w:p w14:paraId="2CC42A64">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8720"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9690CA1">
                            <w:pPr>
                              <w:ind w:firstLine="105" w:firstLineChars="50"/>
                              <w:rPr>
                                <w:rFonts w:ascii="仿宋_GB2312" w:eastAsia="仿宋_GB2312"/>
                              </w:rPr>
                            </w:pPr>
                            <w:r>
                              <w:rPr>
                                <w:rFonts w:hint="eastAsia" w:asciiTheme="minorEastAsia" w:hAnsiTheme="minorEastAsia" w:eastAsiaTheme="minorEastAsia"/>
                              </w:rPr>
                              <w:t>编写评审报告</w:t>
                            </w:r>
                          </w:p>
                          <w:p w14:paraId="1476B21B">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8720;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29690CA1">
                      <w:pPr>
                        <w:ind w:firstLine="105" w:firstLineChars="50"/>
                        <w:rPr>
                          <w:rFonts w:ascii="仿宋_GB2312" w:eastAsia="仿宋_GB2312"/>
                        </w:rPr>
                      </w:pPr>
                      <w:r>
                        <w:rPr>
                          <w:rFonts w:hint="eastAsia" w:asciiTheme="minorEastAsia" w:hAnsiTheme="minorEastAsia" w:eastAsiaTheme="minorEastAsia"/>
                        </w:rPr>
                        <w:t>编写评审报告</w:t>
                      </w:r>
                    </w:p>
                    <w:p w14:paraId="1476B21B">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5408"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197ADAA">
                            <w:pPr>
                              <w:jc w:val="center"/>
                              <w:rPr>
                                <w:rFonts w:ascii="仿宋_GB2312" w:eastAsia="仿宋_GB2312"/>
                              </w:rPr>
                            </w:pPr>
                            <w:r>
                              <w:rPr>
                                <w:rFonts w:hint="eastAsia" w:asciiTheme="minorEastAsia" w:hAnsiTheme="minorEastAsia" w:eastAsiaTheme="minorEastAsia"/>
                              </w:rPr>
                              <w:t>评审打分</w:t>
                            </w:r>
                          </w:p>
                          <w:p w14:paraId="779D489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5408;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6197ADAA">
                      <w:pPr>
                        <w:jc w:val="center"/>
                        <w:rPr>
                          <w:rFonts w:ascii="仿宋_GB2312" w:eastAsia="仿宋_GB2312"/>
                        </w:rPr>
                      </w:pPr>
                      <w:r>
                        <w:rPr>
                          <w:rFonts w:hint="eastAsia" w:asciiTheme="minorEastAsia" w:hAnsiTheme="minorEastAsia" w:eastAsiaTheme="minorEastAsia"/>
                        </w:rPr>
                        <w:t>评审打分</w:t>
                      </w:r>
                    </w:p>
                    <w:p w14:paraId="779D489D">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4624"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456F53E">
                            <w:pPr>
                              <w:jc w:val="center"/>
                              <w:rPr>
                                <w:rFonts w:ascii="仿宋_GB2312" w:eastAsia="仿宋_GB2312"/>
                              </w:rPr>
                            </w:pPr>
                            <w:r>
                              <w:rPr>
                                <w:rFonts w:hint="eastAsia" w:asciiTheme="minorEastAsia" w:hAnsiTheme="minorEastAsia" w:eastAsiaTheme="minorEastAsia"/>
                              </w:rPr>
                              <w:t>供应商提交最后报价</w:t>
                            </w:r>
                          </w:p>
                          <w:p w14:paraId="3463067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4624;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1456F53E">
                      <w:pPr>
                        <w:jc w:val="center"/>
                        <w:rPr>
                          <w:rFonts w:ascii="仿宋_GB2312" w:eastAsia="仿宋_GB2312"/>
                        </w:rPr>
                      </w:pPr>
                      <w:r>
                        <w:rPr>
                          <w:rFonts w:hint="eastAsia" w:asciiTheme="minorEastAsia" w:hAnsiTheme="minorEastAsia" w:eastAsiaTheme="minorEastAsia"/>
                        </w:rPr>
                        <w:t>供应商提交最后报价</w:t>
                      </w:r>
                    </w:p>
                    <w:p w14:paraId="34630674">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3600"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995C150">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3600;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6995C150">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2816"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B4A2200">
                            <w:pPr>
                              <w:jc w:val="center"/>
                              <w:rPr>
                                <w:rFonts w:asciiTheme="minorEastAsia" w:hAnsiTheme="minorEastAsia" w:eastAsiaTheme="minorEastAsia"/>
                              </w:rPr>
                            </w:pPr>
                            <w:r>
                              <w:rPr>
                                <w:rFonts w:hint="eastAsia" w:asciiTheme="minorEastAsia" w:hAnsiTheme="minorEastAsia" w:eastAsiaTheme="minorEastAsia"/>
                              </w:rPr>
                              <w:t>资格审查</w:t>
                            </w:r>
                          </w:p>
                          <w:p w14:paraId="4FC666C7">
                            <w:pPr>
                              <w:jc w:val="center"/>
                              <w:rPr>
                                <w:rFonts w:ascii="仿宋_GB2312" w:eastAsia="仿宋_GB2312"/>
                              </w:rPr>
                            </w:pPr>
                          </w:p>
                          <w:p w14:paraId="2DB98ECB">
                            <w:pPr>
                              <w:rPr>
                                <w:rFonts w:ascii="仿宋_GB2312" w:eastAsia="仿宋_GB2312"/>
                              </w:rPr>
                            </w:pPr>
                            <w:r>
                              <w:rPr>
                                <w:rFonts w:hint="eastAsia" w:ascii="仿宋_GB2312" w:eastAsia="仿宋_GB2312"/>
                              </w:rPr>
                              <w:t>立项</w:t>
                            </w:r>
                          </w:p>
                          <w:p w14:paraId="181AB491">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2816;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3B4A2200">
                      <w:pPr>
                        <w:jc w:val="center"/>
                        <w:rPr>
                          <w:rFonts w:asciiTheme="minorEastAsia" w:hAnsiTheme="minorEastAsia" w:eastAsiaTheme="minorEastAsia"/>
                        </w:rPr>
                      </w:pPr>
                      <w:r>
                        <w:rPr>
                          <w:rFonts w:hint="eastAsia" w:asciiTheme="minorEastAsia" w:hAnsiTheme="minorEastAsia" w:eastAsiaTheme="minorEastAsia"/>
                        </w:rPr>
                        <w:t>资格审查</w:t>
                      </w:r>
                    </w:p>
                    <w:p w14:paraId="4FC666C7">
                      <w:pPr>
                        <w:jc w:val="center"/>
                        <w:rPr>
                          <w:rFonts w:ascii="仿宋_GB2312" w:eastAsia="仿宋_GB2312"/>
                        </w:rPr>
                      </w:pPr>
                    </w:p>
                    <w:p w14:paraId="2DB98ECB">
                      <w:pPr>
                        <w:rPr>
                          <w:rFonts w:ascii="仿宋_GB2312" w:eastAsia="仿宋_GB2312"/>
                        </w:rPr>
                      </w:pPr>
                      <w:r>
                        <w:rPr>
                          <w:rFonts w:hint="eastAsia" w:ascii="仿宋_GB2312" w:eastAsia="仿宋_GB2312"/>
                        </w:rPr>
                        <w:t>立项</w:t>
                      </w:r>
                    </w:p>
                    <w:p w14:paraId="181AB491">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6432"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B70A9BC">
                            <w:pPr>
                              <w:jc w:val="center"/>
                              <w:rPr>
                                <w:rFonts w:ascii="仿宋_GB2312" w:eastAsia="仿宋_GB2312"/>
                              </w:rPr>
                            </w:pPr>
                            <w:r>
                              <w:rPr>
                                <w:rFonts w:hint="eastAsia" w:asciiTheme="minorEastAsia" w:hAnsiTheme="minorEastAsia" w:eastAsiaTheme="minorEastAsia"/>
                              </w:rPr>
                              <w:t>开启响应文件</w:t>
                            </w:r>
                          </w:p>
                          <w:p w14:paraId="122F2BDF">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6432;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2B70A9BC">
                      <w:pPr>
                        <w:jc w:val="center"/>
                        <w:rPr>
                          <w:rFonts w:ascii="仿宋_GB2312" w:eastAsia="仿宋_GB2312"/>
                        </w:rPr>
                      </w:pPr>
                      <w:r>
                        <w:rPr>
                          <w:rFonts w:hint="eastAsia" w:asciiTheme="minorEastAsia" w:hAnsiTheme="minorEastAsia" w:eastAsiaTheme="minorEastAsia"/>
                        </w:rPr>
                        <w:t>开启响应文件</w:t>
                      </w:r>
                    </w:p>
                    <w:p w14:paraId="122F2BDF">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9504"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9504;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70528;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71552;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2576"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2576;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5648;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6672"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6672;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color w:val="auto"/>
          <w:sz w:val="36"/>
          <w:szCs w:val="20"/>
          <w:highlight w:val="none"/>
        </w:rPr>
        <w:br w:type="page"/>
      </w:r>
    </w:p>
    <w:p w14:paraId="4997B946">
      <w:pPr>
        <w:kinsoku/>
        <w:wordWrap/>
        <w:overflowPunct/>
        <w:topLinePunct w:val="0"/>
        <w:bidi w:val="0"/>
        <w:adjustRightInd/>
        <w:spacing w:beforeAutospacing="0" w:line="360" w:lineRule="auto"/>
        <w:ind w:left="0" w:leftChars="0" w:right="0" w:rightChars="0"/>
        <w:jc w:val="center"/>
        <w:outlineLvl w:val="0"/>
        <w:rPr>
          <w:rFonts w:cs="仿宋_GB2312" w:asciiTheme="minorEastAsia" w:hAnsiTheme="minorEastAsia" w:eastAsiaTheme="minorEastAsia"/>
          <w:b/>
          <w:color w:val="auto"/>
          <w:sz w:val="36"/>
          <w:szCs w:val="20"/>
          <w:highlight w:val="none"/>
        </w:rPr>
      </w:pPr>
      <w:bookmarkStart w:id="53" w:name="_Toc14128"/>
      <w:r>
        <w:rPr>
          <w:rFonts w:hint="eastAsia" w:cs="仿宋_GB2312" w:asciiTheme="minorEastAsia" w:hAnsiTheme="minorEastAsia" w:eastAsiaTheme="minorEastAsia"/>
          <w:b/>
          <w:color w:val="auto"/>
          <w:sz w:val="36"/>
          <w:szCs w:val="20"/>
          <w:highlight w:val="none"/>
        </w:rPr>
        <w:t>第三部分</w:t>
      </w:r>
      <w:bookmarkEnd w:id="7"/>
      <w:r>
        <w:rPr>
          <w:rFonts w:hint="eastAsia" w:cs="仿宋_GB2312" w:asciiTheme="minorEastAsia" w:hAnsiTheme="minorEastAsia" w:eastAsiaTheme="minorEastAsia"/>
          <w:b/>
          <w:color w:val="auto"/>
          <w:sz w:val="36"/>
          <w:szCs w:val="20"/>
          <w:highlight w:val="none"/>
        </w:rPr>
        <w:t xml:space="preserve">  供应商须知</w:t>
      </w:r>
      <w:bookmarkEnd w:id="8"/>
      <w:bookmarkEnd w:id="53"/>
    </w:p>
    <w:p w14:paraId="68A0643F">
      <w:pPr>
        <w:kinsoku/>
        <w:wordWrap/>
        <w:overflowPunct/>
        <w:topLinePunct w:val="0"/>
        <w:bidi w:val="0"/>
        <w:adjustRightInd/>
        <w:spacing w:beforeAutospacing="0" w:line="360" w:lineRule="auto"/>
        <w:ind w:left="0" w:leftChars="0" w:right="0" w:rightChars="0"/>
        <w:jc w:val="center"/>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一、前附表</w:t>
      </w:r>
    </w:p>
    <w:tbl>
      <w:tblPr>
        <w:tblStyle w:val="65"/>
        <w:tblW w:w="93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29"/>
        <w:gridCol w:w="1843"/>
        <w:gridCol w:w="6891"/>
      </w:tblGrid>
      <w:tr w14:paraId="6A0B8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3B385B55">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1843" w:type="dxa"/>
            <w:vAlign w:val="center"/>
          </w:tcPr>
          <w:p w14:paraId="18CE6389">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事项</w:t>
            </w:r>
          </w:p>
        </w:tc>
        <w:tc>
          <w:tcPr>
            <w:tcW w:w="6891" w:type="dxa"/>
            <w:vAlign w:val="center"/>
          </w:tcPr>
          <w:p w14:paraId="69C587C9">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本项目的特别规定</w:t>
            </w:r>
          </w:p>
        </w:tc>
      </w:tr>
      <w:tr w14:paraId="3FA95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49305AC7">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843" w:type="dxa"/>
            <w:vAlign w:val="center"/>
          </w:tcPr>
          <w:p w14:paraId="73D56FFC">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项目属性</w:t>
            </w:r>
          </w:p>
        </w:tc>
        <w:tc>
          <w:tcPr>
            <w:tcW w:w="6891" w:type="dxa"/>
            <w:vAlign w:val="center"/>
          </w:tcPr>
          <w:p w14:paraId="4302C683">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服务类。</w:t>
            </w:r>
          </w:p>
        </w:tc>
      </w:tr>
      <w:tr w14:paraId="4F672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0FD29DFD">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843" w:type="dxa"/>
            <w:vAlign w:val="center"/>
          </w:tcPr>
          <w:p w14:paraId="5FCF4AF0">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textAlignment w:val="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采购标的及其对应的中小企业划分标准所属行业</w:t>
            </w:r>
          </w:p>
        </w:tc>
        <w:tc>
          <w:tcPr>
            <w:tcW w:w="6891" w:type="dxa"/>
            <w:vAlign w:val="center"/>
          </w:tcPr>
          <w:p w14:paraId="3E526BBB">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标的：</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cs="宋体"/>
                <w:color w:val="auto"/>
                <w:sz w:val="24"/>
                <w:szCs w:val="24"/>
                <w:highlight w:val="none"/>
                <w:u w:val="single"/>
                <w:lang w:eastAsia="zh-CN"/>
              </w:rPr>
              <w:t>2025年S314象天线宁海段（K69+865～K78+921）及S204余温线宁海段（K143+112～K146+035）路面提升工程施工监理</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，属于</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lang w:val="en-US" w:eastAsia="zh-CN"/>
              </w:rPr>
              <w:t>其他未列明行业</w:t>
            </w:r>
            <w:r>
              <w:rPr>
                <w:rFonts w:hint="eastAsia" w:ascii="宋体" w:hAnsi="宋体" w:eastAsia="宋体" w:cs="宋体"/>
                <w:color w:val="auto"/>
                <w:kern w:val="0"/>
                <w:sz w:val="24"/>
                <w:szCs w:val="24"/>
                <w:highlight w:val="none"/>
                <w:u w:val="none"/>
                <w:lang w:eastAsia="zh-CN"/>
              </w:rPr>
              <w:t>。</w:t>
            </w:r>
          </w:p>
        </w:tc>
      </w:tr>
      <w:tr w14:paraId="28C8C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5CDD6277">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843" w:type="dxa"/>
            <w:vAlign w:val="center"/>
          </w:tcPr>
          <w:p w14:paraId="10CAD4DD">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是否允许采购进口产品</w:t>
            </w:r>
          </w:p>
        </w:tc>
        <w:tc>
          <w:tcPr>
            <w:tcW w:w="6891" w:type="dxa"/>
            <w:vAlign w:val="center"/>
          </w:tcPr>
          <w:p w14:paraId="4279B40A">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kern w:val="0"/>
                <w:sz w:val="24"/>
                <w:szCs w:val="24"/>
                <w:highlight w:val="none"/>
              </w:rPr>
            </w:pPr>
            <w:sdt>
              <w:sdtPr>
                <w:rPr>
                  <w:rFonts w:hint="eastAsia" w:ascii="宋体" w:hAnsi="宋体" w:eastAsia="宋体" w:cs="宋体"/>
                  <w:color w:val="auto"/>
                  <w:kern w:val="0"/>
                  <w:sz w:val="24"/>
                  <w:szCs w:val="24"/>
                  <w:highlight w:val="none"/>
                </w:rPr>
                <w:id w:val="10"/>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szCs w:val="24"/>
                <w:highlight w:val="none"/>
              </w:rPr>
              <w:t>本项目不允许采购进口产品。</w:t>
            </w:r>
          </w:p>
          <w:p w14:paraId="76FFCE5F">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1"/>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kern w:val="0"/>
                <w:sz w:val="24"/>
                <w:szCs w:val="24"/>
                <w:highlight w:val="none"/>
              </w:rPr>
              <w:t>可以就</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0"/>
                <w:sz w:val="24"/>
                <w:szCs w:val="24"/>
                <w:highlight w:val="none"/>
              </w:rPr>
              <w:t>采购进口产品。</w:t>
            </w:r>
          </w:p>
        </w:tc>
      </w:tr>
      <w:tr w14:paraId="08592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3DE38EEA">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843" w:type="dxa"/>
            <w:vAlign w:val="center"/>
          </w:tcPr>
          <w:p w14:paraId="4B368F43">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分包</w:t>
            </w:r>
          </w:p>
        </w:tc>
        <w:tc>
          <w:tcPr>
            <w:tcW w:w="6891" w:type="dxa"/>
            <w:vAlign w:val="center"/>
          </w:tcPr>
          <w:p w14:paraId="3DCEB1B9">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2"/>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szCs w:val="24"/>
                <w:highlight w:val="none"/>
              </w:rPr>
              <w:t xml:space="preserve"> A</w:t>
            </w:r>
            <w:r>
              <w:rPr>
                <w:rFonts w:hint="eastAsia" w:ascii="宋体" w:hAnsi="宋体" w:eastAsia="宋体" w:cs="宋体"/>
                <w:color w:val="auto"/>
                <w:sz w:val="24"/>
                <w:szCs w:val="24"/>
                <w:highlight w:val="none"/>
              </w:rPr>
              <w:t>同意将非主体、非关键性的工作分包。</w:t>
            </w:r>
          </w:p>
          <w:p w14:paraId="70B5331C">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3"/>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szCs w:val="24"/>
                <w:highlight w:val="none"/>
              </w:rPr>
              <w:t xml:space="preserve"> B</w:t>
            </w:r>
            <w:r>
              <w:rPr>
                <w:rFonts w:hint="eastAsia" w:ascii="宋体" w:hAnsi="宋体" w:eastAsia="宋体" w:cs="宋体"/>
                <w:color w:val="auto"/>
                <w:sz w:val="24"/>
                <w:szCs w:val="24"/>
                <w:highlight w:val="none"/>
              </w:rPr>
              <w:t>不同意分包。</w:t>
            </w:r>
          </w:p>
          <w:p w14:paraId="3B3A1FA7">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注：不得限制大中型企业向小微企业合理分包。</w:t>
            </w:r>
          </w:p>
        </w:tc>
      </w:tr>
      <w:tr w14:paraId="6026A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74FECF94">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843" w:type="dxa"/>
            <w:vAlign w:val="center"/>
          </w:tcPr>
          <w:p w14:paraId="369C9ECF">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开标前答疑会或现场考察</w:t>
            </w:r>
          </w:p>
        </w:tc>
        <w:tc>
          <w:tcPr>
            <w:tcW w:w="6891" w:type="dxa"/>
            <w:vAlign w:val="center"/>
          </w:tcPr>
          <w:p w14:paraId="17D4429D">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4"/>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szCs w:val="24"/>
                <w:highlight w:val="none"/>
              </w:rPr>
              <w:t>A</w:t>
            </w:r>
            <w:r>
              <w:rPr>
                <w:rFonts w:hint="eastAsia" w:ascii="宋体" w:hAnsi="宋体" w:eastAsia="宋体" w:cs="宋体"/>
                <w:color w:val="auto"/>
                <w:sz w:val="24"/>
                <w:szCs w:val="24"/>
                <w:highlight w:val="none"/>
              </w:rPr>
              <w:t>不组织。</w:t>
            </w:r>
          </w:p>
          <w:p w14:paraId="2FF69CF6">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5"/>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kern w:val="0"/>
                <w:sz w:val="24"/>
                <w:szCs w:val="24"/>
                <w:highlight w:val="none"/>
              </w:rPr>
              <w:t>B组织，</w:t>
            </w: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，联系方式：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tc>
      </w:tr>
      <w:tr w14:paraId="6B42E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4255778C">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843" w:type="dxa"/>
            <w:vAlign w:val="center"/>
          </w:tcPr>
          <w:p w14:paraId="08030F31">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样品提供</w:t>
            </w:r>
          </w:p>
        </w:tc>
        <w:tc>
          <w:tcPr>
            <w:tcW w:w="6891" w:type="dxa"/>
            <w:vAlign w:val="center"/>
          </w:tcPr>
          <w:p w14:paraId="76FB1556">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6"/>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szCs w:val="24"/>
                <w:highlight w:val="none"/>
              </w:rPr>
              <w:t>A</w:t>
            </w:r>
            <w:r>
              <w:rPr>
                <w:rFonts w:hint="eastAsia" w:ascii="宋体" w:hAnsi="宋体" w:eastAsia="宋体" w:cs="宋体"/>
                <w:color w:val="auto"/>
                <w:sz w:val="24"/>
                <w:szCs w:val="24"/>
                <w:highlight w:val="none"/>
              </w:rPr>
              <w:t>不要求提供。</w:t>
            </w:r>
          </w:p>
          <w:p w14:paraId="204A7BA8">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kern w:val="0"/>
                <w:sz w:val="24"/>
                <w:szCs w:val="24"/>
                <w:highlight w:val="none"/>
              </w:rPr>
            </w:pPr>
            <w:sdt>
              <w:sdtPr>
                <w:rPr>
                  <w:rFonts w:hint="eastAsia" w:ascii="宋体" w:hAnsi="宋体" w:eastAsia="宋体" w:cs="宋体"/>
                  <w:color w:val="auto"/>
                  <w:kern w:val="0"/>
                  <w:sz w:val="24"/>
                  <w:szCs w:val="24"/>
                  <w:highlight w:val="none"/>
                </w:rPr>
                <w:id w:val="1026831988"/>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kern w:val="0"/>
                <w:sz w:val="24"/>
                <w:szCs w:val="24"/>
                <w:highlight w:val="none"/>
              </w:rPr>
              <w:t>B要求提供，</w:t>
            </w:r>
          </w:p>
          <w:p w14:paraId="4AD8E00F">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snapToGrid w:val="0"/>
                <w:color w:val="auto"/>
                <w:kern w:val="28"/>
                <w:sz w:val="24"/>
                <w:szCs w:val="24"/>
                <w:highlight w:val="none"/>
              </w:rPr>
              <w:t>样品：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0"/>
                <w:sz w:val="24"/>
                <w:szCs w:val="24"/>
                <w:highlight w:val="none"/>
              </w:rPr>
              <w:t>；</w:t>
            </w:r>
          </w:p>
          <w:p w14:paraId="0AC7971E">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r>
              <w:rPr>
                <w:rFonts w:hint="eastAsia" w:ascii="宋体" w:hAnsi="宋体" w:eastAsia="宋体" w:cs="宋体"/>
                <w:snapToGrid w:val="0"/>
                <w:color w:val="auto"/>
                <w:kern w:val="28"/>
                <w:sz w:val="24"/>
                <w:szCs w:val="24"/>
                <w:highlight w:val="none"/>
              </w:rPr>
              <w:t>样品制作的标准和要求：</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0"/>
                <w:sz w:val="24"/>
                <w:szCs w:val="24"/>
                <w:highlight w:val="none"/>
              </w:rPr>
              <w:t>；</w:t>
            </w:r>
          </w:p>
          <w:p w14:paraId="228F7C81">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（3）样品的评审方法以及评审标准</w:t>
            </w:r>
            <w:r>
              <w:rPr>
                <w:rFonts w:hint="eastAsia" w:ascii="宋体" w:hAnsi="宋体" w:eastAsia="宋体" w:cs="宋体"/>
                <w:snapToGrid w:val="0"/>
                <w:color w:val="auto"/>
                <w:kern w:val="28"/>
                <w:sz w:val="24"/>
                <w:szCs w:val="24"/>
                <w:highlight w:val="none"/>
              </w:rPr>
              <w:t>：详见</w:t>
            </w:r>
            <w:r>
              <w:rPr>
                <w:rFonts w:hint="eastAsia" w:ascii="宋体" w:hAnsi="宋体" w:eastAsia="宋体" w:cs="宋体"/>
                <w:color w:val="auto"/>
                <w:sz w:val="24"/>
                <w:szCs w:val="24"/>
                <w:highlight w:val="none"/>
                <w:u w:val="single"/>
              </w:rPr>
              <w:t>评审标准</w:t>
            </w:r>
            <w:r>
              <w:rPr>
                <w:rFonts w:hint="eastAsia" w:ascii="宋体" w:hAnsi="宋体" w:eastAsia="宋体" w:cs="宋体"/>
                <w:color w:val="auto"/>
                <w:kern w:val="0"/>
                <w:sz w:val="24"/>
                <w:szCs w:val="24"/>
                <w:highlight w:val="none"/>
              </w:rPr>
              <w:t>；</w:t>
            </w:r>
          </w:p>
          <w:p w14:paraId="49A42E0F">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（4）是否需要随样品提交检测报告：</w:t>
            </w:r>
            <w:sdt>
              <w:sdtPr>
                <w:rPr>
                  <w:rFonts w:hint="eastAsia" w:ascii="宋体" w:hAnsi="宋体" w:eastAsia="宋体" w:cs="宋体"/>
                  <w:color w:val="auto"/>
                  <w:kern w:val="0"/>
                  <w:sz w:val="24"/>
                  <w:szCs w:val="24"/>
                  <w:highlight w:val="none"/>
                </w:rPr>
                <w:id w:val="1303421454"/>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kern w:val="0"/>
                <w:sz w:val="24"/>
                <w:szCs w:val="24"/>
                <w:highlight w:val="none"/>
              </w:rPr>
              <w:t>否；</w:t>
            </w:r>
            <w:sdt>
              <w:sdtPr>
                <w:rPr>
                  <w:rFonts w:hint="eastAsia" w:ascii="宋体" w:hAnsi="宋体" w:eastAsia="宋体" w:cs="宋体"/>
                  <w:color w:val="auto"/>
                  <w:kern w:val="0"/>
                  <w:sz w:val="24"/>
                  <w:szCs w:val="24"/>
                  <w:highlight w:val="none"/>
                </w:rPr>
                <w:id w:val="1621728433"/>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kern w:val="0"/>
                <w:sz w:val="24"/>
                <w:szCs w:val="24"/>
                <w:highlight w:val="none"/>
              </w:rPr>
              <w:t>是，检测机构的要求</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0"/>
                <w:sz w:val="24"/>
                <w:szCs w:val="24"/>
                <w:highlight w:val="none"/>
              </w:rPr>
              <w:t>；检测内容</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0"/>
                <w:sz w:val="24"/>
                <w:szCs w:val="24"/>
                <w:highlight w:val="none"/>
              </w:rPr>
              <w:t>。</w:t>
            </w:r>
          </w:p>
          <w:p w14:paraId="53376E6F">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（5）提供样品的时间：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0"/>
                <w:sz w:val="24"/>
                <w:szCs w:val="24"/>
                <w:highlight w:val="none"/>
              </w:rPr>
              <w:t>；地点：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0"/>
                <w:sz w:val="24"/>
                <w:szCs w:val="24"/>
                <w:highlight w:val="none"/>
              </w:rPr>
              <w:t>；联系人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kern w:val="28"/>
                <w:sz w:val="24"/>
                <w:szCs w:val="24"/>
                <w:highlight w:val="none"/>
              </w:rPr>
              <w:t>联系电话：</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。请供应商在上述时间内提供样品并按规定位置安装完毕。超过截止时间的，采购人或采购代理机构将不予接收，并将清场并封闭样品现场。</w:t>
            </w:r>
          </w:p>
          <w:p w14:paraId="6DAE2718">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采购活动结束后，对于未成交人提供的样品，采购人、采购代理机构将通知未成交人在规定的时间内取回，逾期未取回的，采购人、采购代理机构不负保管义务；对于成交人提供的样品，采购人将进行保管、封存，并作为履约验收的参考。</w:t>
            </w:r>
          </w:p>
          <w:p w14:paraId="660D48FF">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（7）制作、运输、安装和保管样品所发生的一切费用由供应商自理。</w:t>
            </w:r>
          </w:p>
        </w:tc>
      </w:tr>
      <w:tr w14:paraId="27F9E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5F6B271F">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843" w:type="dxa"/>
            <w:vAlign w:val="center"/>
          </w:tcPr>
          <w:p w14:paraId="12A79815">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bCs/>
                <w:color w:val="auto"/>
                <w:sz w:val="24"/>
                <w:szCs w:val="24"/>
                <w:highlight w:val="none"/>
              </w:rPr>
            </w:pPr>
            <w:r>
              <w:rPr>
                <w:rFonts w:hint="eastAsia" w:ascii="宋体" w:hAnsi="宋体" w:eastAsia="宋体" w:cs="宋体"/>
                <w:b/>
                <w:color w:val="auto"/>
                <w:sz w:val="24"/>
                <w:szCs w:val="24"/>
                <w:highlight w:val="none"/>
              </w:rPr>
              <w:t>方案讲解演示</w:t>
            </w:r>
          </w:p>
        </w:tc>
        <w:tc>
          <w:tcPr>
            <w:tcW w:w="6891" w:type="dxa"/>
            <w:vAlign w:val="center"/>
          </w:tcPr>
          <w:p w14:paraId="5EF21407">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20"/>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szCs w:val="24"/>
                <w:highlight w:val="none"/>
              </w:rPr>
              <w:t>A</w:t>
            </w:r>
            <w:r>
              <w:rPr>
                <w:rFonts w:hint="eastAsia" w:ascii="宋体" w:hAnsi="宋体" w:eastAsia="宋体" w:cs="宋体"/>
                <w:color w:val="auto"/>
                <w:sz w:val="24"/>
                <w:szCs w:val="24"/>
                <w:highlight w:val="none"/>
              </w:rPr>
              <w:t>不组织。</w:t>
            </w:r>
          </w:p>
          <w:p w14:paraId="2391FF68">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kern w:val="0"/>
                <w:sz w:val="24"/>
                <w:szCs w:val="24"/>
                <w:highlight w:val="none"/>
              </w:rPr>
            </w:pPr>
            <w:sdt>
              <w:sdtPr>
                <w:rPr>
                  <w:rFonts w:hint="eastAsia" w:ascii="宋体" w:hAnsi="宋体" w:eastAsia="宋体" w:cs="宋体"/>
                  <w:color w:val="auto"/>
                  <w:kern w:val="0"/>
                  <w:sz w:val="24"/>
                  <w:szCs w:val="24"/>
                  <w:highlight w:val="none"/>
                </w:rPr>
                <w:id w:val="1174071719"/>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szCs w:val="24"/>
                <w:highlight w:val="none"/>
              </w:rPr>
              <w:t>B组织。</w:t>
            </w:r>
          </w:p>
          <w:p w14:paraId="0C438E9B">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（1）在评审时安排每个供应商进行方案讲解演示。每个供应商时间不超过</w:t>
            </w:r>
            <w:r>
              <w:rPr>
                <w:rFonts w:hint="eastAsia" w:ascii="宋体" w:hAnsi="宋体" w:eastAsia="宋体" w:cs="宋体"/>
                <w:color w:val="auto"/>
                <w:kern w:val="0"/>
                <w:sz w:val="24"/>
                <w:szCs w:val="24"/>
                <w:highlight w:val="none"/>
                <w:u w:val="single"/>
              </w:rPr>
              <w:t>20</w:t>
            </w:r>
            <w:r>
              <w:rPr>
                <w:rFonts w:hint="eastAsia" w:ascii="宋体" w:hAnsi="宋体" w:eastAsia="宋体" w:cs="宋体"/>
                <w:color w:val="auto"/>
                <w:kern w:val="0"/>
                <w:sz w:val="24"/>
                <w:szCs w:val="24"/>
                <w:highlight w:val="none"/>
                <w:u w:val="single"/>
                <w:lang w:eastAsia="zh-CN"/>
              </w:rPr>
              <w:t>（</w:t>
            </w:r>
            <w:r>
              <w:rPr>
                <w:rFonts w:hint="eastAsia" w:ascii="宋体" w:hAnsi="宋体" w:eastAsia="宋体" w:cs="宋体"/>
                <w:color w:val="auto"/>
                <w:kern w:val="0"/>
                <w:sz w:val="24"/>
                <w:szCs w:val="24"/>
                <w:highlight w:val="none"/>
                <w:u w:val="single"/>
                <w:lang w:val="en-US" w:eastAsia="zh-CN"/>
              </w:rPr>
              <w:t>编制时可根据项目情况进行调整</w:t>
            </w:r>
            <w:r>
              <w:rPr>
                <w:rFonts w:hint="eastAsia" w:ascii="宋体" w:hAnsi="宋体" w:eastAsia="宋体" w:cs="宋体"/>
                <w:color w:val="auto"/>
                <w:kern w:val="0"/>
                <w:sz w:val="24"/>
                <w:szCs w:val="24"/>
                <w:highlight w:val="none"/>
                <w:u w:val="single"/>
                <w:lang w:eastAsia="zh-CN"/>
              </w:rPr>
              <w:t>）</w:t>
            </w:r>
            <w:r>
              <w:rPr>
                <w:rFonts w:hint="eastAsia" w:ascii="宋体" w:hAnsi="宋体" w:eastAsia="宋体" w:cs="宋体"/>
                <w:color w:val="auto"/>
                <w:kern w:val="0"/>
                <w:sz w:val="24"/>
                <w:szCs w:val="24"/>
                <w:highlight w:val="none"/>
              </w:rPr>
              <w:t>分钟，讲解次序以响应文件解密时间先后次序为准，讲解演示人员不超过</w:t>
            </w:r>
            <w:r>
              <w:rPr>
                <w:rFonts w:hint="eastAsia" w:ascii="宋体" w:hAnsi="宋体" w:eastAsia="宋体" w:cs="宋体"/>
                <w:color w:val="auto"/>
                <w:kern w:val="0"/>
                <w:sz w:val="24"/>
                <w:szCs w:val="24"/>
                <w:highlight w:val="none"/>
                <w:u w:val="single"/>
              </w:rPr>
              <w:t>3</w:t>
            </w:r>
            <w:r>
              <w:rPr>
                <w:rFonts w:hint="eastAsia" w:ascii="宋体" w:hAnsi="宋体" w:eastAsia="宋体" w:cs="宋体"/>
                <w:color w:val="auto"/>
                <w:kern w:val="0"/>
                <w:sz w:val="24"/>
                <w:szCs w:val="24"/>
                <w:highlight w:val="none"/>
                <w:u w:val="single"/>
                <w:lang w:eastAsia="zh-CN"/>
              </w:rPr>
              <w:t>（</w:t>
            </w:r>
            <w:r>
              <w:rPr>
                <w:rFonts w:hint="eastAsia" w:ascii="宋体" w:hAnsi="宋体" w:eastAsia="宋体" w:cs="宋体"/>
                <w:color w:val="auto"/>
                <w:kern w:val="0"/>
                <w:sz w:val="24"/>
                <w:szCs w:val="24"/>
                <w:highlight w:val="none"/>
                <w:u w:val="single"/>
                <w:lang w:val="en-US" w:eastAsia="zh-CN"/>
              </w:rPr>
              <w:t>编制时可根据项目情况进行调整</w:t>
            </w:r>
            <w:r>
              <w:rPr>
                <w:rFonts w:hint="eastAsia" w:ascii="宋体" w:hAnsi="宋体" w:eastAsia="宋体" w:cs="宋体"/>
                <w:color w:val="auto"/>
                <w:kern w:val="0"/>
                <w:sz w:val="24"/>
                <w:szCs w:val="24"/>
                <w:highlight w:val="none"/>
                <w:u w:val="single"/>
                <w:lang w:eastAsia="zh-CN"/>
              </w:rPr>
              <w:t>）</w:t>
            </w:r>
            <w:r>
              <w:rPr>
                <w:rFonts w:hint="eastAsia" w:ascii="宋体" w:hAnsi="宋体" w:eastAsia="宋体" w:cs="宋体"/>
                <w:color w:val="auto"/>
                <w:kern w:val="0"/>
                <w:sz w:val="24"/>
                <w:szCs w:val="24"/>
                <w:highlight w:val="none"/>
              </w:rPr>
              <w:t>人。讲解演示结束后按要求解答评标委员会提问。</w:t>
            </w:r>
          </w:p>
          <w:p w14:paraId="318BCF22">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（2）方案讲解演示可选择以下其中一种方式：</w:t>
            </w:r>
          </w:p>
          <w:p w14:paraId="70483DB7">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方式一：政采云平台在线讲解演示。政采云平台在线讲解需供应商根据政采云平台操作要求做好准备工作，提前完善软硬件配置环境。</w:t>
            </w:r>
          </w:p>
          <w:p w14:paraId="5CA702E1">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方式二：交易中心现场讲解演示。现场讲解地点为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0"/>
                <w:sz w:val="24"/>
                <w:szCs w:val="24"/>
                <w:highlight w:val="none"/>
              </w:rPr>
              <w:t>，讲解演示所用电脑等设备由供应商自备。现场讲解演示人员进场时提供讲解人员名单（加盖公章或授权代表签名）及身份证明，否则不得讲解演示。</w:t>
            </w:r>
          </w:p>
          <w:p w14:paraId="7DD7662C">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textAlignment w:val="auto"/>
              <w:rPr>
                <w:rFonts w:hint="eastAsia" w:ascii="宋体" w:hAnsi="宋体" w:eastAsia="宋体" w:cs="宋体"/>
                <w:b/>
                <w:color w:val="auto"/>
                <w:kern w:val="0"/>
                <w:sz w:val="24"/>
                <w:szCs w:val="24"/>
                <w:highlight w:val="none"/>
                <w:lang w:val="zh-CN"/>
              </w:rPr>
            </w:pPr>
            <w:r>
              <w:rPr>
                <w:rFonts w:hint="eastAsia" w:ascii="宋体" w:hAnsi="宋体" w:eastAsia="宋体" w:cs="宋体"/>
                <w:color w:val="auto"/>
                <w:kern w:val="0"/>
                <w:sz w:val="24"/>
                <w:szCs w:val="24"/>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14:paraId="68D22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Merge w:val="restart"/>
            <w:vAlign w:val="center"/>
          </w:tcPr>
          <w:p w14:paraId="21E56C63">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1843" w:type="dxa"/>
            <w:vMerge w:val="restart"/>
            <w:vAlign w:val="center"/>
          </w:tcPr>
          <w:p w14:paraId="26781BD0">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供应商应当提供的资格、资信证明文件</w:t>
            </w:r>
          </w:p>
        </w:tc>
        <w:tc>
          <w:tcPr>
            <w:tcW w:w="6891" w:type="dxa"/>
            <w:vAlign w:val="center"/>
          </w:tcPr>
          <w:p w14:paraId="0D5FB352">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（1）资格证明文件：见</w:t>
            </w:r>
            <w:r>
              <w:rPr>
                <w:rFonts w:hint="eastAsia" w:ascii="宋体" w:hAnsi="宋体" w:eastAsia="宋体" w:cs="宋体"/>
                <w:color w:val="auto"/>
                <w:sz w:val="24"/>
                <w:szCs w:val="24"/>
                <w:highlight w:val="none"/>
                <w:lang w:val="en-US" w:eastAsia="zh-CN"/>
              </w:rPr>
              <w:t>本</w:t>
            </w:r>
            <w:r>
              <w:rPr>
                <w:rFonts w:hint="eastAsia" w:ascii="宋体" w:hAnsi="宋体" w:eastAsia="宋体" w:cs="宋体"/>
                <w:color w:val="auto"/>
                <w:sz w:val="24"/>
                <w:szCs w:val="24"/>
                <w:highlight w:val="none"/>
              </w:rPr>
              <w:t>部分“六、响应文件的编制”。</w:t>
            </w:r>
          </w:p>
          <w:p w14:paraId="37E6E0DA">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color w:val="auto"/>
                <w:kern w:val="0"/>
                <w:sz w:val="24"/>
                <w:szCs w:val="24"/>
                <w:highlight w:val="none"/>
                <w:lang w:val="zh-CN"/>
              </w:rPr>
              <w:t>供应商未提供有效的资格证明文件的，视为供应商不具备磋商文件中规定的资格要求，响应无效。</w:t>
            </w:r>
          </w:p>
        </w:tc>
      </w:tr>
      <w:tr w14:paraId="338E5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Merge w:val="continue"/>
            <w:vAlign w:val="center"/>
          </w:tcPr>
          <w:p w14:paraId="3FA79C9C">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p>
        </w:tc>
        <w:tc>
          <w:tcPr>
            <w:tcW w:w="1843" w:type="dxa"/>
            <w:vMerge w:val="continue"/>
            <w:vAlign w:val="center"/>
          </w:tcPr>
          <w:p w14:paraId="2C5321B6">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b/>
                <w:color w:val="auto"/>
                <w:sz w:val="24"/>
                <w:szCs w:val="24"/>
                <w:highlight w:val="none"/>
              </w:rPr>
            </w:pPr>
          </w:p>
        </w:tc>
        <w:tc>
          <w:tcPr>
            <w:tcW w:w="6891" w:type="dxa"/>
            <w:vAlign w:val="center"/>
          </w:tcPr>
          <w:p w14:paraId="49FB6633">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（2）资信证明文件：根据磋商文件第五部分评审标准提供。</w:t>
            </w:r>
          </w:p>
        </w:tc>
      </w:tr>
      <w:tr w14:paraId="72AB8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1FAA0277">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1843" w:type="dxa"/>
            <w:vAlign w:val="center"/>
          </w:tcPr>
          <w:p w14:paraId="37C5F279">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节能产品、环境标志产品</w:t>
            </w:r>
          </w:p>
        </w:tc>
        <w:tc>
          <w:tcPr>
            <w:tcW w:w="6891" w:type="dxa"/>
            <w:vAlign w:val="center"/>
          </w:tcPr>
          <w:p w14:paraId="1FFE340E">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2BB6D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742E98E0">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1843" w:type="dxa"/>
            <w:vAlign w:val="center"/>
          </w:tcPr>
          <w:p w14:paraId="157079A7">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最后报价要求</w:t>
            </w:r>
          </w:p>
        </w:tc>
        <w:tc>
          <w:tcPr>
            <w:tcW w:w="6891" w:type="dxa"/>
            <w:vAlign w:val="center"/>
          </w:tcPr>
          <w:p w14:paraId="4B31E33F">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有关本项目实施所需的所有费用（含税费）均计入最后报价。《最后报价</w:t>
            </w:r>
            <w:r>
              <w:rPr>
                <w:rFonts w:hint="eastAsia" w:ascii="宋体" w:hAnsi="宋体" w:eastAsia="宋体" w:cs="宋体"/>
                <w:color w:val="auto"/>
                <w:sz w:val="24"/>
                <w:szCs w:val="24"/>
                <w:highlight w:val="none"/>
              </w:rPr>
              <w:t>一览表（报价表）</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auto"/>
                <w:sz w:val="24"/>
                <w:szCs w:val="24"/>
                <w:highlight w:val="none"/>
              </w:rPr>
              <w:t>是最后报价的唯一载体</w:t>
            </w:r>
            <w:r>
              <w:rPr>
                <w:rFonts w:hint="eastAsia" w:ascii="宋体" w:hAnsi="宋体" w:eastAsia="宋体" w:cs="宋体"/>
                <w:color w:val="auto"/>
                <w:kern w:val="0"/>
                <w:sz w:val="24"/>
                <w:szCs w:val="24"/>
                <w:highlight w:val="none"/>
                <w:lang w:val="zh-CN"/>
              </w:rPr>
              <w:t>。磋商文件中价格全部采用人民币报价。磋商文件未列明，而供应商认为必需的费用也需列入报价。</w:t>
            </w:r>
          </w:p>
          <w:p w14:paraId="6C40E75A">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firstLine="240" w:firstLineChars="100"/>
              <w:jc w:val="left"/>
              <w:textAlignment w:val="auto"/>
              <w:rPr>
                <w:rFonts w:hint="eastAsia" w:ascii="宋体" w:hAnsi="宋体" w:eastAsia="宋体" w:cs="宋体"/>
                <w:b w:val="0"/>
                <w:bCs/>
                <w:color w:val="auto"/>
                <w:kern w:val="0"/>
                <w:sz w:val="24"/>
                <w:szCs w:val="24"/>
                <w:highlight w:val="none"/>
                <w:lang w:val="zh-CN"/>
              </w:rPr>
            </w:pPr>
            <w:r>
              <w:rPr>
                <w:rFonts w:hint="eastAsia" w:ascii="宋体" w:hAnsi="宋体" w:eastAsia="宋体" w:cs="宋体"/>
                <w:b w:val="0"/>
                <w:bCs/>
                <w:color w:val="auto"/>
                <w:kern w:val="0"/>
                <w:sz w:val="24"/>
                <w:szCs w:val="24"/>
                <w:highlight w:val="none"/>
                <w:lang w:val="zh-CN"/>
              </w:rPr>
              <w:t>本项目投标报价包括但不仅限于完成本项目所需的办公、交通、人员、差旅、文件、税费、其他管理费用等完成本项目服务所发生的全部费用以及利润、税金和政策性文件规定及合同包含的所有风险、责任等各项应有费用。</w:t>
            </w:r>
          </w:p>
          <w:p w14:paraId="311839D8">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firstLine="241" w:firstLineChars="100"/>
              <w:jc w:val="left"/>
              <w:textAlignment w:val="auto"/>
              <w:rPr>
                <w:rFonts w:hint="eastAsia" w:ascii="宋体" w:hAnsi="宋体" w:eastAsia="宋体" w:cs="宋体"/>
                <w:b/>
                <w:color w:val="auto"/>
                <w:kern w:val="0"/>
                <w:sz w:val="24"/>
                <w:szCs w:val="24"/>
                <w:highlight w:val="none"/>
                <w:lang w:val="zh-CN"/>
              </w:rPr>
            </w:pPr>
            <w:r>
              <w:rPr>
                <w:rFonts w:hint="eastAsia" w:ascii="宋体" w:hAnsi="宋体" w:eastAsia="宋体" w:cs="宋体"/>
                <w:b/>
                <w:color w:val="auto"/>
                <w:kern w:val="0"/>
                <w:sz w:val="24"/>
                <w:szCs w:val="24"/>
                <w:highlight w:val="none"/>
                <w:lang w:val="zh-CN"/>
              </w:rPr>
              <w:t>最后报价出现下列情形的，响应无效：</w:t>
            </w:r>
          </w:p>
          <w:p w14:paraId="4D6FF81D">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firstLine="241" w:firstLineChars="100"/>
              <w:jc w:val="left"/>
              <w:textAlignment w:val="auto"/>
              <w:rPr>
                <w:rFonts w:hint="eastAsia" w:ascii="宋体" w:hAnsi="宋体" w:eastAsia="宋体" w:cs="宋体"/>
                <w:b/>
                <w:color w:val="auto"/>
                <w:kern w:val="0"/>
                <w:sz w:val="24"/>
                <w:szCs w:val="24"/>
                <w:highlight w:val="none"/>
                <w:lang w:val="zh-CN"/>
              </w:rPr>
            </w:pPr>
            <w:r>
              <w:rPr>
                <w:rFonts w:hint="eastAsia" w:ascii="宋体" w:hAnsi="宋体" w:eastAsia="宋体" w:cs="宋体"/>
                <w:b/>
                <w:color w:val="auto"/>
                <w:kern w:val="0"/>
                <w:sz w:val="24"/>
                <w:szCs w:val="24"/>
                <w:highlight w:val="none"/>
                <w:lang w:val="zh-CN"/>
              </w:rPr>
              <w:t>响应文件出现不是唯一的、有选择性的最后报价的；</w:t>
            </w:r>
          </w:p>
          <w:p w14:paraId="10D16F3B">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firstLine="241" w:firstLineChars="100"/>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b/>
                <w:color w:val="auto"/>
                <w:kern w:val="0"/>
                <w:sz w:val="24"/>
                <w:szCs w:val="24"/>
                <w:highlight w:val="none"/>
                <w:lang w:val="zh-CN"/>
              </w:rPr>
              <w:t>最后报价超过磋商文件中规定的预算金额或者最高限价的；</w:t>
            </w:r>
          </w:p>
          <w:p w14:paraId="36D3C0F1">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firstLine="241" w:firstLineChars="100"/>
              <w:textAlignment w:val="auto"/>
              <w:rPr>
                <w:rFonts w:hint="eastAsia" w:ascii="宋体" w:hAnsi="宋体" w:eastAsia="宋体" w:cs="宋体"/>
                <w:b/>
                <w:color w:val="auto"/>
                <w:sz w:val="24"/>
                <w:szCs w:val="24"/>
                <w:highlight w:val="none"/>
                <w:lang w:eastAsia="zh-CN"/>
              </w:rPr>
            </w:pPr>
            <w:r>
              <w:rPr>
                <w:rFonts w:hint="eastAsia" w:ascii="宋体" w:hAnsi="宋体" w:eastAsia="宋体" w:cs="宋体"/>
                <w:b/>
                <w:color w:val="auto"/>
                <w:kern w:val="0"/>
                <w:sz w:val="24"/>
                <w:szCs w:val="24"/>
                <w:highlight w:val="none"/>
              </w:rPr>
              <w:t>最后报价明显低于其他通过符合性审查供应商的报价，有可能影响产品质量或者不能诚信履约的，未能按要求提供书面说明或者提交相关证明材料证明其报价合理性的</w:t>
            </w:r>
            <w:r>
              <w:rPr>
                <w:rFonts w:hint="eastAsia" w:ascii="宋体" w:hAnsi="宋体" w:eastAsia="宋体" w:cs="宋体"/>
                <w:b/>
                <w:color w:val="auto"/>
                <w:sz w:val="24"/>
                <w:szCs w:val="24"/>
                <w:highlight w:val="none"/>
                <w:lang w:eastAsia="zh-CN"/>
              </w:rPr>
              <w:t>；</w:t>
            </w:r>
          </w:p>
          <w:p w14:paraId="305EC12C">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firstLine="241" w:firstLineChars="100"/>
              <w:textAlignment w:val="auto"/>
              <w:rPr>
                <w:rFonts w:hint="eastAsia" w:ascii="宋体" w:hAnsi="宋体" w:eastAsia="宋体" w:cs="宋体"/>
                <w:color w:val="auto"/>
                <w:sz w:val="24"/>
                <w:szCs w:val="24"/>
                <w:highlight w:val="none"/>
              </w:rPr>
            </w:pPr>
            <w:r>
              <w:rPr>
                <w:rFonts w:hint="eastAsia" w:ascii="宋体" w:hAnsi="宋体" w:eastAsia="宋体" w:cs="宋体"/>
                <w:b/>
                <w:color w:val="auto"/>
                <w:kern w:val="0"/>
                <w:sz w:val="24"/>
                <w:szCs w:val="24"/>
                <w:highlight w:val="none"/>
              </w:rPr>
              <w:t>供应商对根据修正原则修正后的报价不确认的</w:t>
            </w:r>
            <w:r>
              <w:rPr>
                <w:rFonts w:hint="eastAsia" w:ascii="宋体" w:hAnsi="宋体" w:eastAsia="宋体" w:cs="宋体"/>
                <w:b/>
                <w:color w:val="auto"/>
                <w:sz w:val="24"/>
                <w:szCs w:val="24"/>
                <w:highlight w:val="none"/>
              </w:rPr>
              <w:t>。</w:t>
            </w:r>
          </w:p>
        </w:tc>
      </w:tr>
      <w:tr w14:paraId="3351C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716991D7">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p>
        </w:tc>
        <w:tc>
          <w:tcPr>
            <w:tcW w:w="1843" w:type="dxa"/>
            <w:vAlign w:val="center"/>
          </w:tcPr>
          <w:p w14:paraId="6C9FBCB8">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中小企业信用融资</w:t>
            </w:r>
          </w:p>
        </w:tc>
        <w:tc>
          <w:tcPr>
            <w:tcW w:w="6891" w:type="dxa"/>
            <w:vAlign w:val="center"/>
          </w:tcPr>
          <w:p w14:paraId="669C7C7A">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snapToGrid w:val="0"/>
                <w:color w:val="auto"/>
                <w:kern w:val="28"/>
                <w:sz w:val="24"/>
                <w:szCs w:val="24"/>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D127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2B80D136">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p>
        </w:tc>
        <w:tc>
          <w:tcPr>
            <w:tcW w:w="1843" w:type="dxa"/>
            <w:vAlign w:val="center"/>
          </w:tcPr>
          <w:p w14:paraId="33C180E1">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备份响应文件送达地点和签收人员 </w:t>
            </w:r>
          </w:p>
        </w:tc>
        <w:tc>
          <w:tcPr>
            <w:tcW w:w="6891" w:type="dxa"/>
            <w:vAlign w:val="center"/>
          </w:tcPr>
          <w:p w14:paraId="3D8ECA38">
            <w:pPr>
              <w:pStyle w:val="36"/>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kern w:val="28"/>
                <w:sz w:val="24"/>
                <w:szCs w:val="24"/>
                <w:highlight w:val="none"/>
              </w:rPr>
            </w:pPr>
            <w:r>
              <w:rPr>
                <w:rFonts w:hint="eastAsia" w:ascii="宋体" w:hAnsi="宋体" w:eastAsia="宋体" w:cs="宋体"/>
                <w:color w:val="auto"/>
                <w:kern w:val="28"/>
                <w:sz w:val="24"/>
                <w:szCs w:val="24"/>
                <w:highlight w:val="none"/>
              </w:rPr>
              <w:t>供应商可以准备U盘存储的电子备份响应文件1份，按政府采购云平台要求制作的电子备份响应文件，以用于异常情况处理。</w:t>
            </w:r>
          </w:p>
          <w:p w14:paraId="261356BC">
            <w:pPr>
              <w:pStyle w:val="36"/>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kern w:val="28"/>
                <w:sz w:val="24"/>
                <w:szCs w:val="24"/>
                <w:highlight w:val="none"/>
              </w:rPr>
            </w:pPr>
            <w:r>
              <w:rPr>
                <w:rFonts w:hint="eastAsia" w:ascii="宋体" w:hAnsi="宋体" w:eastAsia="宋体" w:cs="宋体"/>
                <w:color w:val="auto"/>
                <w:kern w:val="28"/>
                <w:sz w:val="24"/>
                <w:szCs w:val="24"/>
                <w:highlight w:val="none"/>
              </w:rPr>
              <w:t>如提供备份响应文件的，应于响应文件提交（上传）截止时间前，将以U盘存储的电子备份响应文件密封，递交至</w:t>
            </w:r>
            <w:r>
              <w:rPr>
                <w:rFonts w:hint="eastAsia" w:ascii="宋体" w:hAnsi="宋体" w:eastAsia="宋体" w:cs="宋体"/>
                <w:color w:val="auto"/>
                <w:sz w:val="24"/>
                <w:szCs w:val="24"/>
                <w:highlight w:val="none"/>
                <w:u w:val="single"/>
                <w:lang w:val="en-US" w:eastAsia="zh-CN"/>
              </w:rPr>
              <w:t>宁海县</w:t>
            </w:r>
            <w:r>
              <w:rPr>
                <w:rFonts w:hint="eastAsia" w:ascii="宋体" w:hAnsi="宋体" w:eastAsia="宋体" w:cs="宋体"/>
                <w:color w:val="auto"/>
                <w:sz w:val="24"/>
                <w:szCs w:val="24"/>
                <w:highlight w:val="none"/>
                <w:u w:val="single"/>
                <w:lang w:eastAsia="zh-CN"/>
              </w:rPr>
              <w:t>公共资源交易中心</w:t>
            </w:r>
            <w:r>
              <w:rPr>
                <w:rFonts w:hint="eastAsia" w:ascii="宋体" w:hAnsi="宋体" w:eastAsia="宋体" w:cs="宋体"/>
                <w:color w:val="auto"/>
                <w:kern w:val="28"/>
                <w:sz w:val="24"/>
                <w:szCs w:val="24"/>
                <w:highlight w:val="none"/>
              </w:rPr>
              <w:t>，逾期送达或未密封将予以拒收。</w:t>
            </w:r>
          </w:p>
          <w:p w14:paraId="193AFCCC">
            <w:pPr>
              <w:pStyle w:val="36"/>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b/>
                <w:bCs/>
                <w:color w:val="auto"/>
                <w:kern w:val="28"/>
                <w:sz w:val="24"/>
                <w:szCs w:val="24"/>
                <w:highlight w:val="none"/>
              </w:rPr>
            </w:pPr>
            <w:r>
              <w:rPr>
                <w:rFonts w:hint="eastAsia" w:ascii="宋体" w:hAnsi="宋体" w:eastAsia="宋体" w:cs="宋体"/>
                <w:b/>
                <w:bCs/>
                <w:color w:val="auto"/>
                <w:kern w:val="28"/>
                <w:sz w:val="24"/>
                <w:szCs w:val="24"/>
                <w:highlight w:val="none"/>
              </w:rPr>
              <w:t>供应商可采用邮寄（含快递）方式递交备份响应文件。</w:t>
            </w:r>
          </w:p>
          <w:p w14:paraId="6D039014">
            <w:pPr>
              <w:pStyle w:val="36"/>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kern w:val="28"/>
                <w:sz w:val="24"/>
                <w:szCs w:val="24"/>
                <w:highlight w:val="none"/>
              </w:rPr>
            </w:pPr>
            <w:r>
              <w:rPr>
                <w:rFonts w:hint="eastAsia" w:ascii="宋体" w:hAnsi="宋体" w:eastAsia="宋体" w:cs="宋体"/>
                <w:color w:val="auto"/>
                <w:kern w:val="28"/>
                <w:sz w:val="24"/>
                <w:szCs w:val="24"/>
                <w:highlight w:val="none"/>
              </w:rPr>
              <w:t>各供应商在规定时间前将备份响应文件邮寄至规定地点，由采购代理工作人员进行签收，各供应商自行考虑邮寄在途时间，邮寄过程中无论何种因素导致备份响应文件未按时递交的后果，均由供应商自行负责。备份响应文件递交时间以采购代理实际收到备份响应文件的时间为准。</w:t>
            </w:r>
          </w:p>
          <w:p w14:paraId="1A0E5078">
            <w:pPr>
              <w:pStyle w:val="36"/>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kern w:val="28"/>
                <w:sz w:val="24"/>
                <w:szCs w:val="24"/>
                <w:highlight w:val="none"/>
              </w:rPr>
            </w:pPr>
            <w:r>
              <w:rPr>
                <w:rFonts w:hint="eastAsia" w:ascii="宋体" w:hAnsi="宋体" w:eastAsia="宋体" w:cs="宋体"/>
                <w:color w:val="auto"/>
                <w:kern w:val="28"/>
                <w:sz w:val="24"/>
                <w:szCs w:val="24"/>
                <w:highlight w:val="none"/>
              </w:rPr>
              <w:t>拟在</w:t>
            </w:r>
            <w:r>
              <w:rPr>
                <w:rFonts w:hint="eastAsia" w:ascii="宋体" w:hAnsi="宋体" w:eastAsia="宋体" w:cs="宋体"/>
                <w:color w:val="auto"/>
                <w:kern w:val="28"/>
                <w:sz w:val="24"/>
                <w:szCs w:val="24"/>
                <w:highlight w:val="none"/>
                <w:lang w:val="en-US" w:eastAsia="zh-CN"/>
              </w:rPr>
              <w:t>开标前一工作日</w:t>
            </w:r>
            <w:r>
              <w:rPr>
                <w:rFonts w:hint="eastAsia" w:ascii="宋体" w:hAnsi="宋体" w:eastAsia="宋体" w:cs="宋体"/>
                <w:color w:val="auto"/>
                <w:kern w:val="28"/>
                <w:sz w:val="24"/>
                <w:szCs w:val="24"/>
                <w:highlight w:val="none"/>
              </w:rPr>
              <w:t>16:00前到件的邮寄地址为：</w:t>
            </w:r>
            <w:r>
              <w:rPr>
                <w:rFonts w:hint="eastAsia" w:hAnsi="宋体" w:cs="宋体"/>
                <w:color w:val="auto"/>
                <w:kern w:val="28"/>
                <w:sz w:val="24"/>
                <w:szCs w:val="24"/>
                <w:highlight w:val="none"/>
                <w:lang w:eastAsia="zh-CN"/>
              </w:rPr>
              <w:t>宁海县桃源街道天明东路345号</w:t>
            </w:r>
            <w:r>
              <w:rPr>
                <w:rFonts w:hint="eastAsia" w:ascii="宋体" w:hAnsi="宋体" w:eastAsia="宋体" w:cs="宋体"/>
                <w:color w:val="auto"/>
                <w:kern w:val="28"/>
                <w:sz w:val="24"/>
                <w:szCs w:val="24"/>
                <w:highlight w:val="none"/>
              </w:rPr>
              <w:t>；</w:t>
            </w:r>
          </w:p>
          <w:p w14:paraId="261899A3">
            <w:pPr>
              <w:pStyle w:val="36"/>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kern w:val="28"/>
                <w:sz w:val="24"/>
                <w:szCs w:val="24"/>
                <w:highlight w:val="none"/>
                <w:lang w:val="en-US" w:eastAsia="zh-CN"/>
              </w:rPr>
            </w:pPr>
            <w:r>
              <w:rPr>
                <w:rFonts w:hint="eastAsia" w:ascii="宋体" w:hAnsi="宋体" w:eastAsia="宋体" w:cs="宋体"/>
                <w:color w:val="auto"/>
                <w:kern w:val="28"/>
                <w:sz w:val="24"/>
                <w:szCs w:val="24"/>
                <w:highlight w:val="none"/>
              </w:rPr>
              <w:t>收件人：</w:t>
            </w:r>
            <w:r>
              <w:rPr>
                <w:rFonts w:hint="eastAsia" w:hAnsi="宋体" w:cs="宋体"/>
                <w:color w:val="auto"/>
                <w:kern w:val="28"/>
                <w:sz w:val="24"/>
                <w:szCs w:val="24"/>
                <w:highlight w:val="none"/>
                <w:lang w:val="en-US" w:eastAsia="zh-CN"/>
              </w:rPr>
              <w:t>杨戈</w:t>
            </w:r>
            <w:r>
              <w:rPr>
                <w:rFonts w:hint="eastAsia" w:ascii="宋体" w:hAnsi="宋体" w:eastAsia="宋体" w:cs="宋体"/>
                <w:color w:val="auto"/>
                <w:kern w:val="28"/>
                <w:sz w:val="24"/>
                <w:szCs w:val="24"/>
                <w:highlight w:val="none"/>
                <w:lang w:val="en-US" w:eastAsia="zh-CN"/>
              </w:rPr>
              <w:t xml:space="preserve"> </w:t>
            </w:r>
            <w:r>
              <w:rPr>
                <w:rFonts w:hint="eastAsia" w:ascii="宋体" w:hAnsi="宋体" w:eastAsia="宋体" w:cs="宋体"/>
                <w:color w:val="auto"/>
                <w:kern w:val="28"/>
                <w:sz w:val="24"/>
                <w:szCs w:val="24"/>
                <w:highlight w:val="none"/>
              </w:rPr>
              <w:t xml:space="preserve">   联系方式：</w:t>
            </w:r>
            <w:r>
              <w:rPr>
                <w:rFonts w:hint="eastAsia" w:hAnsi="宋体" w:cs="宋体"/>
                <w:color w:val="auto"/>
                <w:kern w:val="28"/>
                <w:sz w:val="24"/>
                <w:szCs w:val="24"/>
                <w:highlight w:val="none"/>
                <w:lang w:val="en-US" w:eastAsia="zh-CN"/>
              </w:rPr>
              <w:t>15268104475</w:t>
            </w:r>
          </w:p>
          <w:p w14:paraId="111AAAB3">
            <w:pPr>
              <w:pStyle w:val="36"/>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kern w:val="28"/>
                <w:sz w:val="24"/>
                <w:szCs w:val="24"/>
                <w:highlight w:val="none"/>
              </w:rPr>
            </w:pPr>
            <w:r>
              <w:rPr>
                <w:rFonts w:hint="eastAsia" w:ascii="宋体" w:hAnsi="宋体" w:eastAsia="宋体" w:cs="宋体"/>
                <w:color w:val="auto"/>
                <w:kern w:val="28"/>
                <w:sz w:val="24"/>
                <w:szCs w:val="24"/>
                <w:highlight w:val="none"/>
              </w:rPr>
              <w:t>请各供应商确保密封包装在邮寄过程密封包装完好，因邮寄过程的密封破损造成不符合开标要求的，本采购代理及采购人概不负责。</w:t>
            </w:r>
          </w:p>
          <w:p w14:paraId="5439E015">
            <w:pPr>
              <w:pStyle w:val="36"/>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kern w:val="28"/>
                <w:sz w:val="24"/>
                <w:szCs w:val="24"/>
                <w:highlight w:val="none"/>
              </w:rPr>
            </w:pPr>
            <w:r>
              <w:rPr>
                <w:rFonts w:hint="eastAsia" w:ascii="宋体" w:hAnsi="宋体" w:eastAsia="宋体" w:cs="宋体"/>
                <w:b/>
                <w:color w:val="auto"/>
                <w:sz w:val="24"/>
                <w:szCs w:val="24"/>
                <w:highlight w:val="none"/>
              </w:rPr>
              <w:t>采购人、采购代理机构不强制或变相强制供应商提交备份响应文件。</w:t>
            </w:r>
          </w:p>
        </w:tc>
      </w:tr>
      <w:tr w14:paraId="273E8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Merge w:val="restart"/>
            <w:vAlign w:val="center"/>
          </w:tcPr>
          <w:p w14:paraId="3C25CFD3">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w:t>
            </w:r>
          </w:p>
        </w:tc>
        <w:tc>
          <w:tcPr>
            <w:tcW w:w="1843" w:type="dxa"/>
            <w:vMerge w:val="restart"/>
            <w:vAlign w:val="center"/>
          </w:tcPr>
          <w:p w14:paraId="597F8A69">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特别说明</w:t>
            </w:r>
          </w:p>
        </w:tc>
        <w:tc>
          <w:tcPr>
            <w:tcW w:w="6891" w:type="dxa"/>
            <w:vAlign w:val="center"/>
          </w:tcPr>
          <w:p w14:paraId="1526A23D">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联合体投标的，联合体各方分别提供与联合体协议中规定的分工内容相应的业绩证明材料，业绩数量以提供材料较少的一方为准。</w:t>
            </w:r>
          </w:p>
        </w:tc>
      </w:tr>
      <w:tr w14:paraId="616A2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Merge w:val="continue"/>
            <w:vAlign w:val="center"/>
          </w:tcPr>
          <w:p w14:paraId="5F9AFA65">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p>
        </w:tc>
        <w:tc>
          <w:tcPr>
            <w:tcW w:w="1843" w:type="dxa"/>
            <w:vMerge w:val="continue"/>
            <w:vAlign w:val="center"/>
          </w:tcPr>
          <w:p w14:paraId="40B06647">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b/>
                <w:color w:val="auto"/>
                <w:sz w:val="24"/>
                <w:szCs w:val="24"/>
                <w:highlight w:val="none"/>
              </w:rPr>
            </w:pPr>
          </w:p>
        </w:tc>
        <w:tc>
          <w:tcPr>
            <w:tcW w:w="6891" w:type="dxa"/>
            <w:vAlign w:val="center"/>
          </w:tcPr>
          <w:p w14:paraId="02C437A3">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snapToGrid w:val="0"/>
                <w:color w:val="auto"/>
                <w:kern w:val="28"/>
                <w:sz w:val="24"/>
                <w:szCs w:val="24"/>
                <w:highlight w:val="none"/>
              </w:rPr>
            </w:pPr>
            <w:sdt>
              <w:sdtPr>
                <w:rPr>
                  <w:rFonts w:hint="eastAsia" w:ascii="宋体" w:hAnsi="宋体" w:eastAsia="宋体" w:cs="宋体"/>
                  <w:color w:val="auto"/>
                  <w:kern w:val="0"/>
                  <w:sz w:val="24"/>
                  <w:szCs w:val="24"/>
                  <w:highlight w:val="none"/>
                </w:rPr>
                <w:id w:val="24"/>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snapToGrid w:val="0"/>
                <w:color w:val="auto"/>
                <w:kern w:val="28"/>
                <w:sz w:val="24"/>
                <w:szCs w:val="24"/>
                <w:highlight w:val="none"/>
              </w:rPr>
              <w:t>联合体响应的，联合体各方均需按磋商文件第五部分评审标准要求提供资信证明文件，否则视为不符合相关要求。</w:t>
            </w:r>
          </w:p>
          <w:p w14:paraId="0A20E077">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snapToGrid w:val="0"/>
                <w:color w:val="auto"/>
                <w:kern w:val="28"/>
                <w:sz w:val="24"/>
                <w:szCs w:val="24"/>
                <w:highlight w:val="none"/>
              </w:rPr>
            </w:pPr>
            <w:sdt>
              <w:sdtPr>
                <w:rPr>
                  <w:rFonts w:hint="eastAsia" w:ascii="宋体" w:hAnsi="宋体" w:eastAsia="宋体" w:cs="宋体"/>
                  <w:color w:val="auto"/>
                  <w:kern w:val="0"/>
                  <w:sz w:val="24"/>
                  <w:szCs w:val="24"/>
                  <w:highlight w:val="none"/>
                </w:rPr>
                <w:id w:val="25"/>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snapToGrid w:val="0"/>
                <w:color w:val="auto"/>
                <w:kern w:val="28"/>
                <w:sz w:val="24"/>
                <w:szCs w:val="24"/>
                <w:highlight w:val="none"/>
              </w:rPr>
              <w:t>联合体响应的，联合体中有一方或者联合体成员根据分工按磋商文件第五部分评审标准要求提供资信证明文件的，视为符合了相关要求。</w:t>
            </w:r>
          </w:p>
        </w:tc>
      </w:tr>
      <w:tr w14:paraId="6D155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4EC0C29A">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w:t>
            </w:r>
          </w:p>
        </w:tc>
        <w:tc>
          <w:tcPr>
            <w:tcW w:w="1843" w:type="dxa"/>
            <w:vAlign w:val="center"/>
          </w:tcPr>
          <w:p w14:paraId="430A5FDD">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right="0" w:right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其他说明</w:t>
            </w:r>
          </w:p>
        </w:tc>
        <w:tc>
          <w:tcPr>
            <w:tcW w:w="6891" w:type="dxa"/>
            <w:vAlign w:val="center"/>
          </w:tcPr>
          <w:p w14:paraId="70450F65">
            <w:pPr>
              <w:keepNext w:val="0"/>
              <w:keepLines w:val="0"/>
              <w:pageBreakBefore w:val="0"/>
              <w:kinsoku/>
              <w:wordWrap/>
              <w:overflowPunct/>
              <w:topLinePunct w:val="0"/>
              <w:bidi w:val="0"/>
              <w:spacing w:line="320" w:lineRule="exact"/>
              <w:rPr>
                <w:rFonts w:hint="eastAsia" w:ascii="宋体" w:hAnsi="宋体" w:eastAsia="宋体" w:cs="宋体"/>
                <w:snapToGrid w:val="0"/>
                <w:color w:val="auto"/>
                <w:kern w:val="28"/>
                <w:sz w:val="24"/>
                <w:szCs w:val="24"/>
                <w:highlight w:val="none"/>
                <w:lang w:val="en-US" w:eastAsia="zh-CN"/>
              </w:rPr>
            </w:pPr>
            <w:r>
              <w:rPr>
                <w:rFonts w:hint="eastAsia" w:ascii="宋体" w:hAnsi="宋体" w:eastAsia="宋体" w:cs="宋体"/>
                <w:snapToGrid w:val="0"/>
                <w:color w:val="auto"/>
                <w:kern w:val="28"/>
                <w:sz w:val="24"/>
                <w:szCs w:val="24"/>
                <w:highlight w:val="none"/>
                <w:lang w:val="en-US" w:eastAsia="zh-CN"/>
              </w:rPr>
              <w:t>采购代理按下表中服务招标标准（按差额定率累进法计算），根据中标金额，向中标人收取中标服务费。（不足1万元按1万元收取）</w:t>
            </w:r>
          </w:p>
          <w:tbl>
            <w:tblPr>
              <w:tblStyle w:val="65"/>
              <w:tblW w:w="0" w:type="auto"/>
              <w:jc w:val="center"/>
              <w:tblLayout w:type="fixed"/>
              <w:tblCellMar>
                <w:top w:w="15" w:type="dxa"/>
                <w:left w:w="15" w:type="dxa"/>
                <w:bottom w:w="15" w:type="dxa"/>
                <w:right w:w="15" w:type="dxa"/>
              </w:tblCellMar>
            </w:tblPr>
            <w:tblGrid>
              <w:gridCol w:w="2740"/>
              <w:gridCol w:w="1276"/>
              <w:gridCol w:w="1276"/>
              <w:gridCol w:w="1278"/>
            </w:tblGrid>
            <w:tr w14:paraId="350F5D2F">
              <w:tblPrEx>
                <w:tblCellMar>
                  <w:top w:w="15" w:type="dxa"/>
                  <w:left w:w="15" w:type="dxa"/>
                  <w:bottom w:w="15" w:type="dxa"/>
                  <w:right w:w="15" w:type="dxa"/>
                </w:tblCellMar>
              </w:tblPrEx>
              <w:trPr>
                <w:trHeight w:val="23" w:hRule="atLeast"/>
                <w:jc w:val="center"/>
              </w:trPr>
              <w:tc>
                <w:tcPr>
                  <w:tcW w:w="2740" w:type="dxa"/>
                  <w:tcBorders>
                    <w:top w:val="single" w:color="auto" w:sz="4" w:space="0"/>
                    <w:left w:val="single" w:color="auto" w:sz="6" w:space="0"/>
                    <w:bottom w:val="single" w:color="auto" w:sz="4" w:space="0"/>
                    <w:right w:val="single" w:color="auto" w:sz="4" w:space="0"/>
                    <w:tl2br w:val="single" w:color="auto" w:sz="4" w:space="0"/>
                  </w:tcBorders>
                  <w:noWrap w:val="0"/>
                  <w:tcMar>
                    <w:top w:w="30" w:type="dxa"/>
                    <w:left w:w="150" w:type="dxa"/>
                    <w:bottom w:w="30" w:type="dxa"/>
                    <w:right w:w="150" w:type="dxa"/>
                  </w:tcMar>
                  <w:vAlign w:val="center"/>
                </w:tcPr>
                <w:p w14:paraId="414C1CF9">
                  <w:pPr>
                    <w:keepNext w:val="0"/>
                    <w:keepLines w:val="0"/>
                    <w:pageBreakBefore w:val="0"/>
                    <w:widowControl w:val="0"/>
                    <w:kinsoku/>
                    <w:wordWrap/>
                    <w:overflowPunct/>
                    <w:topLinePunct w:val="0"/>
                    <w:autoSpaceDE/>
                    <w:autoSpaceDN/>
                    <w:bidi w:val="0"/>
                    <w:adjustRightInd w:val="0"/>
                    <w:spacing w:line="240" w:lineRule="auto"/>
                    <w:jc w:val="righ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类型</w:t>
                  </w:r>
                </w:p>
                <w:p w14:paraId="449AC147">
                  <w:pPr>
                    <w:keepNext w:val="0"/>
                    <w:keepLines w:val="0"/>
                    <w:pageBreakBefore w:val="0"/>
                    <w:widowControl w:val="0"/>
                    <w:kinsoku/>
                    <w:wordWrap/>
                    <w:overflowPunct/>
                    <w:topLinePunct w:val="0"/>
                    <w:autoSpaceDE/>
                    <w:autoSpaceDN/>
                    <w:bidi w:val="0"/>
                    <w:adjustRightInd w:val="0"/>
                    <w:spacing w:line="240" w:lineRule="auto"/>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金额（万元）</w:t>
                  </w:r>
                </w:p>
              </w:tc>
              <w:tc>
                <w:tcPr>
                  <w:tcW w:w="1276"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41B2D46E">
                  <w:pPr>
                    <w:keepNext w:val="0"/>
                    <w:keepLines w:val="0"/>
                    <w:pageBreakBefore w:val="0"/>
                    <w:widowControl w:val="0"/>
                    <w:kinsoku/>
                    <w:wordWrap/>
                    <w:overflowPunct/>
                    <w:topLinePunct w:val="0"/>
                    <w:autoSpaceDE/>
                    <w:autoSpaceDN/>
                    <w:bidi w:val="0"/>
                    <w:adjustRightInd w:val="0"/>
                    <w:spacing w:line="240" w:lineRule="auto"/>
                    <w:jc w:val="center"/>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货物招标</w:t>
                  </w:r>
                </w:p>
              </w:tc>
              <w:tc>
                <w:tcPr>
                  <w:tcW w:w="1276"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7D4977FC">
                  <w:pPr>
                    <w:keepNext w:val="0"/>
                    <w:keepLines w:val="0"/>
                    <w:pageBreakBefore w:val="0"/>
                    <w:widowControl w:val="0"/>
                    <w:kinsoku/>
                    <w:wordWrap/>
                    <w:overflowPunct/>
                    <w:topLinePunct w:val="0"/>
                    <w:autoSpaceDE/>
                    <w:autoSpaceDN/>
                    <w:bidi w:val="0"/>
                    <w:adjustRightInd w:val="0"/>
                    <w:spacing w:line="240" w:lineRule="auto"/>
                    <w:jc w:val="center"/>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服务招标</w:t>
                  </w:r>
                </w:p>
              </w:tc>
              <w:tc>
                <w:tcPr>
                  <w:tcW w:w="1278"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063ED139">
                  <w:pPr>
                    <w:keepNext w:val="0"/>
                    <w:keepLines w:val="0"/>
                    <w:pageBreakBefore w:val="0"/>
                    <w:widowControl w:val="0"/>
                    <w:kinsoku/>
                    <w:wordWrap/>
                    <w:overflowPunct/>
                    <w:topLinePunct w:val="0"/>
                    <w:autoSpaceDE/>
                    <w:autoSpaceDN/>
                    <w:bidi w:val="0"/>
                    <w:adjustRightInd w:val="0"/>
                    <w:spacing w:line="240" w:lineRule="auto"/>
                    <w:jc w:val="center"/>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工程招标</w:t>
                  </w:r>
                </w:p>
              </w:tc>
            </w:tr>
            <w:tr w14:paraId="4CBC4914">
              <w:tblPrEx>
                <w:tblCellMar>
                  <w:top w:w="15" w:type="dxa"/>
                  <w:left w:w="15" w:type="dxa"/>
                  <w:bottom w:w="15" w:type="dxa"/>
                  <w:right w:w="15" w:type="dxa"/>
                </w:tblCellMar>
              </w:tblPrEx>
              <w:trPr>
                <w:trHeight w:val="90" w:hRule="atLeast"/>
                <w:jc w:val="center"/>
              </w:trPr>
              <w:tc>
                <w:tcPr>
                  <w:tcW w:w="2740"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631ECFF4">
                  <w:pPr>
                    <w:keepNext w:val="0"/>
                    <w:keepLines w:val="0"/>
                    <w:pageBreakBefore w:val="0"/>
                    <w:widowControl w:val="0"/>
                    <w:kinsoku/>
                    <w:wordWrap/>
                    <w:overflowPunct/>
                    <w:topLinePunct w:val="0"/>
                    <w:autoSpaceDE/>
                    <w:autoSpaceDN/>
                    <w:bidi w:val="0"/>
                    <w:adjustRightInd w:val="0"/>
                    <w:spacing w:line="240" w:lineRule="auto"/>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100以下</w:t>
                  </w:r>
                </w:p>
              </w:tc>
              <w:tc>
                <w:tcPr>
                  <w:tcW w:w="1276"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030B184D">
                  <w:pPr>
                    <w:keepNext w:val="0"/>
                    <w:keepLines w:val="0"/>
                    <w:pageBreakBefore w:val="0"/>
                    <w:widowControl w:val="0"/>
                    <w:kinsoku/>
                    <w:wordWrap/>
                    <w:overflowPunct/>
                    <w:topLinePunct w:val="0"/>
                    <w:autoSpaceDE/>
                    <w:autoSpaceDN/>
                    <w:bidi w:val="0"/>
                    <w:adjustRightInd w:val="0"/>
                    <w:spacing w:line="240" w:lineRule="auto"/>
                    <w:jc w:val="center"/>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1.5%</w:t>
                  </w:r>
                </w:p>
              </w:tc>
              <w:tc>
                <w:tcPr>
                  <w:tcW w:w="1276"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7820F28B">
                  <w:pPr>
                    <w:keepNext w:val="0"/>
                    <w:keepLines w:val="0"/>
                    <w:pageBreakBefore w:val="0"/>
                    <w:widowControl w:val="0"/>
                    <w:kinsoku/>
                    <w:wordWrap/>
                    <w:overflowPunct/>
                    <w:topLinePunct w:val="0"/>
                    <w:autoSpaceDE/>
                    <w:autoSpaceDN/>
                    <w:bidi w:val="0"/>
                    <w:adjustRightInd w:val="0"/>
                    <w:spacing w:line="240" w:lineRule="auto"/>
                    <w:jc w:val="center"/>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1.5%</w:t>
                  </w:r>
                </w:p>
              </w:tc>
              <w:tc>
                <w:tcPr>
                  <w:tcW w:w="1278"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3B237E72">
                  <w:pPr>
                    <w:keepNext w:val="0"/>
                    <w:keepLines w:val="0"/>
                    <w:pageBreakBefore w:val="0"/>
                    <w:widowControl w:val="0"/>
                    <w:kinsoku/>
                    <w:wordWrap/>
                    <w:overflowPunct/>
                    <w:topLinePunct w:val="0"/>
                    <w:autoSpaceDE/>
                    <w:autoSpaceDN/>
                    <w:bidi w:val="0"/>
                    <w:adjustRightInd w:val="0"/>
                    <w:spacing w:line="240" w:lineRule="auto"/>
                    <w:jc w:val="center"/>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1.0%</w:t>
                  </w:r>
                </w:p>
              </w:tc>
            </w:tr>
            <w:tr w14:paraId="1231CA52">
              <w:tblPrEx>
                <w:tblCellMar>
                  <w:top w:w="15" w:type="dxa"/>
                  <w:left w:w="15" w:type="dxa"/>
                  <w:bottom w:w="15" w:type="dxa"/>
                  <w:right w:w="15" w:type="dxa"/>
                </w:tblCellMar>
              </w:tblPrEx>
              <w:trPr>
                <w:trHeight w:val="23" w:hRule="atLeast"/>
                <w:jc w:val="center"/>
              </w:trPr>
              <w:tc>
                <w:tcPr>
                  <w:tcW w:w="2740"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037E9903">
                  <w:pPr>
                    <w:keepNext w:val="0"/>
                    <w:keepLines w:val="0"/>
                    <w:pageBreakBefore w:val="0"/>
                    <w:widowControl w:val="0"/>
                    <w:kinsoku/>
                    <w:wordWrap/>
                    <w:overflowPunct/>
                    <w:topLinePunct w:val="0"/>
                    <w:autoSpaceDE/>
                    <w:autoSpaceDN/>
                    <w:bidi w:val="0"/>
                    <w:adjustRightInd w:val="0"/>
                    <w:spacing w:line="240" w:lineRule="auto"/>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100-500</w:t>
                  </w:r>
                </w:p>
              </w:tc>
              <w:tc>
                <w:tcPr>
                  <w:tcW w:w="1276"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2B90A13C">
                  <w:pPr>
                    <w:keepNext w:val="0"/>
                    <w:keepLines w:val="0"/>
                    <w:pageBreakBefore w:val="0"/>
                    <w:widowControl w:val="0"/>
                    <w:kinsoku/>
                    <w:wordWrap/>
                    <w:overflowPunct/>
                    <w:topLinePunct w:val="0"/>
                    <w:autoSpaceDE/>
                    <w:autoSpaceDN/>
                    <w:bidi w:val="0"/>
                    <w:adjustRightInd w:val="0"/>
                    <w:spacing w:line="240" w:lineRule="auto"/>
                    <w:jc w:val="center"/>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1.1%</w:t>
                  </w:r>
                </w:p>
              </w:tc>
              <w:tc>
                <w:tcPr>
                  <w:tcW w:w="1276"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512FF1AD">
                  <w:pPr>
                    <w:keepNext w:val="0"/>
                    <w:keepLines w:val="0"/>
                    <w:pageBreakBefore w:val="0"/>
                    <w:widowControl w:val="0"/>
                    <w:kinsoku/>
                    <w:wordWrap/>
                    <w:overflowPunct/>
                    <w:topLinePunct w:val="0"/>
                    <w:autoSpaceDE/>
                    <w:autoSpaceDN/>
                    <w:bidi w:val="0"/>
                    <w:adjustRightInd w:val="0"/>
                    <w:spacing w:line="240" w:lineRule="auto"/>
                    <w:jc w:val="center"/>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0.8%</w:t>
                  </w:r>
                </w:p>
              </w:tc>
              <w:tc>
                <w:tcPr>
                  <w:tcW w:w="1278"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78B0F09A">
                  <w:pPr>
                    <w:keepNext w:val="0"/>
                    <w:keepLines w:val="0"/>
                    <w:pageBreakBefore w:val="0"/>
                    <w:widowControl w:val="0"/>
                    <w:kinsoku/>
                    <w:wordWrap/>
                    <w:overflowPunct/>
                    <w:topLinePunct w:val="0"/>
                    <w:autoSpaceDE/>
                    <w:autoSpaceDN/>
                    <w:bidi w:val="0"/>
                    <w:adjustRightInd w:val="0"/>
                    <w:spacing w:line="240" w:lineRule="auto"/>
                    <w:jc w:val="center"/>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0.7%</w:t>
                  </w:r>
                </w:p>
              </w:tc>
            </w:tr>
            <w:tr w14:paraId="1F8C2C77">
              <w:tblPrEx>
                <w:tblCellMar>
                  <w:top w:w="15" w:type="dxa"/>
                  <w:left w:w="15" w:type="dxa"/>
                  <w:bottom w:w="15" w:type="dxa"/>
                  <w:right w:w="15" w:type="dxa"/>
                </w:tblCellMar>
              </w:tblPrEx>
              <w:trPr>
                <w:trHeight w:val="261" w:hRule="atLeast"/>
                <w:jc w:val="center"/>
              </w:trPr>
              <w:tc>
                <w:tcPr>
                  <w:tcW w:w="2740"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61951385">
                  <w:pPr>
                    <w:keepNext w:val="0"/>
                    <w:keepLines w:val="0"/>
                    <w:pageBreakBefore w:val="0"/>
                    <w:widowControl w:val="0"/>
                    <w:kinsoku/>
                    <w:wordWrap/>
                    <w:overflowPunct/>
                    <w:topLinePunct w:val="0"/>
                    <w:autoSpaceDE/>
                    <w:autoSpaceDN/>
                    <w:bidi w:val="0"/>
                    <w:adjustRightInd w:val="0"/>
                    <w:spacing w:line="240" w:lineRule="auto"/>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500-1000</w:t>
                  </w:r>
                </w:p>
              </w:tc>
              <w:tc>
                <w:tcPr>
                  <w:tcW w:w="1276"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63C13E41">
                  <w:pPr>
                    <w:keepNext w:val="0"/>
                    <w:keepLines w:val="0"/>
                    <w:pageBreakBefore w:val="0"/>
                    <w:widowControl w:val="0"/>
                    <w:kinsoku/>
                    <w:wordWrap/>
                    <w:overflowPunct/>
                    <w:topLinePunct w:val="0"/>
                    <w:autoSpaceDE/>
                    <w:autoSpaceDN/>
                    <w:bidi w:val="0"/>
                    <w:adjustRightInd w:val="0"/>
                    <w:spacing w:line="240" w:lineRule="auto"/>
                    <w:jc w:val="center"/>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0.8%</w:t>
                  </w:r>
                </w:p>
              </w:tc>
              <w:tc>
                <w:tcPr>
                  <w:tcW w:w="1276"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2529C532">
                  <w:pPr>
                    <w:keepNext w:val="0"/>
                    <w:keepLines w:val="0"/>
                    <w:pageBreakBefore w:val="0"/>
                    <w:widowControl w:val="0"/>
                    <w:kinsoku/>
                    <w:wordWrap/>
                    <w:overflowPunct/>
                    <w:topLinePunct w:val="0"/>
                    <w:autoSpaceDE/>
                    <w:autoSpaceDN/>
                    <w:bidi w:val="0"/>
                    <w:adjustRightInd w:val="0"/>
                    <w:spacing w:line="240" w:lineRule="auto"/>
                    <w:jc w:val="center"/>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0.45%</w:t>
                  </w:r>
                </w:p>
              </w:tc>
              <w:tc>
                <w:tcPr>
                  <w:tcW w:w="1278"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653BB89E">
                  <w:pPr>
                    <w:keepNext w:val="0"/>
                    <w:keepLines w:val="0"/>
                    <w:pageBreakBefore w:val="0"/>
                    <w:widowControl w:val="0"/>
                    <w:kinsoku/>
                    <w:wordWrap/>
                    <w:overflowPunct/>
                    <w:topLinePunct w:val="0"/>
                    <w:autoSpaceDE/>
                    <w:autoSpaceDN/>
                    <w:bidi w:val="0"/>
                    <w:adjustRightInd w:val="0"/>
                    <w:spacing w:line="240" w:lineRule="auto"/>
                    <w:jc w:val="center"/>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0.55%</w:t>
                  </w:r>
                </w:p>
              </w:tc>
            </w:tr>
            <w:tr w14:paraId="616B36FD">
              <w:tblPrEx>
                <w:tblCellMar>
                  <w:top w:w="15" w:type="dxa"/>
                  <w:left w:w="15" w:type="dxa"/>
                  <w:bottom w:w="15" w:type="dxa"/>
                  <w:right w:w="15" w:type="dxa"/>
                </w:tblCellMar>
              </w:tblPrEx>
              <w:trPr>
                <w:trHeight w:val="23" w:hRule="atLeast"/>
                <w:jc w:val="center"/>
              </w:trPr>
              <w:tc>
                <w:tcPr>
                  <w:tcW w:w="2740"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4A39A6E1">
                  <w:pPr>
                    <w:keepNext w:val="0"/>
                    <w:keepLines w:val="0"/>
                    <w:pageBreakBefore w:val="0"/>
                    <w:widowControl w:val="0"/>
                    <w:kinsoku/>
                    <w:wordWrap/>
                    <w:overflowPunct/>
                    <w:topLinePunct w:val="0"/>
                    <w:autoSpaceDE/>
                    <w:autoSpaceDN/>
                    <w:bidi w:val="0"/>
                    <w:adjustRightInd w:val="0"/>
                    <w:spacing w:line="240" w:lineRule="auto"/>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1000-5000</w:t>
                  </w:r>
                </w:p>
              </w:tc>
              <w:tc>
                <w:tcPr>
                  <w:tcW w:w="1276"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26C13B53">
                  <w:pPr>
                    <w:keepNext w:val="0"/>
                    <w:keepLines w:val="0"/>
                    <w:pageBreakBefore w:val="0"/>
                    <w:widowControl w:val="0"/>
                    <w:kinsoku/>
                    <w:wordWrap/>
                    <w:overflowPunct/>
                    <w:topLinePunct w:val="0"/>
                    <w:autoSpaceDE/>
                    <w:autoSpaceDN/>
                    <w:bidi w:val="0"/>
                    <w:adjustRightInd w:val="0"/>
                    <w:spacing w:line="240" w:lineRule="auto"/>
                    <w:jc w:val="center"/>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0.5%</w:t>
                  </w:r>
                </w:p>
              </w:tc>
              <w:tc>
                <w:tcPr>
                  <w:tcW w:w="1276"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653BE2FE">
                  <w:pPr>
                    <w:keepNext w:val="0"/>
                    <w:keepLines w:val="0"/>
                    <w:pageBreakBefore w:val="0"/>
                    <w:widowControl w:val="0"/>
                    <w:kinsoku/>
                    <w:wordWrap/>
                    <w:overflowPunct/>
                    <w:topLinePunct w:val="0"/>
                    <w:autoSpaceDE/>
                    <w:autoSpaceDN/>
                    <w:bidi w:val="0"/>
                    <w:adjustRightInd w:val="0"/>
                    <w:spacing w:line="240" w:lineRule="auto"/>
                    <w:jc w:val="center"/>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0.25%</w:t>
                  </w:r>
                </w:p>
              </w:tc>
              <w:tc>
                <w:tcPr>
                  <w:tcW w:w="1278"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08D3A0B0">
                  <w:pPr>
                    <w:keepNext w:val="0"/>
                    <w:keepLines w:val="0"/>
                    <w:pageBreakBefore w:val="0"/>
                    <w:widowControl w:val="0"/>
                    <w:kinsoku/>
                    <w:wordWrap/>
                    <w:overflowPunct/>
                    <w:topLinePunct w:val="0"/>
                    <w:autoSpaceDE/>
                    <w:autoSpaceDN/>
                    <w:bidi w:val="0"/>
                    <w:adjustRightInd w:val="0"/>
                    <w:spacing w:line="240" w:lineRule="auto"/>
                    <w:jc w:val="center"/>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0.35%</w:t>
                  </w:r>
                </w:p>
              </w:tc>
            </w:tr>
            <w:tr w14:paraId="3B9B0DDD">
              <w:tblPrEx>
                <w:tblCellMar>
                  <w:top w:w="15" w:type="dxa"/>
                  <w:left w:w="15" w:type="dxa"/>
                  <w:bottom w:w="15" w:type="dxa"/>
                  <w:right w:w="15" w:type="dxa"/>
                </w:tblCellMar>
              </w:tblPrEx>
              <w:trPr>
                <w:trHeight w:val="23" w:hRule="atLeast"/>
                <w:jc w:val="center"/>
              </w:trPr>
              <w:tc>
                <w:tcPr>
                  <w:tcW w:w="2740"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5F58ACDB">
                  <w:pPr>
                    <w:keepNext w:val="0"/>
                    <w:keepLines w:val="0"/>
                    <w:pageBreakBefore w:val="0"/>
                    <w:widowControl w:val="0"/>
                    <w:kinsoku/>
                    <w:wordWrap/>
                    <w:overflowPunct/>
                    <w:topLinePunct w:val="0"/>
                    <w:autoSpaceDE/>
                    <w:autoSpaceDN/>
                    <w:bidi w:val="0"/>
                    <w:adjustRightInd w:val="0"/>
                    <w:spacing w:line="240" w:lineRule="auto"/>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5000-10000</w:t>
                  </w:r>
                </w:p>
              </w:tc>
              <w:tc>
                <w:tcPr>
                  <w:tcW w:w="1276"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49D82EB4">
                  <w:pPr>
                    <w:keepNext w:val="0"/>
                    <w:keepLines w:val="0"/>
                    <w:pageBreakBefore w:val="0"/>
                    <w:widowControl w:val="0"/>
                    <w:kinsoku/>
                    <w:wordWrap/>
                    <w:overflowPunct/>
                    <w:topLinePunct w:val="0"/>
                    <w:autoSpaceDE/>
                    <w:autoSpaceDN/>
                    <w:bidi w:val="0"/>
                    <w:adjustRightInd w:val="0"/>
                    <w:spacing w:line="240" w:lineRule="auto"/>
                    <w:jc w:val="center"/>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0.25%</w:t>
                  </w:r>
                </w:p>
              </w:tc>
              <w:tc>
                <w:tcPr>
                  <w:tcW w:w="1276"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31F81246">
                  <w:pPr>
                    <w:keepNext w:val="0"/>
                    <w:keepLines w:val="0"/>
                    <w:pageBreakBefore w:val="0"/>
                    <w:widowControl w:val="0"/>
                    <w:kinsoku/>
                    <w:wordWrap/>
                    <w:overflowPunct/>
                    <w:topLinePunct w:val="0"/>
                    <w:autoSpaceDE/>
                    <w:autoSpaceDN/>
                    <w:bidi w:val="0"/>
                    <w:adjustRightInd w:val="0"/>
                    <w:spacing w:line="240" w:lineRule="auto"/>
                    <w:jc w:val="center"/>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0.1%</w:t>
                  </w:r>
                </w:p>
              </w:tc>
              <w:tc>
                <w:tcPr>
                  <w:tcW w:w="1278"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0595CBFF">
                  <w:pPr>
                    <w:keepNext w:val="0"/>
                    <w:keepLines w:val="0"/>
                    <w:pageBreakBefore w:val="0"/>
                    <w:widowControl w:val="0"/>
                    <w:kinsoku/>
                    <w:wordWrap/>
                    <w:overflowPunct/>
                    <w:topLinePunct w:val="0"/>
                    <w:autoSpaceDE/>
                    <w:autoSpaceDN/>
                    <w:bidi w:val="0"/>
                    <w:adjustRightInd w:val="0"/>
                    <w:spacing w:line="240" w:lineRule="auto"/>
                    <w:jc w:val="center"/>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0.2%</w:t>
                  </w:r>
                </w:p>
              </w:tc>
            </w:tr>
          </w:tbl>
          <w:p w14:paraId="61C93BB4">
            <w:pPr>
              <w:pStyle w:val="78"/>
              <w:rPr>
                <w:rFonts w:hint="eastAsia" w:ascii="宋体" w:hAnsi="宋体" w:eastAsia="宋体" w:cs="宋体"/>
                <w:color w:val="auto"/>
                <w:sz w:val="24"/>
                <w:szCs w:val="24"/>
                <w:highlight w:val="none"/>
                <w:lang w:val="en-US" w:eastAsia="zh-CN"/>
              </w:rPr>
            </w:pPr>
          </w:p>
          <w:p w14:paraId="79174CB9">
            <w:pPr>
              <w:keepNext w:val="0"/>
              <w:keepLines w:val="0"/>
              <w:pageBreakBefore w:val="0"/>
              <w:widowControl w:val="0"/>
              <w:kinsoku/>
              <w:wordWrap/>
              <w:overflowPunct/>
              <w:topLinePunct w:val="0"/>
              <w:autoSpaceDE/>
              <w:autoSpaceDN/>
              <w:bidi w:val="0"/>
              <w:adjustRightInd w:val="0"/>
              <w:spacing w:beforeAutospacing="0" w:line="440" w:lineRule="exact"/>
              <w:ind w:left="0" w:leftChars="0" w:right="0" w:rightChars="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sz w:val="24"/>
                <w:szCs w:val="24"/>
                <w:highlight w:val="none"/>
                <w:lang w:bidi="ar"/>
              </w:rPr>
              <w:t>备注：（1）中标服务费按差额定率累进法计算；（2）中标服务费只收现金、银行票汇款、电汇款。汇入以下账户：</w:t>
            </w:r>
            <w:r>
              <w:rPr>
                <w:rFonts w:hint="eastAsia" w:ascii="宋体" w:hAnsi="宋体" w:eastAsia="宋体" w:cs="宋体"/>
                <w:color w:val="auto"/>
                <w:sz w:val="24"/>
                <w:szCs w:val="24"/>
                <w:highlight w:val="none"/>
              </w:rPr>
              <w:t>开户银行：</w:t>
            </w:r>
            <w:r>
              <w:rPr>
                <w:rFonts w:hint="eastAsia" w:ascii="宋体" w:hAnsi="宋体" w:eastAsia="宋体" w:cs="宋体"/>
                <w:bCs/>
                <w:color w:val="auto"/>
                <w:sz w:val="24"/>
                <w:szCs w:val="24"/>
                <w:highlight w:val="none"/>
                <w:u w:val="single"/>
                <w:lang w:eastAsia="zh-CN"/>
              </w:rPr>
              <w:t>宁波银行股份有限公司宁海支行</w:t>
            </w:r>
            <w:r>
              <w:rPr>
                <w:rFonts w:hint="eastAsia" w:ascii="宋体" w:hAnsi="宋体" w:eastAsia="宋体" w:cs="宋体"/>
                <w:color w:val="auto"/>
                <w:sz w:val="24"/>
                <w:szCs w:val="24"/>
                <w:highlight w:val="none"/>
              </w:rPr>
              <w:t>，户名：</w:t>
            </w:r>
            <w:r>
              <w:rPr>
                <w:rFonts w:hint="eastAsia" w:ascii="宋体" w:hAnsi="宋体" w:eastAsia="宋体" w:cs="宋体"/>
                <w:color w:val="auto"/>
                <w:sz w:val="24"/>
                <w:szCs w:val="24"/>
                <w:highlight w:val="none"/>
                <w:u w:val="single"/>
                <w:lang w:eastAsia="zh-CN"/>
              </w:rPr>
              <w:t>杭州建设工程造价咨询有限公司宁海分公司</w:t>
            </w:r>
            <w:r>
              <w:rPr>
                <w:rFonts w:hint="eastAsia" w:ascii="宋体" w:hAnsi="宋体" w:eastAsia="宋体" w:cs="宋体"/>
                <w:color w:val="auto"/>
                <w:sz w:val="24"/>
                <w:szCs w:val="24"/>
                <w:highlight w:val="none"/>
              </w:rPr>
              <w:t>，账号：</w:t>
            </w:r>
            <w:r>
              <w:rPr>
                <w:rFonts w:hint="eastAsia" w:ascii="宋体" w:hAnsi="宋体" w:eastAsia="宋体" w:cs="宋体"/>
                <w:color w:val="auto"/>
                <w:sz w:val="24"/>
                <w:szCs w:val="24"/>
                <w:highlight w:val="none"/>
                <w:u w:val="single"/>
                <w:lang w:eastAsia="zh-CN"/>
              </w:rPr>
              <w:t>60010122000890752</w:t>
            </w:r>
            <w:r>
              <w:rPr>
                <w:rFonts w:hint="eastAsia" w:ascii="宋体" w:hAnsi="宋体" w:eastAsia="宋体" w:cs="宋体"/>
                <w:color w:val="auto"/>
                <w:sz w:val="24"/>
                <w:szCs w:val="24"/>
                <w:highlight w:val="none"/>
              </w:rPr>
              <w:t>。</w:t>
            </w:r>
          </w:p>
        </w:tc>
      </w:tr>
    </w:tbl>
    <w:p w14:paraId="1486BCCF">
      <w:pPr>
        <w:kinsoku/>
        <w:wordWrap/>
        <w:overflowPunct/>
        <w:topLinePunct w:val="0"/>
        <w:bidi w:val="0"/>
        <w:spacing w:beforeAutospacing="0" w:line="360" w:lineRule="auto"/>
        <w:ind w:left="0" w:leftChars="0" w:right="0" w:rightChars="0"/>
        <w:rPr>
          <w:rFonts w:hint="eastAsia"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br w:type="page"/>
      </w:r>
    </w:p>
    <w:p w14:paraId="6C11A46A">
      <w:pPr>
        <w:kinsoku/>
        <w:wordWrap/>
        <w:overflowPunct/>
        <w:topLinePunct w:val="0"/>
        <w:bidi w:val="0"/>
        <w:adjustRightInd/>
        <w:spacing w:beforeAutospacing="0" w:line="360" w:lineRule="auto"/>
        <w:ind w:left="0" w:leftChars="0" w:right="0" w:rightChars="0" w:firstLine="3845" w:firstLineChars="1197"/>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二、总则</w:t>
      </w:r>
    </w:p>
    <w:p w14:paraId="76A7C8B1">
      <w:pPr>
        <w:kinsoku/>
        <w:wordWrap/>
        <w:overflowPunct/>
        <w:topLinePunct w:val="0"/>
        <w:bidi w:val="0"/>
        <w:snapToGrid w:val="0"/>
        <w:spacing w:beforeAutospacing="0" w:line="360" w:lineRule="auto"/>
        <w:ind w:left="0" w:leftChars="0" w:right="0" w:rightChars="0"/>
        <w:jc w:val="left"/>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适用范围</w:t>
      </w:r>
    </w:p>
    <w:p w14:paraId="71D2CD8D">
      <w:pPr>
        <w:kinsoku/>
        <w:wordWrap/>
        <w:overflowPunct/>
        <w:topLinePunct w:val="0"/>
        <w:bidi w:val="0"/>
        <w:snapToGrid w:val="0"/>
        <w:spacing w:beforeAutospacing="0" w:line="360" w:lineRule="auto"/>
        <w:ind w:left="0" w:leftChars="0" w:right="0" w:rightChars="0" w:firstLine="480" w:firstLineChars="200"/>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本磋商文件适用于该项目的邀请、响应、开启响应文件、信用信息查询、资格性审查、评审、成交、合同、验收等行为（法律、法规另有规定的，从其规定）。</w:t>
      </w:r>
    </w:p>
    <w:p w14:paraId="603F4B48">
      <w:pPr>
        <w:kinsoku/>
        <w:wordWrap/>
        <w:overflowPunct/>
        <w:topLinePunct w:val="0"/>
        <w:bidi w:val="0"/>
        <w:adjustRightInd/>
        <w:spacing w:beforeAutospacing="0" w:line="360" w:lineRule="auto"/>
        <w:ind w:left="0" w:leftChars="0" w:right="0" w:rightChars="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2.定义</w:t>
      </w:r>
    </w:p>
    <w:p w14:paraId="5739AE57">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 “采购人”系指磋商邀请公告中载明的本项目的采购人。</w:t>
      </w:r>
    </w:p>
    <w:p w14:paraId="0AAF3342">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 “采购代理机构”系指磋商邀请公告中载明的本项目的采购代理机构。</w:t>
      </w:r>
    </w:p>
    <w:p w14:paraId="09DC0C5F">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 “供应商”系指响应磋商、参加本次竞争的法人、其他组织或自然人。</w:t>
      </w:r>
    </w:p>
    <w:p w14:paraId="309C08A7">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2.4 “负责人”系指法人企业的法定负责人，或其他组织为法律、行政法规规定代表单位行使职权的主要负责人，或自然人本人。</w:t>
      </w:r>
    </w:p>
    <w:p w14:paraId="36CD7294">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2.5 “成交人”系指经评审确定的成交供应商。</w:t>
      </w:r>
    </w:p>
    <w:p w14:paraId="7B0DEB9B">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2.6“响应文件”系指供应商提交的商务技术文件。供应商提交最后报价后，最后报价是供应商响应文件的有效组成部分。</w:t>
      </w:r>
    </w:p>
    <w:p w14:paraId="61AD8719">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2.7“电子交易平台”系指本项目政府采购活动所依托的政府采购云平台（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73"/>
          <w:rFonts w:hint="eastAsia" w:cs="Times New Roman" w:asciiTheme="minorEastAsia" w:hAnsiTheme="minorEastAsia" w:eastAsiaTheme="minorEastAsia"/>
          <w:snapToGrid/>
          <w:color w:val="auto"/>
          <w:kern w:val="2"/>
          <w:sz w:val="24"/>
          <w:szCs w:val="24"/>
          <w:highlight w:val="none"/>
        </w:rPr>
        <w:t>https://www.zcygov.cn/</w:t>
      </w:r>
      <w:r>
        <w:rPr>
          <w:rStyle w:val="73"/>
          <w:rFonts w:hint="eastAsia" w:cs="Times New Roman" w:asciiTheme="minorEastAsia" w:hAnsiTheme="minorEastAsia" w:eastAsiaTheme="minorEastAsia"/>
          <w:snapToGrid/>
          <w:color w:val="auto"/>
          <w:kern w:val="2"/>
          <w:sz w:val="24"/>
          <w:szCs w:val="24"/>
          <w:highlight w:val="none"/>
        </w:rPr>
        <w:fldChar w:fldCharType="end"/>
      </w:r>
      <w:r>
        <w:rPr>
          <w:rFonts w:hint="eastAsia" w:asciiTheme="minorEastAsia" w:hAnsiTheme="minorEastAsia" w:eastAsiaTheme="minorEastAsia"/>
          <w:color w:val="auto"/>
          <w:sz w:val="24"/>
          <w:highlight w:val="none"/>
        </w:rPr>
        <w:t>）。</w:t>
      </w:r>
    </w:p>
    <w:p w14:paraId="64064E65">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color w:val="auto"/>
          <w:sz w:val="24"/>
          <w:highlight w:val="none"/>
        </w:rPr>
        <w:t>4</w:t>
      </w:r>
      <w:r>
        <w:rPr>
          <w:rFonts w:hint="eastAsia" w:asciiTheme="minorEastAsia" w:hAnsiTheme="minorEastAsia" w:eastAsiaTheme="minorEastAsia"/>
          <w:color w:val="auto"/>
          <w:sz w:val="24"/>
          <w:highlight w:val="none"/>
        </w:rPr>
        <w:t>）。</w:t>
      </w:r>
    </w:p>
    <w:p w14:paraId="3C569C61">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u w:val="none"/>
        </w:rPr>
      </w:pPr>
      <w:r>
        <w:rPr>
          <w:rFonts w:hint="eastAsia" w:asciiTheme="minorEastAsia" w:hAnsiTheme="minorEastAsia" w:eastAsiaTheme="minorEastAsia"/>
          <w:color w:val="auto"/>
          <w:sz w:val="24"/>
          <w:highlight w:val="none"/>
          <w:u w:val="none"/>
        </w:rPr>
        <w:t>2.9 “书面形式”包括数据电文形式与纸质形式。数据电文形式与纸质形式的采购活动具有同等法律效力。</w:t>
      </w:r>
    </w:p>
    <w:p w14:paraId="35C29645">
      <w:pPr>
        <w:kinsoku/>
        <w:wordWrap/>
        <w:overflowPunct/>
        <w:topLinePunct w:val="0"/>
        <w:bidi w:val="0"/>
        <w:snapToGrid w:val="0"/>
        <w:spacing w:beforeAutospacing="0" w:line="360" w:lineRule="auto"/>
        <w:ind w:left="0" w:leftChars="0" w:right="0" w:rightChars="0" w:firstLine="480" w:firstLineChars="200"/>
        <w:jc w:val="left"/>
        <w:rPr>
          <w:rFonts w:asciiTheme="minorEastAsia" w:hAnsiTheme="minorEastAsia" w:eastAsiaTheme="minorEastAsia"/>
          <w:b/>
          <w:color w:val="auto"/>
          <w:sz w:val="24"/>
          <w:highlight w:val="none"/>
        </w:rPr>
      </w:pPr>
      <w:r>
        <w:rPr>
          <w:rFonts w:hint="eastAsia" w:asciiTheme="minorEastAsia" w:hAnsiTheme="minorEastAsia" w:eastAsiaTheme="minorEastAsia"/>
          <w:color w:val="auto"/>
          <w:sz w:val="24"/>
          <w:highlight w:val="none"/>
        </w:rPr>
        <w:t>2.10 “</w:t>
      </w:r>
      <w:r>
        <w:rPr>
          <w:rFonts w:hint="eastAsia" w:ascii="宋体" w:hAnsi="宋体" w:eastAsia="宋体" w:cs="宋体"/>
          <w:color w:val="auto"/>
          <w:sz w:val="24"/>
          <w:highlight w:val="none"/>
          <w:lang w:eastAsia="zh-CN"/>
        </w:rPr>
        <w:t>▲</w:t>
      </w:r>
      <w:r>
        <w:rPr>
          <w:rFonts w:hint="eastAsia" w:asciiTheme="minorEastAsia" w:hAnsiTheme="minorEastAsia" w:eastAsiaTheme="minorEastAsia"/>
          <w:color w:val="auto"/>
          <w:sz w:val="24"/>
          <w:highlight w:val="none"/>
        </w:rPr>
        <w:t>” 系指实质性要求条款，</w:t>
      </w:r>
      <w:r>
        <w:rPr>
          <w:rFonts w:hint="eastAsia" w:cs="宋体" w:asciiTheme="minorEastAsia" w:hAnsiTheme="minorEastAsia" w:eastAsiaTheme="minorEastAsia"/>
          <w:color w:val="auto"/>
          <w:sz w:val="24"/>
          <w:highlight w:val="none"/>
        </w:rPr>
        <w:t>“</w:t>
      </w:r>
      <w:sdt>
        <w:sdtPr>
          <w:rPr>
            <w:rFonts w:hint="eastAsia" w:cs="宋体" w:asciiTheme="minorEastAsia" w:hAnsiTheme="minorEastAsia" w:eastAsiaTheme="minorEastAsia"/>
            <w:color w:val="auto"/>
            <w:kern w:val="0"/>
            <w:sz w:val="24"/>
            <w:highlight w:val="none"/>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Wingdings" w:hAnsi="Wingdings" w:cs="宋体" w:eastAsiaTheme="minorEastAsia"/>
              <w:color w:val="auto"/>
              <w:kern w:val="0"/>
              <w:sz w:val="24"/>
              <w:highlight w:val="none"/>
            </w:rPr>
            <w:t>þ</w:t>
          </w:r>
        </w:sdtContent>
      </w:sdt>
      <w:r>
        <w:rPr>
          <w:rFonts w:hint="eastAsia" w:cs="宋体" w:asciiTheme="minorEastAsia" w:hAnsiTheme="minorEastAsia" w:eastAsiaTheme="minorEastAsia"/>
          <w:color w:val="auto"/>
          <w:sz w:val="24"/>
          <w:highlight w:val="none"/>
        </w:rPr>
        <w:t>” 系指适用本项目的要求，“</w:t>
      </w:r>
      <w:sdt>
        <w:sdtPr>
          <w:rPr>
            <w:rFonts w:hint="eastAsia" w:cs="宋体" w:asciiTheme="minorEastAsia" w:hAnsiTheme="minorEastAsia" w:eastAsiaTheme="minorEastAsia"/>
            <w:color w:val="auto"/>
            <w:kern w:val="0"/>
            <w:sz w:val="24"/>
            <w:highlight w:val="none"/>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sz w:val="24"/>
          <w:highlight w:val="none"/>
        </w:rPr>
        <w:t>”系指不适用本项目的要求。</w:t>
      </w:r>
    </w:p>
    <w:p w14:paraId="5D9659CE">
      <w:pPr>
        <w:kinsoku/>
        <w:wordWrap/>
        <w:overflowPunct/>
        <w:topLinePunct w:val="0"/>
        <w:bidi w:val="0"/>
        <w:adjustRightInd/>
        <w:spacing w:beforeAutospacing="0" w:line="360" w:lineRule="auto"/>
        <w:ind w:left="0" w:leftChars="0" w:right="0" w:rightChars="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3. 响应有效期</w:t>
      </w:r>
    </w:p>
    <w:p w14:paraId="0D5AB1B7">
      <w:pPr>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b/>
          <w:color w:val="auto"/>
          <w:sz w:val="24"/>
          <w:szCs w:val="21"/>
          <w:highlight w:val="none"/>
        </w:rPr>
      </w:pPr>
      <w:r>
        <w:rPr>
          <w:rFonts w:hint="eastAsia" w:ascii="宋体" w:hAnsi="宋体" w:eastAsia="宋体" w:cs="宋体"/>
          <w:color w:val="auto"/>
          <w:sz w:val="24"/>
          <w:highlight w:val="none"/>
          <w:lang w:eastAsia="zh-CN"/>
        </w:rPr>
        <w:t>▲</w:t>
      </w:r>
      <w:r>
        <w:rPr>
          <w:rFonts w:hint="eastAsia" w:cs="仿宋_GB2312" w:asciiTheme="minorEastAsia" w:hAnsiTheme="minorEastAsia" w:eastAsiaTheme="minorEastAsia"/>
          <w:color w:val="auto"/>
          <w:sz w:val="24"/>
          <w:szCs w:val="20"/>
          <w:highlight w:val="none"/>
        </w:rPr>
        <w:t>3.1</w:t>
      </w:r>
      <w:r>
        <w:rPr>
          <w:rFonts w:hint="eastAsia" w:cs="仿宋_GB2312" w:asciiTheme="minorEastAsia" w:hAnsiTheme="minorEastAsia" w:eastAsiaTheme="minorEastAsia"/>
          <w:b/>
          <w:color w:val="auto"/>
          <w:sz w:val="24"/>
          <w:szCs w:val="20"/>
          <w:highlight w:val="none"/>
        </w:rPr>
        <w:t>响应有效期为从提交响应文件的截止之日起90天。供应商的响应文件中承</w:t>
      </w:r>
      <w:r>
        <w:rPr>
          <w:rFonts w:hint="eastAsia" w:cs="仿宋_GB2312" w:asciiTheme="minorEastAsia" w:hAnsiTheme="minorEastAsia" w:eastAsiaTheme="minorEastAsia"/>
          <w:b/>
          <w:color w:val="auto"/>
          <w:sz w:val="24"/>
          <w:szCs w:val="21"/>
          <w:highlight w:val="none"/>
        </w:rPr>
        <w:t>诺的响应有效期少于磋商文件中载明的磋商有效期的，响应无效。</w:t>
      </w:r>
    </w:p>
    <w:p w14:paraId="062B8151">
      <w:pPr>
        <w:pStyle w:val="396"/>
        <w:kinsoku/>
        <w:wordWrap/>
        <w:overflowPunct/>
        <w:topLinePunct w:val="0"/>
        <w:bidi w:val="0"/>
        <w:spacing w:before="0" w:beforeAutospacing="0" w:line="360" w:lineRule="auto"/>
        <w:ind w:left="0" w:leftChars="0" w:right="0" w:rightChars="0"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3.2响应文件合格提交后，自响应截止日期起，在响应有效期内有效。</w:t>
      </w:r>
    </w:p>
    <w:p w14:paraId="5B135CC3">
      <w:pPr>
        <w:pStyle w:val="396"/>
        <w:kinsoku/>
        <w:wordWrap/>
        <w:overflowPunct/>
        <w:topLinePunct w:val="0"/>
        <w:bidi w:val="0"/>
        <w:spacing w:before="0" w:beforeAutospacing="0" w:line="360" w:lineRule="auto"/>
        <w:ind w:left="0" w:leftChars="0" w:right="0" w:rightChars="0"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3.3在原定响应有效期满之前，如果出现特殊情况，采购代理机构可以以书面形式通知供应商延长响应有效期。供应商同意延长的，不得要求或被允许修改其响应文件</w:t>
      </w:r>
      <w:r>
        <w:rPr>
          <w:rFonts w:hint="eastAsia" w:cs="仿宋_GB2312" w:asciiTheme="minorEastAsia" w:hAnsiTheme="minorEastAsia" w:eastAsiaTheme="minorEastAsia"/>
          <w:color w:val="auto"/>
          <w:highlight w:val="none"/>
          <w:lang w:eastAsia="zh-CN"/>
        </w:rPr>
        <w:t>；</w:t>
      </w:r>
      <w:r>
        <w:rPr>
          <w:rFonts w:hint="eastAsia" w:cs="仿宋_GB2312" w:asciiTheme="minorEastAsia" w:hAnsiTheme="minorEastAsia" w:eastAsiaTheme="minorEastAsia"/>
          <w:color w:val="auto"/>
          <w:highlight w:val="none"/>
        </w:rPr>
        <w:t>供应商拒绝延长的，其响应无效。</w:t>
      </w:r>
      <w:r>
        <w:rPr>
          <w:rFonts w:hint="eastAsia" w:asciiTheme="minorEastAsia" w:hAnsiTheme="minorEastAsia" w:eastAsiaTheme="minorEastAsia"/>
          <w:color w:val="auto"/>
          <w:szCs w:val="24"/>
          <w:highlight w:val="none"/>
        </w:rPr>
        <w:t>拒绝延长磋商有效期的供应商不得再参与该项目后续采购活动。</w:t>
      </w:r>
    </w:p>
    <w:p w14:paraId="2BDB05CD">
      <w:pPr>
        <w:tabs>
          <w:tab w:val="left" w:pos="3780"/>
        </w:tabs>
        <w:kinsoku/>
        <w:wordWrap/>
        <w:overflowPunct/>
        <w:topLinePunct w:val="0"/>
        <w:bidi w:val="0"/>
        <w:spacing w:beforeAutospacing="0" w:line="360" w:lineRule="auto"/>
        <w:ind w:left="0" w:leftChars="0" w:right="0" w:rightChars="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4．响应费用</w:t>
      </w:r>
    </w:p>
    <w:p w14:paraId="0BB0B7FD">
      <w:pPr>
        <w:pStyle w:val="36"/>
        <w:kinsoku/>
        <w:wordWrap/>
        <w:overflowPunct/>
        <w:topLinePunct w:val="0"/>
        <w:bidi w:val="0"/>
        <w:spacing w:beforeAutospacing="0" w:line="360" w:lineRule="auto"/>
        <w:ind w:left="0" w:leftChars="0" w:right="0" w:rightChars="0" w:firstLine="360" w:firstLineChars="15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供应商需自行承担涉及响应的一切费用</w:t>
      </w:r>
      <w:r>
        <w:rPr>
          <w:rFonts w:hint="eastAsia" w:asciiTheme="minorEastAsia" w:hAnsiTheme="minorEastAsia" w:eastAsiaTheme="minorEastAsia"/>
          <w:color w:val="auto"/>
          <w:sz w:val="24"/>
          <w:highlight w:val="none"/>
          <w:lang w:val="zh-CN"/>
        </w:rPr>
        <w:t>。</w:t>
      </w:r>
    </w:p>
    <w:p w14:paraId="48DF3691">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color w:val="auto"/>
          <w:sz w:val="24"/>
          <w:highlight w:val="none"/>
        </w:rPr>
      </w:pPr>
    </w:p>
    <w:p w14:paraId="3CEBD054">
      <w:pPr>
        <w:kinsoku/>
        <w:wordWrap/>
        <w:overflowPunct/>
        <w:topLinePunct w:val="0"/>
        <w:bidi w:val="0"/>
        <w:adjustRightInd/>
        <w:spacing w:beforeAutospacing="0" w:line="360" w:lineRule="auto"/>
        <w:ind w:left="0" w:leftChars="0" w:right="0" w:rightChars="0"/>
        <w:jc w:val="center"/>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三、需要落实的政府采购政策</w:t>
      </w:r>
    </w:p>
    <w:p w14:paraId="12C062CE">
      <w:pPr>
        <w:pStyle w:val="396"/>
        <w:kinsoku/>
        <w:wordWrap/>
        <w:overflowPunct/>
        <w:topLinePunct w:val="0"/>
        <w:bidi w:val="0"/>
        <w:spacing w:before="0" w:beforeAutospacing="0" w:line="360" w:lineRule="auto"/>
        <w:ind w:left="0" w:leftChars="0" w:right="0" w:rightChars="0"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1.是否允许采购进口产品要求</w:t>
      </w:r>
    </w:p>
    <w:p w14:paraId="68E811A6">
      <w:pPr>
        <w:pStyle w:val="36"/>
        <w:kinsoku/>
        <w:wordWrap/>
        <w:overflowPunct/>
        <w:topLinePunct w:val="0"/>
        <w:bidi w:val="0"/>
        <w:spacing w:beforeAutospacing="0" w:line="360" w:lineRule="auto"/>
        <w:ind w:left="0" w:leftChars="0" w:right="0" w:rightChars="0" w:firstLine="360" w:firstLineChars="1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rPr>
        <w:t>优先采购向我国企业转让技术、与我国企业签订消化吸收再创新方案的供应商的进口产品</w:t>
      </w:r>
      <w:r>
        <w:rPr>
          <w:rFonts w:hint="eastAsia" w:asciiTheme="minorEastAsia" w:hAnsiTheme="minorEastAsia" w:eastAsiaTheme="minorEastAsia"/>
          <w:color w:val="auto"/>
          <w:sz w:val="24"/>
          <w:highlight w:val="none"/>
        </w:rPr>
        <w:t>。</w:t>
      </w:r>
    </w:p>
    <w:p w14:paraId="49D50174">
      <w:pPr>
        <w:kinsoku/>
        <w:wordWrap/>
        <w:overflowPunct/>
        <w:topLinePunct w:val="0"/>
        <w:bidi w:val="0"/>
        <w:spacing w:beforeAutospacing="0" w:line="360" w:lineRule="auto"/>
        <w:ind w:left="0" w:leftChars="0" w:right="0" w:rightChars="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2.支持绿色发展</w:t>
      </w:r>
    </w:p>
    <w:p w14:paraId="6C8BF027">
      <w:pPr>
        <w:kinsoku/>
        <w:wordWrap/>
        <w:overflowPunct/>
        <w:topLinePunct w:val="0"/>
        <w:bidi w:val="0"/>
        <w:spacing w:beforeAutospacing="0" w:line="360" w:lineRule="auto"/>
        <w:ind w:left="0" w:leftChars="0" w:right="0" w:rightChars="0" w:firstLine="480" w:firstLineChars="2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eastAsia="宋体" w:cs="宋体"/>
          <w:color w:val="auto"/>
          <w:sz w:val="24"/>
          <w:highlight w:val="none"/>
          <w:lang w:eastAsia="zh-CN"/>
        </w:rPr>
        <w:t>▲</w:t>
      </w:r>
      <w:r>
        <w:rPr>
          <w:rFonts w:hint="eastAsia" w:ascii="宋体" w:hAnsi="宋体" w:cs="宋体"/>
          <w:b/>
          <w:color w:val="auto"/>
          <w:sz w:val="24"/>
          <w:highlight w:val="none"/>
        </w:rPr>
        <w:t>采购人拟采购的产品属于政府强制采购的节能产品品目清单范围的，供应商相应的响应产品未获得国家确定的认证机构出具的、处于有效期之内的节能产品认证证书的，响应无效。</w:t>
      </w:r>
    </w:p>
    <w:p w14:paraId="0C3B701D">
      <w:pPr>
        <w:kinsoku/>
        <w:wordWrap/>
        <w:overflowPunct/>
        <w:topLinePunct w:val="0"/>
        <w:bidi w:val="0"/>
        <w:spacing w:beforeAutospacing="0" w:line="360" w:lineRule="auto"/>
        <w:ind w:left="0" w:leftChars="0" w:right="0" w:rightChars="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2.2</w:t>
      </w:r>
      <w:r>
        <w:rPr>
          <w:rFonts w:hint="eastAsia" w:ascii="宋体" w:hAnsi="宋体" w:cs="宋体"/>
          <w:color w:val="auto"/>
          <w:sz w:val="24"/>
          <w:highlight w:val="none"/>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color w:val="auto"/>
          <w:sz w:val="24"/>
          <w:highlight w:val="none"/>
        </w:rPr>
        <w:t>。</w:t>
      </w:r>
    </w:p>
    <w:p w14:paraId="00FE9068">
      <w:pPr>
        <w:kinsoku/>
        <w:wordWrap/>
        <w:overflowPunct/>
        <w:topLinePunct w:val="0"/>
        <w:bidi w:val="0"/>
        <w:spacing w:beforeAutospacing="0" w:line="360" w:lineRule="auto"/>
        <w:ind w:left="0" w:leftChars="0" w:right="0" w:rightChars="0" w:firstLine="480" w:firstLineChars="200"/>
        <w:rPr>
          <w:rFonts w:ascii="宋体" w:hAnsi="宋体" w:cs="宋体"/>
          <w:color w:val="auto"/>
          <w:sz w:val="24"/>
          <w:highlight w:val="none"/>
        </w:rPr>
      </w:pPr>
      <w:r>
        <w:rPr>
          <w:rFonts w:hint="eastAsia" w:cs="宋体" w:asciiTheme="minorEastAsia" w:hAnsiTheme="minorEastAsia" w:eastAsiaTheme="minorEastAsia"/>
          <w:color w:val="auto"/>
          <w:sz w:val="24"/>
          <w:highlight w:val="none"/>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00792C66">
      <w:pPr>
        <w:kinsoku/>
        <w:wordWrap/>
        <w:overflowPunct/>
        <w:topLinePunct w:val="0"/>
        <w:bidi w:val="0"/>
        <w:spacing w:beforeAutospacing="0" w:line="360" w:lineRule="auto"/>
        <w:ind w:left="0" w:leftChars="0" w:right="0" w:rightChars="0" w:firstLine="480" w:firstLineChars="200"/>
        <w:rPr>
          <w:rFonts w:ascii="宋体" w:hAnsi="宋体" w:cs="宋体"/>
          <w:color w:val="auto"/>
          <w:sz w:val="24"/>
          <w:highlight w:val="none"/>
        </w:rPr>
      </w:pPr>
      <w:r>
        <w:rPr>
          <w:rFonts w:ascii="宋体" w:hAnsi="宋体" w:cs="宋体"/>
          <w:color w:val="auto"/>
          <w:sz w:val="24"/>
          <w:highlight w:val="none"/>
        </w:rPr>
        <w:t xml:space="preserve">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33233310">
      <w:pPr>
        <w:pStyle w:val="36"/>
        <w:kinsoku/>
        <w:wordWrap/>
        <w:overflowPunct/>
        <w:topLinePunct w:val="0"/>
        <w:bidi w:val="0"/>
        <w:spacing w:beforeAutospacing="0" w:line="360" w:lineRule="auto"/>
        <w:ind w:left="0" w:leftChars="0" w:right="0" w:rightChars="0"/>
        <w:rPr>
          <w:rFonts w:hint="eastAsia" w:asciiTheme="minorEastAsia" w:hAnsiTheme="minorEastAsia" w:eastAsiaTheme="minorEastAsia"/>
          <w:b/>
          <w:color w:val="auto"/>
          <w:sz w:val="24"/>
          <w:szCs w:val="24"/>
          <w:highlight w:val="none"/>
        </w:rPr>
      </w:pPr>
    </w:p>
    <w:p w14:paraId="7A2DBD56">
      <w:pPr>
        <w:pStyle w:val="36"/>
        <w:kinsoku/>
        <w:wordWrap/>
        <w:overflowPunct/>
        <w:topLinePunct w:val="0"/>
        <w:bidi w:val="0"/>
        <w:spacing w:beforeAutospacing="0" w:line="360" w:lineRule="auto"/>
        <w:ind w:left="0" w:leftChars="0" w:right="0" w:rightChars="0"/>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3.支持中小企业发展。</w:t>
      </w:r>
    </w:p>
    <w:p w14:paraId="499357E0">
      <w:pPr>
        <w:kinsoku/>
        <w:wordWrap/>
        <w:overflowPunct/>
        <w:topLinePunct w:val="0"/>
        <w:bidi w:val="0"/>
        <w:spacing w:beforeAutospacing="0" w:line="360" w:lineRule="auto"/>
        <w:ind w:left="0" w:leftChars="0" w:right="0" w:rightChars="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49958B9B">
      <w:pPr>
        <w:kinsoku/>
        <w:wordWrap/>
        <w:overflowPunct/>
        <w:topLinePunct w:val="0"/>
        <w:bidi w:val="0"/>
        <w:spacing w:beforeAutospacing="0" w:line="360" w:lineRule="auto"/>
        <w:ind w:left="0" w:leftChars="0" w:right="0" w:rightChars="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符合中小企业划分标准的个体工商户，在政府采购活动中视同中小企业。</w:t>
      </w:r>
    </w:p>
    <w:p w14:paraId="773899A5">
      <w:pPr>
        <w:widowControl/>
        <w:kinsoku/>
        <w:wordWrap/>
        <w:overflowPunct/>
        <w:topLinePunct w:val="0"/>
        <w:bidi w:val="0"/>
        <w:spacing w:beforeAutospacing="0" w:line="360" w:lineRule="auto"/>
        <w:ind w:left="0" w:leftChars="0" w:right="0" w:rightChars="0" w:firstLine="480" w:firstLineChars="200"/>
        <w:jc w:val="left"/>
        <w:rPr>
          <w:rFonts w:cs="宋体" w:asciiTheme="minorEastAsia" w:hAnsiTheme="minorEastAsia" w:eastAsiaTheme="minorEastAsia"/>
          <w:color w:val="auto"/>
          <w:kern w:val="0"/>
          <w:sz w:val="24"/>
          <w:highlight w:val="none"/>
        </w:rPr>
      </w:pPr>
      <w:r>
        <w:rPr>
          <w:rFonts w:cs="宋体" w:asciiTheme="minorEastAsia" w:hAnsiTheme="minorEastAsia" w:eastAsiaTheme="minorEastAsia"/>
          <w:bCs/>
          <w:color w:val="auto"/>
          <w:sz w:val="24"/>
          <w:highlight w:val="none"/>
        </w:rPr>
        <w:t>3.2</w:t>
      </w:r>
      <w:r>
        <w:rPr>
          <w:rFonts w:hint="eastAsia" w:cs="宋体" w:asciiTheme="minorEastAsia" w:hAnsiTheme="minorEastAsia" w:eastAsiaTheme="minorEastAsia"/>
          <w:color w:val="auto"/>
          <w:kern w:val="0"/>
          <w:sz w:val="24"/>
          <w:highlight w:val="none"/>
        </w:rPr>
        <w:t>在政府采购活动中，服务类项目采购，服务由中小企业承接，即提供服务的人员为中小企业依照《中华人民共和国劳动合同法》订立劳动合同的从业人员，</w:t>
      </w:r>
      <w:r>
        <w:rPr>
          <w:rFonts w:hint="eastAsia" w:ascii="宋体" w:hAnsi="宋体" w:cs="宋体"/>
          <w:color w:val="auto"/>
          <w:kern w:val="0"/>
          <w:sz w:val="24"/>
          <w:highlight w:val="none"/>
        </w:rPr>
        <w:t>享受中小企业扶持政策。</w:t>
      </w:r>
    </w:p>
    <w:p w14:paraId="4415A64A">
      <w:pPr>
        <w:widowControl/>
        <w:kinsoku/>
        <w:wordWrap/>
        <w:overflowPunct/>
        <w:topLinePunct w:val="0"/>
        <w:bidi w:val="0"/>
        <w:spacing w:beforeAutospacing="0" w:line="360" w:lineRule="auto"/>
        <w:ind w:left="0" w:leftChars="0" w:right="0" w:rightChars="0" w:firstLine="480" w:firstLineChars="200"/>
        <w:jc w:val="lef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以联合体形式参加政府采购活动，联合体各方均为中小企业的，联合体视同中小企业。其中，联合体各方均为小微企业的，联合体视同小微企业。</w:t>
      </w:r>
    </w:p>
    <w:p w14:paraId="239F6023">
      <w:pPr>
        <w:kinsoku/>
        <w:wordWrap/>
        <w:overflowPunct/>
        <w:topLinePunct w:val="0"/>
        <w:bidi w:val="0"/>
        <w:spacing w:beforeAutospacing="0" w:line="360" w:lineRule="auto"/>
        <w:ind w:left="0" w:leftChars="0" w:right="0" w:rightChars="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3.3对于未预留份额专门面向中小企业的政府采购服务项目，以及预留份额政府采购服务项目中的非预留部分标项，对小型和微型企业的最后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的扣除，用扣除后的价格参加评审。组成联合体或者接受分包的小微企业与联合体内其他企业、分包企业之间存在直接控股、管理关系的，不享受价格扣除优惠政策。</w:t>
      </w:r>
    </w:p>
    <w:p w14:paraId="08112365">
      <w:pPr>
        <w:kinsoku/>
        <w:wordWrap/>
        <w:overflowPunct/>
        <w:topLinePunct w:val="0"/>
        <w:bidi w:val="0"/>
        <w:spacing w:beforeAutospacing="0" w:line="360" w:lineRule="auto"/>
        <w:ind w:left="0" w:leftChars="0" w:right="0" w:rightChars="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3.4符合《关于促进残疾人就业政府采购政策的通知》（财库〔2017〕141号）规定的条件并提供《残疾人福利性单位声明函》（附件</w:t>
      </w:r>
      <w:r>
        <w:rPr>
          <w:rFonts w:cs="宋体" w:asciiTheme="minorEastAsia" w:hAnsiTheme="minorEastAsia" w:eastAsiaTheme="minorEastAsia"/>
          <w:color w:val="auto"/>
          <w:sz w:val="24"/>
          <w:highlight w:val="none"/>
        </w:rPr>
        <w:t>3</w:t>
      </w:r>
      <w:r>
        <w:rPr>
          <w:rFonts w:hint="eastAsia" w:cs="宋体" w:asciiTheme="minorEastAsia" w:hAnsiTheme="minorEastAsia" w:eastAsiaTheme="minorEastAsia"/>
          <w:color w:val="auto"/>
          <w:sz w:val="24"/>
          <w:highlight w:val="none"/>
        </w:rPr>
        <w:t>）的残疾人福利性单位视同小型、微型企业；</w:t>
      </w:r>
    </w:p>
    <w:p w14:paraId="049D1401">
      <w:pPr>
        <w:kinsoku/>
        <w:wordWrap/>
        <w:overflowPunct/>
        <w:topLinePunct w:val="0"/>
        <w:bidi w:val="0"/>
        <w:spacing w:beforeAutospacing="0" w:line="360" w:lineRule="auto"/>
        <w:ind w:left="0" w:leftChars="0" w:right="0" w:rightChars="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62864859">
      <w:pPr>
        <w:kinsoku/>
        <w:wordWrap/>
        <w:overflowPunct/>
        <w:topLinePunct w:val="0"/>
        <w:bidi w:val="0"/>
        <w:spacing w:beforeAutospacing="0" w:line="360" w:lineRule="auto"/>
        <w:ind w:left="0" w:leftChars="0" w:right="0" w:rightChars="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02311DAF">
      <w:pPr>
        <w:kinsoku/>
        <w:wordWrap/>
        <w:overflowPunct/>
        <w:topLinePunct w:val="0"/>
        <w:bidi w:val="0"/>
        <w:spacing w:beforeAutospacing="0" w:line="360" w:lineRule="auto"/>
        <w:ind w:left="0" w:leftChars="0" w:right="0" w:rightChars="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3.7中小企业享受扶持政策获得政府采购合同的，小微企业不得将合同分包给大中型企业，中型企业不得将合同分包给大型企业。</w:t>
      </w:r>
    </w:p>
    <w:p w14:paraId="2E53FF64">
      <w:pPr>
        <w:kinsoku/>
        <w:wordWrap/>
        <w:overflowPunct/>
        <w:topLinePunct w:val="0"/>
        <w:bidi w:val="0"/>
        <w:spacing w:beforeAutospacing="0" w:line="360" w:lineRule="auto"/>
        <w:ind w:left="0" w:leftChars="0" w:right="0" w:rightChars="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4.</w:t>
      </w:r>
      <w:r>
        <w:rPr>
          <w:rFonts w:hint="eastAsia" w:cs="宋体" w:asciiTheme="minorEastAsia" w:hAnsiTheme="minorEastAsia" w:eastAsiaTheme="minorEastAsia"/>
          <w:b/>
          <w:bCs/>
          <w:color w:val="auto"/>
          <w:sz w:val="24"/>
          <w:highlight w:val="none"/>
        </w:rPr>
        <w:t>支持创新发展</w:t>
      </w:r>
    </w:p>
    <w:p w14:paraId="1D661354">
      <w:pPr>
        <w:kinsoku/>
        <w:wordWrap/>
        <w:overflowPunct/>
        <w:topLinePunct w:val="0"/>
        <w:bidi w:val="0"/>
        <w:spacing w:beforeAutospacing="0" w:line="360" w:lineRule="auto"/>
        <w:ind w:left="0" w:leftChars="0" w:right="0" w:rightChars="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4.1 采购人优先采购被认定为首台套产品和“制造精品”的自主创新产品。</w:t>
      </w:r>
    </w:p>
    <w:p w14:paraId="34A88CD4">
      <w:pPr>
        <w:kinsoku/>
        <w:wordWrap/>
        <w:overflowPunct/>
        <w:topLinePunct w:val="0"/>
        <w:bidi w:val="0"/>
        <w:spacing w:beforeAutospacing="0" w:line="360" w:lineRule="auto"/>
        <w:ind w:left="0" w:leftChars="0" w:right="0" w:rightChars="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06A2050F">
      <w:pPr>
        <w:kinsoku/>
        <w:wordWrap/>
        <w:overflowPunct/>
        <w:topLinePunct w:val="0"/>
        <w:bidi w:val="0"/>
        <w:spacing w:beforeAutospacing="0" w:line="360" w:lineRule="auto"/>
        <w:ind w:left="0" w:leftChars="0" w:right="0" w:rightChars="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5.平等对待内外资企业和符合条件的破产重整企业</w:t>
      </w:r>
    </w:p>
    <w:p w14:paraId="73E2B55A">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平等对待内外资企业和符合条件的破产重整企业，切实保障企业公平竞争，平等维护企业的合法利益。</w:t>
      </w:r>
    </w:p>
    <w:p w14:paraId="703D7C36">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p>
    <w:p w14:paraId="45194E9F">
      <w:pPr>
        <w:kinsoku/>
        <w:wordWrap/>
        <w:overflowPunct/>
        <w:topLinePunct w:val="0"/>
        <w:bidi w:val="0"/>
        <w:adjustRightInd/>
        <w:spacing w:beforeAutospacing="0" w:line="360" w:lineRule="auto"/>
        <w:ind w:left="0" w:leftChars="0" w:right="0" w:rightChars="0"/>
        <w:jc w:val="center"/>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四、询问、质疑与投诉</w:t>
      </w:r>
    </w:p>
    <w:p w14:paraId="2B513EB7">
      <w:pPr>
        <w:pStyle w:val="36"/>
        <w:kinsoku/>
        <w:wordWrap/>
        <w:overflowPunct/>
        <w:topLinePunct w:val="0"/>
        <w:bidi w:val="0"/>
        <w:spacing w:beforeAutospacing="0" w:line="360" w:lineRule="auto"/>
        <w:ind w:left="0" w:leftChars="0" w:right="0" w:rightChars="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1.在线询问、质疑、投诉</w:t>
      </w:r>
    </w:p>
    <w:p w14:paraId="571C606C">
      <w:pPr>
        <w:pStyle w:val="36"/>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A218A0A">
      <w:pPr>
        <w:kinsoku/>
        <w:wordWrap/>
        <w:overflowPunct/>
        <w:topLinePunct w:val="0"/>
        <w:bidi w:val="0"/>
        <w:spacing w:beforeAutospacing="0" w:line="360" w:lineRule="auto"/>
        <w:ind w:left="0" w:leftChars="0" w:right="0" w:rightChars="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 供应商询问</w:t>
      </w:r>
    </w:p>
    <w:p w14:paraId="6109EFA1">
      <w:pPr>
        <w:kinsoku/>
        <w:wordWrap/>
        <w:overflowPunct/>
        <w:topLinePunct w:val="0"/>
        <w:autoSpaceDE w:val="0"/>
        <w:autoSpaceDN w:val="0"/>
        <w:bidi w:val="0"/>
        <w:spacing w:beforeAutospacing="0" w:line="360" w:lineRule="auto"/>
        <w:ind w:left="0" w:leftChars="0" w:right="0" w:rightChars="0" w:firstLine="480" w:firstLineChars="200"/>
        <w:jc w:val="lef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62A2B9E">
      <w:pPr>
        <w:kinsoku/>
        <w:wordWrap/>
        <w:overflowPunct/>
        <w:topLinePunct w:val="0"/>
        <w:bidi w:val="0"/>
        <w:spacing w:beforeAutospacing="0" w:line="360" w:lineRule="auto"/>
        <w:ind w:left="0" w:leftChars="0" w:right="0" w:rightChars="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 供应商质疑</w:t>
      </w:r>
    </w:p>
    <w:p w14:paraId="40902BDF">
      <w:pPr>
        <w:pStyle w:val="36"/>
        <w:kinsoku/>
        <w:wordWrap/>
        <w:overflowPunct/>
        <w:topLinePunct w:val="0"/>
        <w:bidi w:val="0"/>
        <w:spacing w:beforeAutospacing="0" w:line="360" w:lineRule="auto"/>
        <w:ind w:left="0" w:leftChars="0" w:right="0" w:rightChars="0" w:firstLine="482" w:firstLineChars="200"/>
        <w:rPr>
          <w:rFonts w:asciiTheme="minorEastAsia" w:hAnsiTheme="minorEastAsia" w:eastAsiaTheme="minorEastAsia"/>
          <w:b/>
          <w:color w:val="auto"/>
          <w:sz w:val="24"/>
          <w:highlight w:val="none"/>
        </w:rPr>
      </w:pPr>
      <w:r>
        <w:rPr>
          <w:rFonts w:hint="eastAsia" w:cs="微软雅黑" w:asciiTheme="minorEastAsia" w:hAnsiTheme="minorEastAsia" w:eastAsiaTheme="minorEastAsia"/>
          <w:b/>
          <w:color w:val="auto"/>
          <w:kern w:val="0"/>
          <w:sz w:val="24"/>
          <w:highlight w:val="none"/>
          <w:lang w:val="zh-CN"/>
        </w:rPr>
        <w:t>3</w:t>
      </w:r>
      <w:r>
        <w:rPr>
          <w:rFonts w:hint="eastAsia" w:asciiTheme="minorEastAsia" w:hAnsiTheme="minorEastAsia" w:eastAsiaTheme="minorEastAsia"/>
          <w:b/>
          <w:color w:val="auto"/>
          <w:sz w:val="24"/>
          <w:highlight w:val="none"/>
        </w:rPr>
        <w:t>.1质疑提出时效</w:t>
      </w:r>
    </w:p>
    <w:p w14:paraId="5A59E92C">
      <w:pPr>
        <w:pStyle w:val="36"/>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3.1.1提出质疑的供应商应当是参与所质疑项目采购活动的供应商。潜在供应商已依法获取其可质疑的采购文件的，可以对该文件提出质疑。</w:t>
      </w:r>
    </w:p>
    <w:p w14:paraId="7A64E098">
      <w:pPr>
        <w:pStyle w:val="36"/>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cs="微软雅黑" w:asciiTheme="minorEastAsia" w:hAnsiTheme="minorEastAsia" w:eastAsiaTheme="minorEastAsia"/>
          <w:color w:val="auto"/>
          <w:kern w:val="0"/>
          <w:sz w:val="24"/>
          <w:highlight w:val="none"/>
          <w:lang w:val="zh-CN"/>
        </w:rPr>
        <w:t>3</w:t>
      </w:r>
      <w:r>
        <w:rPr>
          <w:rFonts w:hint="eastAsia" w:asciiTheme="minorEastAsia" w:hAnsiTheme="minorEastAsia" w:eastAsiaTheme="minorEastAsia"/>
          <w:color w:val="auto"/>
          <w:sz w:val="24"/>
          <w:highlight w:val="none"/>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061131D2">
      <w:pPr>
        <w:pStyle w:val="22"/>
        <w:kinsoku/>
        <w:wordWrap/>
        <w:overflowPunct/>
        <w:topLinePunct w:val="0"/>
        <w:bidi w:val="0"/>
        <w:spacing w:beforeAutospacing="0" w:line="360" w:lineRule="auto"/>
        <w:ind w:left="0" w:leftChars="0" w:right="0" w:rightChars="0" w:firstLine="434" w:firstLineChars="181"/>
        <w:rPr>
          <w:rFonts w:asciiTheme="minorEastAsia" w:hAnsiTheme="minorEastAsia" w:eastAsiaTheme="minorEastAsia"/>
          <w:snapToGrid/>
          <w:color w:val="auto"/>
          <w:kern w:val="2"/>
          <w:sz w:val="24"/>
          <w:highlight w:val="none"/>
        </w:rPr>
      </w:pPr>
      <w:r>
        <w:rPr>
          <w:rFonts w:hint="eastAsia" w:asciiTheme="minorEastAsia" w:hAnsiTheme="minorEastAsia" w:eastAsiaTheme="minorEastAsia"/>
          <w:snapToGrid/>
          <w:color w:val="auto"/>
          <w:kern w:val="2"/>
          <w:sz w:val="24"/>
          <w:highlight w:val="none"/>
        </w:rPr>
        <w:t>3.1.2.1对采购文件提出质疑的，质疑期限为供应商获得采购文件之日或者采购文件公告期限届满之日起计算，采购文件在获取截止之日后获得的，应当自采购文件公告期限届满之日起计算。</w:t>
      </w:r>
    </w:p>
    <w:p w14:paraId="67CB613C">
      <w:pPr>
        <w:pStyle w:val="36"/>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3.1.2.2对采购过程提出质疑的，质疑期限为各采购程序环节结束之日起计算。</w:t>
      </w:r>
    </w:p>
    <w:p w14:paraId="06459908">
      <w:pPr>
        <w:pStyle w:val="36"/>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3.1.2.3对采购结果提出质疑的，质疑期限自采购结果公告期限届满之日起计算。</w:t>
      </w:r>
    </w:p>
    <w:p w14:paraId="464B84DC">
      <w:pPr>
        <w:pStyle w:val="36"/>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3.1.2.4对同一采购程序环节的质疑，供应商须一次性提出。</w:t>
      </w:r>
    </w:p>
    <w:p w14:paraId="2CCB1B2F">
      <w:pPr>
        <w:pStyle w:val="36"/>
        <w:kinsoku/>
        <w:wordWrap/>
        <w:overflowPunct/>
        <w:topLinePunct w:val="0"/>
        <w:bidi w:val="0"/>
        <w:spacing w:beforeAutospacing="0" w:line="360" w:lineRule="auto"/>
        <w:ind w:left="0" w:leftChars="0" w:right="0" w:rightChars="0"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3.2质疑答复</w:t>
      </w:r>
    </w:p>
    <w:p w14:paraId="1D0B082E">
      <w:pPr>
        <w:pStyle w:val="36"/>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3.2.1根据质疑答复责任主体如下：</w:t>
      </w:r>
    </w:p>
    <w:p w14:paraId="0BC5BEAB">
      <w:pPr>
        <w:widowControl/>
        <w:kinsoku/>
        <w:wordWrap/>
        <w:overflowPunct/>
        <w:topLinePunct w:val="0"/>
        <w:bidi w:val="0"/>
        <w:adjustRightInd/>
        <w:spacing w:beforeAutospacing="0" w:line="360" w:lineRule="auto"/>
        <w:ind w:left="0" w:leftChars="0" w:right="0" w:rightChars="0"/>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质疑答复责任主体一览表</w:t>
      </w:r>
    </w:p>
    <w:tbl>
      <w:tblPr>
        <w:tblStyle w:val="66"/>
        <w:tblW w:w="9179" w:type="dxa"/>
        <w:tblInd w:w="12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0"/>
        <w:gridCol w:w="4544"/>
        <w:gridCol w:w="2235"/>
      </w:tblGrid>
      <w:tr w14:paraId="012AE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6944" w:type="dxa"/>
            <w:gridSpan w:val="2"/>
            <w:vAlign w:val="center"/>
          </w:tcPr>
          <w:p w14:paraId="31382800">
            <w:pPr>
              <w:pStyle w:val="36"/>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right="0" w:rightChars="0"/>
              <w:jc w:val="center"/>
              <w:textAlignment w:val="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质疑内容</w:t>
            </w:r>
          </w:p>
        </w:tc>
        <w:tc>
          <w:tcPr>
            <w:tcW w:w="2235" w:type="dxa"/>
            <w:vAlign w:val="center"/>
          </w:tcPr>
          <w:p w14:paraId="492D6E9E">
            <w:pPr>
              <w:pStyle w:val="36"/>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right="0" w:rightChars="0"/>
              <w:jc w:val="center"/>
              <w:textAlignment w:val="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质疑答复责任主体</w:t>
            </w:r>
          </w:p>
        </w:tc>
      </w:tr>
      <w:tr w14:paraId="289B6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7" w:hRule="atLeast"/>
        </w:trPr>
        <w:tc>
          <w:tcPr>
            <w:tcW w:w="2400" w:type="dxa"/>
            <w:vMerge w:val="restart"/>
            <w:vAlign w:val="center"/>
          </w:tcPr>
          <w:p w14:paraId="0E44B99E">
            <w:pPr>
              <w:pStyle w:val="36"/>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right="0" w:rightChars="0"/>
              <w:jc w:val="center"/>
              <w:textAlignment w:val="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对采购文件提出质疑</w:t>
            </w:r>
          </w:p>
        </w:tc>
        <w:tc>
          <w:tcPr>
            <w:tcW w:w="4544" w:type="dxa"/>
            <w:vAlign w:val="center"/>
          </w:tcPr>
          <w:p w14:paraId="435478A0">
            <w:pPr>
              <w:pStyle w:val="36"/>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right="0" w:rightChars="0"/>
              <w:jc w:val="left"/>
              <w:textAlignment w:val="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对采购文件中特定资格条件、采购需求、评审办法、评审标准提出的质疑</w:t>
            </w:r>
          </w:p>
        </w:tc>
        <w:tc>
          <w:tcPr>
            <w:tcW w:w="2235" w:type="dxa"/>
            <w:vAlign w:val="center"/>
          </w:tcPr>
          <w:p w14:paraId="7AEEE4BD">
            <w:pPr>
              <w:pStyle w:val="36"/>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right="0" w:rightChars="0"/>
              <w:jc w:val="center"/>
              <w:textAlignment w:val="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266E8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2400" w:type="dxa"/>
            <w:vMerge w:val="continue"/>
            <w:vAlign w:val="center"/>
          </w:tcPr>
          <w:p w14:paraId="3F4D3C32">
            <w:pPr>
              <w:pStyle w:val="36"/>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right="0" w:rightChars="0"/>
              <w:jc w:val="center"/>
              <w:textAlignment w:val="auto"/>
              <w:rPr>
                <w:rFonts w:asciiTheme="minorEastAsia" w:hAnsiTheme="minorEastAsia" w:eastAsiaTheme="minorEastAsia"/>
                <w:color w:val="auto"/>
                <w:sz w:val="24"/>
                <w:highlight w:val="none"/>
              </w:rPr>
            </w:pPr>
          </w:p>
        </w:tc>
        <w:tc>
          <w:tcPr>
            <w:tcW w:w="4544" w:type="dxa"/>
            <w:vAlign w:val="center"/>
          </w:tcPr>
          <w:p w14:paraId="46060E36">
            <w:pPr>
              <w:pStyle w:val="36"/>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right="0" w:rightChars="0"/>
              <w:jc w:val="left"/>
              <w:textAlignment w:val="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对采购文件中其他内容提出的质疑</w:t>
            </w:r>
          </w:p>
        </w:tc>
        <w:tc>
          <w:tcPr>
            <w:tcW w:w="2235" w:type="dxa"/>
            <w:vAlign w:val="center"/>
          </w:tcPr>
          <w:p w14:paraId="114487E3">
            <w:pPr>
              <w:pStyle w:val="36"/>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right="0" w:rightChars="0"/>
              <w:jc w:val="center"/>
              <w:textAlignment w:val="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采购代理机构</w:t>
            </w:r>
          </w:p>
        </w:tc>
      </w:tr>
      <w:tr w14:paraId="2C8D1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trPr>
        <w:tc>
          <w:tcPr>
            <w:tcW w:w="2400" w:type="dxa"/>
            <w:vMerge w:val="restart"/>
            <w:vAlign w:val="center"/>
          </w:tcPr>
          <w:p w14:paraId="2DDB02DE">
            <w:pPr>
              <w:pStyle w:val="36"/>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right="0" w:rightChars="0"/>
              <w:jc w:val="center"/>
              <w:textAlignment w:val="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对采购过程提出质疑</w:t>
            </w:r>
          </w:p>
        </w:tc>
        <w:tc>
          <w:tcPr>
            <w:tcW w:w="4544" w:type="dxa"/>
            <w:vAlign w:val="center"/>
          </w:tcPr>
          <w:p w14:paraId="065F8790">
            <w:pPr>
              <w:pStyle w:val="36"/>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right="0" w:rightChars="0"/>
              <w:jc w:val="left"/>
              <w:textAlignment w:val="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有关现场考察或开启响应文件前答疑会事项提出的质疑</w:t>
            </w:r>
          </w:p>
        </w:tc>
        <w:tc>
          <w:tcPr>
            <w:tcW w:w="2235" w:type="dxa"/>
            <w:vAlign w:val="center"/>
          </w:tcPr>
          <w:p w14:paraId="1EAD79F9">
            <w:pPr>
              <w:pStyle w:val="36"/>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right="0" w:rightChars="0"/>
              <w:jc w:val="center"/>
              <w:textAlignment w:val="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07A7F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2400" w:type="dxa"/>
            <w:vMerge w:val="continue"/>
            <w:vAlign w:val="center"/>
          </w:tcPr>
          <w:p w14:paraId="3BDE7288">
            <w:pPr>
              <w:pStyle w:val="36"/>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right="0" w:rightChars="0"/>
              <w:jc w:val="center"/>
              <w:textAlignment w:val="auto"/>
              <w:rPr>
                <w:rFonts w:asciiTheme="minorEastAsia" w:hAnsiTheme="minorEastAsia" w:eastAsiaTheme="minorEastAsia"/>
                <w:color w:val="auto"/>
                <w:sz w:val="24"/>
                <w:highlight w:val="none"/>
              </w:rPr>
            </w:pPr>
          </w:p>
        </w:tc>
        <w:tc>
          <w:tcPr>
            <w:tcW w:w="4544" w:type="dxa"/>
            <w:vAlign w:val="center"/>
          </w:tcPr>
          <w:p w14:paraId="70228903">
            <w:pPr>
              <w:pStyle w:val="36"/>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right="0" w:rightChars="0"/>
              <w:jc w:val="left"/>
              <w:textAlignment w:val="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对采购过程中其它事项提出的质疑</w:t>
            </w:r>
          </w:p>
        </w:tc>
        <w:tc>
          <w:tcPr>
            <w:tcW w:w="2235" w:type="dxa"/>
            <w:vAlign w:val="center"/>
          </w:tcPr>
          <w:p w14:paraId="3E12C0ED">
            <w:pPr>
              <w:pStyle w:val="36"/>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right="0" w:rightChars="0"/>
              <w:jc w:val="center"/>
              <w:textAlignment w:val="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采购代理机构</w:t>
            </w:r>
          </w:p>
        </w:tc>
      </w:tr>
      <w:tr w14:paraId="4D650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2400" w:type="dxa"/>
            <w:vAlign w:val="center"/>
          </w:tcPr>
          <w:p w14:paraId="69898B18">
            <w:pPr>
              <w:pStyle w:val="36"/>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right="0" w:rightChars="0"/>
              <w:jc w:val="center"/>
              <w:textAlignment w:val="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对采购结果提出质疑</w:t>
            </w:r>
          </w:p>
        </w:tc>
        <w:tc>
          <w:tcPr>
            <w:tcW w:w="4544" w:type="dxa"/>
            <w:vAlign w:val="center"/>
          </w:tcPr>
          <w:p w14:paraId="05347F6E">
            <w:pPr>
              <w:pStyle w:val="36"/>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right="0" w:rightChars="0"/>
              <w:jc w:val="left"/>
              <w:textAlignment w:val="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对采购结果提出的质疑</w:t>
            </w:r>
          </w:p>
        </w:tc>
        <w:tc>
          <w:tcPr>
            <w:tcW w:w="2235" w:type="dxa"/>
            <w:vAlign w:val="center"/>
          </w:tcPr>
          <w:p w14:paraId="356C7210">
            <w:pPr>
              <w:pStyle w:val="36"/>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right="0" w:rightChars="0"/>
              <w:jc w:val="center"/>
              <w:textAlignment w:val="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采购代理机构</w:t>
            </w:r>
          </w:p>
        </w:tc>
      </w:tr>
    </w:tbl>
    <w:p w14:paraId="1B19C5B8">
      <w:pPr>
        <w:pStyle w:val="619"/>
        <w:kinsoku/>
        <w:wordWrap/>
        <w:overflowPunct/>
        <w:topLinePunct w:val="0"/>
        <w:bidi w:val="0"/>
        <w:snapToGrid w:val="0"/>
        <w:spacing w:before="0" w:beforeAutospacing="0" w:after="0" w:afterAutospacing="0" w:line="360" w:lineRule="auto"/>
        <w:ind w:left="0" w:leftChars="0" w:right="0" w:rightChars="0" w:firstLine="400"/>
        <w:contextualSpacing/>
        <w:rPr>
          <w:color w:val="auto"/>
          <w:highlight w:val="none"/>
        </w:rPr>
      </w:pPr>
      <w:r>
        <w:rPr>
          <w:rFonts w:hint="eastAsia" w:asciiTheme="minorEastAsia" w:hAnsiTheme="minorEastAsia" w:eastAsiaTheme="minorEastAsia"/>
          <w:color w:val="auto"/>
          <w:highlight w:val="none"/>
        </w:rPr>
        <w:t>3.2.2采购人或者采购代理机构应当在收到供应商的书面质疑后七个工作日内作出答复，并以书面形式通知质疑供应商和其他与质疑处理结果有利害关系的政府采购当事人，但答复的内容不得涉及商业秘密。根据《浙江省财政厅关于进一步加强政府采购公平竞争打造最优营商环境的通知》（浙财采监〔</w:t>
      </w:r>
      <w:r>
        <w:rPr>
          <w:rFonts w:asciiTheme="minorEastAsia" w:hAnsiTheme="minorEastAsia" w:eastAsiaTheme="minorEastAsia"/>
          <w:color w:val="auto"/>
          <w:highlight w:val="none"/>
        </w:rPr>
        <w:t>2021〕</w:t>
      </w:r>
      <w:r>
        <w:rPr>
          <w:rFonts w:hint="eastAsia" w:asciiTheme="minorEastAsia" w:hAnsiTheme="minorEastAsia" w:eastAsiaTheme="minorEastAsia"/>
          <w:color w:val="auto"/>
          <w:highlight w:val="none"/>
        </w:rPr>
        <w:t>2</w:t>
      </w:r>
      <w:r>
        <w:rPr>
          <w:rFonts w:hint="eastAsia" w:asciiTheme="minorEastAsia" w:hAnsiTheme="minorEastAsia" w:eastAsiaTheme="minorEastAsia"/>
          <w:color w:val="auto"/>
          <w:highlight w:val="none"/>
          <w:lang w:val="en-US" w:eastAsia="zh-CN"/>
        </w:rPr>
        <w:t>2</w:t>
      </w:r>
      <w:r>
        <w:rPr>
          <w:rFonts w:asciiTheme="minorEastAsia" w:hAnsiTheme="minorEastAsia" w:eastAsiaTheme="minorEastAsia"/>
          <w:color w:val="auto"/>
          <w:highlight w:val="none"/>
        </w:rPr>
        <w:t>号）</w:t>
      </w:r>
      <w:r>
        <w:rPr>
          <w:rFonts w:hint="eastAsia" w:eastAsiaTheme="minorEastAsia"/>
          <w:color w:val="auto"/>
          <w:highlight w:val="none"/>
        </w:rPr>
        <w:t>，</w:t>
      </w:r>
      <w:r>
        <w:rPr>
          <w:rFonts w:hint="eastAsia"/>
          <w:color w:val="auto"/>
          <w:highlight w:val="none"/>
        </w:rPr>
        <w:t>采购人或者采购代理机构在质疑回复后5个工作日内，在浙江政府采购网的“其他公告”栏目公开质疑答复，答复内容应当完整。质疑函作为附件上传。</w:t>
      </w:r>
    </w:p>
    <w:p w14:paraId="7DC1C66A">
      <w:pPr>
        <w:pStyle w:val="36"/>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3.2.3询问或者质疑事项可能影响采购结果的，采购人应当暂停签订合同，已经签订合同的，应当中止履行合同。</w:t>
      </w:r>
    </w:p>
    <w:p w14:paraId="0B30FE5D">
      <w:pPr>
        <w:pStyle w:val="36"/>
        <w:kinsoku/>
        <w:wordWrap/>
        <w:overflowPunct/>
        <w:topLinePunct w:val="0"/>
        <w:bidi w:val="0"/>
        <w:spacing w:beforeAutospacing="0" w:line="360" w:lineRule="auto"/>
        <w:ind w:left="0" w:leftChars="0" w:right="0" w:rightChars="0" w:firstLine="482" w:firstLineChars="200"/>
        <w:rPr>
          <w:rFonts w:asciiTheme="minorEastAsia" w:hAnsiTheme="minorEastAsia" w:eastAsiaTheme="minorEastAsia"/>
          <w:color w:val="auto"/>
          <w:sz w:val="24"/>
          <w:highlight w:val="none"/>
        </w:rPr>
      </w:pPr>
      <w:r>
        <w:rPr>
          <w:rFonts w:hint="eastAsia" w:cs="微软雅黑" w:asciiTheme="minorEastAsia" w:hAnsiTheme="minorEastAsia" w:eastAsiaTheme="minorEastAsia"/>
          <w:b/>
          <w:color w:val="auto"/>
          <w:kern w:val="0"/>
          <w:sz w:val="24"/>
          <w:highlight w:val="none"/>
          <w:lang w:val="zh-CN"/>
        </w:rPr>
        <w:t>3.3质疑函</w:t>
      </w:r>
    </w:p>
    <w:p w14:paraId="77021654">
      <w:pPr>
        <w:pStyle w:val="36"/>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3.3.1供应商提出质疑应当提交质疑函和必要的证明材料。质疑函应当包括下列内容：</w:t>
      </w:r>
    </w:p>
    <w:p w14:paraId="461A7DB8">
      <w:pPr>
        <w:pStyle w:val="36"/>
        <w:numPr>
          <w:ilvl w:val="0"/>
          <w:numId w:val="4"/>
        </w:numPr>
        <w:tabs>
          <w:tab w:val="left" w:pos="426"/>
          <w:tab w:val="clear" w:pos="840"/>
        </w:tabs>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供应商的姓名或者名称、地址、邮编、联系人及联系电话；</w:t>
      </w:r>
    </w:p>
    <w:p w14:paraId="4EC62711">
      <w:pPr>
        <w:pStyle w:val="36"/>
        <w:numPr>
          <w:ilvl w:val="0"/>
          <w:numId w:val="4"/>
        </w:numPr>
        <w:tabs>
          <w:tab w:val="left" w:pos="426"/>
          <w:tab w:val="clear" w:pos="840"/>
        </w:tabs>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质疑项目的名称、编号；</w:t>
      </w:r>
    </w:p>
    <w:p w14:paraId="333A6DF8">
      <w:pPr>
        <w:pStyle w:val="36"/>
        <w:numPr>
          <w:ilvl w:val="0"/>
          <w:numId w:val="4"/>
        </w:numPr>
        <w:tabs>
          <w:tab w:val="left" w:pos="426"/>
          <w:tab w:val="clear" w:pos="840"/>
        </w:tabs>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具体、明确的质疑事项和与质疑事项相关的请求；</w:t>
      </w:r>
    </w:p>
    <w:p w14:paraId="01BB0CD6">
      <w:pPr>
        <w:pStyle w:val="36"/>
        <w:numPr>
          <w:ilvl w:val="0"/>
          <w:numId w:val="4"/>
        </w:numPr>
        <w:tabs>
          <w:tab w:val="left" w:pos="426"/>
          <w:tab w:val="clear" w:pos="840"/>
        </w:tabs>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事实依据；</w:t>
      </w:r>
    </w:p>
    <w:p w14:paraId="3E55320C">
      <w:pPr>
        <w:pStyle w:val="36"/>
        <w:numPr>
          <w:ilvl w:val="0"/>
          <w:numId w:val="4"/>
        </w:numPr>
        <w:tabs>
          <w:tab w:val="left" w:pos="426"/>
          <w:tab w:val="clear" w:pos="840"/>
        </w:tabs>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必要的法律依据；</w:t>
      </w:r>
    </w:p>
    <w:p w14:paraId="755A14E8">
      <w:pPr>
        <w:pStyle w:val="36"/>
        <w:numPr>
          <w:ilvl w:val="0"/>
          <w:numId w:val="4"/>
        </w:numPr>
        <w:tabs>
          <w:tab w:val="left" w:pos="426"/>
          <w:tab w:val="clear" w:pos="840"/>
        </w:tabs>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提出质疑的日期。</w:t>
      </w:r>
    </w:p>
    <w:p w14:paraId="46FB6344">
      <w:pPr>
        <w:pStyle w:val="36"/>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14:paraId="1D7F8C56">
      <w:pPr>
        <w:pStyle w:val="36"/>
        <w:kinsoku/>
        <w:wordWrap/>
        <w:overflowPunct/>
        <w:topLinePunct w:val="0"/>
        <w:bidi w:val="0"/>
        <w:spacing w:beforeAutospacing="0" w:line="360" w:lineRule="auto"/>
        <w:ind w:left="0" w:leftChars="0" w:right="0" w:rightChars="0"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质疑函范本及制作说明详见附件</w:t>
      </w:r>
      <w:r>
        <w:rPr>
          <w:rFonts w:asciiTheme="minorEastAsia" w:hAnsiTheme="minorEastAsia" w:eastAsiaTheme="minorEastAsia"/>
          <w:b/>
          <w:color w:val="auto"/>
          <w:sz w:val="24"/>
          <w:highlight w:val="none"/>
        </w:rPr>
        <w:t>1</w:t>
      </w:r>
      <w:r>
        <w:rPr>
          <w:rFonts w:hint="eastAsia" w:asciiTheme="minorEastAsia" w:hAnsiTheme="minorEastAsia" w:eastAsiaTheme="minorEastAsia"/>
          <w:b/>
          <w:color w:val="auto"/>
          <w:sz w:val="24"/>
          <w:highlight w:val="none"/>
        </w:rPr>
        <w:t>。</w:t>
      </w:r>
    </w:p>
    <w:p w14:paraId="33BBC7A6">
      <w:pPr>
        <w:kinsoku/>
        <w:wordWrap/>
        <w:overflowPunct/>
        <w:topLinePunct w:val="0"/>
        <w:bidi w:val="0"/>
        <w:spacing w:beforeAutospacing="0" w:line="360" w:lineRule="auto"/>
        <w:ind w:left="0" w:leftChars="0" w:right="0" w:rightChars="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w:t>
      </w:r>
      <w:r>
        <w:rPr>
          <w:rFonts w:asciiTheme="minorEastAsia" w:hAnsiTheme="minorEastAsia" w:eastAsiaTheme="minorEastAsia"/>
          <w:b/>
          <w:color w:val="auto"/>
          <w:sz w:val="24"/>
          <w:highlight w:val="none"/>
        </w:rPr>
        <w:t>.供应商投诉</w:t>
      </w:r>
    </w:p>
    <w:p w14:paraId="44C2E636">
      <w:pPr>
        <w:pStyle w:val="36"/>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.1质疑供应商对采购人、</w:t>
      </w:r>
      <w:r>
        <w:rPr>
          <w:rFonts w:hint="eastAsia" w:asciiTheme="minorEastAsia" w:hAnsiTheme="minorEastAsia" w:eastAsiaTheme="minorEastAsia"/>
          <w:color w:val="auto"/>
          <w:sz w:val="24"/>
          <w:highlight w:val="none"/>
        </w:rPr>
        <w:t>采购代理机构</w:t>
      </w:r>
      <w:r>
        <w:rPr>
          <w:rFonts w:asciiTheme="minorEastAsia" w:hAnsiTheme="minorEastAsia" w:eastAsiaTheme="minorEastAsia"/>
          <w:color w:val="auto"/>
          <w:sz w:val="24"/>
          <w:highlight w:val="none"/>
        </w:rPr>
        <w:t>的答复不满意或者采购人、</w:t>
      </w:r>
      <w:r>
        <w:rPr>
          <w:rFonts w:hint="eastAsia" w:asciiTheme="minorEastAsia" w:hAnsiTheme="minorEastAsia" w:eastAsiaTheme="minorEastAsia"/>
          <w:color w:val="auto"/>
          <w:sz w:val="24"/>
          <w:highlight w:val="none"/>
        </w:rPr>
        <w:t>采购代理机构</w:t>
      </w:r>
      <w:r>
        <w:rPr>
          <w:rFonts w:asciiTheme="minorEastAsia" w:hAnsiTheme="minorEastAsia" w:eastAsiaTheme="minorEastAsia"/>
          <w:color w:val="auto"/>
          <w:sz w:val="24"/>
          <w:highlight w:val="none"/>
        </w:rPr>
        <w:t>未在规定的时间内</w:t>
      </w:r>
      <w:r>
        <w:rPr>
          <w:rFonts w:hint="eastAsia" w:asciiTheme="minorEastAsia" w:hAnsiTheme="minorEastAsia" w:eastAsiaTheme="minorEastAsia"/>
          <w:color w:val="auto"/>
          <w:sz w:val="24"/>
          <w:highlight w:val="none"/>
        </w:rPr>
        <w:t>作出答复的，可以在答复期满后十五个工作日内向同级政府采购监督管理部门提出投诉。</w:t>
      </w:r>
    </w:p>
    <w:p w14:paraId="3534DDB5">
      <w:pPr>
        <w:pStyle w:val="36"/>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.2供应</w:t>
      </w:r>
      <w:r>
        <w:rPr>
          <w:rFonts w:hint="eastAsia" w:asciiTheme="minorEastAsia" w:hAnsiTheme="minorEastAsia" w:eastAsiaTheme="minorEastAsia"/>
          <w:color w:val="auto"/>
          <w:sz w:val="24"/>
          <w:highlight w:val="none"/>
        </w:rPr>
        <w:t>商投诉的事项不得超出已质疑事项的范围，基于质疑答复内容提出的投诉事项除外。</w:t>
      </w:r>
    </w:p>
    <w:p w14:paraId="75CCFBFA">
      <w:pPr>
        <w:pStyle w:val="36"/>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.3供应</w:t>
      </w:r>
      <w:r>
        <w:rPr>
          <w:rFonts w:hint="eastAsia" w:asciiTheme="minorEastAsia" w:hAnsiTheme="minorEastAsia" w:eastAsiaTheme="minorEastAsia"/>
          <w:color w:val="auto"/>
          <w:sz w:val="24"/>
          <w:highlight w:val="none"/>
        </w:rPr>
        <w:t>商投诉应当有明确的请求和必要的证明材料。</w:t>
      </w:r>
    </w:p>
    <w:p w14:paraId="6940C42B">
      <w:pPr>
        <w:pStyle w:val="36"/>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.4以联合体形</w:t>
      </w:r>
      <w:r>
        <w:rPr>
          <w:rFonts w:hint="eastAsia" w:asciiTheme="minorEastAsia" w:hAnsiTheme="minorEastAsia" w:eastAsiaTheme="minorEastAsia"/>
          <w:color w:val="auto"/>
          <w:sz w:val="24"/>
          <w:highlight w:val="none"/>
        </w:rPr>
        <w:t>式参加政府采购活动的，其投诉应当由组成联合体的所有供应商共同提出。</w:t>
      </w:r>
    </w:p>
    <w:p w14:paraId="19FF70DB">
      <w:pPr>
        <w:pStyle w:val="36"/>
        <w:kinsoku/>
        <w:wordWrap/>
        <w:overflowPunct/>
        <w:topLinePunct w:val="0"/>
        <w:bidi w:val="0"/>
        <w:spacing w:beforeAutospacing="0" w:line="360" w:lineRule="auto"/>
        <w:ind w:left="0" w:leftChars="0" w:right="0" w:rightChars="0" w:firstLine="480" w:firstLineChars="200"/>
        <w:rPr>
          <w:rFonts w:asciiTheme="minorEastAsia" w:hAnsiTheme="minorEastAsia"/>
          <w:color w:val="auto"/>
          <w:sz w:val="24"/>
          <w:highlight w:val="none"/>
        </w:rPr>
      </w:pPr>
      <w:r>
        <w:rPr>
          <w:rFonts w:hint="eastAsia" w:asciiTheme="minorEastAsia" w:hAnsiTheme="minorEastAsia" w:eastAsiaTheme="minorEastAsia"/>
          <w:color w:val="auto"/>
          <w:sz w:val="24"/>
          <w:highlight w:val="none"/>
        </w:rPr>
        <w:t>4.</w:t>
      </w:r>
      <w:r>
        <w:rPr>
          <w:rFonts w:hint="eastAsia" w:asciiTheme="minorEastAsia" w:hAnsiTheme="minorEastAsia" w:eastAsiaTheme="minorEastAsia"/>
          <w:color w:val="auto"/>
          <w:sz w:val="24"/>
          <w:highlight w:val="none"/>
          <w:lang w:val="en-US" w:eastAsia="zh-CN"/>
        </w:rPr>
        <w:t>5</w:t>
      </w:r>
      <w:r>
        <w:rPr>
          <w:rFonts w:hint="eastAsia"/>
          <w:color w:val="auto"/>
          <w:sz w:val="24"/>
          <w:szCs w:val="24"/>
          <w:highlight w:val="none"/>
        </w:rPr>
        <w:t xml:space="preserve">投诉材料寄送相关信息详见《第一部分  邀请供应商》。        </w:t>
      </w:r>
    </w:p>
    <w:p w14:paraId="1A0A47B4">
      <w:pPr>
        <w:pStyle w:val="36"/>
        <w:kinsoku/>
        <w:wordWrap/>
        <w:overflowPunct/>
        <w:topLinePunct w:val="0"/>
        <w:bidi w:val="0"/>
        <w:spacing w:beforeAutospacing="0" w:line="360" w:lineRule="auto"/>
        <w:ind w:left="0" w:leftChars="0" w:right="0" w:rightChars="0"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投诉书范本及制作说明详见附件</w:t>
      </w:r>
      <w:r>
        <w:rPr>
          <w:rFonts w:asciiTheme="minorEastAsia" w:hAnsiTheme="minorEastAsia" w:eastAsiaTheme="minorEastAsia"/>
          <w:b/>
          <w:color w:val="auto"/>
          <w:sz w:val="24"/>
          <w:highlight w:val="none"/>
        </w:rPr>
        <w:t>2</w:t>
      </w:r>
      <w:r>
        <w:rPr>
          <w:rFonts w:hint="eastAsia" w:asciiTheme="minorEastAsia" w:hAnsiTheme="minorEastAsia" w:eastAsiaTheme="minorEastAsia"/>
          <w:b/>
          <w:color w:val="auto"/>
          <w:sz w:val="24"/>
          <w:highlight w:val="none"/>
        </w:rPr>
        <w:t>。</w:t>
      </w:r>
    </w:p>
    <w:p w14:paraId="7F5FB6BE">
      <w:pPr>
        <w:kinsoku/>
        <w:wordWrap/>
        <w:overflowPunct/>
        <w:topLinePunct w:val="0"/>
        <w:bidi w:val="0"/>
        <w:adjustRightInd/>
        <w:spacing w:beforeAutospacing="0" w:line="360" w:lineRule="auto"/>
        <w:ind w:left="0" w:leftChars="0" w:right="0" w:rightChars="0"/>
        <w:jc w:val="center"/>
        <w:rPr>
          <w:rFonts w:cs="仿宋_GB2312" w:asciiTheme="minorEastAsia" w:hAnsiTheme="minorEastAsia" w:eastAsiaTheme="minorEastAsia"/>
          <w:b/>
          <w:color w:val="auto"/>
          <w:sz w:val="32"/>
          <w:szCs w:val="20"/>
          <w:highlight w:val="none"/>
        </w:rPr>
      </w:pPr>
    </w:p>
    <w:p w14:paraId="405DB024">
      <w:pPr>
        <w:kinsoku/>
        <w:wordWrap/>
        <w:overflowPunct/>
        <w:topLinePunct w:val="0"/>
        <w:bidi w:val="0"/>
        <w:adjustRightInd/>
        <w:spacing w:beforeAutospacing="0" w:line="360" w:lineRule="auto"/>
        <w:ind w:left="0" w:leftChars="0" w:right="0" w:rightChars="0"/>
        <w:jc w:val="center"/>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五、磋商文件构成、修改、解释</w:t>
      </w:r>
    </w:p>
    <w:p w14:paraId="71B53454">
      <w:pPr>
        <w:kinsoku/>
        <w:wordWrap/>
        <w:overflowPunct/>
        <w:topLinePunct w:val="0"/>
        <w:autoSpaceDE w:val="0"/>
        <w:autoSpaceDN w:val="0"/>
        <w:bidi w:val="0"/>
        <w:spacing w:beforeAutospacing="0" w:line="360" w:lineRule="auto"/>
        <w:ind w:left="0" w:leftChars="0" w:right="0" w:rightChars="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1．磋商文件的构成</w:t>
      </w:r>
    </w:p>
    <w:p w14:paraId="74F8BDCF">
      <w:pPr>
        <w:pStyle w:val="36"/>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1.1 磋商文件包括下列文件及附件</w:t>
      </w:r>
    </w:p>
    <w:p w14:paraId="2C3D403F">
      <w:pPr>
        <w:pStyle w:val="36"/>
        <w:numPr>
          <w:ilvl w:val="0"/>
          <w:numId w:val="4"/>
        </w:num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第一部分  供应商邀请</w:t>
      </w:r>
    </w:p>
    <w:p w14:paraId="0D829A9D">
      <w:pPr>
        <w:pStyle w:val="36"/>
        <w:numPr>
          <w:ilvl w:val="0"/>
          <w:numId w:val="4"/>
        </w:num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第二部分  竞争性磋商流程</w:t>
      </w:r>
    </w:p>
    <w:p w14:paraId="6D968DE7">
      <w:pPr>
        <w:pStyle w:val="36"/>
        <w:numPr>
          <w:ilvl w:val="0"/>
          <w:numId w:val="4"/>
        </w:num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第三部分  供应商须知</w:t>
      </w:r>
    </w:p>
    <w:p w14:paraId="76CEA859">
      <w:pPr>
        <w:pStyle w:val="36"/>
        <w:numPr>
          <w:ilvl w:val="0"/>
          <w:numId w:val="4"/>
        </w:num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第四部分  采购需求</w:t>
      </w:r>
    </w:p>
    <w:p w14:paraId="0C53585D">
      <w:pPr>
        <w:pStyle w:val="36"/>
        <w:numPr>
          <w:ilvl w:val="0"/>
          <w:numId w:val="4"/>
        </w:num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第五部分  评审方法及评审标准</w:t>
      </w:r>
    </w:p>
    <w:p w14:paraId="381C2620">
      <w:pPr>
        <w:pStyle w:val="36"/>
        <w:numPr>
          <w:ilvl w:val="0"/>
          <w:numId w:val="4"/>
        </w:num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第六部分  拟签订的合同文本</w:t>
      </w:r>
    </w:p>
    <w:p w14:paraId="08D5C64D">
      <w:pPr>
        <w:pStyle w:val="36"/>
        <w:numPr>
          <w:ilvl w:val="0"/>
          <w:numId w:val="4"/>
        </w:num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第七部分  应提交的有关格式范例</w:t>
      </w:r>
    </w:p>
    <w:p w14:paraId="18C2329F">
      <w:pPr>
        <w:pStyle w:val="36"/>
        <w:numPr>
          <w:ilvl w:val="0"/>
          <w:numId w:val="4"/>
        </w:num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第八部分  最后报价格式</w:t>
      </w:r>
    </w:p>
    <w:p w14:paraId="379060D5">
      <w:pPr>
        <w:pStyle w:val="36"/>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 xml:space="preserve">1.2 </w:t>
      </w:r>
      <w:r>
        <w:rPr>
          <w:rFonts w:hint="eastAsia" w:asciiTheme="minorEastAsia" w:hAnsiTheme="minorEastAsia" w:eastAsiaTheme="minorEastAsia"/>
          <w:color w:val="auto"/>
          <w:sz w:val="24"/>
          <w:highlight w:val="none"/>
        </w:rPr>
        <w:t>与本项目有关的</w:t>
      </w:r>
      <w:r>
        <w:rPr>
          <w:rFonts w:hint="eastAsia" w:asciiTheme="minorEastAsia" w:hAnsiTheme="minorEastAsia" w:eastAsiaTheme="minorEastAsia"/>
          <w:bCs/>
          <w:color w:val="auto"/>
          <w:sz w:val="24"/>
          <w:highlight w:val="none"/>
        </w:rPr>
        <w:t>澄清或者修改的内容为磋商文件的组成部分</w:t>
      </w:r>
      <w:r>
        <w:rPr>
          <w:rFonts w:hint="eastAsia" w:cs="仿宋_GB2312" w:asciiTheme="minorEastAsia" w:hAnsiTheme="minorEastAsia" w:eastAsiaTheme="minorEastAsia"/>
          <w:color w:val="auto"/>
          <w:sz w:val="24"/>
          <w:highlight w:val="none"/>
        </w:rPr>
        <w:t>。</w:t>
      </w:r>
    </w:p>
    <w:p w14:paraId="782F08D5">
      <w:pPr>
        <w:pStyle w:val="36"/>
        <w:kinsoku/>
        <w:wordWrap/>
        <w:overflowPunct/>
        <w:topLinePunct w:val="0"/>
        <w:bidi w:val="0"/>
        <w:spacing w:beforeAutospacing="0" w:line="360" w:lineRule="auto"/>
        <w:ind w:left="0" w:leftChars="0" w:right="0" w:rightChars="0"/>
        <w:rPr>
          <w:rFonts w:hint="eastAsia" w:asciiTheme="minorEastAsia" w:hAnsiTheme="minorEastAsia" w:eastAsiaTheme="minorEastAsia"/>
          <w:b/>
          <w:color w:val="auto"/>
          <w:sz w:val="24"/>
          <w:szCs w:val="24"/>
          <w:highlight w:val="none"/>
        </w:rPr>
      </w:pPr>
    </w:p>
    <w:p w14:paraId="418A5982">
      <w:pPr>
        <w:pStyle w:val="36"/>
        <w:kinsoku/>
        <w:wordWrap/>
        <w:overflowPunct/>
        <w:topLinePunct w:val="0"/>
        <w:bidi w:val="0"/>
        <w:spacing w:beforeAutospacing="0" w:line="360" w:lineRule="auto"/>
        <w:ind w:left="0" w:leftChars="0" w:right="0" w:rightChars="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2. 磋商文件的</w:t>
      </w:r>
      <w:r>
        <w:rPr>
          <w:rFonts w:hint="eastAsia" w:cs="仿宋_GB2312" w:asciiTheme="minorEastAsia" w:hAnsiTheme="minorEastAsia" w:eastAsiaTheme="minorEastAsia"/>
          <w:b/>
          <w:color w:val="auto"/>
          <w:sz w:val="24"/>
          <w:szCs w:val="24"/>
          <w:highlight w:val="none"/>
        </w:rPr>
        <w:t>澄清、修改</w:t>
      </w:r>
    </w:p>
    <w:p w14:paraId="5383206E">
      <w:pPr>
        <w:pStyle w:val="396"/>
        <w:kinsoku/>
        <w:wordWrap/>
        <w:overflowPunct/>
        <w:topLinePunct w:val="0"/>
        <w:bidi w:val="0"/>
        <w:snapToGrid w:val="0"/>
        <w:spacing w:before="0" w:beforeAutospacing="0" w:line="360" w:lineRule="auto"/>
        <w:ind w:left="0" w:leftChars="0" w:right="0" w:rightChars="0"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2.1已获取磋商文件的潜在供应商，若有问题需要澄清，应于提交首次响应文件截止时间前，以书面形式向采购代理机构提出。</w:t>
      </w:r>
    </w:p>
    <w:p w14:paraId="4EA58D65">
      <w:pPr>
        <w:pStyle w:val="396"/>
        <w:kinsoku/>
        <w:wordWrap/>
        <w:overflowPunct/>
        <w:topLinePunct w:val="0"/>
        <w:bidi w:val="0"/>
        <w:snapToGrid w:val="0"/>
        <w:spacing w:before="0" w:beforeAutospacing="0" w:line="360" w:lineRule="auto"/>
        <w:ind w:left="0" w:leftChars="0" w:right="0" w:rightChars="0"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2.2</w:t>
      </w:r>
      <w:r>
        <w:rPr>
          <w:rFonts w:hint="eastAsia" w:cs="宋体" w:asciiTheme="minorEastAsia" w:hAnsiTheme="minorEastAsia" w:eastAsiaTheme="minorEastAsia"/>
          <w:color w:val="auto"/>
          <w:highlight w:val="none"/>
        </w:rPr>
        <w:t>采购代理机构对磋商文件进行澄清或修改的，将同时通过电子交易平台通知已获取磋商文件的供应商。依法应当公告的，将按规定公告，同时视情况延长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color w:val="auto"/>
          <w:highlight w:val="none"/>
        </w:rPr>
        <w:t>提交首次</w:t>
      </w:r>
      <w:r>
        <w:rPr>
          <w:rFonts w:hint="eastAsia" w:cs="宋体" w:asciiTheme="minorEastAsia" w:hAnsiTheme="minorEastAsia" w:eastAsiaTheme="minorEastAsia"/>
          <w:color w:val="auto"/>
          <w:highlight w:val="none"/>
        </w:rPr>
        <w:t>响应文件截止时间和响应文件开启时间。该澄清或者修改的内容为磋商文件的组成部分。</w:t>
      </w:r>
    </w:p>
    <w:p w14:paraId="02268B93">
      <w:pPr>
        <w:pStyle w:val="396"/>
        <w:kinsoku/>
        <w:wordWrap/>
        <w:overflowPunct/>
        <w:topLinePunct w:val="0"/>
        <w:bidi w:val="0"/>
        <w:snapToGrid w:val="0"/>
        <w:spacing w:before="0" w:beforeAutospacing="0" w:line="360" w:lineRule="auto"/>
        <w:ind w:left="0" w:leftChars="0" w:right="0" w:rightChars="0"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2.3澄清或者修改的内容可能影响响应文件编制的，采购人、采购代理机构应当在提交首次响应文件截止时间至少5日前，</w:t>
      </w:r>
      <w:r>
        <w:rPr>
          <w:rFonts w:hint="eastAsia" w:cs="宋体" w:asciiTheme="minorEastAsia" w:hAnsiTheme="minorEastAsia" w:eastAsiaTheme="minorEastAsia"/>
          <w:color w:val="auto"/>
          <w:highlight w:val="none"/>
        </w:rPr>
        <w:t>通过电子交易平台</w:t>
      </w:r>
      <w:r>
        <w:rPr>
          <w:rFonts w:hint="eastAsia" w:asciiTheme="minorEastAsia" w:hAnsiTheme="minorEastAsia" w:eastAsiaTheme="minorEastAsia"/>
          <w:color w:val="auto"/>
          <w:highlight w:val="none"/>
        </w:rPr>
        <w:t>通知所有获取磋商文件的供应商；不足5日的，采购人、采购代理机构应当顺延提交首次响应文件截止时间。</w:t>
      </w:r>
    </w:p>
    <w:p w14:paraId="18147BFD">
      <w:pPr>
        <w:pStyle w:val="396"/>
        <w:kinsoku/>
        <w:wordWrap/>
        <w:overflowPunct/>
        <w:topLinePunct w:val="0"/>
        <w:bidi w:val="0"/>
        <w:snapToGrid w:val="0"/>
        <w:spacing w:before="0" w:beforeAutospacing="0" w:line="360" w:lineRule="auto"/>
        <w:ind w:left="0" w:leftChars="0" w:right="0" w:rightChars="0" w:firstLine="482"/>
        <w:rPr>
          <w:rFonts w:asciiTheme="minorEastAsia" w:hAnsiTheme="minorEastAsia" w:eastAsiaTheme="minorEastAsia"/>
          <w:color w:val="auto"/>
          <w:highlight w:val="none"/>
        </w:rPr>
      </w:pPr>
      <w:r>
        <w:rPr>
          <w:rFonts w:hint="eastAsia" w:ascii="宋体" w:hAnsi="宋体" w:eastAsia="宋体" w:cs="宋体"/>
          <w:color w:val="auto"/>
          <w:sz w:val="24"/>
          <w:highlight w:val="none"/>
          <w:lang w:eastAsia="zh-CN"/>
        </w:rPr>
        <w:t>▲</w:t>
      </w:r>
      <w:r>
        <w:rPr>
          <w:rFonts w:hint="eastAsia" w:cs="仿宋_GB2312" w:asciiTheme="minorEastAsia" w:hAnsiTheme="minorEastAsia" w:eastAsiaTheme="minorEastAsia"/>
          <w:b/>
          <w:color w:val="auto"/>
          <w:szCs w:val="21"/>
          <w:highlight w:val="none"/>
        </w:rPr>
        <w:t>响应文件未按磋商文件的澄清、修改的内容编制，又不符合实质性要求的，响应无效。</w:t>
      </w:r>
    </w:p>
    <w:p w14:paraId="571FCADC">
      <w:pPr>
        <w:kinsoku/>
        <w:wordWrap/>
        <w:overflowPunct/>
        <w:topLinePunct w:val="0"/>
        <w:bidi w:val="0"/>
        <w:adjustRightInd/>
        <w:spacing w:beforeAutospacing="0" w:line="360" w:lineRule="auto"/>
        <w:ind w:left="0" w:leftChars="0" w:right="0" w:rightChars="0"/>
        <w:jc w:val="center"/>
        <w:rPr>
          <w:rFonts w:hint="eastAsia" w:cs="仿宋_GB2312" w:asciiTheme="minorEastAsia" w:hAnsiTheme="minorEastAsia" w:eastAsiaTheme="minorEastAsia"/>
          <w:b/>
          <w:color w:val="auto"/>
          <w:sz w:val="32"/>
          <w:szCs w:val="20"/>
          <w:highlight w:val="none"/>
        </w:rPr>
      </w:pPr>
    </w:p>
    <w:p w14:paraId="0BBEC11F">
      <w:pPr>
        <w:kinsoku/>
        <w:wordWrap/>
        <w:overflowPunct/>
        <w:topLinePunct w:val="0"/>
        <w:bidi w:val="0"/>
        <w:adjustRightInd/>
        <w:spacing w:beforeAutospacing="0" w:line="360" w:lineRule="auto"/>
        <w:ind w:left="0" w:leftChars="0" w:right="0" w:rightChars="0"/>
        <w:jc w:val="center"/>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六、响应文件的编制</w:t>
      </w:r>
    </w:p>
    <w:p w14:paraId="7B0E08B3">
      <w:pPr>
        <w:pStyle w:val="36"/>
        <w:kinsoku/>
        <w:wordWrap/>
        <w:overflowPunct/>
        <w:topLinePunct w:val="0"/>
        <w:bidi w:val="0"/>
        <w:spacing w:beforeAutospacing="0" w:line="360" w:lineRule="auto"/>
        <w:ind w:left="0" w:leftChars="0" w:right="0" w:rightChars="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1. 响应文件的语言</w:t>
      </w:r>
    </w:p>
    <w:p w14:paraId="7B1B0097">
      <w:pPr>
        <w:pStyle w:val="36"/>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响应文件及供应商与采购有关的来往通知、函件和文件均应使用中文。</w:t>
      </w:r>
    </w:p>
    <w:p w14:paraId="12C89CE3">
      <w:pPr>
        <w:pStyle w:val="36"/>
        <w:kinsoku/>
        <w:wordWrap/>
        <w:overflowPunct/>
        <w:topLinePunct w:val="0"/>
        <w:bidi w:val="0"/>
        <w:spacing w:beforeAutospacing="0" w:line="360" w:lineRule="auto"/>
        <w:ind w:left="0" w:leftChars="0" w:right="0" w:rightChars="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2. 响应文件的组成</w:t>
      </w:r>
    </w:p>
    <w:p w14:paraId="6A003930">
      <w:pPr>
        <w:pStyle w:val="36"/>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响应文件应当包括以下主要内容：</w:t>
      </w:r>
    </w:p>
    <w:p w14:paraId="6234033A">
      <w:pPr>
        <w:pStyle w:val="36"/>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（1）响应函</w:t>
      </w:r>
    </w:p>
    <w:p w14:paraId="52527694">
      <w:pPr>
        <w:pStyle w:val="36"/>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（2）资格文件</w:t>
      </w:r>
    </w:p>
    <w:p w14:paraId="6D0F9992">
      <w:pPr>
        <w:pStyle w:val="36"/>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A、</w:t>
      </w:r>
      <w:r>
        <w:rPr>
          <w:rFonts w:hint="eastAsia" w:cs="宋体" w:asciiTheme="minorEastAsia" w:hAnsiTheme="minorEastAsia" w:eastAsiaTheme="minorEastAsia"/>
          <w:color w:val="auto"/>
          <w:sz w:val="24"/>
          <w:highlight w:val="none"/>
        </w:rPr>
        <w:t>符合参加政府采购活动应当具备的一般条件的承诺函（</w:t>
      </w:r>
      <w:r>
        <w:rPr>
          <w:rFonts w:hint="eastAsia" w:asciiTheme="minorEastAsia" w:hAnsiTheme="minorEastAsia" w:eastAsiaTheme="minorEastAsia"/>
          <w:color w:val="auto"/>
          <w:sz w:val="24"/>
          <w:highlight w:val="none"/>
        </w:rPr>
        <w:t>如以联合体形式参加政府采购活动的，</w:t>
      </w:r>
      <w:r>
        <w:rPr>
          <w:rFonts w:hint="eastAsia" w:cs="Arial" w:asciiTheme="minorEastAsia" w:hAnsiTheme="minorEastAsia" w:eastAsiaTheme="minorEastAsia"/>
          <w:color w:val="auto"/>
          <w:sz w:val="24"/>
          <w:highlight w:val="none"/>
        </w:rPr>
        <w:t>联合体各方均应提交该承诺函</w:t>
      </w:r>
      <w:r>
        <w:rPr>
          <w:rFonts w:hint="eastAsia" w:cs="宋体" w:asciiTheme="minorEastAsia" w:hAnsiTheme="minorEastAsia" w:eastAsiaTheme="minorEastAsia"/>
          <w:color w:val="auto"/>
          <w:sz w:val="24"/>
          <w:highlight w:val="none"/>
        </w:rPr>
        <w:t>）；</w:t>
      </w:r>
    </w:p>
    <w:p w14:paraId="63AB7F43">
      <w:pPr>
        <w:pStyle w:val="36"/>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B、</w:t>
      </w:r>
      <w:r>
        <w:rPr>
          <w:rFonts w:hint="eastAsia" w:cs="Arial" w:asciiTheme="minorEastAsia" w:hAnsiTheme="minorEastAsia" w:eastAsiaTheme="minorEastAsia"/>
          <w:color w:val="auto"/>
          <w:sz w:val="24"/>
          <w:highlight w:val="none"/>
        </w:rPr>
        <w:t>联合协议</w:t>
      </w:r>
      <w:r>
        <w:rPr>
          <w:rFonts w:hint="eastAsia" w:cs="仿宋_GB2312" w:asciiTheme="minorEastAsia" w:hAnsiTheme="minorEastAsia" w:eastAsiaTheme="minorEastAsia"/>
          <w:color w:val="auto"/>
          <w:sz w:val="24"/>
          <w:highlight w:val="none"/>
        </w:rPr>
        <w:t>（如果有）；</w:t>
      </w:r>
    </w:p>
    <w:p w14:paraId="0C8C41FB">
      <w:pPr>
        <w:pStyle w:val="36"/>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C</w:t>
      </w:r>
      <w:r>
        <w:rPr>
          <w:rFonts w:hint="eastAsia"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rPr>
        <w:t>落实政府采购政策需满足的资格要求</w:t>
      </w:r>
      <w:r>
        <w:rPr>
          <w:rFonts w:hint="eastAsia" w:cs="宋体" w:asciiTheme="minorEastAsia" w:hAnsiTheme="minorEastAsia" w:eastAsiaTheme="minorEastAsia"/>
          <w:snapToGrid w:val="0"/>
          <w:color w:val="auto"/>
          <w:kern w:val="28"/>
          <w:sz w:val="24"/>
          <w:highlight w:val="none"/>
        </w:rPr>
        <w:t>（如果有)；</w:t>
      </w:r>
    </w:p>
    <w:p w14:paraId="42E7C1AE">
      <w:pPr>
        <w:pStyle w:val="36"/>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D、符合特定资格条件的有关证明材料（如果有）。</w:t>
      </w:r>
      <w:r>
        <w:rPr>
          <w:rFonts w:hint="eastAsia" w:cs="仿宋_GB2312" w:asciiTheme="minorEastAsia" w:hAnsiTheme="minorEastAsia" w:eastAsiaTheme="minorEastAsia"/>
          <w:color w:val="auto"/>
          <w:sz w:val="24"/>
          <w:highlight w:val="none"/>
        </w:rPr>
        <w:tab/>
      </w:r>
      <w:r>
        <w:rPr>
          <w:rFonts w:cs="仿宋_GB2312" w:asciiTheme="minorEastAsia" w:hAnsiTheme="minorEastAsia" w:eastAsiaTheme="minorEastAsia"/>
          <w:color w:val="auto"/>
          <w:sz w:val="24"/>
          <w:highlight w:val="none"/>
        </w:rPr>
        <w:t xml:space="preserve"> </w:t>
      </w:r>
    </w:p>
    <w:p w14:paraId="215DD840">
      <w:pPr>
        <w:pStyle w:val="36"/>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w:t>
      </w:r>
      <w:r>
        <w:rPr>
          <w:rFonts w:hint="eastAsia" w:hAnsi="宋体" w:cs="宋体"/>
          <w:color w:val="auto"/>
          <w:sz w:val="24"/>
          <w:highlight w:val="none"/>
        </w:rPr>
        <w:t>授权委托书或法定代表人（单位负责人、自然人本人）身份证明；</w:t>
      </w:r>
    </w:p>
    <w:p w14:paraId="397EC432">
      <w:pPr>
        <w:pStyle w:val="36"/>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sz w:val="24"/>
          <w:szCs w:val="24"/>
          <w:highlight w:val="none"/>
        </w:rPr>
        <w:t>（4）</w:t>
      </w:r>
      <w:r>
        <w:rPr>
          <w:rFonts w:hint="eastAsia" w:cs="宋体" w:asciiTheme="minorEastAsia" w:hAnsiTheme="minorEastAsia" w:eastAsiaTheme="minorEastAsia"/>
          <w:color w:val="auto"/>
          <w:sz w:val="24"/>
          <w:highlight w:val="none"/>
        </w:rPr>
        <w:t>分包意向协议</w:t>
      </w:r>
      <w:r>
        <w:rPr>
          <w:rFonts w:hint="eastAsia" w:cs="宋体" w:asciiTheme="minorEastAsia" w:hAnsiTheme="minorEastAsia" w:eastAsiaTheme="minorEastAsia"/>
          <w:snapToGrid w:val="0"/>
          <w:color w:val="auto"/>
          <w:kern w:val="28"/>
          <w:sz w:val="24"/>
          <w:highlight w:val="none"/>
        </w:rPr>
        <w:t>（如果有)</w:t>
      </w:r>
      <w:r>
        <w:rPr>
          <w:rFonts w:hint="eastAsia" w:cs="仿宋_GB2312" w:asciiTheme="minorEastAsia" w:hAnsiTheme="minorEastAsia" w:eastAsiaTheme="minorEastAsia"/>
          <w:color w:val="auto"/>
          <w:kern w:val="0"/>
          <w:sz w:val="24"/>
          <w:highlight w:val="none"/>
          <w:lang w:val="zh-CN"/>
        </w:rPr>
        <w:t>；</w:t>
      </w:r>
    </w:p>
    <w:p w14:paraId="70E24746">
      <w:pPr>
        <w:pStyle w:val="36"/>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（5）所有资信文件</w:t>
      </w:r>
      <w:r>
        <w:rPr>
          <w:rFonts w:hint="eastAsia" w:cs="宋体" w:asciiTheme="minorEastAsia" w:hAnsiTheme="minorEastAsia" w:eastAsiaTheme="minorEastAsia"/>
          <w:color w:val="auto"/>
          <w:kern w:val="0"/>
          <w:sz w:val="24"/>
          <w:highlight w:val="none"/>
        </w:rPr>
        <w:t>（如果有）；</w:t>
      </w:r>
    </w:p>
    <w:p w14:paraId="629F3BD8">
      <w:pPr>
        <w:pStyle w:val="36"/>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b/>
          <w:color w:val="auto"/>
          <w:sz w:val="24"/>
          <w:szCs w:val="24"/>
          <w:highlight w:val="none"/>
        </w:rPr>
      </w:pPr>
      <w:r>
        <w:rPr>
          <w:rFonts w:hint="eastAsia" w:cs="宋体" w:asciiTheme="minorEastAsia" w:hAnsiTheme="minorEastAsia" w:eastAsiaTheme="minorEastAsia"/>
          <w:color w:val="auto"/>
          <w:kern w:val="0"/>
          <w:sz w:val="24"/>
          <w:highlight w:val="none"/>
        </w:rPr>
        <w:t>（6）针对本项目《第四部分 采购需求》和“第五部分 评审方法及评审标准 评审方法前附表”中的条款拟定完整方案，格式自拟；</w:t>
      </w:r>
    </w:p>
    <w:p w14:paraId="016ED555">
      <w:pPr>
        <w:pStyle w:val="36"/>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（7）</w:t>
      </w:r>
      <w:r>
        <w:rPr>
          <w:rFonts w:hint="eastAsia" w:asciiTheme="minorEastAsia" w:hAnsiTheme="minorEastAsia" w:eastAsiaTheme="minorEastAsia"/>
          <w:color w:val="auto"/>
          <w:kern w:val="0"/>
          <w:sz w:val="24"/>
          <w:highlight w:val="none"/>
          <w:lang w:val="zh-CN"/>
        </w:rPr>
        <w:t>关于对磋商文件中有关条款的拒绝声明 (如果有)</w:t>
      </w:r>
      <w:r>
        <w:rPr>
          <w:rFonts w:hint="eastAsia" w:asciiTheme="minorEastAsia" w:hAnsiTheme="minorEastAsia" w:eastAsiaTheme="minorEastAsia"/>
          <w:color w:val="auto"/>
          <w:sz w:val="24"/>
          <w:highlight w:val="none"/>
          <w:lang w:val="zh-CN"/>
        </w:rPr>
        <w:t xml:space="preserve"> ；</w:t>
      </w:r>
    </w:p>
    <w:p w14:paraId="10802AEE">
      <w:pPr>
        <w:pStyle w:val="36"/>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kern w:val="0"/>
          <w:sz w:val="24"/>
          <w:highlight w:val="none"/>
          <w:lang w:val="zh-CN"/>
        </w:rPr>
        <w:t>（</w:t>
      </w:r>
      <w:r>
        <w:rPr>
          <w:rFonts w:hint="eastAsia" w:asciiTheme="minorEastAsia" w:hAnsiTheme="minorEastAsia" w:eastAsiaTheme="minorEastAsia"/>
          <w:color w:val="auto"/>
          <w:kern w:val="0"/>
          <w:sz w:val="24"/>
          <w:highlight w:val="none"/>
        </w:rPr>
        <w:t>8</w:t>
      </w:r>
      <w:r>
        <w:rPr>
          <w:rFonts w:hint="eastAsia" w:asciiTheme="minorEastAsia" w:hAnsiTheme="minorEastAsia" w:eastAsiaTheme="minorEastAsia"/>
          <w:color w:val="auto"/>
          <w:kern w:val="0"/>
          <w:sz w:val="24"/>
          <w:highlight w:val="none"/>
          <w:lang w:val="zh-CN"/>
        </w:rPr>
        <w:t>）认为需要的其他商务文件或说明 (如果有) ；</w:t>
      </w:r>
    </w:p>
    <w:p w14:paraId="4BC9D96F">
      <w:pPr>
        <w:pStyle w:val="36"/>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color w:val="auto"/>
          <w:kern w:val="0"/>
          <w:sz w:val="24"/>
          <w:szCs w:val="24"/>
          <w:highlight w:val="none"/>
          <w:lang w:val="zh-CN"/>
        </w:rPr>
      </w:pPr>
      <w:r>
        <w:rPr>
          <w:rFonts w:hint="eastAsia" w:asciiTheme="minorEastAsia" w:hAnsiTheme="minorEastAsia" w:eastAsiaTheme="minorEastAsia"/>
          <w:color w:val="auto"/>
          <w:sz w:val="24"/>
          <w:szCs w:val="24"/>
          <w:highlight w:val="none"/>
        </w:rPr>
        <w:t>（9）</w:t>
      </w:r>
      <w:r>
        <w:rPr>
          <w:rFonts w:hint="eastAsia" w:cs="仿宋_GB2312" w:asciiTheme="minorEastAsia" w:hAnsiTheme="minorEastAsia" w:eastAsiaTheme="minorEastAsia"/>
          <w:color w:val="auto"/>
          <w:kern w:val="0"/>
          <w:sz w:val="24"/>
          <w:szCs w:val="24"/>
          <w:highlight w:val="none"/>
          <w:lang w:val="zh-CN"/>
        </w:rPr>
        <w:t>供应商认为需要的其他技术文件或说明（如果有）；</w:t>
      </w:r>
    </w:p>
    <w:p w14:paraId="1639B80F">
      <w:pPr>
        <w:pStyle w:val="36"/>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sz w:val="24"/>
          <w:szCs w:val="24"/>
          <w:highlight w:val="none"/>
        </w:rPr>
        <w:t>（10）</w:t>
      </w:r>
      <w:r>
        <w:rPr>
          <w:rFonts w:hint="eastAsia" w:cs="仿宋_GB2312" w:asciiTheme="minorEastAsia" w:hAnsiTheme="minorEastAsia" w:eastAsiaTheme="minorEastAsia"/>
          <w:color w:val="auto"/>
          <w:kern w:val="0"/>
          <w:sz w:val="24"/>
          <w:highlight w:val="none"/>
          <w:lang w:val="zh-CN"/>
        </w:rPr>
        <w:t>政府采购供应商廉洁自律承诺书。</w:t>
      </w:r>
    </w:p>
    <w:p w14:paraId="69A9D052">
      <w:pPr>
        <w:pStyle w:val="36"/>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bCs/>
          <w:color w:val="auto"/>
          <w:sz w:val="24"/>
          <w:szCs w:val="24"/>
          <w:highlight w:val="none"/>
        </w:rPr>
      </w:pPr>
      <w:r>
        <w:rPr>
          <w:rFonts w:hint="eastAsia" w:asciiTheme="minorEastAsia" w:hAnsiTheme="minorEastAsia" w:eastAsiaTheme="minorEastAsia"/>
          <w:bCs/>
          <w:color w:val="auto"/>
          <w:sz w:val="24"/>
          <w:szCs w:val="24"/>
          <w:highlight w:val="none"/>
        </w:rPr>
        <w:t>（11）报价文件</w:t>
      </w:r>
    </w:p>
    <w:p w14:paraId="36EA7F55">
      <w:pPr>
        <w:pStyle w:val="36"/>
        <w:kinsoku/>
        <w:wordWrap/>
        <w:overflowPunct/>
        <w:topLinePunct w:val="0"/>
        <w:bidi w:val="0"/>
        <w:spacing w:beforeAutospacing="0" w:line="360" w:lineRule="auto"/>
        <w:ind w:left="0" w:leftChars="0" w:right="0" w:rightChars="0" w:firstLine="480" w:firstLineChars="200"/>
        <w:rPr>
          <w:rFonts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A、报价一览表（初次报价）；</w:t>
      </w:r>
    </w:p>
    <w:p w14:paraId="40B9D43D">
      <w:pPr>
        <w:pStyle w:val="36"/>
        <w:kinsoku/>
        <w:wordWrap/>
        <w:overflowPunct/>
        <w:topLinePunct w:val="0"/>
        <w:bidi w:val="0"/>
        <w:spacing w:beforeAutospacing="0" w:line="360" w:lineRule="auto"/>
        <w:ind w:left="0" w:leftChars="0" w:right="0" w:rightChars="0" w:firstLine="482"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3. 响应文件的编制和签署</w:t>
      </w:r>
    </w:p>
    <w:p w14:paraId="6F4AEF5B">
      <w:pPr>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color w:val="auto"/>
          <w:kern w:val="0"/>
          <w:sz w:val="24"/>
          <w:highlight w:val="none"/>
          <w:lang w:val="zh-CN"/>
        </w:rPr>
        <w:t>3.1各供应商在编制响应文件时请按照磋商文件第七部分规定的格式进行，混乱的编排导致响应文件被误读或磋商小组查找不到有效文件是供应商的风险。</w:t>
      </w:r>
    </w:p>
    <w:p w14:paraId="42B7584F">
      <w:pPr>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668CC196">
      <w:pPr>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3.3使用“政采云电子交易客户端”需要提前申领CA数字证书，申领流程请自行前往“浙江政府采购网-下载专区-电子交易客户端-CA驱动和申领流程”进行查阅。</w:t>
      </w:r>
    </w:p>
    <w:p w14:paraId="0CA41A16">
      <w:pPr>
        <w:pStyle w:val="396"/>
        <w:kinsoku/>
        <w:wordWrap/>
        <w:overflowPunct/>
        <w:topLinePunct w:val="0"/>
        <w:bidi w:val="0"/>
        <w:snapToGrid w:val="0"/>
        <w:spacing w:before="0" w:beforeAutospacing="0" w:line="360" w:lineRule="auto"/>
        <w:ind w:left="0" w:leftChars="0" w:right="0" w:rightChars="0" w:firstLine="480"/>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color w:val="auto"/>
          <w:szCs w:val="24"/>
          <w:highlight w:val="none"/>
        </w:rPr>
        <w:t>3.4响应文件按照磋商文件第七部分格式要</w:t>
      </w:r>
      <w:r>
        <w:rPr>
          <w:rFonts w:hint="eastAsia" w:cs="仿宋_GB2312" w:asciiTheme="minorEastAsia" w:hAnsiTheme="minorEastAsia" w:eastAsiaTheme="minorEastAsia"/>
          <w:color w:val="auto"/>
          <w:highlight w:val="none"/>
        </w:rPr>
        <w:t>求进行签署、盖章。</w:t>
      </w:r>
      <w:r>
        <w:rPr>
          <w:rFonts w:hint="eastAsia" w:ascii="宋体" w:hAnsi="宋体" w:eastAsia="宋体" w:cs="宋体"/>
          <w:color w:val="auto"/>
          <w:sz w:val="24"/>
          <w:highlight w:val="none"/>
          <w:lang w:eastAsia="zh-CN"/>
        </w:rPr>
        <w:t>▲</w:t>
      </w:r>
      <w:r>
        <w:rPr>
          <w:rFonts w:hint="eastAsia" w:cs="仿宋_GB2312" w:asciiTheme="minorEastAsia" w:hAnsiTheme="minorEastAsia" w:eastAsiaTheme="minorEastAsia"/>
          <w:b/>
          <w:color w:val="auto"/>
          <w:highlight w:val="none"/>
        </w:rPr>
        <w:t>供应商的响应文件未按照磋商文件要求签署、盖章的，其响应无效</w:t>
      </w:r>
      <w:r>
        <w:rPr>
          <w:rFonts w:hint="eastAsia" w:cs="仿宋_GB2312" w:asciiTheme="minorEastAsia" w:hAnsiTheme="minorEastAsia" w:eastAsiaTheme="minorEastAsia"/>
          <w:color w:val="auto"/>
          <w:szCs w:val="24"/>
          <w:highlight w:val="none"/>
        </w:rPr>
        <w:t>。</w:t>
      </w:r>
    </w:p>
    <w:p w14:paraId="1D3FB08D">
      <w:pPr>
        <w:pStyle w:val="396"/>
        <w:kinsoku/>
        <w:wordWrap/>
        <w:overflowPunct/>
        <w:topLinePunct w:val="0"/>
        <w:bidi w:val="0"/>
        <w:snapToGrid w:val="0"/>
        <w:spacing w:before="0" w:beforeAutospacing="0" w:line="360" w:lineRule="auto"/>
        <w:ind w:left="0" w:leftChars="0" w:right="0" w:rightChars="0" w:firstLine="480"/>
        <w:rPr>
          <w:rFonts w:cs="宋体" w:asciiTheme="minorEastAsia" w:hAnsiTheme="minorEastAsia" w:eastAsiaTheme="minorEastAsia"/>
          <w:color w:val="auto"/>
          <w:highlight w:val="none"/>
        </w:rPr>
      </w:pPr>
      <w:r>
        <w:rPr>
          <w:rFonts w:hint="eastAsia" w:cs="仿宋_GB2312" w:asciiTheme="minorEastAsia" w:hAnsiTheme="minorEastAsia" w:eastAsiaTheme="minorEastAsia"/>
          <w:color w:val="auto"/>
          <w:szCs w:val="24"/>
          <w:highlight w:val="none"/>
        </w:rPr>
        <w:t>3.5为确保网上操作合法、有效和安全，供应商应当在响应截止时间前完成在“政府采购云平台”的身份认证，确保在电子交易过程中能够对相关数据电文进行加密和使用电子签名。</w:t>
      </w:r>
    </w:p>
    <w:p w14:paraId="202F05B5">
      <w:pPr>
        <w:pStyle w:val="396"/>
        <w:kinsoku/>
        <w:wordWrap/>
        <w:overflowPunct/>
        <w:topLinePunct w:val="0"/>
        <w:bidi w:val="0"/>
        <w:snapToGrid w:val="0"/>
        <w:spacing w:before="0" w:beforeAutospacing="0" w:line="360" w:lineRule="auto"/>
        <w:ind w:left="0" w:leftChars="0" w:right="0" w:rightChars="0" w:firstLine="480"/>
        <w:rPr>
          <w:rFonts w:hint="eastAsia"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3.6磋商文件对响应文件签署、盖章的要求适用于电子签名。</w:t>
      </w:r>
    </w:p>
    <w:p w14:paraId="4178739D">
      <w:pPr>
        <w:pStyle w:val="396"/>
        <w:kinsoku/>
        <w:wordWrap/>
        <w:overflowPunct/>
        <w:topLinePunct w:val="0"/>
        <w:bidi w:val="0"/>
        <w:snapToGrid w:val="0"/>
        <w:spacing w:before="0" w:beforeAutospacing="0" w:line="360" w:lineRule="auto"/>
        <w:ind w:left="0" w:leftChars="0" w:right="0" w:rightChars="0" w:firstLine="480"/>
        <w:rPr>
          <w:rFonts w:hint="default" w:cs="宋体" w:asciiTheme="minorEastAsia" w:hAnsiTheme="minorEastAsia" w:eastAsiaTheme="minorEastAsia"/>
          <w:color w:val="auto"/>
          <w:highlight w:val="none"/>
          <w:lang w:val="en-US" w:eastAsia="zh-CN"/>
        </w:rPr>
      </w:pPr>
      <w:r>
        <w:rPr>
          <w:rFonts w:hint="eastAsia" w:cs="宋体" w:asciiTheme="minorEastAsia" w:hAnsiTheme="minorEastAsia" w:eastAsiaTheme="minorEastAsia"/>
          <w:color w:val="auto"/>
          <w:highlight w:val="none"/>
          <w:lang w:val="en-US" w:eastAsia="zh-CN"/>
        </w:rPr>
        <w:t>3.7如供应商的IP、MAC、设备硬件等信息存在异常情形的，相关供应商应立即对异常问题作出澄清承诺。</w:t>
      </w:r>
    </w:p>
    <w:p w14:paraId="0EF5C0A8">
      <w:pPr>
        <w:kinsoku/>
        <w:wordWrap/>
        <w:overflowPunct/>
        <w:topLinePunct w:val="0"/>
        <w:bidi w:val="0"/>
        <w:adjustRightInd/>
        <w:spacing w:beforeAutospacing="0" w:line="360" w:lineRule="auto"/>
        <w:ind w:left="0" w:leftChars="0" w:right="0" w:rightChars="0"/>
        <w:jc w:val="center"/>
        <w:rPr>
          <w:rFonts w:cs="仿宋_GB2312" w:asciiTheme="minorEastAsia" w:hAnsiTheme="minorEastAsia" w:eastAsiaTheme="minorEastAsia"/>
          <w:b/>
          <w:color w:val="auto"/>
          <w:sz w:val="32"/>
          <w:szCs w:val="20"/>
          <w:highlight w:val="none"/>
        </w:rPr>
      </w:pPr>
    </w:p>
    <w:p w14:paraId="4DDC30D6">
      <w:pPr>
        <w:kinsoku/>
        <w:wordWrap/>
        <w:overflowPunct/>
        <w:topLinePunct w:val="0"/>
        <w:bidi w:val="0"/>
        <w:adjustRightInd/>
        <w:spacing w:beforeAutospacing="0" w:line="360" w:lineRule="auto"/>
        <w:ind w:left="0" w:leftChars="0" w:right="0" w:rightChars="0"/>
        <w:jc w:val="center"/>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b/>
          <w:color w:val="auto"/>
          <w:sz w:val="32"/>
          <w:szCs w:val="20"/>
          <w:highlight w:val="none"/>
        </w:rPr>
        <w:t>七、</w:t>
      </w:r>
      <w:r>
        <w:rPr>
          <w:rFonts w:hint="eastAsia" w:asciiTheme="minorEastAsia" w:hAnsiTheme="minorEastAsia" w:eastAsiaTheme="minorEastAsia"/>
          <w:b/>
          <w:color w:val="auto"/>
          <w:sz w:val="32"/>
          <w:szCs w:val="32"/>
          <w:highlight w:val="none"/>
        </w:rPr>
        <w:t>响应</w:t>
      </w:r>
      <w:r>
        <w:rPr>
          <w:rFonts w:hint="eastAsia" w:cs="仿宋_GB2312" w:asciiTheme="minorEastAsia" w:hAnsiTheme="minorEastAsia" w:eastAsiaTheme="minorEastAsia"/>
          <w:b/>
          <w:color w:val="auto"/>
          <w:sz w:val="32"/>
          <w:szCs w:val="20"/>
          <w:highlight w:val="none"/>
        </w:rPr>
        <w:t>文件的提交和备份</w:t>
      </w:r>
    </w:p>
    <w:p w14:paraId="0A4FD015">
      <w:pPr>
        <w:pStyle w:val="396"/>
        <w:kinsoku/>
        <w:wordWrap/>
        <w:overflowPunct/>
        <w:topLinePunct w:val="0"/>
        <w:bidi w:val="0"/>
        <w:spacing w:before="0" w:beforeAutospacing="0" w:line="360" w:lineRule="auto"/>
        <w:ind w:left="0" w:leftChars="0" w:right="0" w:rightChars="0" w:firstLine="0" w:firstLineChars="0"/>
        <w:rPr>
          <w:rFonts w:cs="仿宋_GB2312" w:asciiTheme="minorEastAsia" w:hAnsiTheme="minorEastAsia" w:eastAsiaTheme="minorEastAsia"/>
          <w:b/>
          <w:color w:val="auto"/>
          <w:szCs w:val="24"/>
          <w:highlight w:val="none"/>
        </w:rPr>
      </w:pPr>
      <w:r>
        <w:rPr>
          <w:rFonts w:hint="eastAsia" w:cs="仿宋_GB2312" w:asciiTheme="minorEastAsia" w:hAnsiTheme="minorEastAsia" w:eastAsiaTheme="minorEastAsia"/>
          <w:b/>
          <w:color w:val="auto"/>
          <w:szCs w:val="24"/>
          <w:highlight w:val="none"/>
        </w:rPr>
        <w:t>1.响应文件的提交、补充、修改、撤回</w:t>
      </w:r>
    </w:p>
    <w:p w14:paraId="4C06CEEA">
      <w:pPr>
        <w:pStyle w:val="396"/>
        <w:kinsoku/>
        <w:wordWrap/>
        <w:overflowPunct/>
        <w:topLinePunct w:val="0"/>
        <w:bidi w:val="0"/>
        <w:spacing w:before="0" w:beforeAutospacing="0" w:line="360" w:lineRule="auto"/>
        <w:ind w:left="0" w:leftChars="0" w:right="0" w:rightChars="0" w:firstLine="480"/>
        <w:rPr>
          <w:rFonts w:cs="仿宋_GB2312" w:asciiTheme="minorEastAsia" w:hAnsiTheme="minorEastAsia" w:eastAsiaTheme="minorEastAsia"/>
          <w:color w:val="auto"/>
          <w:szCs w:val="24"/>
          <w:highlight w:val="none"/>
        </w:rPr>
      </w:pPr>
      <w:r>
        <w:rPr>
          <w:rFonts w:hint="eastAsia" w:cs="仿宋_GB2312" w:asciiTheme="minorEastAsia" w:hAnsiTheme="minorEastAsia" w:eastAsiaTheme="minorEastAsia"/>
          <w:color w:val="auto"/>
          <w:szCs w:val="24"/>
          <w:highlight w:val="none"/>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30A3DA69">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1.2 在响应截止时间以后，不能补充、修改响应文件。</w:t>
      </w:r>
    </w:p>
    <w:p w14:paraId="4A214173">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1.3 在提交“最后报价”后，供应商不能退出磋商。</w:t>
      </w:r>
    </w:p>
    <w:p w14:paraId="17632D5A">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1.4 电子交易平台收到响应文件，将妥善保存并即时向供应商发出确认回执通知。在响应截止时间前，除供应商补充、修改或者撤回响应文件外，任何单位和个人不得解密或提取响应文件。</w:t>
      </w:r>
    </w:p>
    <w:p w14:paraId="04A634AC">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1.5 采购代理机构可以视情况延长提交响应文件的截止时间。在上述情况下，采购代理机构与供应商以前在响应截止期方面的全部权利、责任和义务，将适用于延长至新的响应截止期。</w:t>
      </w:r>
    </w:p>
    <w:p w14:paraId="69DA46EF">
      <w:pPr>
        <w:pStyle w:val="36"/>
        <w:kinsoku/>
        <w:wordWrap/>
        <w:overflowPunct/>
        <w:topLinePunct w:val="0"/>
        <w:bidi w:val="0"/>
        <w:spacing w:beforeAutospacing="0" w:line="360" w:lineRule="auto"/>
        <w:ind w:left="0" w:leftChars="0" w:right="0" w:rightChars="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2.备份响应文件</w:t>
      </w:r>
    </w:p>
    <w:p w14:paraId="2EB2F548">
      <w:pPr>
        <w:pStyle w:val="36"/>
        <w:kinsoku/>
        <w:wordWrap/>
        <w:overflowPunct/>
        <w:topLinePunct w:val="0"/>
        <w:bidi w:val="0"/>
        <w:spacing w:beforeAutospacing="0" w:line="360" w:lineRule="auto"/>
        <w:ind w:left="0" w:leftChars="0" w:right="0" w:rightChars="0" w:firstLine="360"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color w:val="auto"/>
          <w:sz w:val="24"/>
          <w:szCs w:val="24"/>
          <w:highlight w:val="none"/>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color w:val="auto"/>
          <w:sz w:val="24"/>
          <w:szCs w:val="24"/>
          <w:highlight w:val="none"/>
        </w:rPr>
        <w:t>但采购人、采购代理机构不强制或变相强制供应商提交备份响应文件。</w:t>
      </w:r>
    </w:p>
    <w:p w14:paraId="4D88F27B">
      <w:pPr>
        <w:pStyle w:val="36"/>
        <w:kinsoku/>
        <w:wordWrap/>
        <w:overflowPunct/>
        <w:topLinePunct w:val="0"/>
        <w:bidi w:val="0"/>
        <w:spacing w:beforeAutospacing="0" w:line="360" w:lineRule="auto"/>
        <w:ind w:left="0" w:leftChars="0" w:right="0" w:rightChars="0" w:firstLine="360"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color w:val="auto"/>
          <w:sz w:val="24"/>
          <w:szCs w:val="24"/>
          <w:highlight w:val="none"/>
        </w:rPr>
        <w:t>2.2 备份响应文件须在“政采云投标客户端”制作生成（文件后缀为：bfbs），并储存</w:t>
      </w:r>
      <w:r>
        <w:rPr>
          <w:rFonts w:hint="eastAsia" w:cs="仿宋_GB2312" w:asciiTheme="minorEastAsia" w:hAnsiTheme="minorEastAsia" w:eastAsiaTheme="minorEastAsia"/>
          <w:b w:val="0"/>
          <w:bCs w:val="0"/>
          <w:color w:val="auto"/>
          <w:sz w:val="24"/>
          <w:szCs w:val="24"/>
          <w:highlight w:val="none"/>
          <w:u w:val="none"/>
        </w:rPr>
        <w:t>U盘</w:t>
      </w:r>
      <w:r>
        <w:rPr>
          <w:rFonts w:hint="eastAsia" w:cs="仿宋_GB2312" w:asciiTheme="minorEastAsia" w:hAnsiTheme="minorEastAsia" w:eastAsiaTheme="minorEastAsia"/>
          <w:color w:val="auto"/>
          <w:sz w:val="24"/>
          <w:szCs w:val="24"/>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宋体" w:hAnsi="宋体" w:eastAsia="宋体" w:cs="宋体"/>
          <w:color w:val="auto"/>
          <w:sz w:val="24"/>
          <w:highlight w:val="none"/>
          <w:lang w:eastAsia="zh-CN"/>
        </w:rPr>
        <w:t>▲</w:t>
      </w:r>
      <w:r>
        <w:rPr>
          <w:rFonts w:hint="eastAsia" w:asciiTheme="minorEastAsia" w:hAnsiTheme="minorEastAsia" w:eastAsiaTheme="minorEastAsia"/>
          <w:b/>
          <w:color w:val="auto"/>
          <w:sz w:val="24"/>
          <w:highlight w:val="none"/>
        </w:rPr>
        <w:t>不符合上述制作、</w:t>
      </w:r>
      <w:r>
        <w:rPr>
          <w:rFonts w:hint="eastAsia" w:cs="仿宋_GB2312" w:asciiTheme="minorEastAsia" w:hAnsiTheme="minorEastAsia" w:eastAsiaTheme="minorEastAsia"/>
          <w:b/>
          <w:color w:val="auto"/>
          <w:sz w:val="24"/>
          <w:szCs w:val="24"/>
          <w:highlight w:val="none"/>
        </w:rPr>
        <w:t>存储、密封规定的备份响应文件将被视为无效或者被拒绝接收。</w:t>
      </w:r>
    </w:p>
    <w:p w14:paraId="4E1A1FED">
      <w:pPr>
        <w:pStyle w:val="36"/>
        <w:kinsoku/>
        <w:wordWrap/>
        <w:overflowPunct/>
        <w:topLinePunct w:val="0"/>
        <w:bidi w:val="0"/>
        <w:spacing w:beforeAutospacing="0" w:line="360" w:lineRule="auto"/>
        <w:ind w:left="0" w:leftChars="0" w:right="0" w:rightChars="0"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2.3 直接提交备份响应文件的，供应商应于响应截止时间前在磋商公告中载明的开启响应文件的地点将备份响应文件提交给采购代理机构，采购代理机构将拒绝接受逾期送达的备份响应文件。</w:t>
      </w:r>
    </w:p>
    <w:p w14:paraId="55471E04">
      <w:pPr>
        <w:pStyle w:val="36"/>
        <w:kinsoku/>
        <w:wordWrap/>
        <w:overflowPunct/>
        <w:topLinePunct w:val="0"/>
        <w:bidi w:val="0"/>
        <w:spacing w:beforeAutospacing="0" w:line="360" w:lineRule="auto"/>
        <w:ind w:left="0" w:leftChars="0" w:right="0" w:rightChars="0"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color w:val="auto"/>
          <w:sz w:val="24"/>
          <w:szCs w:val="24"/>
          <w:highlight w:val="none"/>
        </w:rPr>
        <w:t>磋商文件第三部分供应商须知前附表规定的备份响应文件送达地点</w:t>
      </w:r>
      <w:r>
        <w:rPr>
          <w:rFonts w:hint="eastAsia" w:cs="仿宋_GB2312" w:asciiTheme="minorEastAsia" w:hAnsiTheme="minorEastAsia" w:eastAsiaTheme="minorEastAsia"/>
          <w:color w:val="auto"/>
          <w:sz w:val="24"/>
          <w:szCs w:val="24"/>
          <w:highlight w:val="none"/>
        </w:rPr>
        <w:t>；送达时间以签收人签收时间为准。采购代理机构将拒绝接受逾期送达的备份响应文件。邮寄过程中，电子备份响应文件发生泄露、遗失、损坏或延期送达等情况的，由供应商自行负责。</w:t>
      </w:r>
    </w:p>
    <w:p w14:paraId="0D915086">
      <w:pPr>
        <w:pStyle w:val="36"/>
        <w:kinsoku/>
        <w:wordWrap/>
        <w:overflowPunct/>
        <w:topLinePunct w:val="0"/>
        <w:bidi w:val="0"/>
        <w:spacing w:beforeAutospacing="0" w:line="360" w:lineRule="auto"/>
        <w:ind w:left="0" w:leftChars="0" w:right="0" w:rightChars="0" w:firstLine="361"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b/>
          <w:color w:val="auto"/>
          <w:sz w:val="24"/>
          <w:szCs w:val="24"/>
          <w:highlight w:val="none"/>
        </w:rPr>
        <w:t xml:space="preserve">2.5 </w:t>
      </w:r>
      <w:r>
        <w:rPr>
          <w:rFonts w:hint="eastAsia" w:ascii="宋体" w:hAnsi="宋体" w:eastAsia="宋体" w:cs="宋体"/>
          <w:color w:val="auto"/>
          <w:sz w:val="24"/>
          <w:highlight w:val="none"/>
          <w:lang w:eastAsia="zh-CN"/>
        </w:rPr>
        <w:t>▲</w:t>
      </w:r>
      <w:r>
        <w:rPr>
          <w:rFonts w:hint="eastAsia" w:cs="仿宋_GB2312" w:asciiTheme="minorEastAsia" w:hAnsiTheme="minorEastAsia" w:eastAsiaTheme="minorEastAsia"/>
          <w:b/>
          <w:color w:val="auto"/>
          <w:sz w:val="24"/>
          <w:szCs w:val="24"/>
          <w:highlight w:val="none"/>
        </w:rPr>
        <w:t>供应商仅提交备份响应文件，未在电子交易平台传输提交响应文件的，响应无效。</w:t>
      </w:r>
    </w:p>
    <w:p w14:paraId="7808215B">
      <w:pPr>
        <w:kinsoku/>
        <w:wordWrap/>
        <w:overflowPunct/>
        <w:topLinePunct w:val="0"/>
        <w:bidi w:val="0"/>
        <w:adjustRightInd/>
        <w:spacing w:beforeAutospacing="0" w:line="360" w:lineRule="auto"/>
        <w:ind w:left="0" w:leftChars="0" w:right="0" w:rightChars="0"/>
        <w:jc w:val="center"/>
        <w:rPr>
          <w:rFonts w:cs="仿宋_GB2312" w:asciiTheme="minorEastAsia" w:hAnsiTheme="minorEastAsia" w:eastAsiaTheme="minorEastAsia"/>
          <w:b/>
          <w:color w:val="auto"/>
          <w:sz w:val="32"/>
          <w:szCs w:val="20"/>
          <w:highlight w:val="none"/>
        </w:rPr>
      </w:pPr>
    </w:p>
    <w:p w14:paraId="41A48AF1">
      <w:pPr>
        <w:kinsoku/>
        <w:wordWrap/>
        <w:overflowPunct/>
        <w:topLinePunct w:val="0"/>
        <w:bidi w:val="0"/>
        <w:adjustRightInd/>
        <w:spacing w:beforeAutospacing="0" w:line="360" w:lineRule="auto"/>
        <w:ind w:left="0" w:leftChars="0" w:right="0" w:rightChars="0"/>
        <w:jc w:val="center"/>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八、</w:t>
      </w:r>
      <w:r>
        <w:rPr>
          <w:rFonts w:hint="eastAsia" w:asciiTheme="minorEastAsia" w:hAnsiTheme="minorEastAsia" w:eastAsiaTheme="minorEastAsia"/>
          <w:b/>
          <w:color w:val="auto"/>
          <w:sz w:val="32"/>
          <w:szCs w:val="32"/>
          <w:highlight w:val="none"/>
        </w:rPr>
        <w:t>开启响应文件与信用信息查询</w:t>
      </w:r>
    </w:p>
    <w:p w14:paraId="410CAE9A">
      <w:pPr>
        <w:pStyle w:val="36"/>
        <w:kinsoku/>
        <w:wordWrap/>
        <w:overflowPunct/>
        <w:topLinePunct w:val="0"/>
        <w:bidi w:val="0"/>
        <w:spacing w:beforeAutospacing="0" w:line="360" w:lineRule="auto"/>
        <w:ind w:left="0" w:leftChars="0" w:right="0" w:rightChars="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 开启响应文件</w:t>
      </w:r>
    </w:p>
    <w:p w14:paraId="02DDF33F">
      <w:pPr>
        <w:pStyle w:val="36"/>
        <w:kinsoku/>
        <w:wordWrap/>
        <w:overflowPunct/>
        <w:topLinePunct w:val="0"/>
        <w:bidi w:val="0"/>
        <w:spacing w:beforeAutospacing="0" w:line="360" w:lineRule="auto"/>
        <w:ind w:left="0" w:leftChars="0" w:right="0" w:rightChars="0"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1.1 采购代理机构按照磋商文件规定的时间通过电子交易平台组织响应文件开启，所有供应商均应当准时在线参加。</w:t>
      </w:r>
      <w:r>
        <w:rPr>
          <w:rFonts w:hint="eastAsia" w:cs="仿宋_GB2312" w:asciiTheme="minorEastAsia" w:hAnsiTheme="minorEastAsia" w:eastAsiaTheme="minorEastAsia"/>
          <w:b/>
          <w:color w:val="auto"/>
          <w:sz w:val="24"/>
          <w:szCs w:val="24"/>
          <w:highlight w:val="none"/>
        </w:rPr>
        <w:t>供应商数量不符合规定的，不得开启响应文件。</w:t>
      </w:r>
    </w:p>
    <w:p w14:paraId="15B874B7">
      <w:pPr>
        <w:pStyle w:val="36"/>
        <w:kinsoku/>
        <w:wordWrap/>
        <w:overflowPunct/>
        <w:topLinePunct w:val="0"/>
        <w:bidi w:val="0"/>
        <w:spacing w:beforeAutospacing="0" w:line="360" w:lineRule="auto"/>
        <w:ind w:left="0" w:leftChars="0" w:right="0" w:rightChars="0"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1.2开启响应文件时，电子交易平台按开启响应文件时间自动提取所有响应文件。采购代理机构依托电子交易平台发起开始解密指令，供应商按照平台提示和磋商文件的规定在半小时内完成在线解密。</w:t>
      </w:r>
    </w:p>
    <w:p w14:paraId="118A75BC">
      <w:pPr>
        <w:pStyle w:val="36"/>
        <w:kinsoku/>
        <w:wordWrap/>
        <w:overflowPunct/>
        <w:topLinePunct w:val="0"/>
        <w:bidi w:val="0"/>
        <w:spacing w:beforeAutospacing="0" w:line="360" w:lineRule="auto"/>
        <w:ind w:left="0" w:leftChars="0" w:right="0" w:rightChars="0" w:firstLine="361"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14:paraId="37AF0453">
      <w:pPr>
        <w:pStyle w:val="396"/>
        <w:kinsoku/>
        <w:wordWrap/>
        <w:overflowPunct/>
        <w:topLinePunct w:val="0"/>
        <w:bidi w:val="0"/>
        <w:spacing w:before="0" w:beforeAutospacing="0" w:line="360" w:lineRule="auto"/>
        <w:ind w:left="0" w:leftChars="0" w:right="0" w:rightChars="0" w:firstLine="0" w:firstLineChars="0"/>
        <w:rPr>
          <w:rFonts w:cs="仿宋_GB2312" w:asciiTheme="minorEastAsia" w:hAnsiTheme="minorEastAsia" w:eastAsiaTheme="minorEastAsia"/>
          <w:b/>
          <w:color w:val="auto"/>
          <w:szCs w:val="24"/>
          <w:highlight w:val="none"/>
        </w:rPr>
      </w:pPr>
      <w:r>
        <w:rPr>
          <w:rFonts w:hint="eastAsia" w:cs="仿宋_GB2312" w:asciiTheme="minorEastAsia" w:hAnsiTheme="minorEastAsia" w:eastAsiaTheme="minorEastAsia"/>
          <w:b/>
          <w:color w:val="auto"/>
          <w:szCs w:val="24"/>
          <w:highlight w:val="none"/>
        </w:rPr>
        <w:t>2.信用信息查询</w:t>
      </w:r>
    </w:p>
    <w:p w14:paraId="55B13E92">
      <w:pPr>
        <w:pStyle w:val="396"/>
        <w:kinsoku/>
        <w:wordWrap/>
        <w:overflowPunct/>
        <w:topLinePunct w:val="0"/>
        <w:bidi w:val="0"/>
        <w:spacing w:before="0" w:beforeAutospacing="0" w:line="360" w:lineRule="auto"/>
        <w:ind w:left="0" w:leftChars="0" w:right="0" w:rightChars="0"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2.1信用信息查询渠道及截止时间：采购代理机构将通过“信用中国”网站(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73"/>
          <w:rFonts w:hint="eastAsia" w:asciiTheme="minorEastAsia" w:hAnsiTheme="minorEastAsia" w:eastAsiaTheme="minorEastAsia"/>
          <w:snapToGrid/>
          <w:color w:val="auto"/>
          <w:sz w:val="24"/>
          <w:szCs w:val="24"/>
          <w:highlight w:val="none"/>
        </w:rPr>
        <w:t>www.creditchina.gov.cn</w:t>
      </w:r>
      <w:r>
        <w:rPr>
          <w:rStyle w:val="73"/>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color w:val="auto"/>
          <w:kern w:val="0"/>
          <w:szCs w:val="24"/>
          <w:highlight w:val="none"/>
        </w:rPr>
        <w:t>)、中国政府采购网(www.ccgp.gov.cn)渠道查询供应商响应截止时间前的信用记录。</w:t>
      </w:r>
    </w:p>
    <w:p w14:paraId="295BDDA6">
      <w:pPr>
        <w:pStyle w:val="396"/>
        <w:kinsoku/>
        <w:wordWrap/>
        <w:overflowPunct/>
        <w:topLinePunct w:val="0"/>
        <w:bidi w:val="0"/>
        <w:spacing w:before="0" w:beforeAutospacing="0" w:line="360" w:lineRule="auto"/>
        <w:ind w:left="0" w:leftChars="0" w:right="0" w:rightChars="0"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2.2信用信息查询记录和证据留存的具体方式：现场查询的供应商的信用记录、查询结果经确认后存档。</w:t>
      </w:r>
    </w:p>
    <w:p w14:paraId="6A243C39">
      <w:pPr>
        <w:pStyle w:val="396"/>
        <w:kinsoku/>
        <w:wordWrap/>
        <w:overflowPunct/>
        <w:topLinePunct w:val="0"/>
        <w:bidi w:val="0"/>
        <w:spacing w:before="0" w:beforeAutospacing="0" w:line="360" w:lineRule="auto"/>
        <w:ind w:left="0" w:leftChars="0" w:right="0" w:rightChars="0"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2.3信用信息的使用规则：经查询列入失信被执行人名单、重大税收违法案件当事人名单</w:t>
      </w:r>
      <w:r>
        <w:rPr>
          <w:rFonts w:hint="eastAsia" w:cs="宋体" w:asciiTheme="minorEastAsia" w:hAnsiTheme="minorEastAsia" w:eastAsiaTheme="minorEastAsia"/>
          <w:color w:val="auto"/>
          <w:highlight w:val="none"/>
        </w:rPr>
        <w:t>(重大税收违法失信主体)</w:t>
      </w:r>
      <w:r>
        <w:rPr>
          <w:rFonts w:hint="eastAsia" w:cs="Arial" w:asciiTheme="minorEastAsia" w:hAnsiTheme="minorEastAsia" w:eastAsiaTheme="minorEastAsia"/>
          <w:color w:val="auto"/>
          <w:kern w:val="0"/>
          <w:szCs w:val="24"/>
          <w:highlight w:val="none"/>
        </w:rPr>
        <w:t>、政府采购严重违法失信行为记录名单的供应商将被拒绝参与政府采购活动。</w:t>
      </w:r>
    </w:p>
    <w:p w14:paraId="313B7252">
      <w:pPr>
        <w:pStyle w:val="396"/>
        <w:kinsoku/>
        <w:wordWrap/>
        <w:overflowPunct/>
        <w:topLinePunct w:val="0"/>
        <w:bidi w:val="0"/>
        <w:spacing w:before="0" w:beforeAutospacing="0" w:line="360" w:lineRule="auto"/>
        <w:ind w:left="0" w:leftChars="0" w:right="0" w:rightChars="0"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3B9F2084">
      <w:pPr>
        <w:pStyle w:val="36"/>
        <w:kinsoku/>
        <w:wordWrap/>
        <w:overflowPunct/>
        <w:topLinePunct w:val="0"/>
        <w:bidi w:val="0"/>
        <w:spacing w:beforeAutospacing="0" w:line="360" w:lineRule="auto"/>
        <w:ind w:left="0" w:leftChars="0" w:right="0" w:rightChars="0"/>
        <w:rPr>
          <w:rFonts w:cs="仿宋_GB2312" w:asciiTheme="minorEastAsia" w:hAnsiTheme="minorEastAsia" w:eastAsiaTheme="minorEastAsia"/>
          <w:b/>
          <w:color w:val="auto"/>
          <w:sz w:val="24"/>
          <w:szCs w:val="24"/>
          <w:highlight w:val="none"/>
        </w:rPr>
      </w:pPr>
    </w:p>
    <w:p w14:paraId="03A56B27">
      <w:pPr>
        <w:kinsoku/>
        <w:wordWrap/>
        <w:overflowPunct/>
        <w:topLinePunct w:val="0"/>
        <w:bidi w:val="0"/>
        <w:adjustRightInd/>
        <w:spacing w:beforeAutospacing="0" w:line="360" w:lineRule="auto"/>
        <w:ind w:left="0" w:leftChars="0" w:right="0" w:rightChars="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九、提交最后报价</w:t>
      </w:r>
    </w:p>
    <w:p w14:paraId="71B7ED77">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sz w:val="24"/>
          <w:highlight w:val="none"/>
          <w:u w:val="single"/>
          <w:lang w:val="zh-CN"/>
        </w:rPr>
      </w:pPr>
      <w:r>
        <w:rPr>
          <w:rFonts w:hint="eastAsia" w:asciiTheme="minorEastAsia" w:hAnsiTheme="minorEastAsia" w:eastAsiaTheme="minorEastAsia"/>
          <w:b/>
          <w:color w:val="auto"/>
          <w:sz w:val="24"/>
          <w:highlight w:val="none"/>
        </w:rPr>
        <w:t>1.</w:t>
      </w:r>
      <w:r>
        <w:rPr>
          <w:rFonts w:hint="eastAsia" w:cs="仿宋_GB2312" w:asciiTheme="minorEastAsia" w:hAnsiTheme="minorEastAsia" w:eastAsiaTheme="minorEastAsia"/>
          <w:color w:val="auto"/>
          <w:sz w:val="24"/>
          <w:highlight w:val="none"/>
        </w:rPr>
        <w:t>供应商的</w:t>
      </w:r>
      <w:r>
        <w:rPr>
          <w:rFonts w:hint="eastAsia" w:cs="仿宋_GB2312" w:asciiTheme="minorEastAsia" w:hAnsiTheme="minorEastAsia" w:eastAsiaTheme="minorEastAsia"/>
          <w:b/>
          <w:color w:val="auto"/>
          <w:sz w:val="24"/>
          <w:highlight w:val="none"/>
        </w:rPr>
        <w:t>最后报价文件</w:t>
      </w:r>
      <w:r>
        <w:rPr>
          <w:rFonts w:hint="eastAsia" w:cs="仿宋_GB2312" w:asciiTheme="minorEastAsia" w:hAnsiTheme="minorEastAsia" w:eastAsiaTheme="minorEastAsia"/>
          <w:color w:val="auto"/>
          <w:sz w:val="24"/>
          <w:highlight w:val="none"/>
        </w:rPr>
        <w:t>应包括以下内容（均需使用电子签名）：</w:t>
      </w:r>
    </w:p>
    <w:p w14:paraId="5661F0CA">
      <w:pPr>
        <w:pStyle w:val="36"/>
        <w:kinsoku/>
        <w:wordWrap/>
        <w:overflowPunct/>
        <w:topLinePunct w:val="0"/>
        <w:bidi w:val="0"/>
        <w:snapToGrid w:val="0"/>
        <w:spacing w:beforeAutospacing="0" w:line="360" w:lineRule="auto"/>
        <w:ind w:left="0" w:leftChars="0" w:right="0" w:rightChars="0" w:firstLine="480" w:firstLineChars="20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1.1最后报价一览表（如有要求）；</w:t>
      </w:r>
    </w:p>
    <w:p w14:paraId="62311EDD">
      <w:pPr>
        <w:pStyle w:val="36"/>
        <w:kinsoku/>
        <w:wordWrap/>
        <w:overflowPunct/>
        <w:topLinePunct w:val="0"/>
        <w:bidi w:val="0"/>
        <w:snapToGrid w:val="0"/>
        <w:spacing w:beforeAutospacing="0" w:line="360" w:lineRule="auto"/>
        <w:ind w:left="0" w:leftChars="0" w:right="0" w:rightChars="0" w:firstLine="480" w:firstLineChars="20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1.2中小企业声明函（如有要求）。</w:t>
      </w:r>
    </w:p>
    <w:p w14:paraId="71EDC816">
      <w:pPr>
        <w:kinsoku/>
        <w:wordWrap/>
        <w:overflowPunct/>
        <w:topLinePunct w:val="0"/>
        <w:bidi w:val="0"/>
        <w:adjustRightInd/>
        <w:spacing w:beforeAutospacing="0" w:line="360" w:lineRule="auto"/>
        <w:ind w:left="0" w:leftChars="0" w:right="0" w:rightChars="0"/>
        <w:jc w:val="center"/>
        <w:rPr>
          <w:rFonts w:cs="仿宋_GB2312" w:asciiTheme="minorEastAsia" w:hAnsiTheme="minorEastAsia" w:eastAsiaTheme="minorEastAsia"/>
          <w:b/>
          <w:color w:val="auto"/>
          <w:sz w:val="32"/>
          <w:szCs w:val="20"/>
          <w:highlight w:val="none"/>
        </w:rPr>
      </w:pPr>
    </w:p>
    <w:p w14:paraId="18B0DF7E">
      <w:pPr>
        <w:kinsoku/>
        <w:wordWrap/>
        <w:overflowPunct/>
        <w:topLinePunct w:val="0"/>
        <w:bidi w:val="0"/>
        <w:adjustRightInd/>
        <w:spacing w:beforeAutospacing="0" w:line="360" w:lineRule="auto"/>
        <w:ind w:left="0" w:leftChars="0" w:right="0" w:rightChars="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szCs w:val="20"/>
          <w:highlight w:val="none"/>
        </w:rPr>
        <w:t>十、</w:t>
      </w:r>
      <w:r>
        <w:rPr>
          <w:rFonts w:hint="eastAsia" w:asciiTheme="minorEastAsia" w:hAnsiTheme="minorEastAsia" w:eastAsiaTheme="minorEastAsia"/>
          <w:b/>
          <w:color w:val="auto"/>
          <w:sz w:val="32"/>
          <w:szCs w:val="32"/>
          <w:highlight w:val="none"/>
        </w:rPr>
        <w:t>评审</w:t>
      </w:r>
    </w:p>
    <w:p w14:paraId="66D7C182">
      <w:pPr>
        <w:pStyle w:val="396"/>
        <w:kinsoku/>
        <w:wordWrap/>
        <w:overflowPunct/>
        <w:topLinePunct w:val="0"/>
        <w:bidi w:val="0"/>
        <w:spacing w:before="0" w:beforeAutospacing="0" w:line="360" w:lineRule="auto"/>
        <w:ind w:left="0" w:leftChars="0" w:right="0" w:rightChars="0" w:firstLine="0" w:firstLineChars="0"/>
        <w:rPr>
          <w:rFonts w:cs="仿宋_GB2312" w:asciiTheme="minorEastAsia" w:hAnsiTheme="minorEastAsia" w:eastAsiaTheme="minorEastAsia"/>
          <w:b/>
          <w:color w:val="auto"/>
          <w:highlight w:val="none"/>
        </w:rPr>
      </w:pPr>
      <w:r>
        <w:rPr>
          <w:rFonts w:hint="eastAsia" w:asciiTheme="minorEastAsia" w:hAnsiTheme="minorEastAsia" w:eastAsiaTheme="minorEastAsia"/>
          <w:b/>
          <w:color w:val="auto"/>
          <w:szCs w:val="24"/>
          <w:highlight w:val="none"/>
        </w:rPr>
        <w:t>1.</w:t>
      </w:r>
      <w:r>
        <w:rPr>
          <w:rFonts w:hint="eastAsia" w:cs="仿宋_GB2312" w:asciiTheme="minorEastAsia" w:hAnsiTheme="minorEastAsia" w:eastAsiaTheme="minorEastAsia"/>
          <w:b/>
          <w:color w:val="auto"/>
          <w:highlight w:val="none"/>
        </w:rPr>
        <w:t xml:space="preserve"> 评审方法：</w:t>
      </w:r>
      <w:r>
        <w:rPr>
          <w:rFonts w:hint="eastAsia" w:cs="仿宋_GB2312" w:asciiTheme="minorEastAsia" w:hAnsiTheme="minorEastAsia" w:eastAsiaTheme="minorEastAsia"/>
          <w:color w:val="auto"/>
          <w:highlight w:val="none"/>
        </w:rPr>
        <w:t>综合评分法。</w:t>
      </w:r>
    </w:p>
    <w:p w14:paraId="03B1795E">
      <w:pPr>
        <w:pStyle w:val="396"/>
        <w:kinsoku/>
        <w:wordWrap/>
        <w:overflowPunct/>
        <w:topLinePunct w:val="0"/>
        <w:bidi w:val="0"/>
        <w:spacing w:before="0" w:beforeAutospacing="0" w:line="360" w:lineRule="auto"/>
        <w:ind w:left="0" w:leftChars="0" w:right="0" w:rightChars="0" w:firstLine="0" w:firstLineChars="0"/>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b/>
          <w:color w:val="auto"/>
          <w:highlight w:val="none"/>
        </w:rPr>
        <w:t>2. 价格分计算方法：</w:t>
      </w:r>
      <w:r>
        <w:rPr>
          <w:rFonts w:hint="eastAsia" w:cs="仿宋_GB2312" w:asciiTheme="minorEastAsia" w:hAnsiTheme="minorEastAsia" w:eastAsiaTheme="minorEastAsia"/>
          <w:color w:val="auto"/>
          <w:highlight w:val="none"/>
        </w:rPr>
        <w:t>低价优先法。</w:t>
      </w:r>
    </w:p>
    <w:p w14:paraId="2F24DF4E">
      <w:pPr>
        <w:pStyle w:val="396"/>
        <w:kinsoku/>
        <w:wordWrap/>
        <w:overflowPunct/>
        <w:topLinePunct w:val="0"/>
        <w:bidi w:val="0"/>
        <w:spacing w:before="0" w:beforeAutospacing="0" w:line="360" w:lineRule="auto"/>
        <w:ind w:left="0" w:leftChars="0" w:right="0" w:rightChars="0" w:firstLine="0" w:firstLineChars="0"/>
        <w:rPr>
          <w:rFonts w:asciiTheme="minorEastAsia" w:hAnsiTheme="minorEastAsia" w:eastAsiaTheme="minorEastAsia"/>
          <w:color w:val="auto"/>
          <w:szCs w:val="24"/>
          <w:highlight w:val="none"/>
        </w:rPr>
      </w:pPr>
      <w:r>
        <w:rPr>
          <w:rFonts w:hint="eastAsia" w:cs="仿宋_GB2312" w:asciiTheme="minorEastAsia" w:hAnsiTheme="minorEastAsia" w:eastAsiaTheme="minorEastAsia"/>
          <w:b/>
          <w:color w:val="auto"/>
          <w:highlight w:val="none"/>
        </w:rPr>
        <w:t>3. 评审要求：</w:t>
      </w:r>
      <w:r>
        <w:rPr>
          <w:rFonts w:hint="eastAsia" w:cs="仿宋_GB2312" w:asciiTheme="minorEastAsia" w:hAnsiTheme="minorEastAsia" w:eastAsiaTheme="minorEastAsia"/>
          <w:color w:val="auto"/>
          <w:highlight w:val="none"/>
        </w:rPr>
        <w:t>详见磋商文件第五部分“评审方法及评审标准”。</w:t>
      </w:r>
    </w:p>
    <w:p w14:paraId="18C6DAC5">
      <w:pPr>
        <w:kinsoku/>
        <w:wordWrap/>
        <w:overflowPunct/>
        <w:topLinePunct w:val="0"/>
        <w:bidi w:val="0"/>
        <w:adjustRightInd/>
        <w:spacing w:beforeAutospacing="0" w:line="360" w:lineRule="auto"/>
        <w:ind w:left="0" w:leftChars="0" w:right="0" w:rightChars="0"/>
        <w:jc w:val="center"/>
        <w:rPr>
          <w:rFonts w:hint="eastAsia" w:cs="仿宋_GB2312" w:asciiTheme="minorEastAsia" w:hAnsiTheme="minorEastAsia" w:eastAsiaTheme="minorEastAsia"/>
          <w:b/>
          <w:color w:val="auto"/>
          <w:sz w:val="32"/>
          <w:szCs w:val="20"/>
          <w:highlight w:val="none"/>
        </w:rPr>
      </w:pPr>
    </w:p>
    <w:p w14:paraId="4DBF1785">
      <w:pPr>
        <w:kinsoku/>
        <w:wordWrap/>
        <w:overflowPunct/>
        <w:topLinePunct w:val="0"/>
        <w:bidi w:val="0"/>
        <w:adjustRightInd/>
        <w:spacing w:beforeAutospacing="0" w:line="360" w:lineRule="auto"/>
        <w:ind w:left="0" w:leftChars="0" w:right="0" w:rightChars="0"/>
        <w:jc w:val="center"/>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十一、</w:t>
      </w:r>
      <w:r>
        <w:rPr>
          <w:rFonts w:hint="eastAsia" w:asciiTheme="minorEastAsia" w:hAnsiTheme="minorEastAsia" w:eastAsiaTheme="minorEastAsia"/>
          <w:b/>
          <w:color w:val="auto"/>
          <w:sz w:val="32"/>
          <w:szCs w:val="32"/>
          <w:highlight w:val="none"/>
        </w:rPr>
        <w:t>成交</w:t>
      </w:r>
    </w:p>
    <w:p w14:paraId="68952E86">
      <w:pPr>
        <w:pStyle w:val="36"/>
        <w:kinsoku/>
        <w:wordWrap/>
        <w:overflowPunct/>
        <w:topLinePunct w:val="0"/>
        <w:bidi w:val="0"/>
        <w:spacing w:beforeAutospacing="0" w:line="360" w:lineRule="auto"/>
        <w:ind w:left="0" w:leftChars="0" w:right="0" w:rightChars="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1. 推荐成交候选供应商</w:t>
      </w:r>
    </w:p>
    <w:p w14:paraId="175B4156">
      <w:pPr>
        <w:kinsoku/>
        <w:wordWrap/>
        <w:overflowPunct/>
        <w:topLinePunct w:val="0"/>
        <w:bidi w:val="0"/>
        <w:spacing w:beforeAutospacing="0" w:line="360" w:lineRule="auto"/>
        <w:ind w:left="0" w:leftChars="0" w:right="0" w:rightChars="0"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0A1099E6">
      <w:pPr>
        <w:pStyle w:val="36"/>
        <w:kinsoku/>
        <w:wordWrap/>
        <w:overflowPunct/>
        <w:topLinePunct w:val="0"/>
        <w:bidi w:val="0"/>
        <w:spacing w:beforeAutospacing="0" w:line="360" w:lineRule="auto"/>
        <w:ind w:left="0" w:leftChars="0" w:right="0" w:rightChars="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 确定成交供应商</w:t>
      </w:r>
    </w:p>
    <w:p w14:paraId="484028F1">
      <w:pPr>
        <w:kinsoku/>
        <w:wordWrap/>
        <w:overflowPunct/>
        <w:topLinePunct w:val="0"/>
        <w:bidi w:val="0"/>
        <w:spacing w:beforeAutospacing="0" w:line="360" w:lineRule="auto"/>
        <w:ind w:left="0" w:leftChars="0" w:right="0" w:rightChars="0" w:firstLine="360" w:firstLineChars="1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w:t>
      </w:r>
      <w:r>
        <w:rPr>
          <w:rFonts w:hint="eastAsia" w:cs="宋体" w:asciiTheme="minorEastAsia" w:hAnsiTheme="minorEastAsia" w:eastAsiaTheme="minorEastAsia"/>
          <w:color w:val="auto"/>
          <w:sz w:val="24"/>
          <w:highlight w:val="none"/>
          <w:lang w:val="en-US" w:eastAsia="zh-CN"/>
        </w:rPr>
        <w:t>5</w:t>
      </w:r>
      <w:r>
        <w:rPr>
          <w:rFonts w:hint="eastAsia" w:cs="宋体" w:asciiTheme="minorEastAsia" w:hAnsiTheme="minorEastAsia" w:eastAsiaTheme="minorEastAsia"/>
          <w:color w:val="auto"/>
          <w:sz w:val="24"/>
          <w:highlight w:val="none"/>
        </w:rPr>
        <w:t>个工作日内在线确定成交供应商。成交通知书和成交结果公告应当在规定时间内同时发出。</w:t>
      </w:r>
    </w:p>
    <w:p w14:paraId="4D6AE457">
      <w:pPr>
        <w:tabs>
          <w:tab w:val="left" w:pos="0"/>
        </w:tabs>
        <w:kinsoku/>
        <w:wordWrap/>
        <w:overflowPunct/>
        <w:topLinePunct w:val="0"/>
        <w:bidi w:val="0"/>
        <w:spacing w:beforeAutospacing="0" w:line="360" w:lineRule="auto"/>
        <w:ind w:left="0" w:leftChars="0" w:right="0" w:rightChars="0"/>
        <w:rPr>
          <w:rFonts w:cs="Helvetica" w:asciiTheme="minorEastAsia" w:hAnsiTheme="minorEastAsia" w:eastAsiaTheme="minorEastAsia"/>
          <w:color w:val="auto"/>
          <w:kern w:val="0"/>
          <w:sz w:val="24"/>
          <w:highlight w:val="none"/>
        </w:rPr>
      </w:pPr>
      <w:r>
        <w:rPr>
          <w:rFonts w:hint="eastAsia" w:asciiTheme="minorEastAsia" w:hAnsiTheme="minorEastAsia" w:eastAsiaTheme="minorEastAsia"/>
          <w:b/>
          <w:color w:val="auto"/>
          <w:sz w:val="24"/>
          <w:highlight w:val="none"/>
        </w:rPr>
        <w:t>3．成交通知及成交结果公告</w:t>
      </w:r>
    </w:p>
    <w:p w14:paraId="7E28586D">
      <w:pPr>
        <w:kinsoku/>
        <w:wordWrap/>
        <w:overflowPunct/>
        <w:topLinePunct w:val="0"/>
        <w:bidi w:val="0"/>
        <w:spacing w:beforeAutospacing="0" w:line="360" w:lineRule="auto"/>
        <w:ind w:left="0" w:leftChars="0" w:right="0" w:rightChars="0" w:firstLine="360" w:firstLineChars="150"/>
        <w:rPr>
          <w:rFonts w:ascii="宋体" w:hAnsi="宋体" w:cs="宋体"/>
          <w:color w:val="auto"/>
          <w:sz w:val="24"/>
          <w:highlight w:val="none"/>
        </w:rPr>
      </w:pPr>
      <w:r>
        <w:rPr>
          <w:rFonts w:hint="eastAsia" w:asciiTheme="minorEastAsia" w:hAnsiTheme="minorEastAsia" w:eastAsiaTheme="minorEastAsia"/>
          <w:color w:val="auto"/>
          <w:sz w:val="24"/>
          <w:szCs w:val="21"/>
          <w:highlight w:val="none"/>
        </w:rPr>
        <w:t>3.1自成交人确定之日起2个工作日内，采购代理机构通过电子交易平台向成交人发出成交通知书，</w:t>
      </w:r>
      <w:r>
        <w:rPr>
          <w:rFonts w:hint="eastAsia" w:cs="宋体" w:asciiTheme="minorEastAsia" w:hAnsiTheme="minorEastAsia" w:eastAsiaTheme="minorEastAsia"/>
          <w:color w:val="auto"/>
          <w:sz w:val="24"/>
          <w:highlight w:val="none"/>
        </w:rPr>
        <w:t>同时编制发布采购</w:t>
      </w:r>
      <w:r>
        <w:rPr>
          <w:rFonts w:hint="eastAsia" w:asciiTheme="minorEastAsia" w:hAnsiTheme="minorEastAsia" w:eastAsiaTheme="minorEastAsia"/>
          <w:color w:val="auto"/>
          <w:sz w:val="24"/>
          <w:szCs w:val="21"/>
          <w:highlight w:val="none"/>
        </w:rPr>
        <w:t>成交结果公告。</w:t>
      </w:r>
      <w:r>
        <w:rPr>
          <w:rFonts w:hint="eastAsia" w:ascii="宋体" w:hAnsi="宋体" w:cs="宋体" w:eastAsiaTheme="minorEastAsia"/>
          <w:color w:val="auto"/>
          <w:sz w:val="24"/>
          <w:highlight w:val="none"/>
        </w:rPr>
        <w:t>采购代理机构</w:t>
      </w:r>
      <w:r>
        <w:rPr>
          <w:rFonts w:hint="eastAsia" w:ascii="宋体" w:hAnsi="宋体" w:cs="宋体"/>
          <w:color w:val="auto"/>
          <w:sz w:val="24"/>
          <w:highlight w:val="none"/>
        </w:rPr>
        <w:t>也可以以纸质形式进行成交通知。</w:t>
      </w:r>
    </w:p>
    <w:p w14:paraId="66FB9C79">
      <w:pPr>
        <w:kinsoku/>
        <w:wordWrap/>
        <w:overflowPunct/>
        <w:topLinePunct w:val="0"/>
        <w:bidi w:val="0"/>
        <w:spacing w:beforeAutospacing="0" w:line="360" w:lineRule="auto"/>
        <w:ind w:left="0" w:leftChars="0" w:right="0" w:rightChars="0" w:firstLine="360" w:firstLineChars="150"/>
        <w:rPr>
          <w:rFonts w:asciiTheme="minorEastAsia" w:hAnsiTheme="minorEastAsia" w:eastAsiaTheme="minorEastAsia"/>
          <w:color w:val="auto"/>
          <w:sz w:val="24"/>
          <w:szCs w:val="21"/>
          <w:highlight w:val="none"/>
        </w:rPr>
      </w:pPr>
      <w:r>
        <w:rPr>
          <w:rFonts w:hint="eastAsia" w:ascii="宋体" w:hAnsi="宋体" w:cs="宋体"/>
          <w:color w:val="auto"/>
          <w:sz w:val="24"/>
          <w:highlight w:val="none"/>
        </w:rPr>
        <w:t>3.2</w:t>
      </w:r>
      <w:r>
        <w:rPr>
          <w:rFonts w:hint="eastAsia" w:asciiTheme="minorEastAsia" w:hAnsiTheme="minorEastAsia" w:eastAsiaTheme="minorEastAsia"/>
          <w:color w:val="auto"/>
          <w:sz w:val="24"/>
          <w:szCs w:val="21"/>
          <w:highlight w:val="none"/>
        </w:rPr>
        <w:t>成交</w:t>
      </w:r>
      <w:r>
        <w:rPr>
          <w:rFonts w:hint="eastAsia" w:cs="仿宋_GB2312" w:asciiTheme="minorEastAsia" w:hAnsiTheme="minorEastAsia" w:eastAsiaTheme="minorEastAsia"/>
          <w:color w:val="auto"/>
          <w:sz w:val="24"/>
          <w:highlight w:val="none"/>
        </w:rPr>
        <w:t>结果公告内容包括</w:t>
      </w:r>
      <w:r>
        <w:rPr>
          <w:rFonts w:hint="eastAsia" w:cs="宋体" w:asciiTheme="minorEastAsia" w:hAnsiTheme="minorEastAsia" w:eastAsiaTheme="minorEastAsia"/>
          <w:color w:val="auto"/>
          <w:sz w:val="24"/>
          <w:highlight w:val="none"/>
        </w:rPr>
        <w:t>采购人及其委托的采购代理机构的名称、地址、联系方式，项目名称和项目编号，成交人名称、地址和成交金额，主要中标标的的名称、规格型号、数量、单价、服务要求，开标记录、</w:t>
      </w:r>
      <w:bookmarkStart w:id="54" w:name="_Hlk101184471"/>
      <w:r>
        <w:rPr>
          <w:rFonts w:hint="eastAsia" w:cs="宋体" w:asciiTheme="minorEastAsia" w:hAnsiTheme="minorEastAsia" w:eastAsiaTheme="minorEastAsia"/>
          <w:color w:val="auto"/>
          <w:sz w:val="24"/>
          <w:highlight w:val="none"/>
        </w:rPr>
        <w:t>资格审查情况、评审专家抽取规则、符合性审查情况、</w:t>
      </w:r>
      <w:bookmarkEnd w:id="54"/>
      <w:r>
        <w:rPr>
          <w:rFonts w:hint="eastAsia" w:cs="宋体" w:asciiTheme="minorEastAsia" w:hAnsiTheme="minorEastAsia" w:eastAsiaTheme="minorEastAsia"/>
          <w:color w:val="auto"/>
          <w:sz w:val="24"/>
          <w:highlight w:val="none"/>
        </w:rPr>
        <w:t>未成交情况说明、成交公告期限以及评审专家名单、评分汇总及明细。</w:t>
      </w:r>
    </w:p>
    <w:p w14:paraId="5B987870">
      <w:pPr>
        <w:kinsoku/>
        <w:wordWrap/>
        <w:overflowPunct/>
        <w:topLinePunct w:val="0"/>
        <w:bidi w:val="0"/>
        <w:spacing w:beforeAutospacing="0" w:line="360" w:lineRule="auto"/>
        <w:ind w:left="0" w:leftChars="0" w:right="0" w:rightChars="0" w:firstLine="360" w:firstLineChars="150"/>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3.3公告期限为1个工作日。</w:t>
      </w:r>
    </w:p>
    <w:p w14:paraId="60839F84">
      <w:pPr>
        <w:kinsoku/>
        <w:wordWrap/>
        <w:overflowPunct/>
        <w:topLinePunct w:val="0"/>
        <w:bidi w:val="0"/>
        <w:snapToGrid w:val="0"/>
        <w:spacing w:beforeAutospacing="0" w:line="360" w:lineRule="auto"/>
        <w:ind w:left="0" w:leftChars="0" w:right="0" w:rightChars="0"/>
        <w:jc w:val="center"/>
        <w:rPr>
          <w:rFonts w:cs="仿宋_GB2312" w:asciiTheme="minorEastAsia" w:hAnsiTheme="minorEastAsia" w:eastAsiaTheme="minorEastAsia"/>
          <w:b/>
          <w:color w:val="auto"/>
          <w:sz w:val="36"/>
          <w:szCs w:val="36"/>
          <w:highlight w:val="none"/>
        </w:rPr>
      </w:pPr>
    </w:p>
    <w:p w14:paraId="00B18226">
      <w:pPr>
        <w:kinsoku/>
        <w:wordWrap/>
        <w:overflowPunct/>
        <w:topLinePunct w:val="0"/>
        <w:bidi w:val="0"/>
        <w:adjustRightInd/>
        <w:spacing w:beforeAutospacing="0" w:line="360" w:lineRule="auto"/>
        <w:ind w:left="0" w:leftChars="0" w:right="0" w:rightChars="0"/>
        <w:jc w:val="center"/>
        <w:rPr>
          <w:rFonts w:hint="eastAsia"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十二、合同</w:t>
      </w:r>
    </w:p>
    <w:p w14:paraId="5087D14E">
      <w:pPr>
        <w:tabs>
          <w:tab w:val="left" w:pos="0"/>
        </w:tabs>
        <w:kinsoku/>
        <w:wordWrap/>
        <w:overflowPunct/>
        <w:topLinePunct w:val="0"/>
        <w:bidi w:val="0"/>
        <w:spacing w:beforeAutospacing="0" w:line="360" w:lineRule="auto"/>
        <w:ind w:left="0" w:leftChars="0" w:right="0" w:rightChars="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1.合同主要条款：</w:t>
      </w:r>
      <w:r>
        <w:rPr>
          <w:rFonts w:hint="eastAsia" w:asciiTheme="minorEastAsia" w:hAnsiTheme="minorEastAsia" w:eastAsiaTheme="minorEastAsia"/>
          <w:color w:val="auto"/>
          <w:sz w:val="24"/>
          <w:highlight w:val="none"/>
        </w:rPr>
        <w:t>详见“第六部分拟签订的合同文本”。</w:t>
      </w:r>
    </w:p>
    <w:p w14:paraId="37441FEB">
      <w:pPr>
        <w:tabs>
          <w:tab w:val="left" w:pos="0"/>
        </w:tabs>
        <w:kinsoku/>
        <w:wordWrap/>
        <w:overflowPunct/>
        <w:topLinePunct w:val="0"/>
        <w:bidi w:val="0"/>
        <w:spacing w:beforeAutospacing="0" w:line="360" w:lineRule="auto"/>
        <w:ind w:left="0" w:leftChars="0" w:right="0" w:rightChars="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2.合同的签订</w:t>
      </w:r>
    </w:p>
    <w:p w14:paraId="7DA6474C">
      <w:pPr>
        <w:widowControl/>
        <w:kinsoku/>
        <w:wordWrap/>
        <w:overflowPunct/>
        <w:topLinePunct w:val="0"/>
        <w:bidi w:val="0"/>
        <w:spacing w:beforeAutospacing="0" w:line="360" w:lineRule="auto"/>
        <w:ind w:left="0" w:leftChars="0" w:right="0" w:rightChars="0" w:firstLine="480"/>
        <w:jc w:val="left"/>
        <w:rPr>
          <w:rFonts w:cs="宋体" w:asciiTheme="minorEastAsia" w:hAnsiTheme="minorEastAsia" w:eastAsiaTheme="minorEastAsia"/>
          <w:color w:val="auto"/>
          <w:kern w:val="0"/>
          <w:sz w:val="24"/>
          <w:highlight w:val="none"/>
        </w:rPr>
      </w:pPr>
      <w:r>
        <w:rPr>
          <w:rFonts w:hint="eastAsia" w:asciiTheme="minorEastAsia" w:hAnsiTheme="minorEastAsia" w:eastAsiaTheme="minorEastAsia"/>
          <w:color w:val="auto"/>
          <w:szCs w:val="21"/>
          <w:highlight w:val="none"/>
        </w:rPr>
        <w:t>2.1</w:t>
      </w:r>
      <w:r>
        <w:rPr>
          <w:rFonts w:hint="eastAsia" w:cs="宋体" w:asciiTheme="minorEastAsia" w:hAnsiTheme="minorEastAsia" w:eastAsiaTheme="minorEastAsia"/>
          <w:color w:val="auto"/>
          <w:kern w:val="0"/>
          <w:sz w:val="24"/>
          <w:highlight w:val="none"/>
        </w:rPr>
        <w:t>除不可抗力等特殊情况外，原则上采购人应当在成交通知书发出之日起30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14:paraId="25434A71">
      <w:pPr>
        <w:pStyle w:val="396"/>
        <w:kinsoku/>
        <w:wordWrap/>
        <w:overflowPunct/>
        <w:topLinePunct w:val="0"/>
        <w:bidi w:val="0"/>
        <w:snapToGrid w:val="0"/>
        <w:spacing w:before="0" w:beforeAutospacing="0" w:line="360" w:lineRule="auto"/>
        <w:ind w:left="0" w:leftChars="0" w:right="0" w:rightChars="0" w:firstLine="480"/>
        <w:rPr>
          <w:rFonts w:cs="宋体" w:asciiTheme="minorEastAsia" w:hAnsiTheme="minorEastAsia" w:eastAsiaTheme="minorEastAsia"/>
          <w:color w:val="auto"/>
          <w:kern w:val="0"/>
          <w:highlight w:val="none"/>
        </w:rPr>
      </w:pPr>
      <w:r>
        <w:rPr>
          <w:rFonts w:hint="eastAsia" w:cs="宋体" w:asciiTheme="minorEastAsia" w:hAnsiTheme="minorEastAsia" w:eastAsiaTheme="minorEastAsia"/>
          <w:color w:val="auto"/>
          <w:kern w:val="0"/>
          <w:highlight w:val="none"/>
          <w:lang w:val="zh-CN"/>
        </w:rPr>
        <w:t>2.2成交人按规定的日期、时间、地点，由法定代表人或其授权代表与采购人代表签订合同。如成交人为联合体的，由联合体成员各方法定代表人或其授权代表与采购人代表签订合同。</w:t>
      </w:r>
    </w:p>
    <w:p w14:paraId="3F648907">
      <w:pPr>
        <w:kinsoku/>
        <w:wordWrap/>
        <w:overflowPunct/>
        <w:topLinePunct w:val="0"/>
        <w:bidi w:val="0"/>
        <w:spacing w:beforeAutospacing="0" w:line="360" w:lineRule="auto"/>
        <w:ind w:left="0" w:leftChars="0" w:right="0" w:rightChars="0"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2B046612">
      <w:pPr>
        <w:kinsoku/>
        <w:wordWrap/>
        <w:overflowPunct/>
        <w:topLinePunct w:val="0"/>
        <w:bidi w:val="0"/>
        <w:spacing w:beforeAutospacing="0" w:line="360" w:lineRule="auto"/>
        <w:ind w:left="0" w:leftChars="0" w:right="0" w:rightChars="0"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4D5772D6">
      <w:pPr>
        <w:kinsoku/>
        <w:wordWrap/>
        <w:overflowPunct/>
        <w:topLinePunct w:val="0"/>
        <w:bidi w:val="0"/>
        <w:spacing w:beforeAutospacing="0" w:line="360" w:lineRule="auto"/>
        <w:ind w:left="0" w:leftChars="0" w:right="0" w:rightChars="0"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2.5如签订合同并生效后，供应商无故拒绝或延期，除按照合同条款处理外，列入不良行为记录一次，并给予通报。</w:t>
      </w:r>
    </w:p>
    <w:p w14:paraId="1695B150">
      <w:pPr>
        <w:pStyle w:val="396"/>
        <w:kinsoku/>
        <w:wordWrap/>
        <w:overflowPunct/>
        <w:topLinePunct w:val="0"/>
        <w:bidi w:val="0"/>
        <w:snapToGrid w:val="0"/>
        <w:spacing w:before="0" w:beforeAutospacing="0" w:line="360" w:lineRule="auto"/>
        <w:ind w:left="0" w:leftChars="0" w:right="0" w:rightChars="0" w:firstLine="480"/>
        <w:rPr>
          <w:rFonts w:cs="仿宋_GB2312" w:asciiTheme="minorEastAsia" w:hAnsiTheme="minorEastAsia" w:eastAsiaTheme="minorEastAsia"/>
          <w:color w:val="auto"/>
          <w:highlight w:val="none"/>
        </w:rPr>
      </w:pPr>
      <w:r>
        <w:rPr>
          <w:rFonts w:cs="仿宋_GB2312" w:asciiTheme="minorEastAsia" w:hAnsiTheme="minorEastAsia" w:eastAsiaTheme="minorEastAsia"/>
          <w:color w:val="auto"/>
          <w:highlight w:val="none"/>
        </w:rPr>
        <w:t>2.</w:t>
      </w:r>
      <w:r>
        <w:rPr>
          <w:rFonts w:hint="eastAsia" w:cs="仿宋_GB2312" w:asciiTheme="minorEastAsia" w:hAnsiTheme="minorEastAsia" w:eastAsiaTheme="minorEastAsia"/>
          <w:color w:val="auto"/>
          <w:highlight w:val="none"/>
        </w:rPr>
        <w:t>6</w:t>
      </w:r>
      <w:r>
        <w:rPr>
          <w:rFonts w:cs="仿宋_GB2312" w:asciiTheme="minorEastAsia" w:hAnsiTheme="minorEastAsia" w:eastAsiaTheme="minorEastAsia"/>
          <w:color w:val="auto"/>
          <w:highlight w:val="none"/>
        </w:rPr>
        <w:t>采购合同由采购人与</w:t>
      </w:r>
      <w:r>
        <w:rPr>
          <w:rFonts w:hint="eastAsia" w:cs="仿宋_GB2312" w:asciiTheme="minorEastAsia" w:hAnsiTheme="minorEastAsia" w:eastAsiaTheme="minorEastAsia"/>
          <w:color w:val="auto"/>
          <w:highlight w:val="none"/>
        </w:rPr>
        <w:t>成交</w:t>
      </w:r>
      <w:r>
        <w:rPr>
          <w:rFonts w:cs="仿宋_GB2312" w:asciiTheme="minorEastAsia" w:hAnsiTheme="minorEastAsia" w:eastAsiaTheme="minorEastAsia"/>
          <w:color w:val="auto"/>
          <w:highlight w:val="none"/>
        </w:rPr>
        <w:t>供应商根据</w:t>
      </w:r>
      <w:r>
        <w:rPr>
          <w:rFonts w:hint="eastAsia" w:cs="仿宋_GB2312" w:asciiTheme="minorEastAsia" w:hAnsiTheme="minorEastAsia" w:eastAsiaTheme="minorEastAsia"/>
          <w:color w:val="auto"/>
          <w:highlight w:val="none"/>
        </w:rPr>
        <w:t>磋商文件、响应文件等内容通过政府采购电子交易平台在线签订，自动备案。</w:t>
      </w:r>
    </w:p>
    <w:p w14:paraId="2C869ADB">
      <w:pPr>
        <w:tabs>
          <w:tab w:val="left" w:pos="0"/>
        </w:tabs>
        <w:kinsoku/>
        <w:wordWrap/>
        <w:overflowPunct/>
        <w:topLinePunct w:val="0"/>
        <w:bidi w:val="0"/>
        <w:spacing w:beforeAutospacing="0" w:line="360" w:lineRule="auto"/>
        <w:ind w:left="0" w:leftChars="0" w:right="0" w:rightChars="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3．履约保证金</w:t>
      </w:r>
    </w:p>
    <w:p w14:paraId="462D4C59">
      <w:pPr>
        <w:tabs>
          <w:tab w:val="left" w:pos="0"/>
        </w:tabs>
        <w:kinsoku/>
        <w:wordWrap/>
        <w:overflowPunct/>
        <w:topLinePunct w:val="0"/>
        <w:bidi w:val="0"/>
        <w:spacing w:beforeAutospacing="0" w:line="360" w:lineRule="auto"/>
        <w:ind w:left="0" w:leftChars="0" w:right="0" w:rightChars="0" w:firstLine="482"/>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kern w:val="0"/>
          <w:sz w:val="24"/>
          <w:highlight w:val="none"/>
        </w:rPr>
        <w:t>拟签订的合同文本要求成交供应商提交履约保证金的，供应商应当以支票、汇票、本票或者金融机构、担保机构出具的保函等非现金形式提交</w:t>
      </w:r>
      <w:r>
        <w:rPr>
          <w:rFonts w:hint="eastAsia" w:cs="宋体" w:asciiTheme="minorEastAsia" w:hAnsiTheme="minorEastAsia" w:eastAsiaTheme="minorEastAsia"/>
          <w:color w:val="auto"/>
          <w:sz w:val="24"/>
          <w:highlight w:val="none"/>
        </w:rPr>
        <w:t>。履约保证金的数额不得超过政府采购合同金额的1%</w:t>
      </w:r>
      <w:r>
        <w:rPr>
          <w:rFonts w:hint="eastAsia" w:ascii="宋体" w:hAnsi="宋体" w:cs="宋体"/>
          <w:color w:val="auto"/>
          <w:sz w:val="24"/>
          <w:highlight w:val="none"/>
        </w:rPr>
        <w:t>，鼓励根据项目特点、供应商诚信等因素免收履约保证金或降低缴纳比例</w:t>
      </w:r>
      <w:r>
        <w:rPr>
          <w:rFonts w:hint="eastAsia" w:cs="宋体" w:asciiTheme="minorEastAsia" w:hAnsiTheme="minorEastAsia" w:eastAsiaTheme="minorEastAsia"/>
          <w:color w:val="auto"/>
          <w:sz w:val="24"/>
          <w:highlight w:val="none"/>
        </w:rPr>
        <w:t>。鼓励和支持供应商以银行、保险公司出具的保函形式提供履约保证金。采购人不得拒收履约保函，项目验收结束后应及时退还，</w:t>
      </w:r>
      <w:r>
        <w:rPr>
          <w:rFonts w:cs="宋体" w:asciiTheme="minorEastAsia" w:hAnsiTheme="minorEastAsia" w:eastAsiaTheme="minorEastAsia"/>
          <w:color w:val="auto"/>
          <w:sz w:val="24"/>
          <w:highlight w:val="none"/>
        </w:rPr>
        <w:t>延迟退还的，应当按照合同约定和法律规定承担相应的赔偿责任</w:t>
      </w:r>
      <w:r>
        <w:rPr>
          <w:rFonts w:hint="eastAsia" w:cs="宋体" w:asciiTheme="minorEastAsia" w:hAnsiTheme="minorEastAsia" w:eastAsiaTheme="minorEastAsia"/>
          <w:color w:val="auto"/>
          <w:sz w:val="24"/>
          <w:highlight w:val="none"/>
        </w:rPr>
        <w:t>。</w:t>
      </w:r>
    </w:p>
    <w:p w14:paraId="449B7DEE">
      <w:pPr>
        <w:tabs>
          <w:tab w:val="left" w:pos="0"/>
        </w:tabs>
        <w:kinsoku/>
        <w:wordWrap/>
        <w:overflowPunct/>
        <w:topLinePunct w:val="0"/>
        <w:bidi w:val="0"/>
        <w:spacing w:beforeAutospacing="0" w:line="360" w:lineRule="auto"/>
        <w:ind w:left="0" w:leftChars="0" w:right="0" w:rightChars="0" w:firstLine="482"/>
        <w:rPr>
          <w:rFonts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67AEFC9A">
      <w:pPr>
        <w:numPr>
          <w:ilvl w:val="255"/>
          <w:numId w:val="0"/>
        </w:numPr>
        <w:tabs>
          <w:tab w:val="left" w:pos="432"/>
        </w:tabs>
        <w:kinsoku/>
        <w:wordWrap/>
        <w:overflowPunct/>
        <w:topLinePunct w:val="0"/>
        <w:bidi w:val="0"/>
        <w:spacing w:beforeAutospacing="0" w:line="360" w:lineRule="auto"/>
        <w:ind w:left="0" w:leftChars="0" w:right="0" w:rightChars="0"/>
        <w:rPr>
          <w:color w:val="auto"/>
          <w:highlight w:val="none"/>
        </w:rPr>
      </w:pPr>
      <w:r>
        <w:rPr>
          <w:rFonts w:ascii="宋体" w:hAnsi="宋体"/>
          <w:color w:val="auto"/>
          <w:sz w:val="24"/>
          <w:highlight w:val="none"/>
        </w:rPr>
        <w:t>4.</w:t>
      </w:r>
      <w:r>
        <w:rPr>
          <w:rFonts w:hint="eastAsia" w:ascii="宋体" w:hAnsi="宋体"/>
          <w:color w:val="auto"/>
          <w:sz w:val="24"/>
          <w:highlight w:val="none"/>
        </w:rPr>
        <w:t>预付款</w:t>
      </w:r>
    </w:p>
    <w:p w14:paraId="08FFEF2E">
      <w:pPr>
        <w:kinsoku/>
        <w:wordWrap/>
        <w:overflowPunct/>
        <w:topLinePunct w:val="0"/>
        <w:bidi w:val="0"/>
        <w:adjustRightInd/>
        <w:spacing w:beforeAutospacing="0" w:line="360" w:lineRule="auto"/>
        <w:ind w:left="0" w:leftChars="0" w:right="0" w:rightChars="0"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lang w:val="en-US" w:eastAsia="zh-CN"/>
        </w:rPr>
        <w:t>%</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lang w:val="en-US" w:eastAsia="zh-CN"/>
        </w:rPr>
        <w:t>%</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w:t>
      </w:r>
      <w:r>
        <w:rPr>
          <w:rFonts w:hint="eastAsia" w:ascii="宋体" w:hAnsi="宋体"/>
          <w:color w:val="auto"/>
          <w:sz w:val="24"/>
          <w:highlight w:val="none"/>
        </w:rPr>
        <w:t>7</w:t>
      </w:r>
      <w:r>
        <w:rPr>
          <w:rFonts w:ascii="宋体" w:hAnsi="宋体"/>
          <w:color w:val="auto"/>
          <w:sz w:val="24"/>
          <w:highlight w:val="none"/>
        </w:rPr>
        <w:t>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ascii="宋体" w:hAnsi="宋体"/>
          <w:color w:val="auto"/>
          <w:sz w:val="24"/>
          <w:highlight w:val="none"/>
        </w:rPr>
        <w:t>400-903-9583。</w:t>
      </w:r>
    </w:p>
    <w:p w14:paraId="3D0D8F0F">
      <w:pPr>
        <w:tabs>
          <w:tab w:val="left" w:pos="0"/>
        </w:tabs>
        <w:kinsoku/>
        <w:wordWrap/>
        <w:overflowPunct/>
        <w:topLinePunct w:val="0"/>
        <w:bidi w:val="0"/>
        <w:spacing w:beforeAutospacing="0" w:line="360" w:lineRule="auto"/>
        <w:ind w:left="0" w:leftChars="0" w:right="0" w:rightChars="0"/>
        <w:rPr>
          <w:rFonts w:cs="宋体" w:asciiTheme="minorEastAsia" w:hAnsiTheme="minorEastAsia" w:eastAsiaTheme="minorEastAsia"/>
          <w:snapToGrid w:val="0"/>
          <w:color w:val="auto"/>
          <w:kern w:val="28"/>
          <w:sz w:val="24"/>
          <w:highlight w:val="none"/>
        </w:rPr>
      </w:pPr>
    </w:p>
    <w:p w14:paraId="3272A285">
      <w:pPr>
        <w:kinsoku/>
        <w:wordWrap/>
        <w:overflowPunct/>
        <w:topLinePunct w:val="0"/>
        <w:bidi w:val="0"/>
        <w:adjustRightInd/>
        <w:spacing w:beforeAutospacing="0" w:line="360" w:lineRule="auto"/>
        <w:ind w:left="0" w:leftChars="0" w:right="0" w:rightChars="0"/>
        <w:jc w:val="center"/>
        <w:rPr>
          <w:rFonts w:hint="eastAsia"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十三、验收</w:t>
      </w:r>
    </w:p>
    <w:p w14:paraId="4843A9A4">
      <w:pPr>
        <w:pStyle w:val="29"/>
        <w:kinsoku/>
        <w:wordWrap/>
        <w:overflowPunct/>
        <w:topLinePunct w:val="0"/>
        <w:bidi w:val="0"/>
        <w:spacing w:beforeAutospacing="0" w:line="360" w:lineRule="auto"/>
        <w:ind w:left="0" w:leftChars="0" w:right="0" w:rightChars="0"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1.验收</w:t>
      </w:r>
    </w:p>
    <w:p w14:paraId="2E25AC39">
      <w:pPr>
        <w:tabs>
          <w:tab w:val="left" w:pos="0"/>
        </w:tabs>
        <w:kinsoku/>
        <w:wordWrap/>
        <w:overflowPunct/>
        <w:topLinePunct w:val="0"/>
        <w:bidi w:val="0"/>
        <w:spacing w:beforeAutospacing="0" w:line="360" w:lineRule="auto"/>
        <w:ind w:left="0" w:leftChars="0" w:right="0" w:rightChars="0"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B36D1D5">
      <w:pPr>
        <w:tabs>
          <w:tab w:val="left" w:pos="0"/>
        </w:tabs>
        <w:kinsoku/>
        <w:wordWrap/>
        <w:overflowPunct/>
        <w:topLinePunct w:val="0"/>
        <w:bidi w:val="0"/>
        <w:spacing w:beforeAutospacing="0" w:line="360" w:lineRule="auto"/>
        <w:ind w:left="0" w:leftChars="0" w:right="0" w:rightChars="0"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1.2采购人可以邀请参加本项目的其他供应商或者第三方机构参与验收。参与验收的供应商或者第三方机构的意见作为验收书的参考资料一并存档。</w:t>
      </w:r>
    </w:p>
    <w:p w14:paraId="02EB0912">
      <w:pPr>
        <w:tabs>
          <w:tab w:val="left" w:pos="0"/>
        </w:tabs>
        <w:kinsoku/>
        <w:wordWrap/>
        <w:overflowPunct/>
        <w:topLinePunct w:val="0"/>
        <w:bidi w:val="0"/>
        <w:spacing w:beforeAutospacing="0" w:line="360" w:lineRule="auto"/>
        <w:ind w:left="0" w:leftChars="0" w:right="0" w:rightChars="0"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EE9A73A">
      <w:pPr>
        <w:tabs>
          <w:tab w:val="left" w:pos="0"/>
        </w:tabs>
        <w:kinsoku/>
        <w:wordWrap/>
        <w:overflowPunct/>
        <w:topLinePunct w:val="0"/>
        <w:bidi w:val="0"/>
        <w:spacing w:beforeAutospacing="0" w:line="360" w:lineRule="auto"/>
        <w:ind w:left="0" w:leftChars="0" w:right="0" w:rightChars="0"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EEB46C6">
      <w:pPr>
        <w:kinsoku/>
        <w:wordWrap/>
        <w:overflowPunct/>
        <w:topLinePunct w:val="0"/>
        <w:bidi w:val="0"/>
        <w:adjustRightInd/>
        <w:spacing w:beforeAutospacing="0" w:line="360" w:lineRule="auto"/>
        <w:ind w:left="0" w:leftChars="0" w:right="0" w:rightChars="0"/>
        <w:jc w:val="center"/>
        <w:rPr>
          <w:rFonts w:hint="eastAsia" w:cs="仿宋_GB2312" w:asciiTheme="minorEastAsia" w:hAnsiTheme="minorEastAsia" w:eastAsiaTheme="minorEastAsia"/>
          <w:b/>
          <w:color w:val="auto"/>
          <w:sz w:val="32"/>
          <w:highlight w:val="none"/>
        </w:rPr>
      </w:pPr>
    </w:p>
    <w:p w14:paraId="2888166C">
      <w:pPr>
        <w:kinsoku/>
        <w:wordWrap/>
        <w:overflowPunct/>
        <w:topLinePunct w:val="0"/>
        <w:bidi w:val="0"/>
        <w:adjustRightInd/>
        <w:spacing w:beforeAutospacing="0" w:line="360" w:lineRule="auto"/>
        <w:ind w:left="0" w:leftChars="0" w:right="0" w:rightChars="0"/>
        <w:jc w:val="center"/>
        <w:rPr>
          <w:rFonts w:hint="eastAsia"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十四、电子交易活动的中止</w:t>
      </w:r>
    </w:p>
    <w:p w14:paraId="5BC75A93">
      <w:pPr>
        <w:tabs>
          <w:tab w:val="left" w:pos="0"/>
        </w:tabs>
        <w:kinsoku/>
        <w:wordWrap/>
        <w:overflowPunct/>
        <w:topLinePunct w:val="0"/>
        <w:bidi w:val="0"/>
        <w:spacing w:beforeAutospacing="0" w:line="360" w:lineRule="auto"/>
        <w:ind w:left="0" w:leftChars="0" w:right="0" w:rightChars="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电子交易活动的中止</w:t>
      </w:r>
    </w:p>
    <w:p w14:paraId="0BA3E911">
      <w:pPr>
        <w:tabs>
          <w:tab w:val="left" w:pos="0"/>
        </w:tabs>
        <w:kinsoku/>
        <w:wordWrap/>
        <w:overflowPunct/>
        <w:topLinePunct w:val="0"/>
        <w:bidi w:val="0"/>
        <w:spacing w:beforeAutospacing="0" w:line="360" w:lineRule="auto"/>
        <w:ind w:left="0" w:leftChars="0" w:right="0" w:rightChars="0"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采购过程中出现以下情形，导致电子交易平台无法正常运行，或者无法保证电子交易的公平、公正和安全时，采购代理机构可中止电子交易活动：</w:t>
      </w:r>
    </w:p>
    <w:p w14:paraId="0E63D279">
      <w:pPr>
        <w:tabs>
          <w:tab w:val="left" w:pos="0"/>
        </w:tabs>
        <w:kinsoku/>
        <w:wordWrap/>
        <w:overflowPunct/>
        <w:topLinePunct w:val="0"/>
        <w:bidi w:val="0"/>
        <w:spacing w:beforeAutospacing="0" w:line="360" w:lineRule="auto"/>
        <w:ind w:left="0" w:leftChars="0" w:right="0" w:rightChars="0"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1.1电子交易平台发生故障而无法登录访问的； </w:t>
      </w:r>
    </w:p>
    <w:p w14:paraId="7784969A">
      <w:pPr>
        <w:tabs>
          <w:tab w:val="left" w:pos="0"/>
        </w:tabs>
        <w:kinsoku/>
        <w:wordWrap/>
        <w:overflowPunct/>
        <w:topLinePunct w:val="0"/>
        <w:bidi w:val="0"/>
        <w:spacing w:beforeAutospacing="0" w:line="360" w:lineRule="auto"/>
        <w:ind w:left="0" w:leftChars="0" w:right="0" w:rightChars="0"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1.2电子交易平台应用或数据库出现错误，不能进行正常操作的；</w:t>
      </w:r>
    </w:p>
    <w:p w14:paraId="33A0EB79">
      <w:pPr>
        <w:tabs>
          <w:tab w:val="left" w:pos="0"/>
        </w:tabs>
        <w:kinsoku/>
        <w:wordWrap/>
        <w:overflowPunct/>
        <w:topLinePunct w:val="0"/>
        <w:bidi w:val="0"/>
        <w:spacing w:beforeAutospacing="0" w:line="360" w:lineRule="auto"/>
        <w:ind w:left="0" w:leftChars="0" w:right="0" w:rightChars="0"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1.3电子交易平台发现严重安全漏洞，有潜在泄密危险的；</w:t>
      </w:r>
    </w:p>
    <w:p w14:paraId="4036CEA1">
      <w:pPr>
        <w:tabs>
          <w:tab w:val="left" w:pos="0"/>
        </w:tabs>
        <w:kinsoku/>
        <w:wordWrap/>
        <w:overflowPunct/>
        <w:topLinePunct w:val="0"/>
        <w:bidi w:val="0"/>
        <w:spacing w:beforeAutospacing="0" w:line="360" w:lineRule="auto"/>
        <w:ind w:left="0" w:leftChars="0" w:right="0" w:rightChars="0"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1.4病毒发作导致不能进行正常操作的； </w:t>
      </w:r>
    </w:p>
    <w:p w14:paraId="67AF4557">
      <w:pPr>
        <w:tabs>
          <w:tab w:val="left" w:pos="0"/>
        </w:tabs>
        <w:kinsoku/>
        <w:wordWrap/>
        <w:overflowPunct/>
        <w:topLinePunct w:val="0"/>
        <w:bidi w:val="0"/>
        <w:spacing w:beforeAutospacing="0" w:line="360" w:lineRule="auto"/>
        <w:ind w:left="0" w:leftChars="0" w:right="0" w:rightChars="0"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1.5其他无法保证电子交易的公平、公正和安全的情况。</w:t>
      </w:r>
    </w:p>
    <w:p w14:paraId="6D63D895">
      <w:pPr>
        <w:tabs>
          <w:tab w:val="left" w:pos="0"/>
        </w:tabs>
        <w:kinsoku/>
        <w:wordWrap/>
        <w:overflowPunct/>
        <w:topLinePunct w:val="0"/>
        <w:bidi w:val="0"/>
        <w:spacing w:beforeAutospacing="0" w:line="360" w:lineRule="auto"/>
        <w:ind w:left="0" w:leftChars="0" w:right="0" w:rightChars="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b/>
          <w:color w:val="auto"/>
          <w:kern w:val="0"/>
          <w:sz w:val="24"/>
          <w:highlight w:val="none"/>
        </w:rPr>
        <w:t>2.</w:t>
      </w:r>
      <w:r>
        <w:rPr>
          <w:rFonts w:hint="eastAsia" w:cs="Helvetica" w:asciiTheme="minorEastAsia" w:hAnsiTheme="minorEastAsia" w:eastAsiaTheme="minorEastAsia"/>
          <w:color w:val="auto"/>
          <w:kern w:val="0"/>
          <w:sz w:val="24"/>
          <w:highlight w:val="none"/>
        </w:rPr>
        <w:t>出现以上情形，不影响采购公平、公正性的，采购组织机构可以待上述情形消除后继续组织电子交易活动；影响或可能影响采购公平、公正性的，应当重新采购。</w:t>
      </w:r>
      <w:bookmarkEnd w:id="9"/>
      <w:bookmarkStart w:id="55" w:name="_Hlt74730295"/>
      <w:bookmarkEnd w:id="55"/>
      <w:bookmarkStart w:id="56" w:name="_Hlt74707468"/>
      <w:bookmarkEnd w:id="56"/>
      <w:bookmarkStart w:id="57" w:name="_Hlt74729768"/>
      <w:bookmarkEnd w:id="57"/>
      <w:bookmarkStart w:id="58" w:name="_Hlt75236101"/>
      <w:bookmarkEnd w:id="58"/>
      <w:bookmarkStart w:id="59" w:name="_Hlt75236290"/>
      <w:bookmarkEnd w:id="59"/>
      <w:bookmarkStart w:id="60" w:name="_Hlt74714665"/>
      <w:bookmarkEnd w:id="60"/>
      <w:bookmarkStart w:id="61" w:name="_Hlt68057669"/>
      <w:bookmarkEnd w:id="61"/>
      <w:bookmarkStart w:id="62" w:name="_Hlt75236011"/>
      <w:bookmarkEnd w:id="62"/>
      <w:bookmarkStart w:id="63" w:name="_Hlt68072990"/>
      <w:bookmarkEnd w:id="63"/>
      <w:bookmarkStart w:id="64" w:name="_Toc164416483"/>
      <w:bookmarkStart w:id="65" w:name="第三部分"/>
    </w:p>
    <w:p w14:paraId="665FDBB9">
      <w:pPr>
        <w:tabs>
          <w:tab w:val="left" w:pos="0"/>
        </w:tabs>
        <w:kinsoku/>
        <w:wordWrap/>
        <w:overflowPunct/>
        <w:topLinePunct w:val="0"/>
        <w:bidi w:val="0"/>
        <w:spacing w:beforeAutospacing="0" w:line="360" w:lineRule="auto"/>
        <w:ind w:left="0" w:leftChars="0" w:right="0" w:rightChars="0"/>
        <w:rPr>
          <w:rFonts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p>
    <w:p w14:paraId="15D5277C">
      <w:pPr>
        <w:kinsoku/>
        <w:wordWrap/>
        <w:overflowPunct/>
        <w:topLinePunct w:val="0"/>
        <w:bidi w:val="0"/>
        <w:adjustRightInd/>
        <w:spacing w:beforeAutospacing="0" w:line="360" w:lineRule="auto"/>
        <w:ind w:left="0" w:leftChars="0" w:right="0" w:rightChars="0"/>
        <w:jc w:val="center"/>
        <w:outlineLvl w:val="0"/>
        <w:rPr>
          <w:rFonts w:cs="仿宋_GB2312" w:asciiTheme="minorEastAsia" w:hAnsiTheme="minorEastAsia" w:eastAsiaTheme="minorEastAsia"/>
          <w:b/>
          <w:color w:val="auto"/>
          <w:sz w:val="36"/>
          <w:szCs w:val="36"/>
          <w:highlight w:val="none"/>
        </w:rPr>
      </w:pPr>
      <w:bookmarkStart w:id="66" w:name="_Toc31035"/>
      <w:r>
        <w:rPr>
          <w:rFonts w:hint="eastAsia" w:cs="仿宋_GB2312" w:asciiTheme="minorEastAsia" w:hAnsiTheme="minorEastAsia" w:eastAsiaTheme="minorEastAsia"/>
          <w:b/>
          <w:color w:val="auto"/>
          <w:sz w:val="36"/>
          <w:szCs w:val="36"/>
          <w:highlight w:val="none"/>
        </w:rPr>
        <w:t>第四部分  采购需求</w:t>
      </w:r>
      <w:bookmarkEnd w:id="66"/>
    </w:p>
    <w:p w14:paraId="5DD524DA">
      <w:pPr>
        <w:kinsoku/>
        <w:wordWrap/>
        <w:overflowPunct/>
        <w:topLinePunct w:val="0"/>
        <w:bidi w:val="0"/>
        <w:spacing w:beforeAutospacing="0" w:line="360" w:lineRule="auto"/>
        <w:ind w:left="0" w:leftChars="0" w:right="0" w:rightChars="0"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一、建设地点</w:t>
      </w:r>
    </w:p>
    <w:p w14:paraId="3ACBDBED">
      <w:pPr>
        <w:tabs>
          <w:tab w:val="left" w:pos="3571"/>
        </w:tabs>
        <w:kinsoku/>
        <w:wordWrap/>
        <w:overflowPunct/>
        <w:topLinePunct w:val="0"/>
        <w:bidi w:val="0"/>
        <w:spacing w:beforeAutospacing="0" w:line="360" w:lineRule="auto"/>
        <w:ind w:left="0" w:leftChars="0" w:right="0" w:rightChars="0"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本工程位于</w:t>
      </w:r>
      <w:r>
        <w:rPr>
          <w:rFonts w:hint="eastAsia" w:ascii="宋体" w:hAnsi="宋体" w:cs="宋体"/>
          <w:b w:val="0"/>
          <w:bCs w:val="0"/>
          <w:color w:val="auto"/>
          <w:sz w:val="24"/>
          <w:szCs w:val="24"/>
          <w:highlight w:val="none"/>
          <w:lang w:val="en-US" w:eastAsia="zh-CN"/>
        </w:rPr>
        <w:t>宁海县</w:t>
      </w:r>
      <w:r>
        <w:rPr>
          <w:rFonts w:hint="eastAsia" w:ascii="宋体" w:hAnsi="宋体" w:eastAsia="宋体" w:cs="宋体"/>
          <w:b w:val="0"/>
          <w:bCs w:val="0"/>
          <w:color w:val="auto"/>
          <w:sz w:val="24"/>
          <w:szCs w:val="24"/>
          <w:highlight w:val="none"/>
          <w:lang w:val="en-US" w:eastAsia="zh-CN"/>
        </w:rPr>
        <w:t>境内。</w:t>
      </w:r>
    </w:p>
    <w:p w14:paraId="6DFC3193">
      <w:pPr>
        <w:kinsoku/>
        <w:wordWrap/>
        <w:overflowPunct/>
        <w:topLinePunct w:val="0"/>
        <w:bidi w:val="0"/>
        <w:spacing w:beforeAutospacing="0" w:line="360" w:lineRule="auto"/>
        <w:ind w:left="0" w:leftChars="0" w:right="0" w:rightChars="0"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二、建设内容及规模</w:t>
      </w:r>
    </w:p>
    <w:p w14:paraId="11703B6C">
      <w:pPr>
        <w:tabs>
          <w:tab w:val="left" w:pos="3571"/>
        </w:tabs>
        <w:kinsoku/>
        <w:wordWrap/>
        <w:overflowPunct/>
        <w:topLinePunct w:val="0"/>
        <w:bidi w:val="0"/>
        <w:spacing w:beforeAutospacing="0" w:line="360" w:lineRule="auto"/>
        <w:ind w:left="0" w:leftChars="0" w:right="0" w:rightChars="0"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S314象天线实施路段桩号为K69+865～K78+921（杨家附近至岔路派出所附近），路线长9.056km；S204余温线实施路段桩号为K143+112～K146+035（岔路派出所附近至终点），路线长2.923km；实施路段全长11.979km。S204余温线路段参照一级公路标准设计，设计时速为80km/h，其余路段为二级、三级公路。</w:t>
      </w:r>
    </w:p>
    <w:p w14:paraId="1D675D79">
      <w:pPr>
        <w:pStyle w:val="638"/>
        <w:numPr>
          <w:ilvl w:val="0"/>
          <w:numId w:val="8"/>
        </w:numPr>
        <w:kinsoku/>
        <w:wordWrap/>
        <w:overflowPunct/>
        <w:topLinePunct w:val="0"/>
        <w:bidi w:val="0"/>
        <w:spacing w:beforeAutospacing="0" w:line="360" w:lineRule="auto"/>
        <w:ind w:left="0" w:leftChars="0" w:right="0" w:rightChars="0" w:firstLine="422"/>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采购范围</w:t>
      </w:r>
    </w:p>
    <w:p w14:paraId="205CE684">
      <w:pPr>
        <w:pStyle w:val="638"/>
        <w:numPr>
          <w:ilvl w:val="0"/>
          <w:numId w:val="0"/>
        </w:numPr>
        <w:kinsoku/>
        <w:wordWrap/>
        <w:overflowPunct/>
        <w:topLinePunct w:val="0"/>
        <w:bidi w:val="0"/>
        <w:spacing w:beforeAutospacing="0" w:line="360" w:lineRule="auto"/>
        <w:ind w:left="0" w:leftChars="0" w:right="0" w:rightChars="0" w:firstLine="480" w:firstLineChars="200"/>
        <w:rPr>
          <w:rFonts w:hint="eastAsia" w:ascii="宋体" w:hAnsi="宋体" w:eastAsia="宋体" w:cs="宋体"/>
          <w:b w:val="0"/>
          <w:bCs w:val="0"/>
          <w:color w:val="auto"/>
          <w:kern w:val="2"/>
          <w:sz w:val="24"/>
          <w:szCs w:val="24"/>
          <w:highlight w:val="none"/>
          <w:lang w:val="en-US" w:eastAsia="zh-CN" w:bidi="ar-SA"/>
        </w:rPr>
      </w:pPr>
      <w:r>
        <w:rPr>
          <w:rFonts w:hint="eastAsia" w:cs="宋体"/>
          <w:b w:val="0"/>
          <w:bCs w:val="0"/>
          <w:color w:val="auto"/>
          <w:kern w:val="2"/>
          <w:sz w:val="24"/>
          <w:szCs w:val="24"/>
          <w:highlight w:val="none"/>
          <w:lang w:val="en-US" w:eastAsia="zh-CN" w:bidi="ar-SA"/>
        </w:rPr>
        <w:t>2025年S314象天线宁海段（K69+865～K78+921）及S204余温线宁海段（K143+112～K146+035）路面提升工程</w:t>
      </w:r>
      <w:r>
        <w:rPr>
          <w:rFonts w:hint="eastAsia" w:ascii="宋体" w:hAnsi="宋体" w:eastAsia="宋体" w:cs="宋体"/>
          <w:b w:val="0"/>
          <w:bCs w:val="0"/>
          <w:color w:val="auto"/>
          <w:kern w:val="2"/>
          <w:sz w:val="24"/>
          <w:szCs w:val="24"/>
          <w:highlight w:val="none"/>
          <w:lang w:val="en-US" w:eastAsia="zh-CN" w:bidi="ar-SA"/>
        </w:rPr>
        <w:t>全过程监理服务和保修期（缺陷责任期）监理服务。</w:t>
      </w:r>
    </w:p>
    <w:p w14:paraId="6F8D599F">
      <w:pPr>
        <w:pStyle w:val="31"/>
        <w:kinsoku/>
        <w:wordWrap/>
        <w:overflowPunct/>
        <w:topLinePunct w:val="0"/>
        <w:bidi w:val="0"/>
        <w:spacing w:beforeAutospacing="0" w:line="360" w:lineRule="auto"/>
        <w:ind w:left="0" w:leftChars="0" w:right="0" w:rightChars="0" w:firstLine="442" w:firstLineChars="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r>
        <w:rPr>
          <w:rFonts w:hint="eastAsia" w:ascii="宋体" w:hAnsi="宋体" w:eastAsia="宋体" w:cs="宋体"/>
          <w:b/>
          <w:bCs/>
          <w:color w:val="auto"/>
          <w:sz w:val="24"/>
          <w:szCs w:val="24"/>
          <w:highlight w:val="none"/>
          <w:lang w:val="en-US" w:eastAsia="zh-CN"/>
        </w:rPr>
        <w:t>四</w:t>
      </w:r>
      <w:r>
        <w:rPr>
          <w:rFonts w:hint="eastAsia" w:ascii="宋体" w:hAnsi="宋体" w:eastAsia="宋体" w:cs="宋体"/>
          <w:b/>
          <w:bCs/>
          <w:color w:val="auto"/>
          <w:sz w:val="24"/>
          <w:szCs w:val="24"/>
          <w:highlight w:val="none"/>
        </w:rPr>
        <w:t>、服务期限</w:t>
      </w:r>
    </w:p>
    <w:p w14:paraId="209D8C21">
      <w:pPr>
        <w:pStyle w:val="31"/>
        <w:kinsoku/>
        <w:wordWrap/>
        <w:overflowPunct/>
        <w:topLinePunct w:val="0"/>
        <w:bidi w:val="0"/>
        <w:spacing w:beforeAutospacing="0" w:line="360" w:lineRule="auto"/>
        <w:ind w:left="0" w:leftChars="0" w:right="0" w:rightChars="0" w:firstLine="442" w:firstLineChars="0"/>
        <w:rPr>
          <w:rFonts w:hint="eastAsia" w:ascii="宋体" w:hAnsi="宋体" w:eastAsia="宋体" w:cs="宋体"/>
          <w:b w:val="0"/>
          <w:bCs w:val="0"/>
          <w:color w:val="auto"/>
          <w:sz w:val="24"/>
          <w:szCs w:val="24"/>
          <w:highlight w:val="none"/>
          <w:u w:val="none"/>
        </w:rPr>
      </w:pPr>
      <w:r>
        <w:rPr>
          <w:rFonts w:hint="eastAsia" w:ascii="宋体" w:hAnsi="宋体" w:eastAsia="宋体" w:cs="宋体"/>
          <w:b w:val="0"/>
          <w:bCs w:val="0"/>
          <w:color w:val="auto"/>
          <w:sz w:val="24"/>
          <w:szCs w:val="24"/>
          <w:highlight w:val="none"/>
          <w:u w:val="none"/>
        </w:rPr>
        <w:t>自合同签订之日起至本项目质保期满止。</w:t>
      </w:r>
      <w:r>
        <w:rPr>
          <w:rFonts w:hint="eastAsia" w:ascii="宋体" w:hAnsi="宋体" w:eastAsia="宋体" w:cs="宋体"/>
          <w:b w:val="0"/>
          <w:bCs w:val="0"/>
          <w:color w:val="auto"/>
          <w:sz w:val="24"/>
          <w:szCs w:val="24"/>
          <w:highlight w:val="none"/>
          <w:u w:val="none"/>
          <w:lang w:eastAsia="zh-CN"/>
        </w:rPr>
        <w:t>预计监理服务期</w:t>
      </w:r>
      <w:r>
        <w:rPr>
          <w:rFonts w:hint="eastAsia" w:ascii="宋体" w:hAnsi="宋体" w:eastAsia="宋体" w:cs="宋体"/>
          <w:b w:val="0"/>
          <w:bCs w:val="0"/>
          <w:color w:val="auto"/>
          <w:sz w:val="24"/>
          <w:szCs w:val="24"/>
          <w:highlight w:val="none"/>
          <w:u w:val="none"/>
          <w:lang w:val="en-US" w:eastAsia="zh-CN"/>
        </w:rPr>
        <w:t>18</w:t>
      </w:r>
      <w:r>
        <w:rPr>
          <w:rFonts w:hint="eastAsia" w:ascii="宋体" w:hAnsi="宋体" w:eastAsia="宋体" w:cs="宋体"/>
          <w:b w:val="0"/>
          <w:bCs w:val="0"/>
          <w:color w:val="auto"/>
          <w:sz w:val="24"/>
          <w:szCs w:val="24"/>
          <w:highlight w:val="none"/>
          <w:u w:val="none"/>
          <w:lang w:eastAsia="zh-CN"/>
        </w:rPr>
        <w:t>个月</w:t>
      </w:r>
      <w:r>
        <w:rPr>
          <w:rFonts w:hint="eastAsia" w:ascii="宋体" w:hAnsi="宋体" w:eastAsia="宋体" w:cs="宋体"/>
          <w:b w:val="0"/>
          <w:bCs w:val="0"/>
          <w:color w:val="auto"/>
          <w:sz w:val="24"/>
          <w:szCs w:val="24"/>
          <w:highlight w:val="none"/>
          <w:u w:val="none"/>
          <w:lang w:val="en-US" w:eastAsia="zh-CN"/>
        </w:rPr>
        <w:t>，其中，施工期监理6个月（包含施工准备期监理），缺陷责任期监理 12 个月</w:t>
      </w:r>
      <w:r>
        <w:rPr>
          <w:rFonts w:hint="eastAsia" w:ascii="宋体" w:hAnsi="宋体" w:eastAsia="宋体" w:cs="宋体"/>
          <w:b w:val="0"/>
          <w:bCs w:val="0"/>
          <w:color w:val="auto"/>
          <w:sz w:val="24"/>
          <w:szCs w:val="24"/>
          <w:highlight w:val="none"/>
          <w:u w:val="none"/>
        </w:rPr>
        <w:t>。</w:t>
      </w:r>
    </w:p>
    <w:p w14:paraId="4FB466C7">
      <w:pPr>
        <w:pStyle w:val="31"/>
        <w:kinsoku/>
        <w:wordWrap/>
        <w:overflowPunct/>
        <w:topLinePunct w:val="0"/>
        <w:bidi w:val="0"/>
        <w:spacing w:beforeAutospacing="0" w:line="360" w:lineRule="auto"/>
        <w:ind w:left="0" w:leftChars="0" w:right="0" w:rightChars="0" w:firstLine="0" w:firstLineChars="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 xml:space="preserve">    </w:t>
      </w:r>
      <w:r>
        <w:rPr>
          <w:rFonts w:hint="eastAsia" w:ascii="宋体" w:hAnsi="宋体" w:eastAsia="宋体" w:cs="宋体"/>
          <w:b/>
          <w:bCs/>
          <w:color w:val="auto"/>
          <w:sz w:val="24"/>
          <w:szCs w:val="24"/>
          <w:highlight w:val="none"/>
          <w:lang w:val="en-US" w:eastAsia="zh-CN"/>
        </w:rPr>
        <w:t>五</w:t>
      </w:r>
      <w:r>
        <w:rPr>
          <w:rFonts w:hint="eastAsia" w:ascii="宋体" w:hAnsi="宋体" w:eastAsia="宋体" w:cs="宋体"/>
          <w:b/>
          <w:bCs/>
          <w:color w:val="auto"/>
          <w:sz w:val="24"/>
          <w:szCs w:val="24"/>
          <w:highlight w:val="none"/>
        </w:rPr>
        <w:t>、质量要求</w:t>
      </w: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u w:val="single"/>
        </w:rPr>
        <w:t>同施工质量要求</w:t>
      </w:r>
      <w:r>
        <w:rPr>
          <w:rFonts w:hint="eastAsia" w:ascii="宋体" w:hAnsi="宋体" w:eastAsia="宋体" w:cs="宋体"/>
          <w:b w:val="0"/>
          <w:bCs w:val="0"/>
          <w:color w:val="auto"/>
          <w:sz w:val="24"/>
          <w:szCs w:val="24"/>
          <w:highlight w:val="none"/>
        </w:rPr>
        <w:t>。</w:t>
      </w:r>
    </w:p>
    <w:p w14:paraId="48B78222">
      <w:pPr>
        <w:pStyle w:val="31"/>
        <w:kinsoku/>
        <w:wordWrap/>
        <w:overflowPunct/>
        <w:topLinePunct w:val="0"/>
        <w:bidi w:val="0"/>
        <w:spacing w:beforeAutospacing="0" w:line="360" w:lineRule="auto"/>
        <w:ind w:left="0" w:leftChars="0" w:right="0" w:rightChars="0" w:firstLine="0" w:firstLineChars="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 xml:space="preserve">   </w:t>
      </w:r>
      <w:r>
        <w:rPr>
          <w:rFonts w:hint="eastAsia" w:ascii="宋体" w:hAnsi="宋体" w:eastAsia="宋体" w:cs="宋体"/>
          <w:b/>
          <w:bCs/>
          <w:color w:val="auto"/>
          <w:sz w:val="24"/>
          <w:szCs w:val="24"/>
          <w:highlight w:val="none"/>
        </w:rPr>
        <w:t xml:space="preserve"> 六、安全控制目标</w:t>
      </w: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u w:val="single"/>
        </w:rPr>
        <w:t>同施工安全要求。</w:t>
      </w:r>
    </w:p>
    <w:p w14:paraId="780D9D4A">
      <w:pPr>
        <w:kinsoku/>
        <w:wordWrap/>
        <w:overflowPunct/>
        <w:topLinePunct w:val="0"/>
        <w:bidi w:val="0"/>
        <w:adjustRightInd w:val="0"/>
        <w:snapToGrid w:val="0"/>
        <w:spacing w:beforeAutospacing="0" w:line="360" w:lineRule="auto"/>
        <w:ind w:left="0" w:leftChars="0" w:right="0" w:rightChars="0"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七</w:t>
      </w:r>
      <w:r>
        <w:rPr>
          <w:rFonts w:hint="eastAsia" w:ascii="宋体" w:hAnsi="宋体" w:eastAsia="宋体" w:cs="宋体"/>
          <w:b/>
          <w:bCs/>
          <w:color w:val="auto"/>
          <w:sz w:val="24"/>
          <w:szCs w:val="24"/>
          <w:highlight w:val="none"/>
        </w:rPr>
        <w:t>、监理的范围和具体内容</w:t>
      </w:r>
    </w:p>
    <w:p w14:paraId="5DD15F2A">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监理范围包括：本项目的施工全过程监理及质量缺陷责任期阶段的工程保修监理。监理工作内容包括施工阶段工程质量、进度、投资控制，合同管理，信息管理，组织协调，安全、文明施工监理，环境保护监理等。</w:t>
      </w:r>
    </w:p>
    <w:p w14:paraId="0237E676">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（2）监理工作具体内容包括：</w:t>
      </w:r>
    </w:p>
    <w:p w14:paraId="6DA34299">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rPr>
        <w:t>1）编制监理规划、旁站监理计划、</w:t>
      </w:r>
      <w:r>
        <w:rPr>
          <w:rFonts w:hint="eastAsia" w:ascii="宋体" w:hAnsi="宋体" w:eastAsia="宋体" w:cs="宋体"/>
          <w:color w:val="auto"/>
          <w:sz w:val="24"/>
          <w:szCs w:val="24"/>
          <w:highlight w:val="none"/>
        </w:rPr>
        <w:t>监理实施细则，报委托人同意后实施；</w:t>
      </w:r>
    </w:p>
    <w:p w14:paraId="5D7B1ACE">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2）熟悉合同文件，了解施工现场；</w:t>
      </w:r>
    </w:p>
    <w:p w14:paraId="437BD2D2">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3）参与设计交底工作，审查承包人提交的复测结果、设计变更和施工组织设计，督促和检查承包人建立质量保证体系、安全保证体系；</w:t>
      </w:r>
    </w:p>
    <w:p w14:paraId="20692BEE">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4）检查施工承包人的开工准备工作，审批施工组织设计，签认开工报告，批准单项工程开工报告；</w:t>
      </w:r>
    </w:p>
    <w:p w14:paraId="0F83EFBD">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5）审查承包人授权的常驻现场代表的资质，以及其他派驻到现场的主要技术、管理人员的资质；审查特殊作业人员上岗证件；</w:t>
      </w:r>
    </w:p>
    <w:p w14:paraId="01BC48AA">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6）建立监理的试验、检测工作体系，按照规定的频率独立开展监理的试验、检测工作；</w:t>
      </w:r>
    </w:p>
    <w:p w14:paraId="3B4F7740">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7）审批承包人拟用于本工程的原始材料、成套设备的品质；</w:t>
      </w:r>
    </w:p>
    <w:p w14:paraId="1DE99F19">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审查施工承包人实施工程的实施方案及主要方法或工艺，审批施工承包人提交的各项安全专项方案；还应对施工承包人在施工过程中采取的环境保护措施和施工安全、文明措施加强监督和管理；验收承包人的工地试验室，审核其人员资质；</w:t>
      </w:r>
    </w:p>
    <w:p w14:paraId="3B88B159">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9）审查施工承包人拟用于本工程的机械设备的性能与数量；</w:t>
      </w:r>
    </w:p>
    <w:p w14:paraId="1F757A3C">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10）审查承包人提交的总体进度计划，检查和督促承包人实施进度计划、核批承包人的修正计划；</w:t>
      </w:r>
    </w:p>
    <w:p w14:paraId="367F2885">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11）审查分包合同和分包人的资质，控制重要外购成品件或半成品的质量；</w:t>
      </w:r>
    </w:p>
    <w:p w14:paraId="628C9D9E">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12）参加第一次开始的工地监理会议和主持日常工地监理会议，参加专题例会，参加跟踪审计造价会议；</w:t>
      </w:r>
    </w:p>
    <w:p w14:paraId="3125A526">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要求承包人按照合同条件、技术规范和监理程序进行施工、通过旁站、巡视、检测、整体验收等手段全面监督、检查和控制工程质量；尤其须注意对进场材料、设备的平行检验及对混凝土浇筑等关键部分、关键工序实行全过程旁站；</w:t>
      </w:r>
    </w:p>
    <w:p w14:paraId="264DB389">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对已完成工程量进行准确的计量，对工程量的增减做好实测实量，保存好原始凭证，并接受委托人代表检核，重大工程量的计量按施工合同约定执行，审核变更的工作量并签署确认意见，对上报进度款的工作量进行审核，确认。</w:t>
      </w:r>
    </w:p>
    <w:p w14:paraId="5A480F91">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15）对承包人安全、文明施工进行监管，督促承包单位做好半成品保护,对施工单位成品保护工作的质量与效果进行经常性检查,要避免因成品保护不善造成操作损坏或污染,影响工程整体质量；</w:t>
      </w:r>
    </w:p>
    <w:p w14:paraId="02AA3C2B">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16）签发中间交工文件；</w:t>
      </w:r>
    </w:p>
    <w:p w14:paraId="1121C3FB">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17）调查、处理工程质量缺陷和事故，与设计、施工单位一起提出改进措施和方法，出现重大质量和安全事故时，督促承包人按规定上报有关部门；</w:t>
      </w:r>
    </w:p>
    <w:p w14:paraId="38A09C12">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18）签认中期支付凭证；</w:t>
      </w:r>
    </w:p>
    <w:p w14:paraId="708B3DFF">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19）发布停（复）工令；</w:t>
      </w:r>
    </w:p>
    <w:p w14:paraId="061BB4AD">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20）发布变更令（重大、重要变更报委托人核准，凡涉及工程造价须事前经委托人核准）；</w:t>
      </w:r>
    </w:p>
    <w:p w14:paraId="3C6E1E7D">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21）受理合同事宜，根据合同规定进行评估和处理；</w:t>
      </w:r>
    </w:p>
    <w:p w14:paraId="249D3692">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22）根据合同规定处理违约事件，协调争端，在诉讼或仲裁过程中作证；</w:t>
      </w:r>
    </w:p>
    <w:p w14:paraId="70056C82">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23）编制监理工作周报、月报；</w:t>
      </w:r>
    </w:p>
    <w:p w14:paraId="69637B5C">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24）对承包人的交工申请进行评估，主持对拟交工工程的检查和验收，签认交工文件，签署监理意见；</w:t>
      </w:r>
    </w:p>
    <w:p w14:paraId="40F8EF66">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25）签认交工文件；</w:t>
      </w:r>
    </w:p>
    <w:p w14:paraId="3F8D2B60">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26）督促、检查承包人按工程管理部门和委托人的要求编制竣工文件，审核竣工文件和竣工图并签署意见，配合审计工作，并做好归档工作；</w:t>
      </w:r>
    </w:p>
    <w:p w14:paraId="71AE6674">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27）配合委托人的竣工验收、工程移交和各种预验工作；</w:t>
      </w:r>
    </w:p>
    <w:p w14:paraId="223C5DDF">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28）对施工承包人的项目负责人及现场管理人员进行考勤；</w:t>
      </w:r>
    </w:p>
    <w:p w14:paraId="7357BCD7">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29）编制监理方面的竣工文件；</w:t>
      </w:r>
    </w:p>
    <w:p w14:paraId="0A02F0BC">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30）配合委托人做好决算工作，对结算中有关争议内容出具公正、独立的书面意见，并提供相关依据；</w:t>
      </w:r>
    </w:p>
    <w:p w14:paraId="1AD69DAF">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31）配合委托人做好竣工验收和验收后的维保和工程移交工作。</w:t>
      </w:r>
    </w:p>
    <w:p w14:paraId="24421F53">
      <w:pPr>
        <w:kinsoku/>
        <w:wordWrap/>
        <w:overflowPunct/>
        <w:topLinePunct w:val="0"/>
        <w:bidi w:val="0"/>
        <w:adjustRightInd w:val="0"/>
        <w:snapToGrid w:val="0"/>
        <w:spacing w:before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监理应对施工过程中发生的图纸做法与实际做法不一致的情况及时记录并整理在当期监理例会汇报资料中。监理例会会议纪要中需列项本期例会之前所发生的设计变更、签证单情况，并附上次各方确认过的设计变更单及签证单，后补设计变更及签证单不予计算。如发现设计变更单及签证单后补监理并给予确认签字的，扣除监理费2000元/次。</w:t>
      </w:r>
    </w:p>
    <w:p w14:paraId="171B67FC">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33）本工程总包范围以外的全部施工项目（含专业工程、零星工程）的全过程监理及质量缺陷责任期阶段的监理内容。</w:t>
      </w:r>
    </w:p>
    <w:p w14:paraId="58CC5A27">
      <w:pPr>
        <w:pStyle w:val="77"/>
        <w:kinsoku/>
        <w:wordWrap/>
        <w:overflowPunct/>
        <w:topLinePunct w:val="0"/>
        <w:bidi w:val="0"/>
        <w:spacing w:beforeAutospacing="0" w:line="360" w:lineRule="auto"/>
        <w:ind w:left="0" w:leftChars="0" w:right="0" w:rightChars="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八</w:t>
      </w:r>
      <w:r>
        <w:rPr>
          <w:rFonts w:hint="eastAsia" w:ascii="宋体" w:hAnsi="宋体" w:eastAsia="宋体" w:cs="宋体"/>
          <w:b/>
          <w:color w:val="auto"/>
          <w:sz w:val="24"/>
          <w:szCs w:val="24"/>
          <w:highlight w:val="none"/>
        </w:rPr>
        <w:t>、监理服务费磋商报价要求</w:t>
      </w:r>
    </w:p>
    <w:p w14:paraId="55B95447">
      <w:pPr>
        <w:kinsoku/>
        <w:wordWrap/>
        <w:overflowPunct/>
        <w:topLinePunct w:val="0"/>
        <w:bidi w:val="0"/>
        <w:spacing w:before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sz w:val="24"/>
          <w:szCs w:val="24"/>
          <w:highlight w:val="none"/>
        </w:rPr>
        <w:t>本项目磋商报价均不得超出采购控制价(即最高限价)，超出上述限制的为无效响应。磋商过程中在采购人未提高技术标准或服务标准或实质性内容或增加内容的前提下，次轮报价不应高于上轮报价，否则本轮次报价按上轮报价调整。</w:t>
      </w:r>
    </w:p>
    <w:p w14:paraId="56C144B2">
      <w:pPr>
        <w:pStyle w:val="77"/>
        <w:kinsoku/>
        <w:wordWrap/>
        <w:overflowPunct/>
        <w:topLinePunct w:val="0"/>
        <w:bidi w:val="0"/>
        <w:spacing w:before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、报价货币：人民币（一律以人民币计算），总报价建议四舍五入保留至整数元为止。</w:t>
      </w:r>
    </w:p>
    <w:p w14:paraId="0E13D3EE">
      <w:pPr>
        <w:pStyle w:val="77"/>
        <w:kinsoku/>
        <w:wordWrap/>
        <w:overflowPunct/>
        <w:topLinePunct w:val="0"/>
        <w:bidi w:val="0"/>
        <w:spacing w:beforeAutospacing="0" w:line="360" w:lineRule="auto"/>
        <w:ind w:left="0" w:leftChars="0" w:right="0" w:rightChars="0"/>
        <w:rPr>
          <w:rFonts w:ascii="宋体" w:hAnsi="宋体" w:eastAsia="宋体" w:cs="Arial"/>
          <w:b/>
          <w:color w:val="auto"/>
          <w:sz w:val="21"/>
          <w:szCs w:val="21"/>
          <w:highlight w:val="none"/>
        </w:rPr>
      </w:pPr>
      <w:r>
        <w:rPr>
          <w:rFonts w:hint="eastAsia" w:ascii="宋体" w:hAnsi="宋体" w:eastAsia="宋体"/>
          <w:b/>
          <w:color w:val="auto"/>
          <w:sz w:val="21"/>
          <w:szCs w:val="21"/>
          <w:highlight w:val="none"/>
        </w:rPr>
        <w:t>▲</w:t>
      </w:r>
      <w:r>
        <w:rPr>
          <w:rFonts w:hint="eastAsia" w:ascii="宋体" w:hAnsi="宋体" w:eastAsia="宋体" w:cs="Arial"/>
          <w:b/>
          <w:color w:val="auto"/>
          <w:sz w:val="21"/>
          <w:szCs w:val="21"/>
          <w:highlight w:val="none"/>
          <w:lang w:val="en-US" w:eastAsia="zh-CN"/>
        </w:rPr>
        <w:t>九</w:t>
      </w:r>
      <w:r>
        <w:rPr>
          <w:rFonts w:hint="eastAsia" w:ascii="宋体" w:hAnsi="宋体" w:eastAsia="宋体" w:cs="Arial"/>
          <w:b/>
          <w:color w:val="auto"/>
          <w:sz w:val="21"/>
          <w:szCs w:val="21"/>
          <w:highlight w:val="none"/>
        </w:rPr>
        <w:t>、拟投入本项目的</w:t>
      </w:r>
      <w:r>
        <w:rPr>
          <w:rFonts w:ascii="宋体" w:hAnsi="宋体" w:eastAsia="宋体" w:cs="Arial"/>
          <w:b/>
          <w:bCs/>
          <w:color w:val="auto"/>
          <w:sz w:val="21"/>
          <w:szCs w:val="21"/>
          <w:highlight w:val="none"/>
        </w:rPr>
        <w:t>监理</w:t>
      </w:r>
      <w:r>
        <w:rPr>
          <w:rFonts w:hint="eastAsia" w:ascii="宋体" w:hAnsi="宋体" w:eastAsia="宋体" w:cs="Arial"/>
          <w:b/>
          <w:bCs/>
          <w:color w:val="auto"/>
          <w:sz w:val="21"/>
          <w:szCs w:val="21"/>
          <w:highlight w:val="none"/>
        </w:rPr>
        <w:t>人员</w:t>
      </w:r>
      <w:r>
        <w:rPr>
          <w:rFonts w:hint="eastAsia" w:ascii="宋体" w:hAnsi="宋体" w:eastAsia="宋体" w:cs="Arial"/>
          <w:b/>
          <w:color w:val="auto"/>
          <w:sz w:val="21"/>
          <w:szCs w:val="21"/>
          <w:highlight w:val="none"/>
        </w:rPr>
        <w:t>配备表（最低要求）</w:t>
      </w: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1956"/>
        <w:gridCol w:w="3022"/>
        <w:gridCol w:w="1345"/>
        <w:gridCol w:w="1850"/>
      </w:tblGrid>
      <w:tr w14:paraId="44D5C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750" w:type="dxa"/>
            <w:noWrap w:val="0"/>
            <w:vAlign w:val="center"/>
          </w:tcPr>
          <w:p w14:paraId="13946F12">
            <w:pPr>
              <w:spacing w:line="3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1956" w:type="dxa"/>
            <w:noWrap w:val="0"/>
            <w:vAlign w:val="center"/>
          </w:tcPr>
          <w:p w14:paraId="51355C85">
            <w:pPr>
              <w:spacing w:line="3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监理岗位</w:t>
            </w:r>
          </w:p>
        </w:tc>
        <w:tc>
          <w:tcPr>
            <w:tcW w:w="3022" w:type="dxa"/>
            <w:noWrap w:val="0"/>
            <w:vAlign w:val="center"/>
          </w:tcPr>
          <w:p w14:paraId="1F7E230D">
            <w:pPr>
              <w:spacing w:line="3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职称和资格</w:t>
            </w:r>
          </w:p>
        </w:tc>
        <w:tc>
          <w:tcPr>
            <w:tcW w:w="1345" w:type="dxa"/>
            <w:noWrap w:val="0"/>
            <w:vAlign w:val="center"/>
          </w:tcPr>
          <w:p w14:paraId="1F4233A8">
            <w:pPr>
              <w:spacing w:line="3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最低人数</w:t>
            </w:r>
          </w:p>
        </w:tc>
        <w:tc>
          <w:tcPr>
            <w:tcW w:w="1850" w:type="dxa"/>
            <w:noWrap w:val="0"/>
            <w:vAlign w:val="center"/>
          </w:tcPr>
          <w:p w14:paraId="07B0ECEF">
            <w:pPr>
              <w:spacing w:line="3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驻场时间</w:t>
            </w:r>
          </w:p>
        </w:tc>
      </w:tr>
      <w:tr w14:paraId="4B528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750" w:type="dxa"/>
            <w:noWrap w:val="0"/>
            <w:vAlign w:val="center"/>
          </w:tcPr>
          <w:p w14:paraId="55DEC9CF">
            <w:pPr>
              <w:spacing w:line="3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1956" w:type="dxa"/>
            <w:noWrap w:val="0"/>
            <w:vAlign w:val="center"/>
          </w:tcPr>
          <w:p w14:paraId="59ACC3C8">
            <w:pPr>
              <w:spacing w:line="3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总监理工程师</w:t>
            </w:r>
          </w:p>
        </w:tc>
        <w:tc>
          <w:tcPr>
            <w:tcW w:w="3022" w:type="dxa"/>
            <w:noWrap w:val="0"/>
            <w:vAlign w:val="center"/>
          </w:tcPr>
          <w:p w14:paraId="6E075898">
            <w:pPr>
              <w:spacing w:line="3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具有交通运输部核发的公路工程监理工程师（道路与桥梁专业）或人社部核发的监理工程师（交通运输工程专业）或人社部和交通运输部联合颁发的监理工程师（交通运输工程专业）监理资格</w:t>
            </w:r>
          </w:p>
        </w:tc>
        <w:tc>
          <w:tcPr>
            <w:tcW w:w="1345" w:type="dxa"/>
            <w:noWrap w:val="0"/>
            <w:vAlign w:val="center"/>
          </w:tcPr>
          <w:p w14:paraId="6CE53D17">
            <w:pPr>
              <w:spacing w:line="3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1850" w:type="dxa"/>
            <w:noWrap w:val="0"/>
            <w:vAlign w:val="center"/>
          </w:tcPr>
          <w:p w14:paraId="0003165C">
            <w:pPr>
              <w:spacing w:line="3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全过程</w:t>
            </w:r>
          </w:p>
        </w:tc>
      </w:tr>
      <w:tr w14:paraId="20884B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750" w:type="dxa"/>
            <w:noWrap w:val="0"/>
            <w:vAlign w:val="center"/>
          </w:tcPr>
          <w:p w14:paraId="5EBB1585">
            <w:pPr>
              <w:spacing w:line="3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1956" w:type="dxa"/>
            <w:noWrap w:val="0"/>
            <w:vAlign w:val="center"/>
          </w:tcPr>
          <w:p w14:paraId="3484845C">
            <w:pPr>
              <w:spacing w:line="3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专业监理工程师</w:t>
            </w:r>
          </w:p>
        </w:tc>
        <w:tc>
          <w:tcPr>
            <w:tcW w:w="3022" w:type="dxa"/>
            <w:noWrap w:val="0"/>
            <w:vAlign w:val="center"/>
          </w:tcPr>
          <w:p w14:paraId="25AB4BCE">
            <w:pPr>
              <w:spacing w:line="3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具有交通运输部核发的公路工程（道路与桥梁专业）专业监理工程师及以上资格或人社部和交通运输部核发的交通运输工程专业监理工程师资格</w:t>
            </w:r>
          </w:p>
        </w:tc>
        <w:tc>
          <w:tcPr>
            <w:tcW w:w="1345" w:type="dxa"/>
            <w:noWrap w:val="0"/>
            <w:vAlign w:val="center"/>
          </w:tcPr>
          <w:p w14:paraId="6DA8B61C">
            <w:pPr>
              <w:spacing w:line="3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1850" w:type="dxa"/>
            <w:noWrap w:val="0"/>
            <w:vAlign w:val="center"/>
          </w:tcPr>
          <w:p w14:paraId="7F953938">
            <w:pPr>
              <w:spacing w:line="3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全过程</w:t>
            </w:r>
          </w:p>
        </w:tc>
      </w:tr>
      <w:tr w14:paraId="00ACA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 w:hRule="atLeast"/>
          <w:jc w:val="center"/>
        </w:trPr>
        <w:tc>
          <w:tcPr>
            <w:tcW w:w="750" w:type="dxa"/>
            <w:noWrap w:val="0"/>
            <w:vAlign w:val="center"/>
          </w:tcPr>
          <w:p w14:paraId="1317CCF3">
            <w:pPr>
              <w:spacing w:line="3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1956" w:type="dxa"/>
            <w:noWrap w:val="0"/>
            <w:vAlign w:val="center"/>
          </w:tcPr>
          <w:p w14:paraId="70CD856B">
            <w:pPr>
              <w:spacing w:line="3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监理员</w:t>
            </w:r>
          </w:p>
        </w:tc>
        <w:tc>
          <w:tcPr>
            <w:tcW w:w="3022" w:type="dxa"/>
            <w:noWrap w:val="0"/>
            <w:vAlign w:val="center"/>
          </w:tcPr>
          <w:p w14:paraId="117594C0">
            <w:pPr>
              <w:spacing w:line="3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有交通运输主管部门核发的监理员证或监理培训证书</w:t>
            </w:r>
          </w:p>
        </w:tc>
        <w:tc>
          <w:tcPr>
            <w:tcW w:w="1345" w:type="dxa"/>
            <w:noWrap w:val="0"/>
            <w:vAlign w:val="center"/>
          </w:tcPr>
          <w:p w14:paraId="38716401">
            <w:pPr>
              <w:spacing w:line="3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1850" w:type="dxa"/>
            <w:noWrap w:val="0"/>
            <w:vAlign w:val="center"/>
          </w:tcPr>
          <w:p w14:paraId="12E153F3">
            <w:pPr>
              <w:spacing w:line="360" w:lineRule="exact"/>
              <w:jc w:val="center"/>
              <w:rPr>
                <w:rFonts w:hint="eastAsia" w:ascii="宋体" w:hAnsi="宋体" w:eastAsia="宋体" w:cs="宋体"/>
                <w:color w:val="auto"/>
                <w:sz w:val="24"/>
                <w:szCs w:val="24"/>
                <w:highlight w:val="yellow"/>
              </w:rPr>
            </w:pPr>
            <w:r>
              <w:rPr>
                <w:rFonts w:hint="eastAsia" w:ascii="宋体" w:hAnsi="宋体" w:eastAsia="宋体" w:cs="宋体"/>
                <w:color w:val="auto"/>
                <w:sz w:val="24"/>
                <w:szCs w:val="24"/>
              </w:rPr>
              <w:t>全过程</w:t>
            </w:r>
          </w:p>
        </w:tc>
      </w:tr>
    </w:tbl>
    <w:p w14:paraId="775E5ADA">
      <w:pPr>
        <w:pStyle w:val="8"/>
        <w:rPr>
          <w:rFonts w:hint="eastAsia"/>
          <w:lang w:val="en-US" w:eastAsia="zh-CN"/>
        </w:rPr>
      </w:pPr>
    </w:p>
    <w:p w14:paraId="24733A48">
      <w:pPr>
        <w:rPr>
          <w:rFonts w:hint="eastAsia"/>
          <w:lang w:val="en-US" w:eastAsia="zh-CN"/>
        </w:rPr>
      </w:pPr>
    </w:p>
    <w:p w14:paraId="334B888C">
      <w:pPr>
        <w:pStyle w:val="2"/>
        <w:rPr>
          <w:rFonts w:hint="eastAsia"/>
          <w:lang w:val="en-US" w:eastAsia="zh-CN"/>
        </w:rPr>
      </w:pPr>
    </w:p>
    <w:p w14:paraId="6B34F8D4">
      <w:pPr>
        <w:pStyle w:val="3"/>
        <w:rPr>
          <w:rFonts w:hint="eastAsia"/>
          <w:lang w:val="en-US" w:eastAsia="zh-CN"/>
        </w:rPr>
      </w:pPr>
    </w:p>
    <w:p w14:paraId="1145E9E9">
      <w:pPr>
        <w:pStyle w:val="4"/>
        <w:rPr>
          <w:rFonts w:hint="eastAsia"/>
          <w:lang w:val="en-US" w:eastAsia="zh-CN"/>
        </w:rPr>
      </w:pPr>
    </w:p>
    <w:p w14:paraId="1D7C2E8C">
      <w:pPr>
        <w:pStyle w:val="6"/>
        <w:rPr>
          <w:rFonts w:hint="eastAsia"/>
          <w:lang w:val="en-US" w:eastAsia="zh-CN"/>
        </w:rPr>
      </w:pPr>
    </w:p>
    <w:p w14:paraId="56DFC719">
      <w:pPr>
        <w:pStyle w:val="8"/>
        <w:rPr>
          <w:rFonts w:hint="eastAsia"/>
          <w:lang w:val="en-US" w:eastAsia="zh-CN"/>
        </w:rPr>
      </w:pPr>
    </w:p>
    <w:p w14:paraId="0825CFC1">
      <w:pPr>
        <w:rPr>
          <w:rFonts w:hint="eastAsia"/>
          <w:lang w:val="en-US" w:eastAsia="zh-CN"/>
        </w:rPr>
      </w:pPr>
    </w:p>
    <w:p w14:paraId="769A603C">
      <w:pPr>
        <w:pStyle w:val="2"/>
        <w:rPr>
          <w:rFonts w:hint="eastAsia"/>
          <w:lang w:val="en-US" w:eastAsia="zh-CN"/>
        </w:rPr>
      </w:pPr>
    </w:p>
    <w:p w14:paraId="5C603121">
      <w:pPr>
        <w:pStyle w:val="3"/>
        <w:rPr>
          <w:rFonts w:hint="eastAsia"/>
          <w:lang w:val="en-US" w:eastAsia="zh-CN"/>
        </w:rPr>
      </w:pPr>
    </w:p>
    <w:p w14:paraId="6E65BBAE">
      <w:pPr>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br w:type="page"/>
      </w:r>
    </w:p>
    <w:p w14:paraId="77DBA23A">
      <w:pPr>
        <w:pStyle w:val="76"/>
        <w:rPr>
          <w:rFonts w:hint="eastAsia"/>
          <w:lang w:eastAsia="zh-CN"/>
        </w:rPr>
      </w:pPr>
    </w:p>
    <w:p w14:paraId="2298AEA5">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422" w:firstLineChars="200"/>
        <w:jc w:val="left"/>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eastAsia="zh-CN"/>
        </w:rPr>
        <w:t>十</w:t>
      </w:r>
      <w:r>
        <w:rPr>
          <w:rFonts w:hint="eastAsia" w:ascii="宋体" w:hAnsi="宋体" w:eastAsia="宋体" w:cs="宋体"/>
          <w:b/>
          <w:bCs/>
          <w:color w:val="auto"/>
          <w:sz w:val="21"/>
          <w:szCs w:val="21"/>
          <w:highlight w:val="none"/>
        </w:rPr>
        <w:t>、商务要求表</w:t>
      </w:r>
    </w:p>
    <w:tbl>
      <w:tblPr>
        <w:tblStyle w:val="65"/>
        <w:tblW w:w="9173"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756"/>
        <w:gridCol w:w="7417"/>
      </w:tblGrid>
      <w:tr w14:paraId="0EEF820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4" w:hRule="atLeast"/>
          <w:tblHeader/>
          <w:jc w:val="center"/>
        </w:trPr>
        <w:tc>
          <w:tcPr>
            <w:tcW w:w="1756" w:type="dxa"/>
            <w:noWrap w:val="0"/>
            <w:vAlign w:val="center"/>
          </w:tcPr>
          <w:p w14:paraId="0C7F038D">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w:t>
            </w:r>
          </w:p>
        </w:tc>
        <w:tc>
          <w:tcPr>
            <w:tcW w:w="7417" w:type="dxa"/>
            <w:noWrap w:val="0"/>
            <w:vAlign w:val="center"/>
          </w:tcPr>
          <w:p w14:paraId="5DAE86C4">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商务要求</w:t>
            </w:r>
          </w:p>
        </w:tc>
      </w:tr>
      <w:tr w14:paraId="57F9589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9" w:hRule="atLeast"/>
          <w:jc w:val="center"/>
        </w:trPr>
        <w:tc>
          <w:tcPr>
            <w:tcW w:w="1756" w:type="dxa"/>
            <w:noWrap w:val="0"/>
            <w:vAlign w:val="center"/>
          </w:tcPr>
          <w:p w14:paraId="5B0726A0">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服务期限</w:t>
            </w:r>
          </w:p>
        </w:tc>
        <w:tc>
          <w:tcPr>
            <w:tcW w:w="7417" w:type="dxa"/>
            <w:noWrap w:val="0"/>
            <w:vAlign w:val="center"/>
          </w:tcPr>
          <w:p w14:paraId="08C40014">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自合同签订之日起至本项目质保期满止。</w:t>
            </w:r>
            <w:r>
              <w:rPr>
                <w:rFonts w:hint="eastAsia" w:ascii="宋体" w:hAnsi="宋体" w:eastAsia="宋体" w:cs="宋体"/>
                <w:b w:val="0"/>
                <w:bCs w:val="0"/>
                <w:color w:val="auto"/>
                <w:sz w:val="24"/>
                <w:szCs w:val="24"/>
                <w:highlight w:val="none"/>
                <w:u w:val="none"/>
                <w:lang w:eastAsia="zh-CN"/>
              </w:rPr>
              <w:t>预计监理服务期</w:t>
            </w:r>
            <w:r>
              <w:rPr>
                <w:rFonts w:hint="eastAsia" w:ascii="宋体" w:hAnsi="宋体" w:eastAsia="宋体" w:cs="宋体"/>
                <w:b w:val="0"/>
                <w:bCs w:val="0"/>
                <w:color w:val="auto"/>
                <w:sz w:val="24"/>
                <w:szCs w:val="24"/>
                <w:highlight w:val="none"/>
                <w:u w:val="none"/>
                <w:lang w:val="en-US" w:eastAsia="zh-CN"/>
              </w:rPr>
              <w:t>1</w:t>
            </w:r>
            <w:r>
              <w:rPr>
                <w:rFonts w:hint="eastAsia" w:ascii="宋体" w:hAnsi="宋体" w:cs="宋体"/>
                <w:b w:val="0"/>
                <w:bCs w:val="0"/>
                <w:color w:val="auto"/>
                <w:sz w:val="24"/>
                <w:szCs w:val="24"/>
                <w:highlight w:val="none"/>
                <w:u w:val="none"/>
                <w:lang w:val="en-US" w:eastAsia="zh-CN"/>
              </w:rPr>
              <w:t>8</w:t>
            </w:r>
            <w:r>
              <w:rPr>
                <w:rFonts w:hint="eastAsia" w:ascii="宋体" w:hAnsi="宋体" w:eastAsia="宋体" w:cs="宋体"/>
                <w:b w:val="0"/>
                <w:bCs w:val="0"/>
                <w:color w:val="auto"/>
                <w:sz w:val="24"/>
                <w:szCs w:val="24"/>
                <w:highlight w:val="none"/>
                <w:u w:val="none"/>
                <w:lang w:eastAsia="zh-CN"/>
              </w:rPr>
              <w:t>个月</w:t>
            </w:r>
            <w:r>
              <w:rPr>
                <w:rFonts w:hint="eastAsia" w:ascii="宋体" w:hAnsi="宋体" w:eastAsia="宋体" w:cs="宋体"/>
                <w:b w:val="0"/>
                <w:bCs w:val="0"/>
                <w:color w:val="auto"/>
                <w:sz w:val="24"/>
                <w:szCs w:val="24"/>
                <w:highlight w:val="none"/>
                <w:u w:val="none"/>
                <w:lang w:val="en-US" w:eastAsia="zh-CN"/>
              </w:rPr>
              <w:t>，其中，施工期监理</w:t>
            </w:r>
            <w:r>
              <w:rPr>
                <w:rFonts w:hint="eastAsia" w:ascii="宋体" w:hAnsi="宋体" w:cs="宋体"/>
                <w:b w:val="0"/>
                <w:bCs w:val="0"/>
                <w:color w:val="auto"/>
                <w:sz w:val="24"/>
                <w:szCs w:val="24"/>
                <w:highlight w:val="none"/>
                <w:u w:val="none"/>
                <w:lang w:val="en-US" w:eastAsia="zh-CN"/>
              </w:rPr>
              <w:t>6</w:t>
            </w:r>
            <w:r>
              <w:rPr>
                <w:rFonts w:hint="eastAsia" w:ascii="宋体" w:hAnsi="宋体" w:eastAsia="宋体" w:cs="宋体"/>
                <w:b w:val="0"/>
                <w:bCs w:val="0"/>
                <w:color w:val="auto"/>
                <w:sz w:val="24"/>
                <w:szCs w:val="24"/>
                <w:highlight w:val="none"/>
                <w:u w:val="none"/>
                <w:lang w:val="en-US" w:eastAsia="zh-CN"/>
              </w:rPr>
              <w:t>个月（包含施工准备期监理），缺陷责任期监理 12 个月</w:t>
            </w:r>
          </w:p>
        </w:tc>
      </w:tr>
      <w:tr w14:paraId="59185A4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756" w:type="dxa"/>
            <w:noWrap w:val="0"/>
            <w:vAlign w:val="center"/>
          </w:tcPr>
          <w:p w14:paraId="15FF3C2B">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服务地点/服务现场</w:t>
            </w:r>
          </w:p>
        </w:tc>
        <w:tc>
          <w:tcPr>
            <w:tcW w:w="7417" w:type="dxa"/>
            <w:noWrap w:val="0"/>
            <w:vAlign w:val="center"/>
          </w:tcPr>
          <w:p w14:paraId="5B308076">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eastAsia="zh-CN"/>
              </w:rPr>
              <w:t>宁海县</w:t>
            </w:r>
            <w:r>
              <w:rPr>
                <w:rFonts w:hint="eastAsia" w:ascii="宋体" w:hAnsi="宋体" w:cs="宋体"/>
                <w:color w:val="auto"/>
                <w:sz w:val="24"/>
                <w:szCs w:val="24"/>
                <w:highlight w:val="none"/>
                <w:lang w:val="en-US" w:eastAsia="zh-CN"/>
              </w:rPr>
              <w:t>境内</w:t>
            </w:r>
          </w:p>
        </w:tc>
      </w:tr>
      <w:tr w14:paraId="20AD2EF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1" w:hRule="atLeast"/>
          <w:jc w:val="center"/>
        </w:trPr>
        <w:tc>
          <w:tcPr>
            <w:tcW w:w="1756" w:type="dxa"/>
            <w:noWrap w:val="0"/>
            <w:vAlign w:val="center"/>
          </w:tcPr>
          <w:p w14:paraId="374914B9">
            <w:pPr>
              <w:pStyle w:val="392"/>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21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w:t>
            </w:r>
          </w:p>
        </w:tc>
        <w:tc>
          <w:tcPr>
            <w:tcW w:w="7417" w:type="dxa"/>
            <w:noWrap w:val="0"/>
            <w:vAlign w:val="center"/>
          </w:tcPr>
          <w:p w14:paraId="0D4A76D0">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监理人在签订本合同前，须向</w:t>
            </w:r>
            <w:r>
              <w:rPr>
                <w:rFonts w:hint="eastAsia" w:ascii="宋体" w:hAnsi="宋体" w:eastAsia="宋体" w:cs="宋体"/>
                <w:color w:val="auto"/>
                <w:sz w:val="24"/>
                <w:szCs w:val="24"/>
                <w:highlight w:val="none"/>
                <w:lang w:eastAsia="zh-CN"/>
              </w:rPr>
              <w:t>采购人</w:t>
            </w:r>
            <w:r>
              <w:rPr>
                <w:rFonts w:hint="eastAsia" w:ascii="宋体" w:hAnsi="宋体" w:eastAsia="宋体" w:cs="宋体"/>
                <w:color w:val="auto"/>
                <w:sz w:val="24"/>
                <w:szCs w:val="24"/>
                <w:highlight w:val="none"/>
              </w:rPr>
              <w:t>提交中标金额1%的履约</w:t>
            </w:r>
            <w:r>
              <w:rPr>
                <w:rFonts w:hint="eastAsia" w:ascii="宋体" w:hAnsi="宋体" w:eastAsia="宋体" w:cs="宋体"/>
                <w:color w:val="auto"/>
                <w:sz w:val="24"/>
                <w:szCs w:val="24"/>
                <w:highlight w:val="none"/>
                <w:lang w:eastAsia="zh-CN"/>
              </w:rPr>
              <w:t>保证金</w:t>
            </w:r>
            <w:r>
              <w:rPr>
                <w:rFonts w:hint="eastAsia" w:ascii="宋体" w:hAnsi="宋体" w:eastAsia="宋体" w:cs="宋体"/>
                <w:color w:val="auto"/>
                <w:sz w:val="24"/>
                <w:szCs w:val="24"/>
                <w:highlight w:val="none"/>
              </w:rPr>
              <w:t>。</w:t>
            </w:r>
          </w:p>
        </w:tc>
      </w:tr>
      <w:tr w14:paraId="50D7240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55" w:hRule="atLeast"/>
          <w:jc w:val="center"/>
        </w:trPr>
        <w:tc>
          <w:tcPr>
            <w:tcW w:w="1756" w:type="dxa"/>
            <w:noWrap w:val="0"/>
            <w:vAlign w:val="center"/>
          </w:tcPr>
          <w:p w14:paraId="2A3BE045">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▲付款方式</w:t>
            </w:r>
          </w:p>
        </w:tc>
        <w:tc>
          <w:tcPr>
            <w:tcW w:w="7417" w:type="dxa"/>
            <w:noWrap w:val="0"/>
            <w:vAlign w:val="center"/>
          </w:tcPr>
          <w:p w14:paraId="45A3424C">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签订采购合同后7个工作日内支付合同款的40%，工程竣（交）工验收合格后支付至合同款的</w:t>
            </w:r>
            <w:r>
              <w:rPr>
                <w:rFonts w:hint="eastAsia" w:ascii="宋体" w:hAnsi="宋体" w:cs="宋体"/>
                <w:color w:val="auto"/>
                <w:sz w:val="24"/>
                <w:szCs w:val="24"/>
                <w:highlight w:val="none"/>
                <w:lang w:val="en-US" w:eastAsia="zh-CN"/>
              </w:rPr>
              <w:t>90</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eastAsia="zh-CN"/>
              </w:rPr>
              <w:t>，缺陷责任期结束后结清剩余的尾款</w:t>
            </w:r>
            <w:r>
              <w:rPr>
                <w:rFonts w:hint="eastAsia" w:ascii="宋体" w:hAnsi="宋体" w:eastAsia="宋体" w:cs="宋体"/>
                <w:color w:val="auto"/>
                <w:sz w:val="24"/>
                <w:szCs w:val="24"/>
                <w:highlight w:val="none"/>
                <w:lang w:eastAsia="zh-CN"/>
              </w:rPr>
              <w:t>。注：若成交供应商明确表示无需预付款或者主动要求降低预付款比例的，采购人可不适用前述规定。</w:t>
            </w:r>
          </w:p>
        </w:tc>
      </w:tr>
      <w:tr w14:paraId="2B86FAF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1756" w:type="dxa"/>
            <w:noWrap w:val="0"/>
            <w:vAlign w:val="center"/>
          </w:tcPr>
          <w:p w14:paraId="04D5E901">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结算</w:t>
            </w:r>
          </w:p>
        </w:tc>
        <w:tc>
          <w:tcPr>
            <w:tcW w:w="7417" w:type="dxa"/>
            <w:noWrap w:val="0"/>
            <w:vAlign w:val="center"/>
          </w:tcPr>
          <w:p w14:paraId="68336281">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监理费报价应包括为完成本监理服务内容可能发生的各项费用，如工作、生活、交通、安全、通讯、设备（仪器）、劳力、资料、知识产权、保险、利润、税收等以及所有有关的管理成本。本项目监理服务费为包干价，在监理过程中，若遇项目工程量增加或减少，监理服务费均不予调整。</w:t>
            </w:r>
          </w:p>
        </w:tc>
      </w:tr>
      <w:tr w14:paraId="58DD22A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1756" w:type="dxa"/>
            <w:noWrap w:val="0"/>
            <w:vAlign w:val="center"/>
          </w:tcPr>
          <w:p w14:paraId="4F12B05A">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合同终止</w:t>
            </w:r>
          </w:p>
        </w:tc>
        <w:tc>
          <w:tcPr>
            <w:tcW w:w="7417" w:type="dxa"/>
            <w:noWrap w:val="0"/>
            <w:vAlign w:val="center"/>
          </w:tcPr>
          <w:p w14:paraId="25CDD3D8">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中标人</w:t>
            </w:r>
            <w:r>
              <w:rPr>
                <w:rFonts w:hint="eastAsia" w:ascii="宋体" w:hAnsi="宋体" w:eastAsia="宋体" w:cs="宋体"/>
                <w:color w:val="auto"/>
                <w:sz w:val="24"/>
                <w:szCs w:val="24"/>
                <w:highlight w:val="none"/>
              </w:rPr>
              <w:t>在合同有效期内，不得以任何理由终止合同，确有特殊情况的，须提前两个月向采购人提出书面申请，经采购人同意后，方可终止合同</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因</w:t>
            </w:r>
            <w:r>
              <w:rPr>
                <w:rFonts w:hint="eastAsia" w:ascii="宋体" w:hAnsi="宋体" w:eastAsia="宋体" w:cs="宋体"/>
                <w:color w:val="auto"/>
                <w:sz w:val="24"/>
                <w:szCs w:val="24"/>
                <w:highlight w:val="none"/>
                <w:lang w:val="en-US" w:eastAsia="zh-CN"/>
              </w:rPr>
              <w:t>中标人</w:t>
            </w:r>
            <w:r>
              <w:rPr>
                <w:rFonts w:hint="eastAsia" w:ascii="宋体" w:hAnsi="宋体" w:eastAsia="宋体" w:cs="宋体"/>
                <w:color w:val="auto"/>
                <w:sz w:val="24"/>
                <w:szCs w:val="24"/>
                <w:highlight w:val="none"/>
              </w:rPr>
              <w:t>出现符合退出机制所述情况的，采购人可有权终止协议，</w:t>
            </w:r>
            <w:r>
              <w:rPr>
                <w:rFonts w:hint="eastAsia" w:ascii="宋体" w:hAnsi="宋体" w:eastAsia="宋体" w:cs="宋体"/>
                <w:color w:val="auto"/>
                <w:sz w:val="24"/>
                <w:szCs w:val="24"/>
                <w:highlight w:val="none"/>
                <w:lang w:val="en-US" w:eastAsia="zh-CN"/>
              </w:rPr>
              <w:t>中标人</w:t>
            </w:r>
            <w:r>
              <w:rPr>
                <w:rFonts w:hint="eastAsia" w:ascii="宋体" w:hAnsi="宋体" w:eastAsia="宋体" w:cs="宋体"/>
                <w:color w:val="auto"/>
                <w:sz w:val="24"/>
                <w:szCs w:val="24"/>
                <w:highlight w:val="none"/>
              </w:rPr>
              <w:t>承担全部责任</w:t>
            </w:r>
            <w:r>
              <w:rPr>
                <w:rFonts w:hint="eastAsia" w:ascii="宋体" w:hAnsi="宋体" w:eastAsia="宋体" w:cs="宋体"/>
                <w:color w:val="auto"/>
                <w:sz w:val="24"/>
                <w:szCs w:val="24"/>
                <w:highlight w:val="none"/>
                <w:lang w:val="en-US" w:eastAsia="zh-CN"/>
              </w:rPr>
              <w:t>并赔偿采购人相关费用</w:t>
            </w:r>
            <w:r>
              <w:rPr>
                <w:rFonts w:hint="eastAsia" w:ascii="宋体" w:hAnsi="宋体" w:eastAsia="宋体" w:cs="宋体"/>
                <w:color w:val="auto"/>
                <w:sz w:val="24"/>
                <w:szCs w:val="24"/>
                <w:highlight w:val="none"/>
              </w:rPr>
              <w:t>。</w:t>
            </w:r>
          </w:p>
        </w:tc>
      </w:tr>
    </w:tbl>
    <w:p w14:paraId="2ACD3F23">
      <w:pPr>
        <w:kinsoku/>
        <w:wordWrap/>
        <w:overflowPunct/>
        <w:topLinePunct w:val="0"/>
        <w:bidi w:val="0"/>
        <w:adjustRightInd/>
        <w:spacing w:beforeAutospacing="0" w:line="360" w:lineRule="auto"/>
        <w:ind w:left="0" w:leftChars="0" w:right="0" w:rightChars="0" w:firstLine="420" w:firstLineChars="0"/>
        <w:jc w:val="left"/>
        <w:textAlignment w:val="auto"/>
        <w:rPr>
          <w:rFonts w:hint="eastAsia" w:asciiTheme="minorEastAsia" w:hAnsiTheme="minorEastAsia" w:eastAsiaTheme="minorEastAsia" w:cstheme="minorEastAsia"/>
          <w:bCs/>
          <w:color w:val="auto"/>
          <w:kern w:val="2"/>
          <w:sz w:val="24"/>
          <w:szCs w:val="24"/>
          <w:lang w:val="en-US" w:eastAsia="zh-CN"/>
        </w:rPr>
      </w:pPr>
    </w:p>
    <w:p w14:paraId="4189EE4A">
      <w:pPr>
        <w:kinsoku/>
        <w:wordWrap/>
        <w:overflowPunct/>
        <w:topLinePunct w:val="0"/>
        <w:bidi w:val="0"/>
        <w:adjustRightInd/>
        <w:spacing w:beforeAutospacing="0" w:line="360" w:lineRule="auto"/>
        <w:ind w:left="0" w:leftChars="0" w:right="0" w:rightChars="0" w:firstLine="420" w:firstLineChars="0"/>
        <w:jc w:val="left"/>
        <w:textAlignment w:val="auto"/>
        <w:rPr>
          <w:rFonts w:hint="eastAsia" w:asciiTheme="minorEastAsia" w:hAnsiTheme="minorEastAsia" w:eastAsiaTheme="minorEastAsia" w:cstheme="minorEastAsia"/>
          <w:color w:val="auto"/>
          <w:kern w:val="2"/>
          <w:sz w:val="24"/>
          <w:szCs w:val="24"/>
          <w:lang w:val="en-US" w:eastAsia="zh-CN"/>
        </w:rPr>
      </w:pPr>
      <w:r>
        <w:rPr>
          <w:rFonts w:hint="eastAsia" w:asciiTheme="minorEastAsia" w:hAnsiTheme="minorEastAsia" w:eastAsiaTheme="minorEastAsia" w:cstheme="minorEastAsia"/>
          <w:color w:val="auto"/>
          <w:kern w:val="2"/>
          <w:sz w:val="24"/>
          <w:szCs w:val="24"/>
          <w:lang w:val="en-US" w:eastAsia="zh-CN"/>
        </w:rPr>
        <w:br w:type="page"/>
      </w:r>
    </w:p>
    <w:p w14:paraId="610A567E">
      <w:pPr>
        <w:kinsoku/>
        <w:wordWrap/>
        <w:overflowPunct/>
        <w:topLinePunct w:val="0"/>
        <w:bidi w:val="0"/>
        <w:adjustRightInd/>
        <w:spacing w:beforeAutospacing="0" w:line="360" w:lineRule="auto"/>
        <w:ind w:left="0" w:leftChars="0" w:right="0" w:rightChars="0"/>
        <w:jc w:val="center"/>
        <w:outlineLvl w:val="0"/>
        <w:rPr>
          <w:rFonts w:cs="仿宋_GB2312" w:asciiTheme="minorEastAsia" w:hAnsiTheme="minorEastAsia" w:eastAsiaTheme="minorEastAsia"/>
          <w:b/>
          <w:color w:val="auto"/>
          <w:sz w:val="36"/>
          <w:szCs w:val="36"/>
          <w:highlight w:val="none"/>
        </w:rPr>
      </w:pPr>
      <w:bookmarkStart w:id="67" w:name="_Toc17730"/>
      <w:r>
        <w:rPr>
          <w:rFonts w:hint="eastAsia" w:cs="仿宋_GB2312" w:asciiTheme="minorEastAsia" w:hAnsiTheme="minorEastAsia" w:eastAsiaTheme="minorEastAsia"/>
          <w:b/>
          <w:color w:val="auto"/>
          <w:sz w:val="36"/>
          <w:szCs w:val="36"/>
          <w:highlight w:val="none"/>
        </w:rPr>
        <w:t xml:space="preserve">第五部分  </w:t>
      </w:r>
      <w:bookmarkEnd w:id="64"/>
      <w:bookmarkEnd w:id="65"/>
      <w:bookmarkStart w:id="68" w:name="第四部分"/>
      <w:r>
        <w:rPr>
          <w:rFonts w:hint="eastAsia" w:cs="仿宋_GB2312" w:asciiTheme="minorEastAsia" w:hAnsiTheme="minorEastAsia" w:eastAsiaTheme="minorEastAsia"/>
          <w:b/>
          <w:color w:val="auto"/>
          <w:sz w:val="36"/>
          <w:szCs w:val="36"/>
          <w:highlight w:val="none"/>
        </w:rPr>
        <w:t>评审方法及评审标准</w:t>
      </w:r>
      <w:bookmarkEnd w:id="67"/>
    </w:p>
    <w:p w14:paraId="4A8D85E5">
      <w:pPr>
        <w:pStyle w:val="396"/>
        <w:kinsoku/>
        <w:wordWrap/>
        <w:overflowPunct/>
        <w:topLinePunct w:val="0"/>
        <w:bidi w:val="0"/>
        <w:spacing w:before="0" w:beforeAutospacing="0" w:line="360" w:lineRule="auto"/>
        <w:ind w:left="0" w:leftChars="0" w:right="0" w:rightChars="0" w:firstLine="643"/>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评审方法前附表</w:t>
      </w:r>
    </w:p>
    <w:p w14:paraId="7594F49D">
      <w:pPr>
        <w:kinsoku/>
        <w:wordWrap/>
        <w:overflowPunct/>
        <w:topLinePunct w:val="0"/>
        <w:bidi w:val="0"/>
        <w:adjustRightInd/>
        <w:spacing w:beforeAutospacing="0" w:line="360" w:lineRule="auto"/>
        <w:ind w:left="0" w:leftChars="0" w:right="0" w:rightChars="0" w:firstLine="482" w:firstLineChars="200"/>
        <w:rPr>
          <w:rFonts w:hint="eastAsia" w:cs="Arial" w:asciiTheme="minorEastAsia" w:hAnsiTheme="minorEastAsia" w:eastAsiaTheme="minorEastAsia"/>
          <w:b/>
          <w:color w:val="auto"/>
          <w:kern w:val="0"/>
          <w:sz w:val="24"/>
          <w:highlight w:val="none"/>
        </w:rPr>
      </w:pPr>
      <w:r>
        <w:rPr>
          <w:rFonts w:hint="eastAsia" w:cs="Arial" w:asciiTheme="minorEastAsia" w:hAnsiTheme="minorEastAsia" w:eastAsiaTheme="minorEastAsia"/>
          <w:b/>
          <w:color w:val="auto"/>
          <w:kern w:val="0"/>
          <w:sz w:val="24"/>
          <w:highlight w:val="none"/>
        </w:rPr>
        <w:t>备注：1、供应商编制响应文件时，建议按此目录（序号和内容）提供评审标准相应的商务技术资料。2、小数点后保留</w:t>
      </w:r>
      <w:r>
        <w:rPr>
          <w:rFonts w:hint="eastAsia" w:cs="Arial" w:asciiTheme="minorEastAsia" w:hAnsiTheme="minorEastAsia" w:eastAsiaTheme="minorEastAsia"/>
          <w:b/>
          <w:color w:val="auto"/>
          <w:kern w:val="0"/>
          <w:sz w:val="24"/>
          <w:highlight w:val="none"/>
          <w:lang w:val="en-US" w:eastAsia="zh-CN"/>
        </w:rPr>
        <w:t>二</w:t>
      </w:r>
      <w:r>
        <w:rPr>
          <w:rFonts w:hint="eastAsia" w:cs="Arial" w:asciiTheme="minorEastAsia" w:hAnsiTheme="minorEastAsia" w:eastAsiaTheme="minorEastAsia"/>
          <w:b/>
          <w:color w:val="auto"/>
          <w:kern w:val="0"/>
          <w:sz w:val="24"/>
          <w:highlight w:val="none"/>
        </w:rPr>
        <w:t>位数。3、各磋商小组成员自行按以上参考分值评分。4、重大事件由磋商小组集体讨论，应当按照少数服从多数的原则作出结论。</w:t>
      </w:r>
    </w:p>
    <w:tbl>
      <w:tblPr>
        <w:tblStyle w:val="65"/>
        <w:tblW w:w="9261" w:type="dxa"/>
        <w:jc w:val="center"/>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791"/>
        <w:gridCol w:w="7394"/>
        <w:gridCol w:w="1076"/>
      </w:tblGrid>
      <w:tr w14:paraId="3CAD5AB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627" w:hRule="atLeast"/>
          <w:jc w:val="center"/>
        </w:trPr>
        <w:tc>
          <w:tcPr>
            <w:tcW w:w="8185" w:type="dxa"/>
            <w:gridSpan w:val="2"/>
            <w:tcBorders>
              <w:top w:val="single" w:color="auto" w:sz="4" w:space="0"/>
            </w:tcBorders>
            <w:noWrap w:val="0"/>
            <w:vAlign w:val="center"/>
          </w:tcPr>
          <w:p w14:paraId="7C1E535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评分项及分值</w:t>
            </w:r>
          </w:p>
        </w:tc>
        <w:tc>
          <w:tcPr>
            <w:tcW w:w="1076" w:type="dxa"/>
            <w:tcBorders>
              <w:top w:val="single" w:color="auto" w:sz="4" w:space="0"/>
            </w:tcBorders>
            <w:noWrap w:val="0"/>
            <w:vAlign w:val="center"/>
          </w:tcPr>
          <w:p w14:paraId="6A03158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对应分值</w:t>
            </w:r>
          </w:p>
        </w:tc>
      </w:tr>
      <w:tr w14:paraId="08C0228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1360" w:hRule="atLeast"/>
          <w:jc w:val="center"/>
        </w:trPr>
        <w:tc>
          <w:tcPr>
            <w:tcW w:w="791" w:type="dxa"/>
            <w:vMerge w:val="restart"/>
            <w:tcBorders>
              <w:top w:val="single" w:color="auto" w:sz="4" w:space="0"/>
              <w:right w:val="single" w:color="auto" w:sz="4" w:space="0"/>
            </w:tcBorders>
            <w:noWrap w:val="0"/>
            <w:vAlign w:val="center"/>
          </w:tcPr>
          <w:p w14:paraId="30D47C3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商务技术部</w:t>
            </w:r>
            <w:r>
              <w:rPr>
                <w:rFonts w:hint="eastAsia" w:ascii="宋体" w:hAnsi="宋体" w:eastAsia="宋体" w:cs="宋体"/>
                <w:color w:val="auto"/>
                <w:sz w:val="24"/>
                <w:szCs w:val="24"/>
                <w:highlight w:val="none"/>
                <w:lang w:eastAsia="zh-CN"/>
              </w:rPr>
              <w:t>分</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分</w:t>
            </w:r>
          </w:p>
        </w:tc>
        <w:tc>
          <w:tcPr>
            <w:tcW w:w="7394" w:type="dxa"/>
            <w:tcBorders>
              <w:top w:val="single" w:color="auto" w:sz="4" w:space="0"/>
              <w:left w:val="single" w:color="auto" w:sz="4" w:space="0"/>
              <w:bottom w:val="single" w:color="auto" w:sz="4" w:space="0"/>
              <w:right w:val="single" w:color="auto" w:sz="4" w:space="0"/>
            </w:tcBorders>
            <w:noWrap w:val="0"/>
            <w:vAlign w:val="center"/>
          </w:tcPr>
          <w:p w14:paraId="485EDC7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w:t>
            </w:r>
            <w:r>
              <w:rPr>
                <w:rFonts w:hint="eastAsia" w:ascii="宋体" w:hAnsi="宋体" w:eastAsia="宋体" w:cs="宋体"/>
                <w:color w:val="auto"/>
                <w:sz w:val="21"/>
                <w:szCs w:val="21"/>
                <w:highlight w:val="none"/>
                <w:lang w:val="en-US" w:eastAsia="zh-CN"/>
              </w:rPr>
              <w:t>根据投标人对本项目的现状熟悉程度（对项目基础现状分析、对所在区域的了解程度、对存在问题分析）</w:t>
            </w:r>
            <w:r>
              <w:rPr>
                <w:rFonts w:hint="eastAsia" w:ascii="宋体" w:hAnsi="宋体" w:eastAsia="宋体" w:cs="宋体"/>
                <w:color w:val="auto"/>
                <w:highlight w:val="none"/>
                <w:lang w:val="en-US" w:eastAsia="zh-CN"/>
              </w:rPr>
              <w:t>进行评议：</w:t>
            </w:r>
          </w:p>
          <w:p w14:paraId="28E1397F">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对项目现状了解透彻、分析完整的得5分；</w:t>
            </w:r>
          </w:p>
          <w:p w14:paraId="24C942F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对项目现状比较了解，分析较完</w:t>
            </w:r>
            <w:r>
              <w:rPr>
                <w:rFonts w:hint="eastAsia" w:ascii="宋体" w:hAnsi="宋体" w:cs="宋体"/>
                <w:color w:val="auto"/>
                <w:highlight w:val="none"/>
                <w:lang w:val="en-US" w:eastAsia="zh-CN"/>
              </w:rPr>
              <w:t>整</w:t>
            </w:r>
            <w:r>
              <w:rPr>
                <w:rFonts w:hint="eastAsia" w:ascii="宋体" w:hAnsi="宋体" w:eastAsia="宋体" w:cs="宋体"/>
                <w:color w:val="auto"/>
                <w:highlight w:val="none"/>
                <w:lang w:val="en-US" w:eastAsia="zh-CN"/>
              </w:rPr>
              <w:t>的得4分；</w:t>
            </w:r>
          </w:p>
          <w:p w14:paraId="2F40363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对项目现状基本了解、分析基本完整的得3分；</w:t>
            </w:r>
          </w:p>
          <w:p w14:paraId="3B555F5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对项目现状有所了解、分析欠完整的得2分；</w:t>
            </w:r>
          </w:p>
          <w:p w14:paraId="2B0B6E2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对项目现状欠了解、分析不完整或有明显不合理之处的得1分。</w:t>
            </w:r>
          </w:p>
          <w:p w14:paraId="62D6356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未提供的，得0分</w:t>
            </w:r>
          </w:p>
        </w:tc>
        <w:tc>
          <w:tcPr>
            <w:tcW w:w="1076" w:type="dxa"/>
            <w:tcBorders>
              <w:top w:val="single" w:color="auto" w:sz="4" w:space="0"/>
              <w:left w:val="single" w:color="auto" w:sz="4" w:space="0"/>
            </w:tcBorders>
            <w:noWrap w:val="0"/>
            <w:vAlign w:val="center"/>
          </w:tcPr>
          <w:p w14:paraId="25735DEF">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lang w:val="en-US" w:eastAsia="zh-CN"/>
              </w:rPr>
              <w:t>5</w:t>
            </w:r>
          </w:p>
        </w:tc>
      </w:tr>
      <w:tr w14:paraId="77DC87A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427" w:hRule="atLeast"/>
          <w:jc w:val="center"/>
        </w:trPr>
        <w:tc>
          <w:tcPr>
            <w:tcW w:w="791" w:type="dxa"/>
            <w:vMerge w:val="continue"/>
            <w:tcBorders>
              <w:right w:val="single" w:color="auto" w:sz="4" w:space="0"/>
            </w:tcBorders>
            <w:noWrap w:val="0"/>
            <w:vAlign w:val="center"/>
          </w:tcPr>
          <w:p w14:paraId="11DAEBA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p>
        </w:tc>
        <w:tc>
          <w:tcPr>
            <w:tcW w:w="7394" w:type="dxa"/>
            <w:tcBorders>
              <w:top w:val="single" w:color="auto" w:sz="4" w:space="0"/>
              <w:left w:val="single" w:color="auto" w:sz="4" w:space="0"/>
              <w:bottom w:val="single" w:color="auto" w:sz="4" w:space="0"/>
              <w:right w:val="single" w:color="auto" w:sz="4" w:space="0"/>
            </w:tcBorders>
            <w:noWrap w:val="0"/>
            <w:vAlign w:val="center"/>
          </w:tcPr>
          <w:p w14:paraId="5FEEBC4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2</w:t>
            </w:r>
            <w:r>
              <w:rPr>
                <w:rFonts w:hint="eastAsia" w:ascii="宋体" w:hAnsi="宋体" w:eastAsia="宋体" w:cs="宋体"/>
                <w:color w:val="auto"/>
                <w:highlight w:val="none"/>
                <w:lang w:val="en-US" w:eastAsia="zh-CN"/>
              </w:rPr>
              <w:t>、根据供应商对本项目投入的监理人员力量、专业配置等进行评议：</w:t>
            </w:r>
          </w:p>
          <w:p w14:paraId="4E1C20E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zh-CN" w:eastAsia="zh-CN"/>
              </w:rPr>
              <w:t>配备完整、专业性强、经验丰富</w:t>
            </w:r>
            <w:r>
              <w:rPr>
                <w:rFonts w:hint="eastAsia" w:ascii="宋体" w:hAnsi="宋体" w:eastAsia="宋体" w:cs="宋体"/>
                <w:color w:val="auto"/>
                <w:highlight w:val="none"/>
                <w:lang w:val="en-US" w:eastAsia="zh-CN"/>
              </w:rPr>
              <w:t>的得5分；</w:t>
            </w:r>
          </w:p>
          <w:p w14:paraId="24CB0EF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zh-CN" w:eastAsia="zh-CN"/>
              </w:rPr>
              <w:t>配备较完整、专业性较强、经验较丰富</w:t>
            </w:r>
            <w:r>
              <w:rPr>
                <w:rFonts w:hint="eastAsia" w:ascii="宋体" w:hAnsi="宋体" w:eastAsia="宋体" w:cs="宋体"/>
                <w:color w:val="auto"/>
                <w:highlight w:val="none"/>
                <w:lang w:val="en-US" w:eastAsia="zh-CN"/>
              </w:rPr>
              <w:t>的得4分；</w:t>
            </w:r>
          </w:p>
          <w:p w14:paraId="65D4C41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zh-CN" w:eastAsia="zh-CN"/>
              </w:rPr>
              <w:t>配备基本完整、专业性一般、经验一般</w:t>
            </w:r>
            <w:r>
              <w:rPr>
                <w:rFonts w:hint="eastAsia" w:ascii="宋体" w:hAnsi="宋体" w:eastAsia="宋体" w:cs="宋体"/>
                <w:color w:val="auto"/>
                <w:highlight w:val="none"/>
                <w:lang w:val="en-US" w:eastAsia="zh-CN"/>
              </w:rPr>
              <w:t>得3分；</w:t>
            </w:r>
          </w:p>
          <w:p w14:paraId="27A7BB7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zh-CN" w:eastAsia="zh-CN"/>
              </w:rPr>
              <w:t>配备欠完整、专业性及经验有所欠缺的</w:t>
            </w:r>
            <w:r>
              <w:rPr>
                <w:rFonts w:hint="eastAsia" w:ascii="宋体" w:hAnsi="宋体" w:eastAsia="宋体" w:cs="宋体"/>
                <w:color w:val="auto"/>
                <w:highlight w:val="none"/>
                <w:lang w:val="en-US" w:eastAsia="zh-CN"/>
              </w:rPr>
              <w:t>得2分；</w:t>
            </w:r>
          </w:p>
          <w:p w14:paraId="2207FE97">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zh-CN" w:eastAsia="zh-CN"/>
              </w:rPr>
              <w:t>配备不完整、无专业性、无经验</w:t>
            </w:r>
            <w:r>
              <w:rPr>
                <w:rFonts w:hint="eastAsia" w:ascii="宋体" w:hAnsi="宋体" w:eastAsia="宋体" w:cs="宋体"/>
                <w:color w:val="auto"/>
                <w:highlight w:val="none"/>
                <w:lang w:val="en-US" w:eastAsia="zh-CN"/>
              </w:rPr>
              <w:t>得1分。</w:t>
            </w:r>
          </w:p>
          <w:p w14:paraId="4730CBF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未提供的，得0分</w:t>
            </w:r>
          </w:p>
        </w:tc>
        <w:tc>
          <w:tcPr>
            <w:tcW w:w="1076" w:type="dxa"/>
            <w:tcBorders>
              <w:top w:val="single" w:color="auto" w:sz="4" w:space="0"/>
              <w:left w:val="single" w:color="auto" w:sz="4" w:space="0"/>
            </w:tcBorders>
            <w:noWrap w:val="0"/>
            <w:vAlign w:val="center"/>
          </w:tcPr>
          <w:p w14:paraId="2DDD73A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lang w:val="en-US" w:eastAsia="zh-CN"/>
              </w:rPr>
              <w:t>5</w:t>
            </w:r>
          </w:p>
        </w:tc>
      </w:tr>
      <w:tr w14:paraId="33105BE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333" w:hRule="atLeast"/>
          <w:jc w:val="center"/>
        </w:trPr>
        <w:tc>
          <w:tcPr>
            <w:tcW w:w="791" w:type="dxa"/>
            <w:vMerge w:val="continue"/>
            <w:tcBorders>
              <w:right w:val="single" w:color="auto" w:sz="4" w:space="0"/>
            </w:tcBorders>
            <w:noWrap w:val="0"/>
            <w:textDirection w:val="tbRlV"/>
            <w:vAlign w:val="center"/>
          </w:tcPr>
          <w:p w14:paraId="4994CAD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p>
        </w:tc>
        <w:tc>
          <w:tcPr>
            <w:tcW w:w="7394" w:type="dxa"/>
            <w:tcBorders>
              <w:top w:val="single" w:color="auto" w:sz="4" w:space="0"/>
              <w:left w:val="single" w:color="auto" w:sz="4" w:space="0"/>
              <w:bottom w:val="single" w:color="auto" w:sz="4" w:space="0"/>
              <w:right w:val="single" w:color="auto" w:sz="4" w:space="0"/>
            </w:tcBorders>
            <w:noWrap w:val="0"/>
            <w:vAlign w:val="center"/>
          </w:tcPr>
          <w:p w14:paraId="060BAA3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3、</w:t>
            </w:r>
            <w:r>
              <w:rPr>
                <w:rFonts w:hint="eastAsia" w:ascii="宋体" w:hAnsi="宋体" w:eastAsia="宋体" w:cs="宋体"/>
                <w:color w:val="auto"/>
                <w:highlight w:val="none"/>
                <w:lang w:val="en-US" w:eastAsia="zh-CN"/>
              </w:rPr>
              <w:t>根据供应商对监理大纲内容的全面性、完整性进行评议：</w:t>
            </w:r>
          </w:p>
          <w:p w14:paraId="1756C19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监理大纲切合本项目实际情况的得5分；</w:t>
            </w:r>
          </w:p>
          <w:p w14:paraId="4002BD8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监理大纲较切合本项目实际情况的得4分；</w:t>
            </w:r>
          </w:p>
          <w:p w14:paraId="2AD33A1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监理大纲合理的得3分；</w:t>
            </w:r>
          </w:p>
          <w:p w14:paraId="6A74F7D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监理大纲较合理的得2分；</w:t>
            </w:r>
          </w:p>
          <w:p w14:paraId="4866B04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监理大纲有明显不合理之处的得1分。</w:t>
            </w:r>
          </w:p>
          <w:p w14:paraId="4BA6863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未提供的，得0分</w:t>
            </w:r>
          </w:p>
        </w:tc>
        <w:tc>
          <w:tcPr>
            <w:tcW w:w="1076" w:type="dxa"/>
            <w:tcBorders>
              <w:top w:val="single" w:color="auto" w:sz="4" w:space="0"/>
              <w:left w:val="single" w:color="auto" w:sz="4" w:space="0"/>
            </w:tcBorders>
            <w:noWrap w:val="0"/>
            <w:vAlign w:val="center"/>
          </w:tcPr>
          <w:p w14:paraId="27A42B67">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lang w:val="en-US" w:eastAsia="zh-CN"/>
              </w:rPr>
              <w:t>5</w:t>
            </w:r>
          </w:p>
        </w:tc>
      </w:tr>
      <w:tr w14:paraId="1F64FD5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1091" w:hRule="atLeast"/>
          <w:jc w:val="center"/>
        </w:trPr>
        <w:tc>
          <w:tcPr>
            <w:tcW w:w="791" w:type="dxa"/>
            <w:vMerge w:val="continue"/>
            <w:tcBorders>
              <w:right w:val="single" w:color="auto" w:sz="4" w:space="0"/>
            </w:tcBorders>
            <w:noWrap w:val="0"/>
            <w:vAlign w:val="center"/>
          </w:tcPr>
          <w:p w14:paraId="1A8822A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p>
        </w:tc>
        <w:tc>
          <w:tcPr>
            <w:tcW w:w="7394" w:type="dxa"/>
            <w:tcBorders>
              <w:top w:val="single" w:color="auto" w:sz="4" w:space="0"/>
              <w:left w:val="single" w:color="auto" w:sz="4" w:space="0"/>
              <w:bottom w:val="single" w:color="auto" w:sz="4" w:space="0"/>
              <w:right w:val="single" w:color="auto" w:sz="4" w:space="0"/>
            </w:tcBorders>
            <w:noWrap w:val="0"/>
            <w:vAlign w:val="center"/>
          </w:tcPr>
          <w:p w14:paraId="3CA58C27">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4</w:t>
            </w:r>
            <w:r>
              <w:rPr>
                <w:rFonts w:hint="eastAsia" w:ascii="宋体" w:hAnsi="宋体" w:eastAsia="宋体" w:cs="宋体"/>
                <w:color w:val="auto"/>
                <w:highlight w:val="none"/>
                <w:lang w:val="en-US" w:eastAsia="zh-CN"/>
              </w:rPr>
              <w:t>、根据供应商对本项目提供质量监理目标及措施进行评议：</w:t>
            </w:r>
          </w:p>
          <w:p w14:paraId="1E7368B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描述全面、合理，具有针对性的，得</w:t>
            </w:r>
            <w:r>
              <w:rPr>
                <w:rFonts w:hint="eastAsia" w:ascii="宋体" w:hAnsi="宋体" w:eastAsia="宋体" w:cs="宋体"/>
                <w:color w:val="auto"/>
                <w:highlight w:val="none"/>
                <w:lang w:val="en-US" w:eastAsia="zh-CN"/>
              </w:rPr>
              <w:t>5</w:t>
            </w:r>
            <w:r>
              <w:rPr>
                <w:rFonts w:hint="default" w:ascii="宋体" w:hAnsi="宋体" w:eastAsia="宋体" w:cs="宋体"/>
                <w:color w:val="auto"/>
                <w:highlight w:val="none"/>
                <w:lang w:val="en-US" w:eastAsia="zh-CN"/>
              </w:rPr>
              <w:t>分；</w:t>
            </w:r>
          </w:p>
          <w:p w14:paraId="656A4CB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描述</w:t>
            </w:r>
            <w:r>
              <w:rPr>
                <w:rFonts w:hint="eastAsia" w:ascii="宋体" w:hAnsi="宋体" w:eastAsia="宋体" w:cs="宋体"/>
                <w:color w:val="auto"/>
                <w:highlight w:val="none"/>
                <w:lang w:val="en-US" w:eastAsia="zh-CN"/>
              </w:rPr>
              <w:t>较为合理的，</w:t>
            </w:r>
            <w:r>
              <w:rPr>
                <w:rFonts w:hint="default" w:ascii="宋体" w:hAnsi="宋体" w:eastAsia="宋体" w:cs="宋体"/>
                <w:color w:val="auto"/>
                <w:highlight w:val="none"/>
                <w:lang w:val="en-US" w:eastAsia="zh-CN"/>
              </w:rPr>
              <w:t>具有</w:t>
            </w:r>
            <w:r>
              <w:rPr>
                <w:rFonts w:hint="eastAsia" w:ascii="宋体" w:hAnsi="宋体" w:eastAsia="宋体" w:cs="宋体"/>
                <w:color w:val="auto"/>
                <w:highlight w:val="none"/>
                <w:lang w:val="en-US" w:eastAsia="zh-CN"/>
              </w:rPr>
              <w:t>针对性的，</w:t>
            </w:r>
            <w:r>
              <w:rPr>
                <w:rFonts w:hint="default" w:ascii="宋体" w:hAnsi="宋体" w:eastAsia="宋体" w:cs="宋体"/>
                <w:color w:val="auto"/>
                <w:highlight w:val="none"/>
                <w:lang w:val="en-US" w:eastAsia="zh-CN"/>
              </w:rPr>
              <w:t>得</w:t>
            </w:r>
            <w:r>
              <w:rPr>
                <w:rFonts w:hint="eastAsia" w:ascii="宋体" w:hAnsi="宋体" w:eastAsia="宋体" w:cs="宋体"/>
                <w:color w:val="auto"/>
                <w:highlight w:val="none"/>
                <w:lang w:val="en-US" w:eastAsia="zh-CN"/>
              </w:rPr>
              <w:t>4</w:t>
            </w:r>
            <w:r>
              <w:rPr>
                <w:rFonts w:hint="default" w:ascii="宋体" w:hAnsi="宋体" w:eastAsia="宋体" w:cs="宋体"/>
                <w:color w:val="auto"/>
                <w:highlight w:val="none"/>
                <w:lang w:val="en-US" w:eastAsia="zh-CN"/>
              </w:rPr>
              <w:t>分；</w:t>
            </w:r>
          </w:p>
          <w:p w14:paraId="13A90C6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描述一般，针对性一般的，得</w:t>
            </w:r>
            <w:r>
              <w:rPr>
                <w:rFonts w:hint="eastAsia" w:ascii="宋体" w:hAnsi="宋体" w:eastAsia="宋体" w:cs="宋体"/>
                <w:color w:val="auto"/>
                <w:highlight w:val="none"/>
                <w:lang w:val="en-US" w:eastAsia="zh-CN"/>
              </w:rPr>
              <w:t>3</w:t>
            </w:r>
            <w:r>
              <w:rPr>
                <w:rFonts w:hint="default" w:ascii="宋体" w:hAnsi="宋体" w:eastAsia="宋体" w:cs="宋体"/>
                <w:color w:val="auto"/>
                <w:highlight w:val="none"/>
                <w:lang w:val="en-US" w:eastAsia="zh-CN"/>
              </w:rPr>
              <w:t>分；</w:t>
            </w:r>
          </w:p>
          <w:p w14:paraId="31C1658F">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描述简单，针对性较弱的，得</w:t>
            </w:r>
            <w:r>
              <w:rPr>
                <w:rFonts w:hint="eastAsia" w:ascii="宋体" w:hAnsi="宋体" w:eastAsia="宋体" w:cs="宋体"/>
                <w:color w:val="auto"/>
                <w:highlight w:val="none"/>
                <w:lang w:val="en-US" w:eastAsia="zh-CN"/>
              </w:rPr>
              <w:t>2</w:t>
            </w:r>
            <w:r>
              <w:rPr>
                <w:rFonts w:hint="default" w:ascii="宋体" w:hAnsi="宋体" w:eastAsia="宋体" w:cs="宋体"/>
                <w:color w:val="auto"/>
                <w:highlight w:val="none"/>
                <w:lang w:val="en-US" w:eastAsia="zh-CN"/>
              </w:rPr>
              <w:t>分；</w:t>
            </w:r>
          </w:p>
          <w:p w14:paraId="371AD8F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描述简单，</w:t>
            </w:r>
            <w:r>
              <w:rPr>
                <w:rFonts w:hint="eastAsia" w:ascii="宋体" w:hAnsi="宋体" w:eastAsia="宋体" w:cs="宋体"/>
                <w:color w:val="auto"/>
                <w:highlight w:val="none"/>
                <w:lang w:val="en-US" w:eastAsia="zh-CN"/>
              </w:rPr>
              <w:t>无</w:t>
            </w:r>
            <w:r>
              <w:rPr>
                <w:rFonts w:hint="default" w:ascii="宋体" w:hAnsi="宋体" w:eastAsia="宋体" w:cs="宋体"/>
                <w:color w:val="auto"/>
                <w:highlight w:val="none"/>
                <w:lang w:val="en-US" w:eastAsia="zh-CN"/>
              </w:rPr>
              <w:t>针对性的</w:t>
            </w:r>
            <w:r>
              <w:rPr>
                <w:rFonts w:hint="eastAsia" w:ascii="宋体" w:hAnsi="宋体" w:eastAsia="宋体" w:cs="宋体"/>
                <w:color w:val="auto"/>
                <w:highlight w:val="none"/>
                <w:lang w:val="en-US" w:eastAsia="zh-CN"/>
              </w:rPr>
              <w:t>，</w:t>
            </w:r>
            <w:r>
              <w:rPr>
                <w:rFonts w:hint="default" w:ascii="宋体" w:hAnsi="宋体" w:eastAsia="宋体" w:cs="宋体"/>
                <w:color w:val="auto"/>
                <w:highlight w:val="none"/>
                <w:lang w:val="en-US" w:eastAsia="zh-CN"/>
              </w:rPr>
              <w:t>得</w:t>
            </w:r>
            <w:r>
              <w:rPr>
                <w:rFonts w:hint="eastAsia" w:ascii="宋体" w:hAnsi="宋体" w:eastAsia="宋体" w:cs="宋体"/>
                <w:color w:val="auto"/>
                <w:highlight w:val="none"/>
                <w:lang w:val="en-US" w:eastAsia="zh-CN"/>
              </w:rPr>
              <w:t>1</w:t>
            </w:r>
            <w:r>
              <w:rPr>
                <w:rFonts w:hint="default" w:ascii="宋体" w:hAnsi="宋体" w:eastAsia="宋体" w:cs="宋体"/>
                <w:color w:val="auto"/>
                <w:highlight w:val="none"/>
                <w:lang w:val="en-US" w:eastAsia="zh-CN"/>
              </w:rPr>
              <w:t>分；</w:t>
            </w:r>
          </w:p>
          <w:p w14:paraId="553E540F">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未提供的，得0分。</w:t>
            </w:r>
          </w:p>
        </w:tc>
        <w:tc>
          <w:tcPr>
            <w:tcW w:w="1076" w:type="dxa"/>
            <w:tcBorders>
              <w:left w:val="single" w:color="auto" w:sz="4" w:space="0"/>
            </w:tcBorders>
            <w:noWrap w:val="0"/>
            <w:vAlign w:val="center"/>
          </w:tcPr>
          <w:p w14:paraId="46B786C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lang w:val="en-US" w:eastAsia="zh-CN"/>
              </w:rPr>
              <w:t>5</w:t>
            </w:r>
          </w:p>
        </w:tc>
      </w:tr>
      <w:tr w14:paraId="04229B5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1091" w:hRule="atLeast"/>
          <w:jc w:val="center"/>
        </w:trPr>
        <w:tc>
          <w:tcPr>
            <w:tcW w:w="791" w:type="dxa"/>
            <w:vMerge w:val="continue"/>
            <w:tcBorders>
              <w:right w:val="single" w:color="auto" w:sz="4" w:space="0"/>
            </w:tcBorders>
            <w:noWrap w:val="0"/>
            <w:vAlign w:val="center"/>
          </w:tcPr>
          <w:p w14:paraId="6088557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p>
        </w:tc>
        <w:tc>
          <w:tcPr>
            <w:tcW w:w="739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486508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5</w:t>
            </w:r>
            <w:r>
              <w:rPr>
                <w:rFonts w:hint="eastAsia" w:ascii="宋体" w:hAnsi="宋体" w:eastAsia="宋体" w:cs="宋体"/>
                <w:color w:val="auto"/>
                <w:highlight w:val="none"/>
                <w:lang w:val="en-US" w:eastAsia="zh-CN"/>
              </w:rPr>
              <w:t>、根据供应商对本项目进度监理目标及措施进行评议：</w:t>
            </w:r>
          </w:p>
          <w:p w14:paraId="138446A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描述全面、合理，具有针对性的，得</w:t>
            </w:r>
            <w:r>
              <w:rPr>
                <w:rFonts w:hint="eastAsia" w:ascii="宋体" w:hAnsi="宋体" w:eastAsia="宋体" w:cs="宋体"/>
                <w:color w:val="auto"/>
                <w:highlight w:val="none"/>
                <w:lang w:val="en-US" w:eastAsia="zh-CN"/>
              </w:rPr>
              <w:t>5</w:t>
            </w:r>
            <w:r>
              <w:rPr>
                <w:rFonts w:hint="default" w:ascii="宋体" w:hAnsi="宋体" w:eastAsia="宋体" w:cs="宋体"/>
                <w:color w:val="auto"/>
                <w:highlight w:val="none"/>
                <w:lang w:val="en-US" w:eastAsia="zh-CN"/>
              </w:rPr>
              <w:t>分；</w:t>
            </w:r>
          </w:p>
          <w:p w14:paraId="13A2D5E7">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描述</w:t>
            </w:r>
            <w:r>
              <w:rPr>
                <w:rFonts w:hint="eastAsia" w:ascii="宋体" w:hAnsi="宋体" w:eastAsia="宋体" w:cs="宋体"/>
                <w:color w:val="auto"/>
                <w:highlight w:val="none"/>
                <w:lang w:val="en-US" w:eastAsia="zh-CN"/>
              </w:rPr>
              <w:t>较为合理的，</w:t>
            </w:r>
            <w:r>
              <w:rPr>
                <w:rFonts w:hint="default" w:ascii="宋体" w:hAnsi="宋体" w:eastAsia="宋体" w:cs="宋体"/>
                <w:color w:val="auto"/>
                <w:highlight w:val="none"/>
                <w:lang w:val="en-US" w:eastAsia="zh-CN"/>
              </w:rPr>
              <w:t>具有</w:t>
            </w:r>
            <w:r>
              <w:rPr>
                <w:rFonts w:hint="eastAsia" w:ascii="宋体" w:hAnsi="宋体" w:eastAsia="宋体" w:cs="宋体"/>
                <w:color w:val="auto"/>
                <w:highlight w:val="none"/>
                <w:lang w:val="en-US" w:eastAsia="zh-CN"/>
              </w:rPr>
              <w:t>针对性的，</w:t>
            </w:r>
            <w:r>
              <w:rPr>
                <w:rFonts w:hint="default" w:ascii="宋体" w:hAnsi="宋体" w:eastAsia="宋体" w:cs="宋体"/>
                <w:color w:val="auto"/>
                <w:highlight w:val="none"/>
                <w:lang w:val="en-US" w:eastAsia="zh-CN"/>
              </w:rPr>
              <w:t>得</w:t>
            </w:r>
            <w:r>
              <w:rPr>
                <w:rFonts w:hint="eastAsia" w:ascii="宋体" w:hAnsi="宋体" w:eastAsia="宋体" w:cs="宋体"/>
                <w:color w:val="auto"/>
                <w:highlight w:val="none"/>
                <w:lang w:val="en-US" w:eastAsia="zh-CN"/>
              </w:rPr>
              <w:t>4</w:t>
            </w:r>
            <w:r>
              <w:rPr>
                <w:rFonts w:hint="default" w:ascii="宋体" w:hAnsi="宋体" w:eastAsia="宋体" w:cs="宋体"/>
                <w:color w:val="auto"/>
                <w:highlight w:val="none"/>
                <w:lang w:val="en-US" w:eastAsia="zh-CN"/>
              </w:rPr>
              <w:t>分；</w:t>
            </w:r>
          </w:p>
          <w:p w14:paraId="255F90C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描述一般，针对性一般的，得</w:t>
            </w:r>
            <w:r>
              <w:rPr>
                <w:rFonts w:hint="eastAsia" w:ascii="宋体" w:hAnsi="宋体" w:eastAsia="宋体" w:cs="宋体"/>
                <w:color w:val="auto"/>
                <w:highlight w:val="none"/>
                <w:lang w:val="en-US" w:eastAsia="zh-CN"/>
              </w:rPr>
              <w:t>3</w:t>
            </w:r>
            <w:r>
              <w:rPr>
                <w:rFonts w:hint="default" w:ascii="宋体" w:hAnsi="宋体" w:eastAsia="宋体" w:cs="宋体"/>
                <w:color w:val="auto"/>
                <w:highlight w:val="none"/>
                <w:lang w:val="en-US" w:eastAsia="zh-CN"/>
              </w:rPr>
              <w:t>分；</w:t>
            </w:r>
          </w:p>
          <w:p w14:paraId="1B38ED7F">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描述简单，针对性较弱的，得</w:t>
            </w:r>
            <w:r>
              <w:rPr>
                <w:rFonts w:hint="eastAsia" w:ascii="宋体" w:hAnsi="宋体" w:eastAsia="宋体" w:cs="宋体"/>
                <w:color w:val="auto"/>
                <w:highlight w:val="none"/>
                <w:lang w:val="en-US" w:eastAsia="zh-CN"/>
              </w:rPr>
              <w:t>2</w:t>
            </w:r>
            <w:r>
              <w:rPr>
                <w:rFonts w:hint="default" w:ascii="宋体" w:hAnsi="宋体" w:eastAsia="宋体" w:cs="宋体"/>
                <w:color w:val="auto"/>
                <w:highlight w:val="none"/>
                <w:lang w:val="en-US" w:eastAsia="zh-CN"/>
              </w:rPr>
              <w:t>分；</w:t>
            </w:r>
          </w:p>
          <w:p w14:paraId="6416B91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描述简单，</w:t>
            </w:r>
            <w:r>
              <w:rPr>
                <w:rFonts w:hint="eastAsia" w:ascii="宋体" w:hAnsi="宋体" w:eastAsia="宋体" w:cs="宋体"/>
                <w:color w:val="auto"/>
                <w:highlight w:val="none"/>
                <w:lang w:val="en-US" w:eastAsia="zh-CN"/>
              </w:rPr>
              <w:t>无</w:t>
            </w:r>
            <w:r>
              <w:rPr>
                <w:rFonts w:hint="default" w:ascii="宋体" w:hAnsi="宋体" w:eastAsia="宋体" w:cs="宋体"/>
                <w:color w:val="auto"/>
                <w:highlight w:val="none"/>
                <w:lang w:val="en-US" w:eastAsia="zh-CN"/>
              </w:rPr>
              <w:t>针对性的</w:t>
            </w:r>
            <w:r>
              <w:rPr>
                <w:rFonts w:hint="eastAsia" w:ascii="宋体" w:hAnsi="宋体" w:eastAsia="宋体" w:cs="宋体"/>
                <w:color w:val="auto"/>
                <w:highlight w:val="none"/>
                <w:lang w:val="en-US" w:eastAsia="zh-CN"/>
              </w:rPr>
              <w:t>，</w:t>
            </w:r>
            <w:r>
              <w:rPr>
                <w:rFonts w:hint="default" w:ascii="宋体" w:hAnsi="宋体" w:eastAsia="宋体" w:cs="宋体"/>
                <w:color w:val="auto"/>
                <w:highlight w:val="none"/>
                <w:lang w:val="en-US" w:eastAsia="zh-CN"/>
              </w:rPr>
              <w:t>得</w:t>
            </w:r>
            <w:r>
              <w:rPr>
                <w:rFonts w:hint="eastAsia" w:ascii="宋体" w:hAnsi="宋体" w:eastAsia="宋体" w:cs="宋体"/>
                <w:color w:val="auto"/>
                <w:highlight w:val="none"/>
                <w:lang w:val="en-US" w:eastAsia="zh-CN"/>
              </w:rPr>
              <w:t>1</w:t>
            </w:r>
            <w:r>
              <w:rPr>
                <w:rFonts w:hint="default" w:ascii="宋体" w:hAnsi="宋体" w:eastAsia="宋体" w:cs="宋体"/>
                <w:color w:val="auto"/>
                <w:highlight w:val="none"/>
                <w:lang w:val="en-US" w:eastAsia="zh-CN"/>
              </w:rPr>
              <w:t>分；</w:t>
            </w:r>
          </w:p>
          <w:p w14:paraId="036668E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未提供的，得0分</w:t>
            </w:r>
          </w:p>
        </w:tc>
        <w:tc>
          <w:tcPr>
            <w:tcW w:w="1076" w:type="dxa"/>
            <w:tcBorders>
              <w:left w:val="single" w:color="auto" w:sz="4" w:space="0"/>
            </w:tcBorders>
            <w:noWrap w:val="0"/>
            <w:vAlign w:val="center"/>
          </w:tcPr>
          <w:p w14:paraId="73628AE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5</w:t>
            </w:r>
          </w:p>
        </w:tc>
      </w:tr>
      <w:tr w14:paraId="0F65522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1091" w:hRule="atLeast"/>
          <w:jc w:val="center"/>
        </w:trPr>
        <w:tc>
          <w:tcPr>
            <w:tcW w:w="791" w:type="dxa"/>
            <w:vMerge w:val="continue"/>
            <w:tcBorders>
              <w:right w:val="single" w:color="auto" w:sz="4" w:space="0"/>
            </w:tcBorders>
            <w:noWrap w:val="0"/>
            <w:vAlign w:val="center"/>
          </w:tcPr>
          <w:p w14:paraId="056015C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p>
        </w:tc>
        <w:tc>
          <w:tcPr>
            <w:tcW w:w="739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378851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6</w:t>
            </w:r>
            <w:r>
              <w:rPr>
                <w:rFonts w:hint="eastAsia" w:ascii="宋体" w:hAnsi="宋体" w:eastAsia="宋体" w:cs="宋体"/>
                <w:color w:val="auto"/>
                <w:highlight w:val="none"/>
                <w:lang w:val="en-US" w:eastAsia="zh-CN"/>
              </w:rPr>
              <w:t>、根据供应商对本项目提供的投资监理目标及措施进行评议：</w:t>
            </w:r>
          </w:p>
          <w:p w14:paraId="6112D4E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描述全面、合理，具有针对性的，得</w:t>
            </w:r>
            <w:r>
              <w:rPr>
                <w:rFonts w:hint="eastAsia" w:ascii="宋体" w:hAnsi="宋体" w:eastAsia="宋体" w:cs="宋体"/>
                <w:color w:val="auto"/>
                <w:highlight w:val="none"/>
                <w:lang w:val="en-US" w:eastAsia="zh-CN"/>
              </w:rPr>
              <w:t>5</w:t>
            </w:r>
            <w:r>
              <w:rPr>
                <w:rFonts w:hint="default" w:ascii="宋体" w:hAnsi="宋体" w:eastAsia="宋体" w:cs="宋体"/>
                <w:color w:val="auto"/>
                <w:highlight w:val="none"/>
                <w:lang w:val="en-US" w:eastAsia="zh-CN"/>
              </w:rPr>
              <w:t>分；</w:t>
            </w:r>
          </w:p>
          <w:p w14:paraId="48BD447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描述</w:t>
            </w:r>
            <w:r>
              <w:rPr>
                <w:rFonts w:hint="eastAsia" w:ascii="宋体" w:hAnsi="宋体" w:eastAsia="宋体" w:cs="宋体"/>
                <w:color w:val="auto"/>
                <w:highlight w:val="none"/>
                <w:lang w:val="en-US" w:eastAsia="zh-CN"/>
              </w:rPr>
              <w:t>较为合理的，</w:t>
            </w:r>
            <w:r>
              <w:rPr>
                <w:rFonts w:hint="default" w:ascii="宋体" w:hAnsi="宋体" w:eastAsia="宋体" w:cs="宋体"/>
                <w:color w:val="auto"/>
                <w:highlight w:val="none"/>
                <w:lang w:val="en-US" w:eastAsia="zh-CN"/>
              </w:rPr>
              <w:t>具有</w:t>
            </w:r>
            <w:r>
              <w:rPr>
                <w:rFonts w:hint="eastAsia" w:ascii="宋体" w:hAnsi="宋体" w:eastAsia="宋体" w:cs="宋体"/>
                <w:color w:val="auto"/>
                <w:highlight w:val="none"/>
                <w:lang w:val="en-US" w:eastAsia="zh-CN"/>
              </w:rPr>
              <w:t>针对性的，</w:t>
            </w:r>
            <w:r>
              <w:rPr>
                <w:rFonts w:hint="default" w:ascii="宋体" w:hAnsi="宋体" w:eastAsia="宋体" w:cs="宋体"/>
                <w:color w:val="auto"/>
                <w:highlight w:val="none"/>
                <w:lang w:val="en-US" w:eastAsia="zh-CN"/>
              </w:rPr>
              <w:t>得</w:t>
            </w:r>
            <w:r>
              <w:rPr>
                <w:rFonts w:hint="eastAsia" w:ascii="宋体" w:hAnsi="宋体" w:eastAsia="宋体" w:cs="宋体"/>
                <w:color w:val="auto"/>
                <w:highlight w:val="none"/>
                <w:lang w:val="en-US" w:eastAsia="zh-CN"/>
              </w:rPr>
              <w:t>4</w:t>
            </w:r>
            <w:r>
              <w:rPr>
                <w:rFonts w:hint="default" w:ascii="宋体" w:hAnsi="宋体" w:eastAsia="宋体" w:cs="宋体"/>
                <w:color w:val="auto"/>
                <w:highlight w:val="none"/>
                <w:lang w:val="en-US" w:eastAsia="zh-CN"/>
              </w:rPr>
              <w:t>分；</w:t>
            </w:r>
          </w:p>
          <w:p w14:paraId="3F93C13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描述一般，针对性一般的，得</w:t>
            </w:r>
            <w:r>
              <w:rPr>
                <w:rFonts w:hint="eastAsia" w:ascii="宋体" w:hAnsi="宋体" w:eastAsia="宋体" w:cs="宋体"/>
                <w:color w:val="auto"/>
                <w:highlight w:val="none"/>
                <w:lang w:val="en-US" w:eastAsia="zh-CN"/>
              </w:rPr>
              <w:t>3</w:t>
            </w:r>
            <w:r>
              <w:rPr>
                <w:rFonts w:hint="default" w:ascii="宋体" w:hAnsi="宋体" w:eastAsia="宋体" w:cs="宋体"/>
                <w:color w:val="auto"/>
                <w:highlight w:val="none"/>
                <w:lang w:val="en-US" w:eastAsia="zh-CN"/>
              </w:rPr>
              <w:t>分；</w:t>
            </w:r>
          </w:p>
          <w:p w14:paraId="5DC4782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描述简单，针对性较弱的，得</w:t>
            </w:r>
            <w:r>
              <w:rPr>
                <w:rFonts w:hint="eastAsia" w:ascii="宋体" w:hAnsi="宋体" w:eastAsia="宋体" w:cs="宋体"/>
                <w:color w:val="auto"/>
                <w:highlight w:val="none"/>
                <w:lang w:val="en-US" w:eastAsia="zh-CN"/>
              </w:rPr>
              <w:t>2</w:t>
            </w:r>
            <w:r>
              <w:rPr>
                <w:rFonts w:hint="default" w:ascii="宋体" w:hAnsi="宋体" w:eastAsia="宋体" w:cs="宋体"/>
                <w:color w:val="auto"/>
                <w:highlight w:val="none"/>
                <w:lang w:val="en-US" w:eastAsia="zh-CN"/>
              </w:rPr>
              <w:t>分；</w:t>
            </w:r>
          </w:p>
          <w:p w14:paraId="72E1E50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描述简单，</w:t>
            </w:r>
            <w:r>
              <w:rPr>
                <w:rFonts w:hint="eastAsia" w:ascii="宋体" w:hAnsi="宋体" w:eastAsia="宋体" w:cs="宋体"/>
                <w:color w:val="auto"/>
                <w:highlight w:val="none"/>
                <w:lang w:val="en-US" w:eastAsia="zh-CN"/>
              </w:rPr>
              <w:t>无</w:t>
            </w:r>
            <w:r>
              <w:rPr>
                <w:rFonts w:hint="default" w:ascii="宋体" w:hAnsi="宋体" w:eastAsia="宋体" w:cs="宋体"/>
                <w:color w:val="auto"/>
                <w:highlight w:val="none"/>
                <w:lang w:val="en-US" w:eastAsia="zh-CN"/>
              </w:rPr>
              <w:t>针对性的</w:t>
            </w:r>
            <w:r>
              <w:rPr>
                <w:rFonts w:hint="eastAsia" w:ascii="宋体" w:hAnsi="宋体" w:eastAsia="宋体" w:cs="宋体"/>
                <w:color w:val="auto"/>
                <w:highlight w:val="none"/>
                <w:lang w:val="en-US" w:eastAsia="zh-CN"/>
              </w:rPr>
              <w:t>，</w:t>
            </w:r>
            <w:r>
              <w:rPr>
                <w:rFonts w:hint="default" w:ascii="宋体" w:hAnsi="宋体" w:eastAsia="宋体" w:cs="宋体"/>
                <w:color w:val="auto"/>
                <w:highlight w:val="none"/>
                <w:lang w:val="en-US" w:eastAsia="zh-CN"/>
              </w:rPr>
              <w:t>得</w:t>
            </w:r>
            <w:r>
              <w:rPr>
                <w:rFonts w:hint="eastAsia" w:ascii="宋体" w:hAnsi="宋体" w:eastAsia="宋体" w:cs="宋体"/>
                <w:color w:val="auto"/>
                <w:highlight w:val="none"/>
                <w:lang w:val="en-US" w:eastAsia="zh-CN"/>
              </w:rPr>
              <w:t>1</w:t>
            </w:r>
            <w:r>
              <w:rPr>
                <w:rFonts w:hint="default" w:ascii="宋体" w:hAnsi="宋体" w:eastAsia="宋体" w:cs="宋体"/>
                <w:color w:val="auto"/>
                <w:highlight w:val="none"/>
                <w:lang w:val="en-US" w:eastAsia="zh-CN"/>
              </w:rPr>
              <w:t>分；</w:t>
            </w:r>
          </w:p>
          <w:p w14:paraId="46F212C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未提供的，得0分</w:t>
            </w:r>
          </w:p>
        </w:tc>
        <w:tc>
          <w:tcPr>
            <w:tcW w:w="1076" w:type="dxa"/>
            <w:tcBorders>
              <w:left w:val="single" w:color="auto" w:sz="4" w:space="0"/>
            </w:tcBorders>
            <w:noWrap w:val="0"/>
            <w:vAlign w:val="center"/>
          </w:tcPr>
          <w:p w14:paraId="7D4A2B2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5</w:t>
            </w:r>
          </w:p>
        </w:tc>
      </w:tr>
      <w:tr w14:paraId="0050FFF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1091" w:hRule="atLeast"/>
          <w:jc w:val="center"/>
        </w:trPr>
        <w:tc>
          <w:tcPr>
            <w:tcW w:w="791" w:type="dxa"/>
            <w:vMerge w:val="continue"/>
            <w:tcBorders>
              <w:right w:val="single" w:color="auto" w:sz="4" w:space="0"/>
            </w:tcBorders>
            <w:noWrap w:val="0"/>
            <w:vAlign w:val="center"/>
          </w:tcPr>
          <w:p w14:paraId="36B35FC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p>
        </w:tc>
        <w:tc>
          <w:tcPr>
            <w:tcW w:w="739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EA9629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7</w:t>
            </w:r>
            <w:r>
              <w:rPr>
                <w:rFonts w:hint="eastAsia" w:ascii="宋体" w:hAnsi="宋体" w:eastAsia="宋体" w:cs="宋体"/>
                <w:color w:val="auto"/>
                <w:highlight w:val="none"/>
                <w:lang w:val="en-US" w:eastAsia="zh-CN"/>
              </w:rPr>
              <w:t>、根据供应商对本项目提供的安全文明施工监理目标及措施进行评议：</w:t>
            </w:r>
          </w:p>
          <w:p w14:paraId="4F2FAEE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拟定的安全生产、文明施工完整、合理的，得5分；</w:t>
            </w:r>
          </w:p>
          <w:p w14:paraId="2CBA4A6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拟定的安全生产、文明施工基本合理，得4分；</w:t>
            </w:r>
          </w:p>
          <w:p w14:paraId="671A4EF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拟定的安全生产、文明施工一般的，得3分；</w:t>
            </w:r>
          </w:p>
          <w:p w14:paraId="2973FD3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拟定的安全生产、文明施工较弱的，得2分；</w:t>
            </w:r>
          </w:p>
          <w:p w14:paraId="17EFD5C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拟定的安全生产、文明施工简单的，得1分；</w:t>
            </w:r>
          </w:p>
          <w:p w14:paraId="16BEE9D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未提供的，得0分</w:t>
            </w:r>
          </w:p>
        </w:tc>
        <w:tc>
          <w:tcPr>
            <w:tcW w:w="1076" w:type="dxa"/>
            <w:tcBorders>
              <w:left w:val="single" w:color="auto" w:sz="4" w:space="0"/>
            </w:tcBorders>
            <w:noWrap w:val="0"/>
            <w:vAlign w:val="center"/>
          </w:tcPr>
          <w:p w14:paraId="2CF22E2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5</w:t>
            </w:r>
          </w:p>
        </w:tc>
      </w:tr>
      <w:tr w14:paraId="1E8EE27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1886" w:hRule="atLeast"/>
          <w:jc w:val="center"/>
        </w:trPr>
        <w:tc>
          <w:tcPr>
            <w:tcW w:w="791" w:type="dxa"/>
            <w:vMerge w:val="continue"/>
            <w:tcBorders>
              <w:right w:val="single" w:color="auto" w:sz="4" w:space="0"/>
            </w:tcBorders>
            <w:noWrap w:val="0"/>
            <w:vAlign w:val="center"/>
          </w:tcPr>
          <w:p w14:paraId="0A8FD34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p>
        </w:tc>
        <w:tc>
          <w:tcPr>
            <w:tcW w:w="7394" w:type="dxa"/>
            <w:tcBorders>
              <w:top w:val="single" w:color="auto" w:sz="4" w:space="0"/>
              <w:left w:val="single" w:color="auto" w:sz="4" w:space="0"/>
              <w:bottom w:val="single" w:color="auto" w:sz="4" w:space="0"/>
              <w:right w:val="single" w:color="auto" w:sz="4" w:space="0"/>
            </w:tcBorders>
            <w:noWrap w:val="0"/>
            <w:vAlign w:val="center"/>
          </w:tcPr>
          <w:p w14:paraId="79BDDCE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8</w:t>
            </w:r>
            <w:r>
              <w:rPr>
                <w:rFonts w:hint="eastAsia" w:ascii="宋体" w:hAnsi="宋体" w:eastAsia="宋体" w:cs="宋体"/>
                <w:color w:val="auto"/>
                <w:highlight w:val="none"/>
                <w:lang w:val="en-US" w:eastAsia="zh-CN"/>
              </w:rPr>
              <w:t>、根据供应商对本项目的合同管理、信息管理</w:t>
            </w:r>
            <w:r>
              <w:rPr>
                <w:rFonts w:hint="eastAsia" w:ascii="宋体" w:hAnsi="宋体" w:cs="宋体"/>
                <w:color w:val="auto"/>
                <w:highlight w:val="none"/>
                <w:lang w:val="en-US" w:eastAsia="zh-CN"/>
              </w:rPr>
              <w:t>内容</w:t>
            </w:r>
            <w:r>
              <w:rPr>
                <w:rFonts w:hint="eastAsia" w:ascii="宋体" w:hAnsi="宋体" w:eastAsia="宋体" w:cs="宋体"/>
                <w:color w:val="auto"/>
                <w:highlight w:val="none"/>
                <w:lang w:val="en-US" w:eastAsia="zh-CN"/>
              </w:rPr>
              <w:t>及措施进行评议：</w:t>
            </w:r>
          </w:p>
          <w:p w14:paraId="78E4491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措施方案符合要求，内容完整、</w:t>
            </w:r>
            <w:r>
              <w:rPr>
                <w:rFonts w:hint="default" w:ascii="宋体" w:hAnsi="宋体" w:eastAsia="宋体" w:cs="宋体"/>
                <w:color w:val="auto"/>
                <w:highlight w:val="none"/>
                <w:lang w:val="en-US" w:eastAsia="zh-CN"/>
              </w:rPr>
              <w:t>具有针对性的</w:t>
            </w:r>
            <w:r>
              <w:rPr>
                <w:rFonts w:hint="eastAsia" w:ascii="宋体" w:hAnsi="宋体" w:eastAsia="宋体" w:cs="宋体"/>
                <w:color w:val="auto"/>
                <w:highlight w:val="none"/>
                <w:lang w:val="en-US" w:eastAsia="zh-CN"/>
              </w:rPr>
              <w:t>得5分；</w:t>
            </w:r>
          </w:p>
          <w:p w14:paraId="6411542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措施方案较符合要求，内容较完整，</w:t>
            </w:r>
            <w:r>
              <w:rPr>
                <w:rFonts w:hint="default" w:ascii="宋体" w:hAnsi="宋体" w:eastAsia="宋体" w:cs="宋体"/>
                <w:color w:val="auto"/>
                <w:highlight w:val="none"/>
                <w:lang w:val="en-US" w:eastAsia="zh-CN"/>
              </w:rPr>
              <w:t>具有针对性的</w:t>
            </w:r>
            <w:r>
              <w:rPr>
                <w:rFonts w:hint="eastAsia" w:ascii="宋体" w:hAnsi="宋体" w:eastAsia="宋体" w:cs="宋体"/>
                <w:color w:val="auto"/>
                <w:highlight w:val="none"/>
                <w:lang w:val="en-US" w:eastAsia="zh-CN"/>
              </w:rPr>
              <w:t>得4分；</w:t>
            </w:r>
          </w:p>
          <w:p w14:paraId="186DCF0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措施方案基本符合要求，内容基本完整，针对性一般的得3分；</w:t>
            </w:r>
          </w:p>
          <w:p w14:paraId="49F11D8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措施方案基本符合要求，内容欠完整，针对性较弱的得</w:t>
            </w:r>
            <w:r>
              <w:rPr>
                <w:rFonts w:hint="eastAsia" w:ascii="宋体" w:hAnsi="宋体" w:cs="宋体"/>
                <w:color w:val="auto"/>
                <w:highlight w:val="none"/>
                <w:lang w:val="en-US" w:eastAsia="zh-CN"/>
              </w:rPr>
              <w:t>2</w:t>
            </w:r>
            <w:r>
              <w:rPr>
                <w:rFonts w:hint="eastAsia" w:ascii="宋体" w:hAnsi="宋体" w:eastAsia="宋体" w:cs="宋体"/>
                <w:color w:val="auto"/>
                <w:highlight w:val="none"/>
                <w:lang w:val="en-US" w:eastAsia="zh-CN"/>
              </w:rPr>
              <w:t>分；</w:t>
            </w:r>
          </w:p>
          <w:p w14:paraId="4AA1AA9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措施方案不符合要求，内容不完整，无针对性的得1分。</w:t>
            </w:r>
          </w:p>
          <w:p w14:paraId="340E328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未提供的，得0分</w:t>
            </w:r>
          </w:p>
        </w:tc>
        <w:tc>
          <w:tcPr>
            <w:tcW w:w="1076" w:type="dxa"/>
            <w:tcBorders>
              <w:left w:val="single" w:color="auto" w:sz="4" w:space="0"/>
            </w:tcBorders>
            <w:noWrap w:val="0"/>
            <w:vAlign w:val="center"/>
          </w:tcPr>
          <w:p w14:paraId="03C55C3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lang w:val="en-US" w:eastAsia="zh-CN"/>
              </w:rPr>
              <w:t>5</w:t>
            </w:r>
          </w:p>
        </w:tc>
      </w:tr>
      <w:tr w14:paraId="1D3730E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1886" w:hRule="atLeast"/>
          <w:jc w:val="center"/>
        </w:trPr>
        <w:tc>
          <w:tcPr>
            <w:tcW w:w="791" w:type="dxa"/>
            <w:vMerge w:val="continue"/>
            <w:tcBorders>
              <w:right w:val="single" w:color="auto" w:sz="4" w:space="0"/>
            </w:tcBorders>
            <w:noWrap w:val="0"/>
            <w:vAlign w:val="center"/>
          </w:tcPr>
          <w:p w14:paraId="730B145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p>
        </w:tc>
        <w:tc>
          <w:tcPr>
            <w:tcW w:w="7394" w:type="dxa"/>
            <w:tcBorders>
              <w:top w:val="single" w:color="auto" w:sz="4" w:space="0"/>
              <w:left w:val="single" w:color="auto" w:sz="4" w:space="0"/>
              <w:bottom w:val="single" w:color="auto" w:sz="4" w:space="0"/>
              <w:right w:val="single" w:color="auto" w:sz="4" w:space="0"/>
            </w:tcBorders>
            <w:noWrap w:val="0"/>
            <w:vAlign w:val="center"/>
          </w:tcPr>
          <w:p w14:paraId="4C3DC5B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9</w:t>
            </w:r>
            <w:r>
              <w:rPr>
                <w:rFonts w:hint="eastAsia" w:ascii="宋体" w:hAnsi="宋体" w:eastAsia="宋体" w:cs="宋体"/>
                <w:color w:val="auto"/>
                <w:highlight w:val="none"/>
                <w:lang w:val="en-US" w:eastAsia="zh-CN"/>
              </w:rPr>
              <w:t>、根据供应商对本项目的组织协调内容及措施进行评议：</w:t>
            </w:r>
          </w:p>
          <w:p w14:paraId="6F22BC8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措施方案符合要求，内容完整、</w:t>
            </w:r>
            <w:r>
              <w:rPr>
                <w:rFonts w:hint="default" w:ascii="宋体" w:hAnsi="宋体" w:eastAsia="宋体" w:cs="宋体"/>
                <w:color w:val="auto"/>
                <w:highlight w:val="none"/>
                <w:lang w:val="en-US" w:eastAsia="zh-CN"/>
              </w:rPr>
              <w:t>具有针对性的</w:t>
            </w:r>
            <w:r>
              <w:rPr>
                <w:rFonts w:hint="eastAsia" w:ascii="宋体" w:hAnsi="宋体" w:eastAsia="宋体" w:cs="宋体"/>
                <w:color w:val="auto"/>
                <w:highlight w:val="none"/>
                <w:lang w:val="en-US" w:eastAsia="zh-CN"/>
              </w:rPr>
              <w:t>得5分；</w:t>
            </w:r>
          </w:p>
          <w:p w14:paraId="72D3885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措施方案较符合要求，内容较完整，</w:t>
            </w:r>
            <w:r>
              <w:rPr>
                <w:rFonts w:hint="default" w:ascii="宋体" w:hAnsi="宋体" w:eastAsia="宋体" w:cs="宋体"/>
                <w:color w:val="auto"/>
                <w:highlight w:val="none"/>
                <w:lang w:val="en-US" w:eastAsia="zh-CN"/>
              </w:rPr>
              <w:t>具有针对性的</w:t>
            </w:r>
            <w:r>
              <w:rPr>
                <w:rFonts w:hint="eastAsia" w:ascii="宋体" w:hAnsi="宋体" w:eastAsia="宋体" w:cs="宋体"/>
                <w:color w:val="auto"/>
                <w:highlight w:val="none"/>
                <w:lang w:val="en-US" w:eastAsia="zh-CN"/>
              </w:rPr>
              <w:t>得4分；</w:t>
            </w:r>
          </w:p>
          <w:p w14:paraId="24BB14F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措施方案基本符合要求，内容基本完整，针对性一般的得3分；</w:t>
            </w:r>
          </w:p>
          <w:p w14:paraId="6878A81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措施方案基本符合要求，内容欠完整，针对性较弱的得</w:t>
            </w:r>
            <w:r>
              <w:rPr>
                <w:rFonts w:hint="eastAsia" w:ascii="宋体" w:hAnsi="宋体" w:cs="宋体"/>
                <w:color w:val="auto"/>
                <w:highlight w:val="none"/>
                <w:lang w:val="en-US" w:eastAsia="zh-CN"/>
              </w:rPr>
              <w:t>2</w:t>
            </w:r>
            <w:r>
              <w:rPr>
                <w:rFonts w:hint="eastAsia" w:ascii="宋体" w:hAnsi="宋体" w:eastAsia="宋体" w:cs="宋体"/>
                <w:color w:val="auto"/>
                <w:highlight w:val="none"/>
                <w:lang w:val="en-US" w:eastAsia="zh-CN"/>
              </w:rPr>
              <w:t>分；</w:t>
            </w:r>
          </w:p>
          <w:p w14:paraId="446F5E3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措施方案不符合要求，内容不完整，无针对性的得1分。</w:t>
            </w:r>
          </w:p>
          <w:p w14:paraId="7122C9D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未提供的，得0分</w:t>
            </w:r>
          </w:p>
        </w:tc>
        <w:tc>
          <w:tcPr>
            <w:tcW w:w="1076" w:type="dxa"/>
            <w:tcBorders>
              <w:left w:val="single" w:color="auto" w:sz="4" w:space="0"/>
            </w:tcBorders>
            <w:noWrap w:val="0"/>
            <w:vAlign w:val="center"/>
          </w:tcPr>
          <w:p w14:paraId="02269C1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5</w:t>
            </w:r>
          </w:p>
        </w:tc>
      </w:tr>
      <w:tr w14:paraId="6857CA9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994" w:hRule="atLeast"/>
          <w:jc w:val="center"/>
        </w:trPr>
        <w:tc>
          <w:tcPr>
            <w:tcW w:w="791" w:type="dxa"/>
            <w:vMerge w:val="continue"/>
            <w:tcBorders>
              <w:right w:val="single" w:color="auto" w:sz="4" w:space="0"/>
            </w:tcBorders>
            <w:noWrap w:val="0"/>
            <w:vAlign w:val="center"/>
          </w:tcPr>
          <w:p w14:paraId="779E6F2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p>
        </w:tc>
        <w:tc>
          <w:tcPr>
            <w:tcW w:w="7394" w:type="dxa"/>
            <w:tcBorders>
              <w:top w:val="single" w:color="auto" w:sz="4" w:space="0"/>
            </w:tcBorders>
            <w:noWrap w:val="0"/>
            <w:vAlign w:val="center"/>
          </w:tcPr>
          <w:p w14:paraId="39DF480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w:t>
            </w:r>
            <w:r>
              <w:rPr>
                <w:rFonts w:hint="eastAsia" w:ascii="宋体" w:hAnsi="宋体" w:cs="宋体"/>
                <w:color w:val="auto"/>
                <w:highlight w:val="none"/>
                <w:lang w:val="en-US" w:eastAsia="zh-CN"/>
              </w:rPr>
              <w:t>0</w:t>
            </w:r>
            <w:r>
              <w:rPr>
                <w:rFonts w:hint="eastAsia" w:ascii="宋体" w:hAnsi="宋体" w:eastAsia="宋体" w:cs="宋体"/>
                <w:color w:val="auto"/>
                <w:highlight w:val="none"/>
                <w:lang w:val="en-US" w:eastAsia="zh-CN"/>
              </w:rPr>
              <w:t>、根据供应商拟投入本项目的主要检测仪器和工具的齐全性、先进性等进行评议：</w:t>
            </w:r>
          </w:p>
          <w:p w14:paraId="1BAA165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设备配置完整、符合项目需求、先进可靠的得5分；</w:t>
            </w:r>
          </w:p>
          <w:p w14:paraId="71E988E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设备配置较完整、符合项目需求、先进可靠的得4分；</w:t>
            </w:r>
          </w:p>
          <w:p w14:paraId="10BC5C17">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设备配置基本完整、基本符合项目需求、先进可靠的得</w:t>
            </w:r>
            <w:r>
              <w:rPr>
                <w:rFonts w:hint="eastAsia" w:ascii="宋体" w:hAnsi="宋体" w:cs="宋体"/>
                <w:color w:val="auto"/>
                <w:highlight w:val="none"/>
                <w:lang w:val="en-US" w:eastAsia="zh-CN"/>
              </w:rPr>
              <w:t>3</w:t>
            </w:r>
            <w:r>
              <w:rPr>
                <w:rFonts w:hint="eastAsia" w:ascii="宋体" w:hAnsi="宋体" w:eastAsia="宋体" w:cs="宋体"/>
                <w:color w:val="auto"/>
                <w:highlight w:val="none"/>
                <w:lang w:val="en-US" w:eastAsia="zh-CN"/>
              </w:rPr>
              <w:t>分；</w:t>
            </w:r>
          </w:p>
          <w:p w14:paraId="7C6912B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设备配置比较完整、基本符合项目需求、先进可靠的得</w:t>
            </w:r>
            <w:r>
              <w:rPr>
                <w:rFonts w:hint="eastAsia" w:ascii="宋体" w:hAnsi="宋体" w:cs="宋体"/>
                <w:color w:val="auto"/>
                <w:highlight w:val="none"/>
                <w:lang w:val="en-US" w:eastAsia="zh-CN"/>
              </w:rPr>
              <w:t>2</w:t>
            </w:r>
            <w:r>
              <w:rPr>
                <w:rFonts w:hint="eastAsia" w:ascii="宋体" w:hAnsi="宋体" w:eastAsia="宋体" w:cs="宋体"/>
                <w:color w:val="auto"/>
                <w:highlight w:val="none"/>
                <w:lang w:val="en-US" w:eastAsia="zh-CN"/>
              </w:rPr>
              <w:t>分；</w:t>
            </w:r>
          </w:p>
          <w:p w14:paraId="541CFD3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设备配置相对完整、符合项目需求、但有所欠缺的得</w:t>
            </w:r>
            <w:r>
              <w:rPr>
                <w:rFonts w:hint="eastAsia" w:ascii="宋体" w:hAnsi="宋体" w:cs="宋体"/>
                <w:color w:val="auto"/>
                <w:highlight w:val="none"/>
                <w:lang w:val="en-US" w:eastAsia="zh-CN"/>
              </w:rPr>
              <w:t>1</w:t>
            </w:r>
            <w:r>
              <w:rPr>
                <w:rFonts w:hint="eastAsia" w:ascii="宋体" w:hAnsi="宋体" w:eastAsia="宋体" w:cs="宋体"/>
                <w:color w:val="auto"/>
                <w:highlight w:val="none"/>
                <w:lang w:val="en-US" w:eastAsia="zh-CN"/>
              </w:rPr>
              <w:t>分。</w:t>
            </w:r>
          </w:p>
          <w:p w14:paraId="0CA89D4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未提供的，得0分</w:t>
            </w:r>
          </w:p>
        </w:tc>
        <w:tc>
          <w:tcPr>
            <w:tcW w:w="1076" w:type="dxa"/>
            <w:noWrap w:val="0"/>
            <w:vAlign w:val="center"/>
          </w:tcPr>
          <w:p w14:paraId="1632B5F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5</w:t>
            </w:r>
          </w:p>
        </w:tc>
      </w:tr>
      <w:tr w14:paraId="44AB9A6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1122" w:hRule="atLeast"/>
          <w:jc w:val="center"/>
        </w:trPr>
        <w:tc>
          <w:tcPr>
            <w:tcW w:w="791" w:type="dxa"/>
            <w:vMerge w:val="continue"/>
            <w:tcBorders>
              <w:right w:val="single" w:color="auto" w:sz="4" w:space="0"/>
            </w:tcBorders>
            <w:noWrap w:val="0"/>
            <w:vAlign w:val="center"/>
          </w:tcPr>
          <w:p w14:paraId="08567DB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p>
        </w:tc>
        <w:tc>
          <w:tcPr>
            <w:tcW w:w="7394" w:type="dxa"/>
            <w:noWrap w:val="0"/>
            <w:vAlign w:val="center"/>
          </w:tcPr>
          <w:p w14:paraId="5985C40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w:t>
            </w:r>
            <w:r>
              <w:rPr>
                <w:rFonts w:hint="eastAsia" w:ascii="宋体" w:hAnsi="宋体" w:cs="宋体"/>
                <w:color w:val="auto"/>
                <w:highlight w:val="none"/>
                <w:lang w:val="en-US" w:eastAsia="zh-CN"/>
              </w:rPr>
              <w:t>1</w:t>
            </w:r>
            <w:r>
              <w:rPr>
                <w:rFonts w:hint="eastAsia" w:ascii="宋体" w:hAnsi="宋体" w:eastAsia="宋体" w:cs="宋体"/>
                <w:color w:val="auto"/>
                <w:highlight w:val="none"/>
                <w:lang w:val="en-US" w:eastAsia="zh-CN"/>
              </w:rPr>
              <w:t>、根据供应商针对本项目关键部位的旁站监理方案等进行评议：</w:t>
            </w:r>
          </w:p>
          <w:p w14:paraId="17F51C1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方案符合要求，内容完整、</w:t>
            </w:r>
            <w:r>
              <w:rPr>
                <w:rFonts w:hint="default" w:ascii="宋体" w:hAnsi="宋体" w:eastAsia="宋体" w:cs="宋体"/>
                <w:color w:val="auto"/>
                <w:highlight w:val="none"/>
                <w:lang w:val="en-US" w:eastAsia="zh-CN"/>
              </w:rPr>
              <w:t>具有针对性的</w:t>
            </w:r>
            <w:r>
              <w:rPr>
                <w:rFonts w:hint="eastAsia" w:ascii="宋体" w:hAnsi="宋体" w:eastAsia="宋体" w:cs="宋体"/>
                <w:color w:val="auto"/>
                <w:highlight w:val="none"/>
                <w:lang w:val="en-US" w:eastAsia="zh-CN"/>
              </w:rPr>
              <w:t>得5分；</w:t>
            </w:r>
          </w:p>
          <w:p w14:paraId="6D1D236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方案较符合要求，内容较完整，</w:t>
            </w:r>
            <w:r>
              <w:rPr>
                <w:rFonts w:hint="default" w:ascii="宋体" w:hAnsi="宋体" w:eastAsia="宋体" w:cs="宋体"/>
                <w:color w:val="auto"/>
                <w:highlight w:val="none"/>
                <w:lang w:val="en-US" w:eastAsia="zh-CN"/>
              </w:rPr>
              <w:t>具有针对性的</w:t>
            </w:r>
            <w:r>
              <w:rPr>
                <w:rFonts w:hint="eastAsia" w:ascii="宋体" w:hAnsi="宋体" w:eastAsia="宋体" w:cs="宋体"/>
                <w:color w:val="auto"/>
                <w:highlight w:val="none"/>
                <w:lang w:val="en-US" w:eastAsia="zh-CN"/>
              </w:rPr>
              <w:t>得4分；</w:t>
            </w:r>
          </w:p>
          <w:p w14:paraId="767AC5C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方案基本符合要求，内容基本完整，针对性一般的得3分；</w:t>
            </w:r>
          </w:p>
          <w:p w14:paraId="75E9284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方案基本符合要求，内容欠完整，针对性较弱的得</w:t>
            </w:r>
            <w:r>
              <w:rPr>
                <w:rFonts w:hint="eastAsia" w:ascii="宋体" w:hAnsi="宋体" w:cs="宋体"/>
                <w:color w:val="auto"/>
                <w:highlight w:val="none"/>
                <w:lang w:val="en-US" w:eastAsia="zh-CN"/>
              </w:rPr>
              <w:t>2</w:t>
            </w:r>
            <w:r>
              <w:rPr>
                <w:rFonts w:hint="eastAsia" w:ascii="宋体" w:hAnsi="宋体" w:eastAsia="宋体" w:cs="宋体"/>
                <w:color w:val="auto"/>
                <w:highlight w:val="none"/>
                <w:lang w:val="en-US" w:eastAsia="zh-CN"/>
              </w:rPr>
              <w:t>分；</w:t>
            </w:r>
          </w:p>
          <w:p w14:paraId="6E1F40E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方案不符合要求，内容不完整，无针对性的得1分。</w:t>
            </w:r>
          </w:p>
          <w:p w14:paraId="1BE7863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color w:val="auto"/>
                <w:lang w:val="en-US" w:eastAsia="zh-CN"/>
              </w:rPr>
            </w:pPr>
            <w:r>
              <w:rPr>
                <w:rFonts w:hint="default" w:ascii="宋体" w:hAnsi="宋体" w:eastAsia="宋体" w:cs="宋体"/>
                <w:color w:val="auto"/>
                <w:highlight w:val="none"/>
                <w:lang w:val="en-US" w:eastAsia="zh-CN"/>
              </w:rPr>
              <w:t>未提供的，得0分</w:t>
            </w:r>
          </w:p>
        </w:tc>
        <w:tc>
          <w:tcPr>
            <w:tcW w:w="1076" w:type="dxa"/>
            <w:noWrap w:val="0"/>
            <w:vAlign w:val="center"/>
          </w:tcPr>
          <w:p w14:paraId="67185377">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5</w:t>
            </w:r>
          </w:p>
        </w:tc>
      </w:tr>
      <w:tr w14:paraId="7CFE7B8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1360" w:hRule="atLeast"/>
          <w:jc w:val="center"/>
        </w:trPr>
        <w:tc>
          <w:tcPr>
            <w:tcW w:w="791" w:type="dxa"/>
            <w:vMerge w:val="continue"/>
            <w:tcBorders>
              <w:right w:val="single" w:color="auto" w:sz="4" w:space="0"/>
            </w:tcBorders>
            <w:noWrap w:val="0"/>
            <w:vAlign w:val="center"/>
          </w:tcPr>
          <w:p w14:paraId="4675C06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p>
        </w:tc>
        <w:tc>
          <w:tcPr>
            <w:tcW w:w="7394" w:type="dxa"/>
            <w:noWrap w:val="0"/>
            <w:vAlign w:val="center"/>
          </w:tcPr>
          <w:p w14:paraId="57CB992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w:t>
            </w:r>
            <w:r>
              <w:rPr>
                <w:rFonts w:hint="eastAsia" w:ascii="宋体" w:hAnsi="宋体" w:cs="宋体"/>
                <w:color w:val="auto"/>
                <w:highlight w:val="none"/>
                <w:lang w:val="en-US" w:eastAsia="zh-CN"/>
              </w:rPr>
              <w:t>2</w:t>
            </w:r>
            <w:r>
              <w:rPr>
                <w:rFonts w:hint="eastAsia" w:ascii="宋体" w:hAnsi="宋体" w:eastAsia="宋体" w:cs="宋体"/>
                <w:color w:val="auto"/>
                <w:highlight w:val="none"/>
                <w:lang w:val="en-US" w:eastAsia="zh-CN"/>
              </w:rPr>
              <w:t>、根据供应商针对本项目提供工程竣工验收合格后的结算审计、财务决算审计等配合方案，以及施工质保期内的监理服务方案进行评议：</w:t>
            </w:r>
          </w:p>
          <w:p w14:paraId="1A3C299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服务方案科学合理、响应及时、配合程度高的得5分；</w:t>
            </w:r>
          </w:p>
          <w:p w14:paraId="55C0FC9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服务方案较科学合理、响应较及时、配合程度较高的得4分；</w:t>
            </w:r>
          </w:p>
          <w:p w14:paraId="288A9FC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color w:val="auto"/>
                <w:lang w:val="en-US" w:eastAsia="zh-CN"/>
              </w:rPr>
            </w:pPr>
            <w:r>
              <w:rPr>
                <w:rFonts w:hint="eastAsia" w:ascii="宋体" w:hAnsi="宋体" w:eastAsia="宋体" w:cs="宋体"/>
                <w:color w:val="auto"/>
                <w:highlight w:val="none"/>
                <w:lang w:val="en-US" w:eastAsia="zh-CN"/>
              </w:rPr>
              <w:t>服务方案基本满足项目需求、响应一般、配合程度一般的得3分；</w:t>
            </w:r>
          </w:p>
          <w:p w14:paraId="5BC6E52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服务方案基本满足项目需求，响应时间较长、配合程度较弱的得2分；</w:t>
            </w:r>
          </w:p>
          <w:p w14:paraId="137F668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服务方案有明显缺漏、无法满足项目需求，不响应和配合的得1分。</w:t>
            </w:r>
          </w:p>
          <w:p w14:paraId="54A88F2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未提供的，得0分</w:t>
            </w:r>
          </w:p>
        </w:tc>
        <w:tc>
          <w:tcPr>
            <w:tcW w:w="1076" w:type="dxa"/>
            <w:noWrap w:val="0"/>
            <w:vAlign w:val="center"/>
          </w:tcPr>
          <w:p w14:paraId="099AF2D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r>
      <w:tr w14:paraId="06CF7A6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963" w:hRule="atLeast"/>
          <w:jc w:val="center"/>
        </w:trPr>
        <w:tc>
          <w:tcPr>
            <w:tcW w:w="791" w:type="dxa"/>
            <w:vMerge w:val="continue"/>
            <w:tcBorders>
              <w:right w:val="single" w:color="auto" w:sz="4" w:space="0"/>
            </w:tcBorders>
            <w:noWrap w:val="0"/>
            <w:vAlign w:val="center"/>
          </w:tcPr>
          <w:p w14:paraId="4EC6364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p>
        </w:tc>
        <w:tc>
          <w:tcPr>
            <w:tcW w:w="7394" w:type="dxa"/>
            <w:noWrap w:val="0"/>
            <w:vAlign w:val="center"/>
          </w:tcPr>
          <w:p w14:paraId="7910414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w:t>
            </w:r>
            <w:r>
              <w:rPr>
                <w:rFonts w:hint="eastAsia" w:ascii="宋体" w:hAnsi="宋体" w:cs="宋体"/>
                <w:color w:val="auto"/>
                <w:highlight w:val="none"/>
                <w:lang w:val="en-US" w:eastAsia="zh-CN"/>
              </w:rPr>
              <w:t>3</w:t>
            </w:r>
            <w:r>
              <w:rPr>
                <w:rFonts w:hint="eastAsia" w:ascii="宋体" w:hAnsi="宋体" w:eastAsia="宋体" w:cs="宋体"/>
                <w:color w:val="auto"/>
                <w:highlight w:val="none"/>
                <w:lang w:val="en-US" w:eastAsia="zh-CN"/>
              </w:rPr>
              <w:t>、根据供应商提供的合理化建议或其他优化服务承诺进行综合评议：</w:t>
            </w:r>
          </w:p>
          <w:p w14:paraId="57AD364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建议合理、服务承诺详细、完善的得</w:t>
            </w:r>
            <w:r>
              <w:rPr>
                <w:rFonts w:hint="eastAsia" w:ascii="宋体" w:hAnsi="宋体" w:cs="宋体"/>
                <w:color w:val="auto"/>
                <w:highlight w:val="none"/>
                <w:lang w:val="en-US" w:eastAsia="zh-CN"/>
              </w:rPr>
              <w:t>3</w:t>
            </w:r>
            <w:r>
              <w:rPr>
                <w:rFonts w:hint="eastAsia" w:ascii="宋体" w:hAnsi="宋体" w:eastAsia="宋体" w:cs="宋体"/>
                <w:color w:val="auto"/>
                <w:highlight w:val="none"/>
                <w:lang w:val="en-US" w:eastAsia="zh-CN"/>
              </w:rPr>
              <w:t>分；</w:t>
            </w:r>
          </w:p>
          <w:p w14:paraId="7F76B29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建议基本合理，服务承诺基本满足采购人需求的得</w:t>
            </w:r>
            <w:r>
              <w:rPr>
                <w:rFonts w:hint="eastAsia" w:ascii="宋体" w:hAnsi="宋体" w:cs="宋体"/>
                <w:color w:val="auto"/>
                <w:highlight w:val="none"/>
                <w:lang w:val="en-US" w:eastAsia="zh-CN"/>
              </w:rPr>
              <w:t>2</w:t>
            </w:r>
            <w:r>
              <w:rPr>
                <w:rFonts w:hint="eastAsia" w:ascii="宋体" w:hAnsi="宋体" w:eastAsia="宋体" w:cs="宋体"/>
                <w:color w:val="auto"/>
                <w:highlight w:val="none"/>
                <w:lang w:val="en-US" w:eastAsia="zh-CN"/>
              </w:rPr>
              <w:t>分；</w:t>
            </w:r>
          </w:p>
          <w:p w14:paraId="57502F9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建议存在明显缺陷或服务承诺无法满足采购人需求的得1分。</w:t>
            </w:r>
          </w:p>
          <w:p w14:paraId="3DE4283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未提供的，得0分</w:t>
            </w:r>
          </w:p>
        </w:tc>
        <w:tc>
          <w:tcPr>
            <w:tcW w:w="1076" w:type="dxa"/>
            <w:noWrap w:val="0"/>
            <w:vAlign w:val="center"/>
          </w:tcPr>
          <w:p w14:paraId="615ACEA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w:t>
            </w:r>
          </w:p>
        </w:tc>
      </w:tr>
      <w:tr w14:paraId="7D9E303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411" w:hRule="atLeast"/>
          <w:jc w:val="center"/>
        </w:trPr>
        <w:tc>
          <w:tcPr>
            <w:tcW w:w="791" w:type="dxa"/>
            <w:vMerge w:val="continue"/>
            <w:tcBorders>
              <w:right w:val="single" w:color="auto" w:sz="4" w:space="0"/>
            </w:tcBorders>
            <w:noWrap w:val="0"/>
            <w:vAlign w:val="center"/>
          </w:tcPr>
          <w:p w14:paraId="6D08E5C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p>
        </w:tc>
        <w:tc>
          <w:tcPr>
            <w:tcW w:w="7394" w:type="dxa"/>
            <w:noWrap w:val="0"/>
            <w:vAlign w:val="center"/>
          </w:tcPr>
          <w:p w14:paraId="671E641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w:t>
            </w:r>
            <w:r>
              <w:rPr>
                <w:rFonts w:hint="eastAsia" w:ascii="宋体" w:hAnsi="宋体" w:cs="宋体"/>
                <w:color w:val="auto"/>
                <w:highlight w:val="none"/>
                <w:lang w:val="en-US" w:eastAsia="zh-CN"/>
              </w:rPr>
              <w:t>4</w:t>
            </w:r>
            <w:r>
              <w:rPr>
                <w:rFonts w:hint="eastAsia" w:ascii="宋体" w:hAnsi="宋体" w:eastAsia="宋体" w:cs="宋体"/>
                <w:color w:val="auto"/>
                <w:highlight w:val="none"/>
                <w:lang w:val="en-US" w:eastAsia="zh-CN"/>
              </w:rPr>
              <w:t>、售后服务</w:t>
            </w:r>
          </w:p>
          <w:p w14:paraId="1F7FF5C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cs="Times New Roman"/>
                <w:color w:val="auto"/>
                <w:highlight w:val="none"/>
                <w:lang w:val="en-US" w:eastAsia="zh-CN"/>
              </w:rPr>
            </w:pPr>
            <w:r>
              <w:rPr>
                <w:rFonts w:hint="eastAsia" w:ascii="宋体" w:hAnsi="宋体" w:cs="Times New Roman"/>
                <w:color w:val="auto"/>
                <w:highlight w:val="none"/>
                <w:lang w:val="en-US" w:eastAsia="zh-CN"/>
              </w:rPr>
              <w:t>根据</w:t>
            </w:r>
            <w:r>
              <w:rPr>
                <w:rFonts w:hint="eastAsia" w:ascii="宋体" w:hAnsi="宋体" w:eastAsia="宋体" w:cs="Times New Roman"/>
                <w:color w:val="auto"/>
                <w:highlight w:val="none"/>
                <w:lang w:val="en-US" w:eastAsia="zh-CN"/>
              </w:rPr>
              <w:t>供应商</w:t>
            </w:r>
            <w:r>
              <w:rPr>
                <w:rFonts w:hint="eastAsia" w:ascii="宋体" w:hAnsi="宋体" w:cs="Times New Roman"/>
                <w:color w:val="auto"/>
                <w:highlight w:val="none"/>
                <w:lang w:val="en-US" w:eastAsia="zh-CN"/>
              </w:rPr>
              <w:t>对</w:t>
            </w:r>
            <w:r>
              <w:rPr>
                <w:rFonts w:hint="eastAsia" w:ascii="宋体" w:hAnsi="宋体" w:eastAsia="宋体" w:cs="Times New Roman"/>
                <w:color w:val="auto"/>
                <w:highlight w:val="none"/>
                <w:lang w:val="en-US" w:eastAsia="zh-CN"/>
              </w:rPr>
              <w:t>项目实际情况，</w:t>
            </w:r>
            <w:r>
              <w:rPr>
                <w:rFonts w:hint="eastAsia" w:ascii="宋体" w:hAnsi="宋体" w:cs="Times New Roman"/>
                <w:color w:val="auto"/>
                <w:highlight w:val="none"/>
                <w:lang w:val="en-US" w:eastAsia="zh-CN"/>
              </w:rPr>
              <w:t>提供的</w:t>
            </w:r>
            <w:r>
              <w:rPr>
                <w:rFonts w:hint="eastAsia" w:ascii="宋体" w:hAnsi="宋体" w:eastAsia="宋体" w:cs="Times New Roman"/>
                <w:color w:val="auto"/>
                <w:highlight w:val="none"/>
                <w:lang w:val="en-US" w:eastAsia="zh-CN"/>
              </w:rPr>
              <w:t>响应时间、</w:t>
            </w:r>
            <w:r>
              <w:rPr>
                <w:rFonts w:hint="eastAsia" w:ascii="宋体" w:hAnsi="宋体" w:eastAsia="宋体" w:cs="宋体"/>
                <w:color w:val="auto"/>
                <w:highlight w:val="none"/>
              </w:rPr>
              <w:t>服务便捷性和保障措施</w:t>
            </w:r>
            <w:r>
              <w:rPr>
                <w:rFonts w:hint="eastAsia" w:ascii="宋体" w:hAnsi="宋体" w:eastAsia="宋体" w:cs="Times New Roman"/>
                <w:color w:val="auto"/>
                <w:highlight w:val="none"/>
                <w:lang w:val="en-US" w:eastAsia="zh-CN"/>
              </w:rPr>
              <w:t>等进行综合评议</w:t>
            </w:r>
            <w:r>
              <w:rPr>
                <w:rFonts w:hint="eastAsia" w:ascii="宋体" w:hAnsi="宋体" w:cs="Times New Roman"/>
                <w:color w:val="auto"/>
                <w:highlight w:val="none"/>
                <w:lang w:val="en-US" w:eastAsia="zh-CN"/>
              </w:rPr>
              <w:t>:</w:t>
            </w:r>
          </w:p>
          <w:p w14:paraId="2279B9A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Times New Roman"/>
                <w:color w:val="auto"/>
                <w:highlight w:val="none"/>
                <w:lang w:val="en-US" w:eastAsia="zh-CN"/>
              </w:rPr>
            </w:pPr>
            <w:r>
              <w:rPr>
                <w:rFonts w:hint="eastAsia" w:ascii="宋体" w:hAnsi="宋体" w:cs="Times New Roman"/>
                <w:color w:val="auto"/>
                <w:highlight w:val="none"/>
                <w:lang w:val="en-US" w:eastAsia="zh-CN"/>
              </w:rPr>
              <w:t>内容齐全</w:t>
            </w:r>
            <w:r>
              <w:rPr>
                <w:rFonts w:hint="eastAsia" w:ascii="宋体" w:hAnsi="宋体" w:eastAsia="宋体" w:cs="Times New Roman"/>
                <w:color w:val="auto"/>
                <w:highlight w:val="none"/>
                <w:lang w:val="en-US" w:eastAsia="zh-CN"/>
              </w:rPr>
              <w:t>、合理可行的得</w:t>
            </w:r>
            <w:r>
              <w:rPr>
                <w:rFonts w:hint="eastAsia" w:ascii="宋体" w:hAnsi="宋体" w:cs="Times New Roman"/>
                <w:color w:val="auto"/>
                <w:highlight w:val="none"/>
                <w:lang w:val="en-US" w:eastAsia="zh-CN"/>
              </w:rPr>
              <w:t>5</w:t>
            </w:r>
            <w:r>
              <w:rPr>
                <w:rFonts w:hint="eastAsia" w:ascii="宋体" w:hAnsi="宋体" w:eastAsia="宋体" w:cs="Times New Roman"/>
                <w:color w:val="auto"/>
                <w:highlight w:val="none"/>
                <w:lang w:val="en-US" w:eastAsia="zh-CN"/>
              </w:rPr>
              <w:t>分；</w:t>
            </w:r>
          </w:p>
          <w:p w14:paraId="756CFEA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Times New Roman"/>
                <w:color w:val="auto"/>
                <w:highlight w:val="none"/>
                <w:lang w:val="en-US" w:eastAsia="zh-CN"/>
              </w:rPr>
            </w:pPr>
            <w:r>
              <w:rPr>
                <w:rFonts w:hint="eastAsia" w:ascii="宋体" w:hAnsi="宋体" w:cs="Times New Roman"/>
                <w:color w:val="auto"/>
                <w:highlight w:val="none"/>
                <w:lang w:val="en-US" w:eastAsia="zh-CN"/>
              </w:rPr>
              <w:t>内容较</w:t>
            </w:r>
            <w:r>
              <w:rPr>
                <w:rFonts w:hint="eastAsia" w:ascii="宋体" w:hAnsi="宋体" w:eastAsia="宋体" w:cs="Times New Roman"/>
                <w:color w:val="auto"/>
                <w:highlight w:val="none"/>
                <w:lang w:val="en-US" w:eastAsia="zh-CN"/>
              </w:rPr>
              <w:t>齐全、可行性较强的得</w:t>
            </w:r>
            <w:r>
              <w:rPr>
                <w:rFonts w:hint="eastAsia" w:ascii="宋体" w:hAnsi="宋体" w:cs="Times New Roman"/>
                <w:color w:val="auto"/>
                <w:highlight w:val="none"/>
                <w:lang w:val="en-US" w:eastAsia="zh-CN"/>
              </w:rPr>
              <w:t>4</w:t>
            </w:r>
            <w:r>
              <w:rPr>
                <w:rFonts w:hint="eastAsia" w:ascii="宋体" w:hAnsi="宋体" w:eastAsia="宋体" w:cs="Times New Roman"/>
                <w:color w:val="auto"/>
                <w:highlight w:val="none"/>
                <w:lang w:val="en-US" w:eastAsia="zh-CN"/>
              </w:rPr>
              <w:t>分；</w:t>
            </w:r>
          </w:p>
          <w:p w14:paraId="3AA793D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cs="Times New Roman"/>
                <w:color w:val="auto"/>
                <w:highlight w:val="none"/>
                <w:lang w:val="en-US" w:eastAsia="zh-CN"/>
              </w:rPr>
            </w:pPr>
            <w:r>
              <w:rPr>
                <w:rFonts w:hint="eastAsia" w:ascii="宋体" w:hAnsi="宋体" w:eastAsia="宋体" w:cs="Times New Roman"/>
                <w:color w:val="auto"/>
                <w:highlight w:val="none"/>
                <w:lang w:val="en-US" w:eastAsia="zh-CN"/>
              </w:rPr>
              <w:t>内容</w:t>
            </w:r>
            <w:r>
              <w:rPr>
                <w:rFonts w:hint="eastAsia" w:ascii="宋体" w:hAnsi="宋体" w:cs="Times New Roman"/>
                <w:color w:val="auto"/>
                <w:highlight w:val="none"/>
                <w:lang w:val="en-US" w:eastAsia="zh-CN"/>
              </w:rPr>
              <w:t>基本齐全</w:t>
            </w:r>
            <w:r>
              <w:rPr>
                <w:rFonts w:hint="eastAsia" w:ascii="宋体" w:hAnsi="宋体" w:eastAsia="宋体" w:cs="Times New Roman"/>
                <w:color w:val="auto"/>
                <w:highlight w:val="none"/>
                <w:lang w:val="en-US" w:eastAsia="zh-CN"/>
              </w:rPr>
              <w:t>、可行性一般的得</w:t>
            </w:r>
            <w:r>
              <w:rPr>
                <w:rFonts w:hint="eastAsia" w:ascii="宋体" w:hAnsi="宋体" w:cs="Times New Roman"/>
                <w:color w:val="auto"/>
                <w:highlight w:val="none"/>
                <w:lang w:val="en-US" w:eastAsia="zh-CN"/>
              </w:rPr>
              <w:t>3</w:t>
            </w:r>
            <w:r>
              <w:rPr>
                <w:rFonts w:hint="eastAsia" w:ascii="宋体" w:hAnsi="宋体" w:eastAsia="宋体" w:cs="Times New Roman"/>
                <w:color w:val="auto"/>
                <w:highlight w:val="none"/>
                <w:lang w:val="en-US" w:eastAsia="zh-CN"/>
              </w:rPr>
              <w:t>分；</w:t>
            </w:r>
          </w:p>
          <w:p w14:paraId="69FB95C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Times New Roman"/>
                <w:color w:val="auto"/>
                <w:highlight w:val="none"/>
                <w:lang w:val="en-US" w:eastAsia="zh-CN"/>
              </w:rPr>
            </w:pPr>
            <w:r>
              <w:rPr>
                <w:rFonts w:hint="eastAsia" w:ascii="宋体" w:hAnsi="宋体" w:cs="Times New Roman"/>
                <w:color w:val="auto"/>
                <w:highlight w:val="none"/>
                <w:lang w:val="en-US" w:eastAsia="zh-CN"/>
              </w:rPr>
              <w:t>内容欠齐全</w:t>
            </w:r>
            <w:r>
              <w:rPr>
                <w:rFonts w:hint="eastAsia" w:ascii="宋体" w:hAnsi="宋体" w:eastAsia="宋体" w:cs="Times New Roman"/>
                <w:color w:val="auto"/>
                <w:highlight w:val="none"/>
                <w:lang w:val="en-US" w:eastAsia="zh-CN"/>
              </w:rPr>
              <w:t>、可行性较差的得</w:t>
            </w:r>
            <w:r>
              <w:rPr>
                <w:rFonts w:hint="eastAsia" w:ascii="宋体" w:hAnsi="宋体" w:cs="Times New Roman"/>
                <w:color w:val="auto"/>
                <w:highlight w:val="none"/>
                <w:lang w:val="en-US" w:eastAsia="zh-CN"/>
              </w:rPr>
              <w:t>2</w:t>
            </w:r>
            <w:r>
              <w:rPr>
                <w:rFonts w:hint="eastAsia" w:ascii="宋体" w:hAnsi="宋体" w:eastAsia="宋体" w:cs="Times New Roman"/>
                <w:color w:val="auto"/>
                <w:highlight w:val="none"/>
                <w:lang w:val="en-US" w:eastAsia="zh-CN"/>
              </w:rPr>
              <w:t>分；</w:t>
            </w:r>
          </w:p>
          <w:p w14:paraId="1B4317E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Times New Roman"/>
                <w:color w:val="auto"/>
                <w:highlight w:val="none"/>
                <w:lang w:val="en-US" w:eastAsia="zh-CN"/>
              </w:rPr>
            </w:pPr>
            <w:r>
              <w:rPr>
                <w:rFonts w:hint="eastAsia" w:ascii="宋体" w:hAnsi="宋体" w:eastAsia="宋体" w:cs="Times New Roman"/>
                <w:color w:val="auto"/>
                <w:highlight w:val="none"/>
                <w:lang w:val="en-US" w:eastAsia="zh-CN"/>
              </w:rPr>
              <w:t>内容</w:t>
            </w:r>
            <w:r>
              <w:rPr>
                <w:rFonts w:hint="eastAsia" w:ascii="宋体" w:hAnsi="宋体" w:cs="Times New Roman"/>
                <w:color w:val="auto"/>
                <w:highlight w:val="none"/>
                <w:lang w:val="en-US" w:eastAsia="zh-CN"/>
              </w:rPr>
              <w:t>不齐全</w:t>
            </w:r>
            <w:r>
              <w:rPr>
                <w:rFonts w:hint="eastAsia" w:ascii="宋体" w:hAnsi="宋体" w:eastAsia="宋体" w:cs="Times New Roman"/>
                <w:color w:val="auto"/>
                <w:highlight w:val="none"/>
                <w:lang w:val="en-US" w:eastAsia="zh-CN"/>
              </w:rPr>
              <w:t>、无可行性的得</w:t>
            </w:r>
            <w:r>
              <w:rPr>
                <w:rFonts w:hint="eastAsia" w:ascii="宋体" w:hAnsi="宋体" w:cs="Times New Roman"/>
                <w:color w:val="auto"/>
                <w:highlight w:val="none"/>
                <w:lang w:val="en-US" w:eastAsia="zh-CN"/>
              </w:rPr>
              <w:t>1</w:t>
            </w:r>
            <w:r>
              <w:rPr>
                <w:rFonts w:hint="eastAsia" w:ascii="宋体" w:hAnsi="宋体" w:eastAsia="宋体" w:cs="Times New Roman"/>
                <w:color w:val="auto"/>
                <w:highlight w:val="none"/>
                <w:lang w:val="en-US" w:eastAsia="zh-CN"/>
              </w:rPr>
              <w:t>分；</w:t>
            </w:r>
          </w:p>
          <w:p w14:paraId="0B74BD3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未提供的，得0分</w:t>
            </w:r>
          </w:p>
        </w:tc>
        <w:tc>
          <w:tcPr>
            <w:tcW w:w="1076" w:type="dxa"/>
            <w:noWrap w:val="0"/>
            <w:vAlign w:val="center"/>
          </w:tcPr>
          <w:p w14:paraId="1271DD4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r>
      <w:tr w14:paraId="3627AB3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411" w:hRule="atLeast"/>
          <w:jc w:val="center"/>
        </w:trPr>
        <w:tc>
          <w:tcPr>
            <w:tcW w:w="791" w:type="dxa"/>
            <w:vMerge w:val="continue"/>
            <w:tcBorders>
              <w:right w:val="single" w:color="auto" w:sz="4" w:space="0"/>
            </w:tcBorders>
            <w:noWrap w:val="0"/>
            <w:vAlign w:val="center"/>
          </w:tcPr>
          <w:p w14:paraId="79F043F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p>
        </w:tc>
        <w:tc>
          <w:tcPr>
            <w:tcW w:w="7394" w:type="dxa"/>
            <w:noWrap w:val="0"/>
            <w:vAlign w:val="center"/>
          </w:tcPr>
          <w:p w14:paraId="44A0E5A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15、</w:t>
            </w:r>
            <w:r>
              <w:rPr>
                <w:rFonts w:hint="default" w:ascii="宋体" w:hAnsi="宋体" w:eastAsia="宋体" w:cs="宋体"/>
                <w:color w:val="auto"/>
                <w:highlight w:val="none"/>
                <w:lang w:val="en-US" w:eastAsia="zh-CN"/>
              </w:rPr>
              <w:t>自202</w:t>
            </w:r>
            <w:r>
              <w:rPr>
                <w:rFonts w:hint="eastAsia" w:ascii="宋体" w:hAnsi="宋体" w:cs="宋体"/>
                <w:color w:val="auto"/>
                <w:highlight w:val="none"/>
                <w:lang w:val="en-US" w:eastAsia="zh-CN"/>
              </w:rPr>
              <w:t>2</w:t>
            </w:r>
            <w:r>
              <w:rPr>
                <w:rFonts w:hint="default" w:ascii="宋体" w:hAnsi="宋体" w:eastAsia="宋体" w:cs="宋体"/>
                <w:color w:val="auto"/>
                <w:highlight w:val="none"/>
                <w:lang w:val="en-US" w:eastAsia="zh-CN"/>
              </w:rPr>
              <w:t>年</w:t>
            </w:r>
            <w:r>
              <w:rPr>
                <w:rFonts w:hint="eastAsia" w:ascii="宋体" w:hAnsi="宋体" w:cs="宋体"/>
                <w:color w:val="auto"/>
                <w:highlight w:val="none"/>
                <w:lang w:val="en-US" w:eastAsia="zh-CN"/>
              </w:rPr>
              <w:t>1</w:t>
            </w:r>
            <w:r>
              <w:rPr>
                <w:rFonts w:hint="default" w:ascii="宋体" w:hAnsi="宋体" w:eastAsia="宋体" w:cs="宋体"/>
                <w:color w:val="auto"/>
                <w:highlight w:val="none"/>
                <w:lang w:val="en-US" w:eastAsia="zh-CN"/>
              </w:rPr>
              <w:t>月1日至投标截止日止，投标人完成过类似项目。每具有1个业绩得1分，最高得</w:t>
            </w:r>
            <w:r>
              <w:rPr>
                <w:rFonts w:hint="eastAsia" w:ascii="宋体" w:hAnsi="宋体" w:cs="宋体"/>
                <w:color w:val="auto"/>
                <w:highlight w:val="none"/>
                <w:lang w:val="en-US" w:eastAsia="zh-CN"/>
              </w:rPr>
              <w:t>2</w:t>
            </w:r>
            <w:r>
              <w:rPr>
                <w:rFonts w:hint="default" w:ascii="宋体" w:hAnsi="宋体" w:eastAsia="宋体" w:cs="宋体"/>
                <w:color w:val="auto"/>
                <w:highlight w:val="none"/>
                <w:lang w:val="en-US" w:eastAsia="zh-CN"/>
              </w:rPr>
              <w:t>分。</w:t>
            </w:r>
          </w:p>
          <w:p w14:paraId="35E8678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完成时间以项目法人出具的合同工程完工验收鉴定书或行政主管部门出具的竣工验收鉴定书或质量监督机构出具的质量监督报告的日期为准。业绩证明材料包括:①中标通知书(仅限于法定招标项目)和合同;②项目法人出具的合同工程完工验收鉴定书或行政主管部门出具的竣工验收鉴定书或质量监督机构出具的质量监督报告;上述2项材料无法认定工程规模、特征等的，还须提供初步设计(实施方案)批复或监理签章的施工图纸或竣工图纸。</w:t>
            </w:r>
          </w:p>
        </w:tc>
        <w:tc>
          <w:tcPr>
            <w:tcW w:w="1076" w:type="dxa"/>
            <w:noWrap w:val="0"/>
            <w:vAlign w:val="center"/>
          </w:tcPr>
          <w:p w14:paraId="5A98B1B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r>
      <w:tr w14:paraId="7512D65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2051" w:hRule="atLeast"/>
          <w:jc w:val="center"/>
        </w:trPr>
        <w:tc>
          <w:tcPr>
            <w:tcW w:w="791" w:type="dxa"/>
            <w:tcBorders>
              <w:top w:val="single" w:color="auto" w:sz="4" w:space="0"/>
              <w:bottom w:val="single" w:color="auto" w:sz="4" w:space="0"/>
            </w:tcBorders>
            <w:noWrap w:val="0"/>
            <w:vAlign w:val="center"/>
          </w:tcPr>
          <w:p w14:paraId="33187CB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价格分</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分</w:t>
            </w:r>
          </w:p>
        </w:tc>
        <w:tc>
          <w:tcPr>
            <w:tcW w:w="7394" w:type="dxa"/>
            <w:tcBorders>
              <w:top w:val="single" w:color="auto" w:sz="4" w:space="0"/>
              <w:bottom w:val="single" w:color="auto" w:sz="4" w:space="0"/>
            </w:tcBorders>
            <w:noWrap w:val="0"/>
            <w:vAlign w:val="center"/>
          </w:tcPr>
          <w:p w14:paraId="743805C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参与评审的价格以磋商最终报价为准；</w:t>
            </w:r>
          </w:p>
          <w:p w14:paraId="61E01E8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评标基准价=满足磋商文件要求且最低的参与评审的价格</w:t>
            </w:r>
            <w:r>
              <w:rPr>
                <w:rFonts w:hint="eastAsia" w:ascii="宋体" w:hAnsi="宋体" w:cs="宋体"/>
                <w:color w:val="auto"/>
                <w:highlight w:val="none"/>
                <w:lang w:val="en-US" w:eastAsia="zh-CN"/>
              </w:rPr>
              <w:t>；</w:t>
            </w:r>
          </w:p>
          <w:p w14:paraId="2B6F300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评审的价格为评标基准价，得</w:t>
            </w:r>
            <w:r>
              <w:rPr>
                <w:rFonts w:hint="eastAsia" w:ascii="宋体" w:hAnsi="宋体" w:cs="宋体"/>
                <w:color w:val="auto"/>
                <w:highlight w:val="none"/>
                <w:lang w:val="en-US" w:eastAsia="zh-CN"/>
              </w:rPr>
              <w:t>3</w:t>
            </w:r>
            <w:r>
              <w:rPr>
                <w:rFonts w:hint="eastAsia" w:ascii="宋体" w:hAnsi="宋体" w:eastAsia="宋体" w:cs="宋体"/>
                <w:color w:val="auto"/>
                <w:highlight w:val="none"/>
                <w:lang w:val="en-US" w:eastAsia="zh-CN"/>
              </w:rPr>
              <w:t>0分；</w:t>
            </w:r>
          </w:p>
          <w:p w14:paraId="0141C18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参与评审的价格=磋商报价</w:t>
            </w:r>
            <w:r>
              <w:rPr>
                <w:rFonts w:hint="eastAsia" w:ascii="宋体" w:hAnsi="宋体" w:cs="宋体"/>
                <w:color w:val="auto"/>
                <w:highlight w:val="none"/>
                <w:lang w:val="en-US" w:eastAsia="zh-CN"/>
              </w:rPr>
              <w:t>；</w:t>
            </w:r>
          </w:p>
          <w:p w14:paraId="3F44554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其余磋商报价得分=（评标基准价/参与评审的价格）×</w:t>
            </w:r>
            <w:r>
              <w:rPr>
                <w:rFonts w:hint="eastAsia" w:ascii="宋体" w:hAnsi="宋体" w:cs="宋体"/>
                <w:color w:val="auto"/>
                <w:highlight w:val="none"/>
                <w:lang w:val="en-US" w:eastAsia="zh-CN"/>
              </w:rPr>
              <w:t>3</w:t>
            </w:r>
            <w:r>
              <w:rPr>
                <w:rFonts w:hint="eastAsia" w:ascii="宋体" w:hAnsi="宋体" w:eastAsia="宋体" w:cs="宋体"/>
                <w:color w:val="auto"/>
                <w:highlight w:val="none"/>
                <w:lang w:val="en-US" w:eastAsia="zh-CN"/>
              </w:rPr>
              <w:t xml:space="preserve">0×100%（投标价得分以四舍五入方法整合到小数点后两位） </w:t>
            </w:r>
          </w:p>
        </w:tc>
        <w:tc>
          <w:tcPr>
            <w:tcW w:w="1076" w:type="dxa"/>
            <w:tcBorders>
              <w:top w:val="single" w:color="auto" w:sz="4" w:space="0"/>
              <w:bottom w:val="single" w:color="auto" w:sz="4" w:space="0"/>
            </w:tcBorders>
            <w:noWrap w:val="0"/>
            <w:vAlign w:val="center"/>
          </w:tcPr>
          <w:p w14:paraId="76710D6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right="0" w:right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30</w:t>
            </w:r>
          </w:p>
        </w:tc>
      </w:tr>
    </w:tbl>
    <w:p w14:paraId="6977D429">
      <w:pPr>
        <w:kinsoku/>
        <w:wordWrap/>
        <w:overflowPunct/>
        <w:topLinePunct w:val="0"/>
        <w:bidi w:val="0"/>
        <w:adjustRightInd/>
        <w:spacing w:beforeAutospacing="0" w:line="360" w:lineRule="auto"/>
        <w:ind w:left="0" w:leftChars="0" w:right="0" w:rightChars="0" w:firstLine="482" w:firstLineChars="200"/>
        <w:rPr>
          <w:rFonts w:hint="eastAsia" w:cs="Arial" w:asciiTheme="minorEastAsia" w:hAnsiTheme="minorEastAsia" w:eastAsiaTheme="minorEastAsia"/>
          <w:b/>
          <w:color w:val="auto"/>
          <w:kern w:val="0"/>
          <w:sz w:val="24"/>
          <w:highlight w:val="none"/>
        </w:rPr>
      </w:pPr>
    </w:p>
    <w:p w14:paraId="1C579480">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br w:type="page"/>
      </w:r>
      <w:r>
        <w:rPr>
          <w:rFonts w:hint="eastAsia" w:cs="仿宋_GB2312" w:asciiTheme="minorEastAsia" w:hAnsiTheme="minorEastAsia" w:eastAsiaTheme="minorEastAsia"/>
          <w:b/>
          <w:color w:val="auto"/>
          <w:sz w:val="32"/>
          <w:highlight w:val="none"/>
        </w:rPr>
        <w:t>一、评审方法</w:t>
      </w:r>
    </w:p>
    <w:p w14:paraId="6D2D8615">
      <w:pPr>
        <w:kinsoku/>
        <w:wordWrap/>
        <w:overflowPunct/>
        <w:topLinePunct w:val="0"/>
        <w:bidi w:val="0"/>
        <w:adjustRightInd/>
        <w:spacing w:beforeAutospacing="0" w:line="360" w:lineRule="auto"/>
        <w:ind w:left="0" w:leftChars="0" w:right="0" w:rightChars="0"/>
        <w:rPr>
          <w:rFonts w:cs="Arial" w:asciiTheme="minorEastAsia" w:hAnsiTheme="minorEastAsia" w:eastAsiaTheme="minorEastAsia"/>
          <w:color w:val="auto"/>
          <w:kern w:val="0"/>
          <w:sz w:val="24"/>
          <w:highlight w:val="none"/>
        </w:rPr>
      </w:pPr>
      <w:r>
        <w:rPr>
          <w:rFonts w:hint="eastAsia" w:cs="Arial" w:asciiTheme="minorEastAsia" w:hAnsiTheme="minorEastAsia" w:eastAsiaTheme="minorEastAsia"/>
          <w:b/>
          <w:color w:val="auto"/>
          <w:kern w:val="0"/>
          <w:sz w:val="24"/>
          <w:highlight w:val="none"/>
        </w:rPr>
        <w:t>1.综合评分法。</w:t>
      </w:r>
      <w:r>
        <w:rPr>
          <w:rFonts w:hint="eastAsia" w:cs="Arial" w:asciiTheme="minorEastAsia" w:hAnsiTheme="minorEastAsia" w:eastAsiaTheme="minorEastAsia"/>
          <w:color w:val="auto"/>
          <w:kern w:val="0"/>
          <w:sz w:val="24"/>
          <w:highlight w:val="none"/>
        </w:rPr>
        <w:t>综合评分法，是指响应文件满足磋商文件全部实质性要求，且按照评审因素的量化指标评审得分最高的供应商为成交候选人的评审方法。</w:t>
      </w:r>
    </w:p>
    <w:p w14:paraId="185DEB67">
      <w:pPr>
        <w:kinsoku/>
        <w:wordWrap/>
        <w:overflowPunct/>
        <w:topLinePunct w:val="0"/>
        <w:bidi w:val="0"/>
        <w:adjustRightInd/>
        <w:spacing w:beforeAutospacing="0" w:line="360" w:lineRule="auto"/>
        <w:ind w:left="0" w:leftChars="0" w:right="0" w:rightChars="0"/>
        <w:rPr>
          <w:rFonts w:cs="Arial" w:asciiTheme="minorEastAsia" w:hAnsiTheme="minorEastAsia" w:eastAsiaTheme="minorEastAsia"/>
          <w:color w:val="auto"/>
          <w:kern w:val="0"/>
          <w:sz w:val="24"/>
          <w:highlight w:val="none"/>
        </w:rPr>
      </w:pPr>
    </w:p>
    <w:p w14:paraId="184972A6">
      <w:pPr>
        <w:pStyle w:val="396"/>
        <w:kinsoku/>
        <w:wordWrap/>
        <w:overflowPunct/>
        <w:topLinePunct w:val="0"/>
        <w:bidi w:val="0"/>
        <w:spacing w:before="0" w:beforeAutospacing="0" w:line="360" w:lineRule="auto"/>
        <w:ind w:left="0" w:leftChars="0" w:right="0" w:rightChars="0" w:firstLine="0" w:firstLineChars="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二、磋商小组的组成</w:t>
      </w:r>
    </w:p>
    <w:p w14:paraId="723876A9">
      <w:pPr>
        <w:pStyle w:val="396"/>
        <w:kinsoku/>
        <w:wordWrap/>
        <w:overflowPunct/>
        <w:topLinePunct w:val="0"/>
        <w:bidi w:val="0"/>
        <w:spacing w:before="0" w:beforeAutospacing="0" w:line="360" w:lineRule="auto"/>
        <w:ind w:left="0" w:leftChars="0" w:right="0" w:rightChars="0" w:firstLine="0" w:firstLineChars="0"/>
        <w:rPr>
          <w:rFonts w:cs="Arial" w:asciiTheme="minorEastAsia" w:hAnsiTheme="minorEastAsia" w:eastAsiaTheme="minorEastAsia"/>
          <w:b/>
          <w:color w:val="auto"/>
          <w:kern w:val="0"/>
          <w:highlight w:val="none"/>
        </w:rPr>
      </w:pPr>
      <w:r>
        <w:rPr>
          <w:rFonts w:hint="eastAsia" w:cs="Arial" w:asciiTheme="minorEastAsia" w:hAnsiTheme="minorEastAsia" w:eastAsiaTheme="minorEastAsia"/>
          <w:b/>
          <w:color w:val="auto"/>
          <w:kern w:val="0"/>
          <w:highlight w:val="none"/>
        </w:rPr>
        <w:t>1.磋商小组的组成。</w:t>
      </w:r>
    </w:p>
    <w:p w14:paraId="614B9E50">
      <w:pPr>
        <w:pStyle w:val="396"/>
        <w:kinsoku/>
        <w:wordWrap/>
        <w:overflowPunct/>
        <w:topLinePunct w:val="0"/>
        <w:bidi w:val="0"/>
        <w:spacing w:before="0" w:beforeAutospacing="0" w:line="360" w:lineRule="auto"/>
        <w:ind w:left="0" w:leftChars="0" w:right="0" w:rightChars="0"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1038AC69">
      <w:pPr>
        <w:pStyle w:val="396"/>
        <w:kinsoku/>
        <w:wordWrap/>
        <w:overflowPunct/>
        <w:topLinePunct w:val="0"/>
        <w:bidi w:val="0"/>
        <w:spacing w:before="0" w:beforeAutospacing="0" w:line="360" w:lineRule="auto"/>
        <w:ind w:left="0" w:leftChars="0" w:right="0" w:rightChars="0"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1DED7398">
      <w:pPr>
        <w:kinsoku/>
        <w:wordWrap/>
        <w:overflowPunct/>
        <w:topLinePunct w:val="0"/>
        <w:bidi w:val="0"/>
        <w:snapToGrid w:val="0"/>
        <w:spacing w:beforeAutospacing="0" w:line="360" w:lineRule="auto"/>
        <w:ind w:left="0" w:leftChars="0" w:right="0" w:rightChars="0"/>
        <w:rPr>
          <w:rFonts w:cs="Arial" w:asciiTheme="minorEastAsia" w:hAnsiTheme="minorEastAsia" w:eastAsiaTheme="minorEastAsia"/>
          <w:b/>
          <w:color w:val="auto"/>
          <w:kern w:val="0"/>
          <w:sz w:val="24"/>
          <w:szCs w:val="20"/>
          <w:highlight w:val="none"/>
        </w:rPr>
      </w:pPr>
      <w:r>
        <w:rPr>
          <w:rFonts w:hint="eastAsia" w:cs="Arial" w:asciiTheme="minorEastAsia" w:hAnsiTheme="minorEastAsia" w:eastAsiaTheme="minorEastAsia"/>
          <w:b/>
          <w:color w:val="auto"/>
          <w:kern w:val="0"/>
          <w:sz w:val="24"/>
          <w:szCs w:val="20"/>
          <w:highlight w:val="none"/>
        </w:rPr>
        <w:t>2.磋商小组的组成人员的回避。</w:t>
      </w:r>
    </w:p>
    <w:p w14:paraId="11ED0245">
      <w:pPr>
        <w:pStyle w:val="396"/>
        <w:kinsoku/>
        <w:wordWrap/>
        <w:overflowPunct/>
        <w:topLinePunct w:val="0"/>
        <w:bidi w:val="0"/>
        <w:spacing w:before="0" w:beforeAutospacing="0" w:line="360" w:lineRule="auto"/>
        <w:ind w:left="0" w:leftChars="0" w:right="0" w:rightChars="0"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在政府采购活动中，磋商小组的组成人员与供应商有下列利害关系之一的，应当回避：</w:t>
      </w:r>
    </w:p>
    <w:p w14:paraId="7EA6D15F">
      <w:pPr>
        <w:pStyle w:val="396"/>
        <w:kinsoku/>
        <w:wordWrap/>
        <w:overflowPunct/>
        <w:topLinePunct w:val="0"/>
        <w:bidi w:val="0"/>
        <w:spacing w:before="0" w:beforeAutospacing="0" w:line="360" w:lineRule="auto"/>
        <w:ind w:left="0" w:leftChars="0" w:right="0" w:rightChars="0"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2.1参加采购活动前三年内，与供应商存在劳动关系，或者担任过供应商的董事、监事，或者是供应商的控股股东或实际控制人；</w:t>
      </w:r>
    </w:p>
    <w:p w14:paraId="2700DF8B">
      <w:pPr>
        <w:pStyle w:val="396"/>
        <w:kinsoku/>
        <w:wordWrap/>
        <w:overflowPunct/>
        <w:topLinePunct w:val="0"/>
        <w:bidi w:val="0"/>
        <w:spacing w:before="0" w:beforeAutospacing="0" w:line="360" w:lineRule="auto"/>
        <w:ind w:left="0" w:leftChars="0" w:right="0" w:rightChars="0"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2.2与供应商的法定代表人或者负责人有夫妻、直系血亲、三代以内旁系血亲或者近姻亲关系；</w:t>
      </w:r>
    </w:p>
    <w:p w14:paraId="41674529">
      <w:pPr>
        <w:pStyle w:val="396"/>
        <w:kinsoku/>
        <w:wordWrap/>
        <w:overflowPunct/>
        <w:topLinePunct w:val="0"/>
        <w:bidi w:val="0"/>
        <w:spacing w:before="0" w:beforeAutospacing="0" w:line="360" w:lineRule="auto"/>
        <w:ind w:left="0" w:leftChars="0" w:right="0" w:rightChars="0" w:firstLine="480"/>
        <w:rPr>
          <w:rFonts w:hint="eastAsia" w:asciiTheme="minorEastAsia" w:hAnsiTheme="minorEastAsia" w:eastAsiaTheme="minorEastAsia"/>
          <w:color w:val="auto"/>
          <w:highlight w:val="none"/>
          <w:lang w:eastAsia="zh-CN"/>
        </w:rPr>
      </w:pPr>
      <w:r>
        <w:rPr>
          <w:rFonts w:hint="eastAsia" w:asciiTheme="minorEastAsia" w:hAnsiTheme="minorEastAsia" w:eastAsiaTheme="minorEastAsia"/>
          <w:color w:val="auto"/>
          <w:highlight w:val="none"/>
        </w:rPr>
        <w:t>2.3与供应商有其他可能影响政府采购活动公平、公正进行的关系</w:t>
      </w:r>
      <w:r>
        <w:rPr>
          <w:rFonts w:hint="eastAsia" w:asciiTheme="minorEastAsia" w:hAnsiTheme="minorEastAsia" w:eastAsiaTheme="minorEastAsia"/>
          <w:color w:val="auto"/>
          <w:highlight w:val="none"/>
          <w:lang w:eastAsia="zh-CN"/>
        </w:rPr>
        <w:t>；</w:t>
      </w:r>
    </w:p>
    <w:p w14:paraId="1384649C">
      <w:pPr>
        <w:pStyle w:val="396"/>
        <w:kinsoku/>
        <w:wordWrap/>
        <w:overflowPunct/>
        <w:topLinePunct w:val="0"/>
        <w:bidi w:val="0"/>
        <w:spacing w:before="0" w:beforeAutospacing="0" w:line="360" w:lineRule="auto"/>
        <w:ind w:left="0" w:leftChars="0" w:right="0" w:rightChars="0" w:firstLine="480"/>
        <w:rPr>
          <w:rFonts w:hint="eastAsia" w:asciiTheme="minorEastAsia" w:hAnsiTheme="minorEastAsia" w:eastAsiaTheme="minorEastAsia"/>
          <w:color w:val="auto"/>
          <w:highlight w:val="none"/>
          <w:lang w:eastAsia="zh-CN"/>
        </w:rPr>
      </w:pPr>
      <w:r>
        <w:rPr>
          <w:rFonts w:hint="eastAsia" w:asciiTheme="minorEastAsia" w:hAnsiTheme="minorEastAsia" w:eastAsiaTheme="minorEastAsia"/>
          <w:color w:val="auto"/>
          <w:highlight w:val="none"/>
        </w:rPr>
        <w:t>2.4参与过采购项目进口产品论证</w:t>
      </w:r>
      <w:r>
        <w:rPr>
          <w:rFonts w:hint="eastAsia" w:asciiTheme="minorEastAsia" w:hAnsiTheme="minorEastAsia" w:eastAsiaTheme="minorEastAsia"/>
          <w:color w:val="auto"/>
          <w:highlight w:val="none"/>
          <w:lang w:eastAsia="zh-CN"/>
        </w:rPr>
        <w:t>；</w:t>
      </w:r>
    </w:p>
    <w:p w14:paraId="0861534D">
      <w:pPr>
        <w:pStyle w:val="396"/>
        <w:kinsoku/>
        <w:wordWrap/>
        <w:overflowPunct/>
        <w:topLinePunct w:val="0"/>
        <w:bidi w:val="0"/>
        <w:spacing w:before="0" w:beforeAutospacing="0" w:line="360" w:lineRule="auto"/>
        <w:ind w:left="0" w:leftChars="0" w:right="0" w:rightChars="0" w:firstLine="480"/>
        <w:rPr>
          <w:rFonts w:hint="eastAsia" w:asciiTheme="minorEastAsia" w:hAnsiTheme="minorEastAsia" w:eastAsiaTheme="minorEastAsia"/>
          <w:color w:val="auto"/>
          <w:highlight w:val="none"/>
          <w:lang w:eastAsia="zh-CN"/>
        </w:rPr>
      </w:pPr>
      <w:r>
        <w:rPr>
          <w:rFonts w:hint="eastAsia" w:asciiTheme="minorEastAsia" w:hAnsiTheme="minorEastAsia" w:eastAsiaTheme="minorEastAsia"/>
          <w:color w:val="auto"/>
          <w:highlight w:val="none"/>
        </w:rPr>
        <w:t>2.5通过随机抽到本单位的评审专家，采购人已经指定了采购人代表，该评审专家应当回避，采购人自行选定相应专业领域评审专家情形除外</w:t>
      </w:r>
      <w:r>
        <w:rPr>
          <w:rFonts w:hint="eastAsia" w:asciiTheme="minorEastAsia" w:hAnsiTheme="minorEastAsia" w:eastAsiaTheme="minorEastAsia"/>
          <w:color w:val="auto"/>
          <w:highlight w:val="none"/>
          <w:lang w:eastAsia="zh-CN"/>
        </w:rPr>
        <w:t>；</w:t>
      </w:r>
    </w:p>
    <w:p w14:paraId="774F97F5">
      <w:pPr>
        <w:pStyle w:val="396"/>
        <w:kinsoku/>
        <w:wordWrap/>
        <w:overflowPunct/>
        <w:topLinePunct w:val="0"/>
        <w:bidi w:val="0"/>
        <w:spacing w:before="0" w:beforeAutospacing="0" w:line="360" w:lineRule="auto"/>
        <w:ind w:left="0" w:leftChars="0" w:right="0" w:rightChars="0" w:firstLine="480"/>
        <w:rPr>
          <w:rFonts w:hint="eastAsia" w:asciiTheme="minorEastAsia" w:hAnsiTheme="minorEastAsia" w:eastAsiaTheme="minorEastAsia"/>
          <w:color w:val="auto"/>
          <w:highlight w:val="none"/>
          <w:lang w:eastAsia="zh-CN"/>
        </w:rPr>
      </w:pPr>
      <w:r>
        <w:rPr>
          <w:rFonts w:hint="eastAsia" w:asciiTheme="minorEastAsia" w:hAnsiTheme="minorEastAsia" w:eastAsiaTheme="minorEastAsia"/>
          <w:color w:val="auto"/>
          <w:highlight w:val="none"/>
        </w:rPr>
        <w:t>2.6法律、法规、规章规定应当回避以及其他可能影响公正评审的</w:t>
      </w:r>
      <w:r>
        <w:rPr>
          <w:rFonts w:hint="eastAsia" w:asciiTheme="minorEastAsia" w:hAnsiTheme="minorEastAsia" w:eastAsiaTheme="minorEastAsia"/>
          <w:color w:val="auto"/>
          <w:highlight w:val="none"/>
          <w:lang w:eastAsia="zh-CN"/>
        </w:rPr>
        <w:t>。</w:t>
      </w:r>
    </w:p>
    <w:p w14:paraId="4BF048B1">
      <w:pPr>
        <w:kinsoku/>
        <w:wordWrap/>
        <w:overflowPunct/>
        <w:topLinePunct w:val="0"/>
        <w:bidi w:val="0"/>
        <w:snapToGrid w:val="0"/>
        <w:spacing w:beforeAutospacing="0" w:line="360" w:lineRule="auto"/>
        <w:ind w:left="0" w:leftChars="0" w:right="0" w:rightChars="0" w:firstLine="482" w:firstLineChars="150"/>
        <w:jc w:val="center"/>
        <w:rPr>
          <w:rFonts w:cs="仿宋_GB2312" w:asciiTheme="minorEastAsia" w:hAnsiTheme="minorEastAsia" w:eastAsiaTheme="minorEastAsia"/>
          <w:b/>
          <w:color w:val="auto"/>
          <w:sz w:val="32"/>
          <w:highlight w:val="none"/>
        </w:rPr>
      </w:pPr>
    </w:p>
    <w:p w14:paraId="0C022020">
      <w:pPr>
        <w:kinsoku/>
        <w:wordWrap/>
        <w:overflowPunct/>
        <w:topLinePunct w:val="0"/>
        <w:bidi w:val="0"/>
        <w:snapToGrid w:val="0"/>
        <w:spacing w:beforeAutospacing="0" w:line="360" w:lineRule="auto"/>
        <w:ind w:left="0" w:leftChars="0" w:right="0" w:rightChars="0" w:firstLine="482" w:firstLineChars="150"/>
        <w:jc w:val="center"/>
        <w:rPr>
          <w:rFonts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highlight w:val="none"/>
        </w:rPr>
        <w:t>三、磋商小组的职责</w:t>
      </w:r>
    </w:p>
    <w:p w14:paraId="0AA3AD40">
      <w:pPr>
        <w:pStyle w:val="396"/>
        <w:kinsoku/>
        <w:wordWrap/>
        <w:overflowPunct/>
        <w:topLinePunct w:val="0"/>
        <w:bidi w:val="0"/>
        <w:spacing w:before="0" w:beforeAutospacing="0" w:line="360" w:lineRule="auto"/>
        <w:ind w:left="0" w:leftChars="0" w:right="0" w:rightChars="0" w:firstLine="0" w:firstLineChars="0"/>
        <w:rPr>
          <w:rFonts w:cs="Arial" w:asciiTheme="minorEastAsia" w:hAnsiTheme="minorEastAsia" w:eastAsiaTheme="minorEastAsia"/>
          <w:b/>
          <w:color w:val="auto"/>
          <w:kern w:val="0"/>
          <w:szCs w:val="24"/>
          <w:highlight w:val="none"/>
        </w:rPr>
      </w:pPr>
      <w:r>
        <w:rPr>
          <w:rFonts w:hint="eastAsia" w:cs="Arial" w:asciiTheme="minorEastAsia" w:hAnsiTheme="minorEastAsia" w:eastAsiaTheme="minorEastAsia"/>
          <w:b/>
          <w:color w:val="auto"/>
          <w:kern w:val="0"/>
          <w:szCs w:val="24"/>
          <w:highlight w:val="none"/>
        </w:rPr>
        <w:t>1.磋商小组负责具体评审事务，并独立履行下列职责：</w:t>
      </w:r>
    </w:p>
    <w:p w14:paraId="67A687F5">
      <w:pPr>
        <w:pStyle w:val="396"/>
        <w:kinsoku/>
        <w:wordWrap/>
        <w:overflowPunct/>
        <w:topLinePunct w:val="0"/>
        <w:bidi w:val="0"/>
        <w:spacing w:before="0" w:beforeAutospacing="0" w:line="360" w:lineRule="auto"/>
        <w:ind w:left="0" w:leftChars="0" w:right="0" w:rightChars="0"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w:t>
      </w:r>
      <w:r>
        <w:rPr>
          <w:rFonts w:hint="eastAsia" w:asciiTheme="minorEastAsia" w:hAnsiTheme="minorEastAsia" w:eastAsiaTheme="minorEastAsia"/>
          <w:color w:val="auto"/>
          <w:szCs w:val="24"/>
          <w:highlight w:val="none"/>
        </w:rPr>
        <w:t>对供应商的资格进行审查；</w:t>
      </w:r>
      <w:r>
        <w:rPr>
          <w:rFonts w:hint="eastAsia" w:asciiTheme="minorEastAsia" w:hAnsiTheme="minorEastAsia" w:eastAsiaTheme="minorEastAsia"/>
          <w:color w:val="auto"/>
          <w:highlight w:val="none"/>
        </w:rPr>
        <w:t>对响应文件的有效性、完整性和响应程度进行审查；</w:t>
      </w:r>
    </w:p>
    <w:p w14:paraId="1CD602EF">
      <w:pPr>
        <w:pStyle w:val="396"/>
        <w:kinsoku/>
        <w:wordWrap/>
        <w:overflowPunct/>
        <w:topLinePunct w:val="0"/>
        <w:bidi w:val="0"/>
        <w:spacing w:before="0" w:beforeAutospacing="0" w:line="360" w:lineRule="auto"/>
        <w:ind w:left="0" w:leftChars="0" w:right="0" w:rightChars="0"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1.2审查、评价响应文件是否符合磋商文件的商务、技术等实质性要求；</w:t>
      </w:r>
    </w:p>
    <w:p w14:paraId="4904C0C8">
      <w:pPr>
        <w:pStyle w:val="396"/>
        <w:kinsoku/>
        <w:wordWrap/>
        <w:overflowPunct/>
        <w:topLinePunct w:val="0"/>
        <w:bidi w:val="0"/>
        <w:spacing w:before="0" w:beforeAutospacing="0" w:line="360" w:lineRule="auto"/>
        <w:ind w:left="0" w:leftChars="0" w:right="0" w:rightChars="0"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1.3要求供应商对响应文件有关事项作出澄清、说明或者更正；</w:t>
      </w:r>
    </w:p>
    <w:p w14:paraId="273B9ACB">
      <w:pPr>
        <w:pStyle w:val="396"/>
        <w:kinsoku/>
        <w:wordWrap/>
        <w:overflowPunct/>
        <w:topLinePunct w:val="0"/>
        <w:bidi w:val="0"/>
        <w:spacing w:before="0" w:beforeAutospacing="0" w:line="360" w:lineRule="auto"/>
        <w:ind w:left="0" w:leftChars="0" w:right="0" w:rightChars="0"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1.4磋商小组集中与单一供应商分别进行磋商；</w:t>
      </w:r>
    </w:p>
    <w:p w14:paraId="532AF497">
      <w:pPr>
        <w:pStyle w:val="396"/>
        <w:kinsoku/>
        <w:wordWrap/>
        <w:overflowPunct/>
        <w:topLinePunct w:val="0"/>
        <w:bidi w:val="0"/>
        <w:spacing w:before="0" w:beforeAutospacing="0" w:line="360" w:lineRule="auto"/>
        <w:ind w:left="0" w:leftChars="0" w:right="0" w:rightChars="0"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1.5确定磋商文件的变动情况，并确定提交最后报价的供应商；</w:t>
      </w:r>
    </w:p>
    <w:p w14:paraId="39321069">
      <w:pPr>
        <w:pStyle w:val="396"/>
        <w:kinsoku/>
        <w:wordWrap/>
        <w:overflowPunct/>
        <w:topLinePunct w:val="0"/>
        <w:bidi w:val="0"/>
        <w:spacing w:before="0" w:beforeAutospacing="0" w:line="360" w:lineRule="auto"/>
        <w:ind w:left="0" w:leftChars="0" w:right="0" w:rightChars="0"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1.6根据磋商文件确定的评审办法及评审标准对提交最后报价的供应商的响应文件和最后报价采用综合评分法进行综合评分；</w:t>
      </w:r>
    </w:p>
    <w:p w14:paraId="402FDA82">
      <w:pPr>
        <w:pStyle w:val="396"/>
        <w:kinsoku/>
        <w:wordWrap/>
        <w:overflowPunct/>
        <w:topLinePunct w:val="0"/>
        <w:bidi w:val="0"/>
        <w:spacing w:before="0" w:beforeAutospacing="0" w:line="360" w:lineRule="auto"/>
        <w:ind w:left="0" w:leftChars="0" w:right="0" w:rightChars="0"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1.7编制评审报告，确定成交候选人名单，以及根据采购人委托直接确定成交人；</w:t>
      </w:r>
    </w:p>
    <w:p w14:paraId="4D80E9FF">
      <w:pPr>
        <w:pStyle w:val="396"/>
        <w:kinsoku/>
        <w:wordWrap/>
        <w:overflowPunct/>
        <w:topLinePunct w:val="0"/>
        <w:bidi w:val="0"/>
        <w:spacing w:before="0" w:beforeAutospacing="0" w:line="360" w:lineRule="auto"/>
        <w:ind w:left="0" w:leftChars="0" w:right="0" w:rightChars="0"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1.8向采购人、采购代理机构或者有关部门报告评审中发现的违法行为；</w:t>
      </w:r>
    </w:p>
    <w:p w14:paraId="5981448B">
      <w:pPr>
        <w:pStyle w:val="396"/>
        <w:kinsoku/>
        <w:wordWrap/>
        <w:overflowPunct/>
        <w:topLinePunct w:val="0"/>
        <w:bidi w:val="0"/>
        <w:spacing w:before="0" w:beforeAutospacing="0" w:line="360" w:lineRule="auto"/>
        <w:ind w:left="0" w:leftChars="0" w:right="0" w:rightChars="0"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1.9法律、法规、规章、磋商文件等规定的其它事项。</w:t>
      </w:r>
    </w:p>
    <w:p w14:paraId="0CF890DC">
      <w:pPr>
        <w:pStyle w:val="396"/>
        <w:kinsoku/>
        <w:wordWrap/>
        <w:overflowPunct/>
        <w:topLinePunct w:val="0"/>
        <w:bidi w:val="0"/>
        <w:spacing w:before="0" w:beforeAutospacing="0" w:line="360" w:lineRule="auto"/>
        <w:ind w:left="0" w:leftChars="0" w:right="0" w:rightChars="0" w:firstLine="0" w:firstLineChars="0"/>
        <w:rPr>
          <w:rFonts w:cs="Arial" w:asciiTheme="minorEastAsia" w:hAnsiTheme="minorEastAsia" w:eastAsiaTheme="minorEastAsia"/>
          <w:b/>
          <w:color w:val="auto"/>
          <w:kern w:val="0"/>
          <w:szCs w:val="24"/>
          <w:highlight w:val="none"/>
        </w:rPr>
      </w:pPr>
      <w:r>
        <w:rPr>
          <w:rFonts w:hint="eastAsia" w:cs="Arial" w:asciiTheme="minorEastAsia" w:hAnsiTheme="minorEastAsia" w:eastAsiaTheme="minorEastAsia"/>
          <w:b/>
          <w:color w:val="auto"/>
          <w:kern w:val="0"/>
          <w:szCs w:val="24"/>
          <w:highlight w:val="none"/>
        </w:rPr>
        <w:t>2.磋商小组及其成员不得有下列行为：</w:t>
      </w:r>
    </w:p>
    <w:p w14:paraId="738C4915">
      <w:pPr>
        <w:pStyle w:val="396"/>
        <w:kinsoku/>
        <w:wordWrap/>
        <w:overflowPunct/>
        <w:topLinePunct w:val="0"/>
        <w:bidi w:val="0"/>
        <w:spacing w:before="0" w:beforeAutospacing="0" w:line="360" w:lineRule="auto"/>
        <w:ind w:left="0" w:leftChars="0" w:right="0" w:rightChars="0"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2.1确定参与本项目至评审结束前私自接触供应商；</w:t>
      </w:r>
    </w:p>
    <w:p w14:paraId="78A0636C">
      <w:pPr>
        <w:pStyle w:val="396"/>
        <w:kinsoku/>
        <w:wordWrap/>
        <w:overflowPunct/>
        <w:topLinePunct w:val="0"/>
        <w:bidi w:val="0"/>
        <w:spacing w:before="0" w:beforeAutospacing="0" w:line="360" w:lineRule="auto"/>
        <w:ind w:left="0" w:leftChars="0" w:right="0" w:rightChars="0"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2.2接受供应商提出的“超出响应文件的范围或者改变响应文件的实质性内容”的澄清、说明或者更正； </w:t>
      </w:r>
    </w:p>
    <w:p w14:paraId="12CC211E">
      <w:pPr>
        <w:pStyle w:val="396"/>
        <w:kinsoku/>
        <w:wordWrap/>
        <w:overflowPunct/>
        <w:topLinePunct w:val="0"/>
        <w:bidi w:val="0"/>
        <w:spacing w:before="0" w:beforeAutospacing="0" w:line="360" w:lineRule="auto"/>
        <w:ind w:left="0" w:leftChars="0" w:right="0" w:rightChars="0"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2.3违反评审纪律发表倾向性意见或者征询采购人的倾向性意见；</w:t>
      </w:r>
    </w:p>
    <w:p w14:paraId="6BE58D4E">
      <w:pPr>
        <w:pStyle w:val="396"/>
        <w:kinsoku/>
        <w:wordWrap/>
        <w:overflowPunct/>
        <w:topLinePunct w:val="0"/>
        <w:bidi w:val="0"/>
        <w:spacing w:before="0" w:beforeAutospacing="0" w:line="360" w:lineRule="auto"/>
        <w:ind w:left="0" w:leftChars="0" w:right="0" w:rightChars="0"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2.4对需要专业判断的主观评审因素协商评分；</w:t>
      </w:r>
    </w:p>
    <w:p w14:paraId="6B8EE2C7">
      <w:pPr>
        <w:pStyle w:val="396"/>
        <w:kinsoku/>
        <w:wordWrap/>
        <w:overflowPunct/>
        <w:topLinePunct w:val="0"/>
        <w:bidi w:val="0"/>
        <w:spacing w:before="0" w:beforeAutospacing="0" w:line="360" w:lineRule="auto"/>
        <w:ind w:left="0" w:leftChars="0" w:right="0" w:rightChars="0"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2.5在评审过程中擅离职守，影响评审程序正常进行的；</w:t>
      </w:r>
    </w:p>
    <w:p w14:paraId="004EC6BF">
      <w:pPr>
        <w:pStyle w:val="396"/>
        <w:kinsoku/>
        <w:wordWrap/>
        <w:overflowPunct/>
        <w:topLinePunct w:val="0"/>
        <w:bidi w:val="0"/>
        <w:spacing w:before="0" w:beforeAutospacing="0" w:line="360" w:lineRule="auto"/>
        <w:ind w:left="0" w:leftChars="0" w:right="0" w:rightChars="0"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2.6记录、复制或者带走任何评审资料；</w:t>
      </w:r>
    </w:p>
    <w:p w14:paraId="3D277F80">
      <w:pPr>
        <w:pStyle w:val="396"/>
        <w:kinsoku/>
        <w:wordWrap/>
        <w:overflowPunct/>
        <w:topLinePunct w:val="0"/>
        <w:bidi w:val="0"/>
        <w:spacing w:before="0" w:beforeAutospacing="0" w:line="360" w:lineRule="auto"/>
        <w:ind w:left="0" w:leftChars="0" w:right="0" w:rightChars="0"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2.7其他不遵守评审纪律的行为。</w:t>
      </w:r>
    </w:p>
    <w:p w14:paraId="1E64DB9F">
      <w:pPr>
        <w:pStyle w:val="396"/>
        <w:kinsoku/>
        <w:wordWrap/>
        <w:overflowPunct/>
        <w:topLinePunct w:val="0"/>
        <w:bidi w:val="0"/>
        <w:spacing w:before="0" w:beforeAutospacing="0" w:line="360" w:lineRule="auto"/>
        <w:ind w:left="0" w:leftChars="0" w:right="0" w:rightChars="0" w:firstLine="480"/>
        <w:rPr>
          <w:rFonts w:asciiTheme="minorEastAsia" w:hAnsiTheme="minorEastAsia" w:eastAsiaTheme="minorEastAsia"/>
          <w:b/>
          <w:color w:val="auto"/>
          <w:highlight w:val="none"/>
        </w:rPr>
      </w:pPr>
      <w:r>
        <w:rPr>
          <w:rFonts w:hint="eastAsia" w:asciiTheme="minorEastAsia" w:hAnsiTheme="minorEastAsia" w:eastAsiaTheme="minorEastAsia"/>
          <w:color w:val="auto"/>
          <w:highlight w:val="none"/>
        </w:rPr>
        <w:t>磋商小组成员有2.1-2.5行为之一的，其评审意见无效，并不得获取评审劳务报酬和报销异地评审差旅费。</w:t>
      </w:r>
    </w:p>
    <w:p w14:paraId="0839D8B9">
      <w:pPr>
        <w:pStyle w:val="396"/>
        <w:kinsoku/>
        <w:wordWrap/>
        <w:overflowPunct/>
        <w:topLinePunct w:val="0"/>
        <w:bidi w:val="0"/>
        <w:spacing w:before="0" w:beforeAutospacing="0" w:line="360" w:lineRule="auto"/>
        <w:ind w:left="0" w:leftChars="0" w:right="0" w:rightChars="0" w:firstLine="0" w:firstLineChars="0"/>
        <w:jc w:val="center"/>
        <w:rPr>
          <w:rFonts w:hint="eastAsia" w:cs="仿宋_GB2312" w:asciiTheme="minorEastAsia" w:hAnsiTheme="minorEastAsia" w:eastAsiaTheme="minorEastAsia"/>
          <w:b/>
          <w:color w:val="auto"/>
          <w:sz w:val="32"/>
          <w:highlight w:val="none"/>
        </w:rPr>
      </w:pPr>
    </w:p>
    <w:p w14:paraId="381A7250">
      <w:pPr>
        <w:pStyle w:val="396"/>
        <w:kinsoku/>
        <w:wordWrap/>
        <w:overflowPunct/>
        <w:topLinePunct w:val="0"/>
        <w:bidi w:val="0"/>
        <w:spacing w:before="0" w:beforeAutospacing="0" w:line="360" w:lineRule="auto"/>
        <w:ind w:left="0" w:leftChars="0" w:right="0" w:rightChars="0" w:firstLine="0" w:firstLineChars="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四、评审程序</w:t>
      </w:r>
    </w:p>
    <w:p w14:paraId="325D8CBB">
      <w:pPr>
        <w:pStyle w:val="396"/>
        <w:kinsoku/>
        <w:wordWrap/>
        <w:overflowPunct/>
        <w:topLinePunct w:val="0"/>
        <w:bidi w:val="0"/>
        <w:spacing w:before="0" w:beforeAutospacing="0" w:line="360" w:lineRule="auto"/>
        <w:ind w:left="0" w:leftChars="0" w:right="0" w:rightChars="0" w:firstLine="472" w:firstLineChars="196"/>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详见磋商文件“第二部分 竞争性磋商流程”。</w:t>
      </w:r>
    </w:p>
    <w:p w14:paraId="4808DDC2">
      <w:pPr>
        <w:pStyle w:val="396"/>
        <w:kinsoku/>
        <w:wordWrap/>
        <w:overflowPunct/>
        <w:topLinePunct w:val="0"/>
        <w:bidi w:val="0"/>
        <w:spacing w:before="0" w:beforeAutospacing="0" w:line="360" w:lineRule="auto"/>
        <w:ind w:left="0" w:leftChars="0" w:right="0" w:rightChars="0" w:firstLine="0" w:firstLineChars="0"/>
        <w:rPr>
          <w:rFonts w:asciiTheme="minorEastAsia" w:hAnsiTheme="minorEastAsia" w:eastAsiaTheme="minorEastAsia"/>
          <w:b/>
          <w:color w:val="auto"/>
          <w:highlight w:val="none"/>
        </w:rPr>
      </w:pPr>
    </w:p>
    <w:p w14:paraId="43206D62">
      <w:pPr>
        <w:pStyle w:val="396"/>
        <w:kinsoku/>
        <w:wordWrap/>
        <w:overflowPunct/>
        <w:topLinePunct w:val="0"/>
        <w:bidi w:val="0"/>
        <w:spacing w:before="0" w:beforeAutospacing="0" w:line="360" w:lineRule="auto"/>
        <w:ind w:left="0" w:leftChars="0" w:right="0" w:rightChars="0" w:firstLine="0" w:firstLineChars="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五、评审须知</w:t>
      </w:r>
    </w:p>
    <w:p w14:paraId="6A014912">
      <w:pPr>
        <w:pStyle w:val="396"/>
        <w:kinsoku/>
        <w:wordWrap/>
        <w:overflowPunct/>
        <w:topLinePunct w:val="0"/>
        <w:bidi w:val="0"/>
        <w:spacing w:before="0" w:beforeAutospacing="0" w:line="360" w:lineRule="auto"/>
        <w:ind w:left="0" w:leftChars="0" w:right="0" w:rightChars="0"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1. 响应文件的澄清</w:t>
      </w:r>
    </w:p>
    <w:p w14:paraId="0DC0091B">
      <w:pPr>
        <w:kinsoku/>
        <w:wordWrap/>
        <w:overflowPunct/>
        <w:topLinePunct w:val="0"/>
        <w:bidi w:val="0"/>
        <w:spacing w:beforeAutospacing="0" w:line="360" w:lineRule="auto"/>
        <w:ind w:left="0" w:leftChars="0" w:right="0" w:rightChars="0"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6A2AFE88">
      <w:pPr>
        <w:pStyle w:val="396"/>
        <w:kinsoku/>
        <w:wordWrap/>
        <w:overflowPunct/>
        <w:topLinePunct w:val="0"/>
        <w:bidi w:val="0"/>
        <w:spacing w:before="0" w:beforeAutospacing="0" w:line="360" w:lineRule="auto"/>
        <w:ind w:left="0" w:leftChars="0" w:right="0" w:rightChars="0"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highlight w:val="none"/>
        </w:rPr>
        <w:t>2.最后报价的修正原则</w:t>
      </w:r>
    </w:p>
    <w:p w14:paraId="43708C7D">
      <w:pPr>
        <w:kinsoku/>
        <w:wordWrap/>
        <w:overflowPunct/>
        <w:topLinePunct w:val="0"/>
        <w:bidi w:val="0"/>
        <w:spacing w:beforeAutospacing="0" w:line="360" w:lineRule="auto"/>
        <w:ind w:left="0" w:leftChars="0" w:right="0" w:rightChars="0"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磋商小组对响应文件的最后报价进行审核，对发现计算、书写等错误的，按以下原则进行修正：</w:t>
      </w:r>
    </w:p>
    <w:p w14:paraId="4332AEBA">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2.1磋商文件中报价一览表（初次报价）内容与磋商文件中相应内容不一致的，以报价一览表（初次报价）为准；</w:t>
      </w:r>
    </w:p>
    <w:p w14:paraId="7FDB05FF">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2.2大写金额和小写金额不一致的，以大写金额为准；</w:t>
      </w:r>
    </w:p>
    <w:p w14:paraId="01A6CD43">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2.3单价金额小数点或者百分比有明显错位的，以《报价一览表（初次报价）》的总价为准，并修改单价；</w:t>
      </w:r>
    </w:p>
    <w:p w14:paraId="28F43A47">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2.4总价金额与按单价汇总金额不一致的，以单价金额计算结果为准；</w:t>
      </w:r>
    </w:p>
    <w:p w14:paraId="52C93EE6">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2.5同时出现两种以上不一致的，按照前款规定的顺序修正；</w:t>
      </w:r>
    </w:p>
    <w:p w14:paraId="645FBA90">
      <w:pPr>
        <w:kinsoku/>
        <w:wordWrap/>
        <w:overflowPunct/>
        <w:topLinePunct w:val="0"/>
        <w:bidi w:val="0"/>
        <w:spacing w:beforeAutospacing="0" w:line="360" w:lineRule="auto"/>
        <w:ind w:left="0" w:leftChars="0" w:right="0" w:rightChars="0"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2.6以修正后的总价作为最后报价</w:t>
      </w:r>
      <w:r>
        <w:rPr>
          <w:rFonts w:hint="eastAsia" w:asciiTheme="minorEastAsia" w:hAnsiTheme="minorEastAsia" w:eastAsiaTheme="minorEastAsia"/>
          <w:color w:val="auto"/>
          <w:sz w:val="24"/>
          <w:highlight w:val="none"/>
          <w:lang w:eastAsia="zh-CN"/>
        </w:rPr>
        <w:t>；</w:t>
      </w:r>
    </w:p>
    <w:p w14:paraId="7A31F841">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2.7政采云平台填报的报价一览表中的价格与上传的报价文件中报价一览表（初次报价）的报价不一致的，以上传的报价文件为准。</w:t>
      </w:r>
    </w:p>
    <w:p w14:paraId="3B1D4763">
      <w:pPr>
        <w:kinsoku/>
        <w:wordWrap/>
        <w:overflowPunct/>
        <w:topLinePunct w:val="0"/>
        <w:bidi w:val="0"/>
        <w:spacing w:beforeAutospacing="0" w:line="360" w:lineRule="auto"/>
        <w:ind w:left="0" w:leftChars="0" w:right="0" w:rightChars="0"/>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Cs/>
          <w:color w:val="auto"/>
          <w:sz w:val="24"/>
          <w:highlight w:val="none"/>
          <w:lang w:eastAsia="zh-CN"/>
        </w:rPr>
        <w:t>★</w:t>
      </w:r>
      <w:r>
        <w:rPr>
          <w:rFonts w:hint="eastAsia" w:cs="仿宋_GB2312" w:asciiTheme="minorEastAsia" w:hAnsiTheme="minorEastAsia" w:eastAsiaTheme="minorEastAsia"/>
          <w:b/>
          <w:bCs/>
          <w:color w:val="auto"/>
          <w:sz w:val="24"/>
          <w:highlight w:val="none"/>
        </w:rPr>
        <w:t>供应商对根据修正原则修正后的最后报价不确认的，响应无效。</w:t>
      </w:r>
    </w:p>
    <w:p w14:paraId="6F364539">
      <w:pPr>
        <w:pStyle w:val="396"/>
        <w:kinsoku/>
        <w:wordWrap/>
        <w:overflowPunct/>
        <w:topLinePunct w:val="0"/>
        <w:bidi w:val="0"/>
        <w:spacing w:before="0" w:beforeAutospacing="0" w:line="360" w:lineRule="auto"/>
        <w:ind w:left="0" w:leftChars="0" w:right="0" w:rightChars="0"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highlight w:val="none"/>
        </w:rPr>
        <w:t>3.</w:t>
      </w:r>
      <w:r>
        <w:rPr>
          <w:rFonts w:hint="eastAsia" w:asciiTheme="minorEastAsia" w:hAnsiTheme="minorEastAsia" w:eastAsiaTheme="minorEastAsia"/>
          <w:b/>
          <w:color w:val="auto"/>
          <w:spacing w:val="20"/>
          <w:highlight w:val="none"/>
        </w:rPr>
        <w:t>响应无效</w:t>
      </w:r>
    </w:p>
    <w:p w14:paraId="5B479B16">
      <w:pPr>
        <w:pStyle w:val="29"/>
        <w:kinsoku/>
        <w:wordWrap/>
        <w:overflowPunct/>
        <w:topLinePunct w:val="0"/>
        <w:bidi w:val="0"/>
        <w:spacing w:beforeAutospacing="0" w:line="360" w:lineRule="auto"/>
        <w:ind w:left="0" w:leftChars="0" w:right="0" w:rightChars="0" w:firstLine="600" w:firstLineChars="250"/>
        <w:rPr>
          <w:rFonts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有下列情况之一的，响应无效</w:t>
      </w:r>
      <w:r>
        <w:rPr>
          <w:rFonts w:hint="eastAsia" w:asciiTheme="minorEastAsia" w:hAnsiTheme="minorEastAsia" w:eastAsiaTheme="minorEastAsia"/>
          <w:color w:val="auto"/>
          <w:szCs w:val="21"/>
          <w:highlight w:val="none"/>
        </w:rPr>
        <w:t>：</w:t>
      </w:r>
    </w:p>
    <w:p w14:paraId="59871A37">
      <w:pPr>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highlight w:val="none"/>
        </w:rPr>
        <w:t>3.1</w:t>
      </w:r>
      <w:r>
        <w:rPr>
          <w:rFonts w:hint="eastAsia" w:cs="仿宋_GB2312" w:asciiTheme="minorEastAsia" w:hAnsiTheme="minorEastAsia" w:eastAsiaTheme="minorEastAsia"/>
          <w:color w:val="auto"/>
          <w:sz w:val="24"/>
          <w:szCs w:val="21"/>
          <w:highlight w:val="none"/>
        </w:rPr>
        <w:t>单位负责人为同一人或者存在直接控股、管理关系的不同供应商参加同一合同项下的政府采购活动的（均无效）；</w:t>
      </w:r>
    </w:p>
    <w:p w14:paraId="1EED4ADE">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3.2为采购项目提供整体设计、规范编制或者项目管理、监理、检测等服务的供应商再参加该采购项目的其他采购活动的；</w:t>
      </w:r>
    </w:p>
    <w:p w14:paraId="3E70219E">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3.3供应商不具备磋商文件中规定的资格要求的（供应商未提供有效的资格证明文件的，视为供应商不具备磋商文件中规定的资格要求）；</w:t>
      </w:r>
    </w:p>
    <w:p w14:paraId="6500AB25">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3.4如以联合体形式参加政府采购活动的，联合协议不符合磋商文件规定的联合协议要求的；</w:t>
      </w:r>
    </w:p>
    <w:p w14:paraId="596F3AB3">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3.5响应文件未按磋商文件的澄清、修改的内容编制，又不符合实质性要求的；</w:t>
      </w:r>
    </w:p>
    <w:p w14:paraId="448EC0CF">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3.6响应文件组成漏项，内容不全或内容字迹模糊辨认不清的；</w:t>
      </w:r>
    </w:p>
    <w:p w14:paraId="6126BD84">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3.7响应文件中法人授权书所载内容与本项目内容有异的；</w:t>
      </w:r>
    </w:p>
    <w:p w14:paraId="70C39BC4">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3.8响应文件未按照磋商文件要求签署、盖章的；</w:t>
      </w:r>
    </w:p>
    <w:p w14:paraId="1CAD1F0D">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3.9</w:t>
      </w:r>
      <w:r>
        <w:rPr>
          <w:rFonts w:hint="eastAsia" w:ascii="宋体" w:hAnsi="宋体" w:cs="宋体"/>
          <w:color w:val="auto"/>
          <w:kern w:val="0"/>
          <w:sz w:val="24"/>
          <w:highlight w:val="none"/>
        </w:rPr>
        <w:t>采购人拟采购的产品属于政府强制采购的节能产品品目清单范围的，供应商相应的响应产品未获得国家确定的认证机构出具的、处于有效期之内的节能产品认证证书的；</w:t>
      </w:r>
    </w:p>
    <w:p w14:paraId="1A6C620D">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3.10响应文件含有采购人不能接受的附加条件的；</w:t>
      </w:r>
    </w:p>
    <w:p w14:paraId="3115EABA">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3.11响应文件中承诺的响应有效期少于磋商文件中载明的响应有效期的；</w:t>
      </w:r>
    </w:p>
    <w:p w14:paraId="53DAD33F">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3.12供应商所投内容不符合磋商文件中实质性要求的；</w:t>
      </w:r>
    </w:p>
    <w:p w14:paraId="5E45FC77">
      <w:pPr>
        <w:kinsoku/>
        <w:wordWrap/>
        <w:overflowPunct/>
        <w:topLinePunct w:val="0"/>
        <w:bidi w:val="0"/>
        <w:spacing w:beforeAutospacing="0" w:line="360" w:lineRule="auto"/>
        <w:ind w:left="0" w:leftChars="0" w:right="0" w:rightChars="0"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3.13所提交的《最后报价一览表》中出现不是唯一的、有选择性的报价的</w:t>
      </w:r>
      <w:r>
        <w:rPr>
          <w:rFonts w:hint="eastAsia" w:asciiTheme="minorEastAsia" w:hAnsiTheme="minorEastAsia" w:eastAsiaTheme="minorEastAsia"/>
          <w:color w:val="auto"/>
          <w:sz w:val="24"/>
          <w:highlight w:val="none"/>
          <w:lang w:eastAsia="zh-CN"/>
        </w:rPr>
        <w:t>；</w:t>
      </w:r>
    </w:p>
    <w:p w14:paraId="7705AB8D">
      <w:pPr>
        <w:kinsoku/>
        <w:wordWrap/>
        <w:overflowPunct/>
        <w:topLinePunct w:val="0"/>
        <w:bidi w:val="0"/>
        <w:spacing w:beforeAutospacing="0" w:line="360" w:lineRule="auto"/>
        <w:ind w:left="0" w:leftChars="0" w:right="0" w:rightChars="0"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3.14最后报价高于本项目采购预算或者最高限价的</w:t>
      </w:r>
      <w:r>
        <w:rPr>
          <w:rFonts w:hint="eastAsia" w:asciiTheme="minorEastAsia" w:hAnsiTheme="minorEastAsia" w:eastAsiaTheme="minorEastAsia"/>
          <w:color w:val="auto"/>
          <w:sz w:val="24"/>
          <w:highlight w:val="none"/>
          <w:lang w:eastAsia="zh-CN"/>
        </w:rPr>
        <w:t>；</w:t>
      </w:r>
    </w:p>
    <w:p w14:paraId="1244F175">
      <w:pPr>
        <w:kinsoku/>
        <w:wordWrap/>
        <w:overflowPunct/>
        <w:topLinePunct w:val="0"/>
        <w:bidi w:val="0"/>
        <w:spacing w:beforeAutospacing="0" w:line="360" w:lineRule="auto"/>
        <w:ind w:left="0" w:leftChars="0" w:right="0" w:rightChars="0"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3.15最后报价明显低于其他供应商的最后报价，有可能影响产品质量或者不能诚信履约的，未能按要求提供书面说明或者提交相关证明材料，不能证明其报价合理性的</w:t>
      </w:r>
      <w:r>
        <w:rPr>
          <w:rFonts w:hint="eastAsia" w:asciiTheme="minorEastAsia" w:hAnsiTheme="minorEastAsia" w:eastAsiaTheme="minorEastAsia"/>
          <w:color w:val="auto"/>
          <w:sz w:val="24"/>
          <w:highlight w:val="none"/>
          <w:lang w:eastAsia="zh-CN"/>
        </w:rPr>
        <w:t>；</w:t>
      </w:r>
    </w:p>
    <w:p w14:paraId="236A989C">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3.16《最后报价一览表》填写不完整或字迹不能辨认或有漏项的；</w:t>
      </w:r>
    </w:p>
    <w:p w14:paraId="6E9C5083">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3.17供应商对根据修正原则修正后的最后报价不确认的；</w:t>
      </w:r>
    </w:p>
    <w:p w14:paraId="6C943742">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3.18供应商提供虚假材料响应的（包括但不限于以下情节）；</w:t>
      </w:r>
    </w:p>
    <w:p w14:paraId="1DDA1FE1">
      <w:pPr>
        <w:pStyle w:val="76"/>
        <w:numPr>
          <w:ilvl w:val="0"/>
          <w:numId w:val="9"/>
        </w:numPr>
        <w:kinsoku/>
        <w:wordWrap/>
        <w:overflowPunct/>
        <w:topLinePunct w:val="0"/>
        <w:bidi w:val="0"/>
        <w:spacing w:beforeAutospacing="0" w:line="360" w:lineRule="auto"/>
        <w:ind w:left="0" w:leftChars="0" w:right="0" w:rightChars="0"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使用伪造、变造的许可证件；</w:t>
      </w:r>
    </w:p>
    <w:p w14:paraId="313A93E5">
      <w:pPr>
        <w:pStyle w:val="76"/>
        <w:numPr>
          <w:ilvl w:val="0"/>
          <w:numId w:val="9"/>
        </w:numPr>
        <w:kinsoku/>
        <w:wordWrap/>
        <w:overflowPunct/>
        <w:topLinePunct w:val="0"/>
        <w:bidi w:val="0"/>
        <w:spacing w:beforeAutospacing="0" w:line="360" w:lineRule="auto"/>
        <w:ind w:left="0" w:leftChars="0" w:right="0" w:rightChars="0"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提供虚假的财务状况或者业绩；</w:t>
      </w:r>
    </w:p>
    <w:p w14:paraId="19EACF3E">
      <w:pPr>
        <w:pStyle w:val="76"/>
        <w:numPr>
          <w:ilvl w:val="0"/>
          <w:numId w:val="9"/>
        </w:numPr>
        <w:kinsoku/>
        <w:wordWrap/>
        <w:overflowPunct/>
        <w:topLinePunct w:val="0"/>
        <w:bidi w:val="0"/>
        <w:spacing w:beforeAutospacing="0" w:line="360" w:lineRule="auto"/>
        <w:ind w:left="0" w:leftChars="0" w:right="0" w:rightChars="0"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提供虚假的项目负责人或者主要技术人员简历、劳动关系证明；</w:t>
      </w:r>
    </w:p>
    <w:p w14:paraId="245D5D02">
      <w:pPr>
        <w:pStyle w:val="76"/>
        <w:numPr>
          <w:ilvl w:val="0"/>
          <w:numId w:val="9"/>
        </w:numPr>
        <w:kinsoku/>
        <w:wordWrap/>
        <w:overflowPunct/>
        <w:topLinePunct w:val="0"/>
        <w:bidi w:val="0"/>
        <w:spacing w:beforeAutospacing="0" w:line="360" w:lineRule="auto"/>
        <w:ind w:left="0" w:leftChars="0" w:right="0" w:rightChars="0"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提供虚假的信用状况；</w:t>
      </w:r>
    </w:p>
    <w:p w14:paraId="45EAF341">
      <w:pPr>
        <w:pStyle w:val="76"/>
        <w:numPr>
          <w:ilvl w:val="0"/>
          <w:numId w:val="9"/>
        </w:numPr>
        <w:kinsoku/>
        <w:wordWrap/>
        <w:overflowPunct/>
        <w:topLinePunct w:val="0"/>
        <w:bidi w:val="0"/>
        <w:spacing w:beforeAutospacing="0" w:line="360" w:lineRule="auto"/>
        <w:ind w:left="0" w:leftChars="0" w:right="0" w:rightChars="0"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其他弄虚作假的行为</w:t>
      </w:r>
      <w:r>
        <w:rPr>
          <w:rFonts w:hint="eastAsia" w:asciiTheme="minorEastAsia" w:hAnsiTheme="minorEastAsia" w:eastAsiaTheme="minorEastAsia"/>
          <w:color w:val="auto"/>
          <w:highlight w:val="none"/>
          <w:lang w:eastAsia="zh-CN"/>
        </w:rPr>
        <w:t>；</w:t>
      </w:r>
    </w:p>
    <w:p w14:paraId="2F9FA0E8">
      <w:pPr>
        <w:kinsoku/>
        <w:wordWrap/>
        <w:overflowPunct/>
        <w:topLinePunct w:val="0"/>
        <w:bidi w:val="0"/>
        <w:spacing w:beforeAutospacing="0" w:line="360" w:lineRule="auto"/>
        <w:ind w:left="0" w:leftChars="0" w:right="0" w:rightChars="0" w:firstLine="48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3.19供应商有恶意串通、妨碍其他供应商的竞争行为、损害采购人或者其他供应商的合法权益情形的</w:t>
      </w:r>
      <w:r>
        <w:rPr>
          <w:rFonts w:hint="eastAsia" w:asciiTheme="minorEastAsia" w:hAnsiTheme="minorEastAsia" w:eastAsiaTheme="minorEastAsia"/>
          <w:color w:val="auto"/>
          <w:sz w:val="24"/>
          <w:highlight w:val="none"/>
          <w:lang w:eastAsia="zh-CN"/>
        </w:rPr>
        <w:t>；</w:t>
      </w:r>
    </w:p>
    <w:p w14:paraId="7B5F11D3">
      <w:pPr>
        <w:kinsoku/>
        <w:wordWrap/>
        <w:overflowPunct/>
        <w:topLinePunct w:val="0"/>
        <w:bidi w:val="0"/>
        <w:spacing w:beforeAutospacing="0" w:line="360" w:lineRule="auto"/>
        <w:ind w:left="0" w:leftChars="0" w:right="0" w:rightChars="0"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有下列情形之一的，属于或视为恶意串通，其响应无效：</w:t>
      </w:r>
    </w:p>
    <w:p w14:paraId="4E153D60">
      <w:pPr>
        <w:pStyle w:val="76"/>
        <w:numPr>
          <w:ilvl w:val="0"/>
          <w:numId w:val="10"/>
        </w:numPr>
        <w:kinsoku/>
        <w:wordWrap/>
        <w:overflowPunct/>
        <w:topLinePunct w:val="0"/>
        <w:bidi w:val="0"/>
        <w:spacing w:beforeAutospacing="0" w:line="360" w:lineRule="auto"/>
        <w:ind w:left="0" w:leftChars="0" w:right="0" w:rightChars="0"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供应商直接或者间接从采购人或者采购代理机构处获得其他供应商的相关情况并修改其响应文件；</w:t>
      </w:r>
    </w:p>
    <w:p w14:paraId="69C0971B">
      <w:pPr>
        <w:pStyle w:val="76"/>
        <w:numPr>
          <w:ilvl w:val="0"/>
          <w:numId w:val="10"/>
        </w:numPr>
        <w:kinsoku/>
        <w:wordWrap/>
        <w:overflowPunct/>
        <w:topLinePunct w:val="0"/>
        <w:bidi w:val="0"/>
        <w:spacing w:beforeAutospacing="0" w:line="360" w:lineRule="auto"/>
        <w:ind w:left="0" w:leftChars="0" w:right="0" w:rightChars="0"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供应商按照采购人或者采购代理机构的授意撤换、修改投标文件或者响应文件；</w:t>
      </w:r>
    </w:p>
    <w:p w14:paraId="3678C174">
      <w:pPr>
        <w:pStyle w:val="76"/>
        <w:numPr>
          <w:ilvl w:val="0"/>
          <w:numId w:val="10"/>
        </w:numPr>
        <w:kinsoku/>
        <w:wordWrap/>
        <w:overflowPunct/>
        <w:topLinePunct w:val="0"/>
        <w:bidi w:val="0"/>
        <w:spacing w:beforeAutospacing="0" w:line="360" w:lineRule="auto"/>
        <w:ind w:left="0" w:leftChars="0" w:right="0" w:rightChars="0"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供应商之间协商报价、技术方案等投标文件或者响应文件的实质性内容；</w:t>
      </w:r>
    </w:p>
    <w:p w14:paraId="1BDE7823">
      <w:pPr>
        <w:pStyle w:val="76"/>
        <w:numPr>
          <w:ilvl w:val="0"/>
          <w:numId w:val="10"/>
        </w:numPr>
        <w:kinsoku/>
        <w:wordWrap/>
        <w:overflowPunct/>
        <w:topLinePunct w:val="0"/>
        <w:bidi w:val="0"/>
        <w:spacing w:beforeAutospacing="0" w:line="360" w:lineRule="auto"/>
        <w:ind w:left="0" w:leftChars="0" w:right="0" w:rightChars="0"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属于同一集团、协会、商会等组织成员的供应商按照该组织要求协同参加政府采购活动；</w:t>
      </w:r>
    </w:p>
    <w:p w14:paraId="26FB25C4">
      <w:pPr>
        <w:pStyle w:val="76"/>
        <w:numPr>
          <w:ilvl w:val="0"/>
          <w:numId w:val="10"/>
        </w:numPr>
        <w:kinsoku/>
        <w:wordWrap/>
        <w:overflowPunct/>
        <w:topLinePunct w:val="0"/>
        <w:bidi w:val="0"/>
        <w:spacing w:beforeAutospacing="0" w:line="360" w:lineRule="auto"/>
        <w:ind w:left="0" w:leftChars="0" w:right="0" w:rightChars="0"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供应商之间事先约定由某一特定供应商中标、成交；</w:t>
      </w:r>
    </w:p>
    <w:p w14:paraId="1D2DD3FF">
      <w:pPr>
        <w:pStyle w:val="76"/>
        <w:numPr>
          <w:ilvl w:val="0"/>
          <w:numId w:val="10"/>
        </w:numPr>
        <w:kinsoku/>
        <w:wordWrap/>
        <w:overflowPunct/>
        <w:topLinePunct w:val="0"/>
        <w:bidi w:val="0"/>
        <w:spacing w:beforeAutospacing="0" w:line="360" w:lineRule="auto"/>
        <w:ind w:left="0" w:leftChars="0" w:right="0" w:rightChars="0"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供应商之间商定部分供应商放弃参加政府采购活动或者放弃中标、成交；</w:t>
      </w:r>
    </w:p>
    <w:p w14:paraId="427C5447">
      <w:pPr>
        <w:pStyle w:val="76"/>
        <w:numPr>
          <w:ilvl w:val="0"/>
          <w:numId w:val="10"/>
        </w:numPr>
        <w:kinsoku/>
        <w:wordWrap/>
        <w:overflowPunct/>
        <w:topLinePunct w:val="0"/>
        <w:bidi w:val="0"/>
        <w:spacing w:beforeAutospacing="0" w:line="360" w:lineRule="auto"/>
        <w:ind w:left="0" w:leftChars="0" w:right="0" w:rightChars="0"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供应商与采购人或者采购代理机构之间、供应商相互之间，为谋求特定供应商中标、成交或者排斥其他供应商的其他串通行为</w:t>
      </w:r>
      <w:r>
        <w:rPr>
          <w:rFonts w:hint="eastAsia" w:asciiTheme="minorEastAsia" w:hAnsiTheme="minorEastAsia" w:eastAsiaTheme="minorEastAsia"/>
          <w:color w:val="auto"/>
          <w:highlight w:val="none"/>
          <w:lang w:eastAsia="zh-CN"/>
        </w:rPr>
        <w:t>；</w:t>
      </w:r>
    </w:p>
    <w:p w14:paraId="7D1EECCE">
      <w:pPr>
        <w:pStyle w:val="76"/>
        <w:numPr>
          <w:ilvl w:val="0"/>
          <w:numId w:val="10"/>
        </w:numPr>
        <w:kinsoku/>
        <w:wordWrap/>
        <w:overflowPunct/>
        <w:topLinePunct w:val="0"/>
        <w:bidi w:val="0"/>
        <w:spacing w:beforeAutospacing="0" w:line="360" w:lineRule="auto"/>
        <w:ind w:left="0" w:leftChars="0" w:right="0" w:rightChars="0"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不同供应商的响应文件由同一单位或者个人编制；</w:t>
      </w:r>
    </w:p>
    <w:p w14:paraId="48F405AF">
      <w:pPr>
        <w:pStyle w:val="76"/>
        <w:numPr>
          <w:ilvl w:val="0"/>
          <w:numId w:val="10"/>
        </w:numPr>
        <w:kinsoku/>
        <w:wordWrap/>
        <w:overflowPunct/>
        <w:topLinePunct w:val="0"/>
        <w:bidi w:val="0"/>
        <w:spacing w:beforeAutospacing="0" w:line="360" w:lineRule="auto"/>
        <w:ind w:left="0" w:leftChars="0" w:right="0" w:rightChars="0"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不同供应商委托同一单位或者个人办理响应事宜；</w:t>
      </w:r>
    </w:p>
    <w:p w14:paraId="06707531">
      <w:pPr>
        <w:pStyle w:val="76"/>
        <w:numPr>
          <w:ilvl w:val="0"/>
          <w:numId w:val="10"/>
        </w:numPr>
        <w:kinsoku/>
        <w:wordWrap/>
        <w:overflowPunct/>
        <w:topLinePunct w:val="0"/>
        <w:bidi w:val="0"/>
        <w:spacing w:beforeAutospacing="0" w:line="360" w:lineRule="auto"/>
        <w:ind w:left="0" w:leftChars="0" w:right="0" w:rightChars="0"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不同供应商的响应文件载明的项目管理成员或者联系人员为同一人；</w:t>
      </w:r>
    </w:p>
    <w:p w14:paraId="62551018">
      <w:pPr>
        <w:pStyle w:val="76"/>
        <w:numPr>
          <w:ilvl w:val="0"/>
          <w:numId w:val="10"/>
        </w:numPr>
        <w:kinsoku/>
        <w:wordWrap/>
        <w:overflowPunct/>
        <w:topLinePunct w:val="0"/>
        <w:bidi w:val="0"/>
        <w:spacing w:beforeAutospacing="0" w:line="360" w:lineRule="auto"/>
        <w:ind w:left="0" w:leftChars="0" w:right="0" w:rightChars="0"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不同供应商的响应文件异常一致或者最后报价呈规律性差异；</w:t>
      </w:r>
    </w:p>
    <w:p w14:paraId="2C50CC6B">
      <w:pPr>
        <w:pStyle w:val="76"/>
        <w:numPr>
          <w:ilvl w:val="0"/>
          <w:numId w:val="10"/>
        </w:numPr>
        <w:kinsoku/>
        <w:wordWrap/>
        <w:overflowPunct/>
        <w:topLinePunct w:val="0"/>
        <w:bidi w:val="0"/>
        <w:spacing w:beforeAutospacing="0" w:line="360" w:lineRule="auto"/>
        <w:ind w:left="0" w:leftChars="0" w:right="0" w:rightChars="0"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不同供应商的响应文件相互混装。</w:t>
      </w:r>
    </w:p>
    <w:p w14:paraId="231B5C11">
      <w:pPr>
        <w:kinsoku/>
        <w:wordWrap/>
        <w:overflowPunct/>
        <w:topLinePunct w:val="0"/>
        <w:bidi w:val="0"/>
        <w:spacing w:beforeAutospacing="0" w:line="360" w:lineRule="auto"/>
        <w:ind w:left="0" w:leftChars="0" w:right="0" w:rightChars="0"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3.20供应商仅提交备份响应文件，没有在电子交易平台传输提交响应文件的，响应无效；</w:t>
      </w:r>
    </w:p>
    <w:p w14:paraId="06E26A1E">
      <w:pPr>
        <w:kinsoku/>
        <w:wordWrap/>
        <w:overflowPunct/>
        <w:topLinePunct w:val="0"/>
        <w:bidi w:val="0"/>
        <w:spacing w:beforeAutospacing="0" w:line="360" w:lineRule="auto"/>
        <w:ind w:left="0" w:leftChars="0" w:right="0" w:righ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w:t>
      </w:r>
      <w:r>
        <w:rPr>
          <w:rFonts w:hint="eastAsia" w:asciiTheme="minorEastAsia" w:hAnsiTheme="minorEastAsia" w:eastAsiaTheme="minorEastAsia"/>
          <w:color w:val="auto"/>
          <w:sz w:val="24"/>
          <w:highlight w:val="none"/>
          <w:lang w:val="en-US" w:eastAsia="zh-CN"/>
        </w:rPr>
        <w:t>1</w:t>
      </w:r>
      <w:r>
        <w:rPr>
          <w:rFonts w:hint="eastAsia" w:asciiTheme="minorEastAsia" w:hAnsiTheme="minorEastAsia" w:eastAsiaTheme="minorEastAsia"/>
          <w:color w:val="auto"/>
          <w:sz w:val="24"/>
          <w:highlight w:val="none"/>
        </w:rPr>
        <w:t>供应商的电子投标文件唯一标识符相同（①网卡MAC地址或②硬盘（含U盘、移动硬盘等移动存储介质）序列号或③互联网接入IP地址）的；</w:t>
      </w:r>
    </w:p>
    <w:p w14:paraId="675BBB41">
      <w:pPr>
        <w:kinsoku/>
        <w:wordWrap/>
        <w:overflowPunct/>
        <w:topLinePunct w:val="0"/>
        <w:bidi w:val="0"/>
        <w:spacing w:beforeAutospacing="0" w:line="360" w:lineRule="auto"/>
        <w:ind w:left="0" w:leftChars="0" w:right="0" w:rightChars="0"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3.2</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法律、法规、规章（适用本级的）及省级以上规范性文件（适用本级的）规定的其他无效情形</w:t>
      </w:r>
      <w:r>
        <w:rPr>
          <w:rFonts w:hint="eastAsia" w:asciiTheme="minorEastAsia" w:hAnsiTheme="minorEastAsia" w:eastAsiaTheme="minorEastAsia"/>
          <w:color w:val="auto"/>
          <w:sz w:val="24"/>
          <w:highlight w:val="none"/>
          <w:lang w:eastAsia="zh-CN"/>
        </w:rPr>
        <w:t>；</w:t>
      </w:r>
    </w:p>
    <w:p w14:paraId="055A5304">
      <w:pPr>
        <w:pStyle w:val="396"/>
        <w:kinsoku/>
        <w:wordWrap/>
        <w:overflowPunct/>
        <w:topLinePunct w:val="0"/>
        <w:bidi w:val="0"/>
        <w:spacing w:before="0" w:beforeAutospacing="0" w:line="360" w:lineRule="auto"/>
        <w:ind w:left="0" w:leftChars="0" w:right="0" w:rightChars="0"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4. 重新开展采购活动</w:t>
      </w:r>
    </w:p>
    <w:p w14:paraId="20AA46E6">
      <w:pPr>
        <w:kinsoku/>
        <w:wordWrap/>
        <w:overflowPunct/>
        <w:topLinePunct w:val="0"/>
        <w:bidi w:val="0"/>
        <w:spacing w:beforeAutospacing="0" w:line="360" w:lineRule="auto"/>
        <w:ind w:left="0" w:leftChars="0" w:right="0" w:rightChars="0" w:firstLine="407" w:firstLineChars="194"/>
        <w:rPr>
          <w:rFonts w:asciiTheme="minorEastAsia" w:hAnsiTheme="minorEastAsia" w:eastAsiaTheme="minorEastAsia"/>
          <w:color w:val="auto"/>
          <w:sz w:val="24"/>
          <w:szCs w:val="21"/>
          <w:highlight w:val="none"/>
        </w:rPr>
      </w:pPr>
      <w:r>
        <w:rPr>
          <w:rFonts w:hint="eastAsia" w:cs="Arial" w:asciiTheme="minorEastAsia" w:hAnsiTheme="minorEastAsia" w:eastAsiaTheme="minorEastAsia"/>
          <w:color w:val="auto"/>
          <w:szCs w:val="21"/>
          <w:highlight w:val="none"/>
        </w:rPr>
        <w:t xml:space="preserve"> </w:t>
      </w:r>
      <w:r>
        <w:rPr>
          <w:rFonts w:hint="eastAsia" w:asciiTheme="minorEastAsia" w:hAnsiTheme="minorEastAsia" w:eastAsiaTheme="minorEastAsia"/>
          <w:color w:val="auto"/>
          <w:sz w:val="24"/>
          <w:szCs w:val="21"/>
          <w:highlight w:val="none"/>
        </w:rPr>
        <w:t>出现下列情形之一的，采购代理机构应当终止竞争性磋商采购活动，通过电子交易平台发布项目终止公告并说明原因，重新开展采购活动：</w:t>
      </w:r>
    </w:p>
    <w:p w14:paraId="023E973F">
      <w:pPr>
        <w:kinsoku/>
        <w:wordWrap/>
        <w:overflowPunct/>
        <w:topLinePunct w:val="0"/>
        <w:bidi w:val="0"/>
        <w:spacing w:beforeAutospacing="0" w:line="360" w:lineRule="auto"/>
        <w:ind w:left="0" w:leftChars="0" w:right="0" w:rightChars="0"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（1）因情况变化，不再符合规定的竞争性磋商采购方式适用情形的；</w:t>
      </w:r>
    </w:p>
    <w:p w14:paraId="2D84CD1D">
      <w:pPr>
        <w:kinsoku/>
        <w:wordWrap/>
        <w:overflowPunct/>
        <w:topLinePunct w:val="0"/>
        <w:bidi w:val="0"/>
        <w:spacing w:beforeAutospacing="0" w:line="360" w:lineRule="auto"/>
        <w:ind w:left="0" w:leftChars="0" w:right="0" w:rightChars="0"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（2）出现影响采购公正的违法、违规行为的；</w:t>
      </w:r>
    </w:p>
    <w:p w14:paraId="2E293435">
      <w:pPr>
        <w:kinsoku/>
        <w:wordWrap/>
        <w:overflowPunct/>
        <w:topLinePunct w:val="0"/>
        <w:bidi w:val="0"/>
        <w:spacing w:beforeAutospacing="0" w:line="360" w:lineRule="auto"/>
        <w:ind w:left="0" w:leftChars="0" w:right="0" w:rightChars="0"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（3）在采购过程中符合要求的供应商或者最后报价未超过采购预算的供应商不足3家的（有特殊规定的从其规定）。</w:t>
      </w:r>
    </w:p>
    <w:p w14:paraId="7F892F13">
      <w:pPr>
        <w:pStyle w:val="396"/>
        <w:kinsoku/>
        <w:wordWrap/>
        <w:overflowPunct/>
        <w:topLinePunct w:val="0"/>
        <w:bidi w:val="0"/>
        <w:spacing w:before="0" w:beforeAutospacing="0" w:line="360" w:lineRule="auto"/>
        <w:ind w:left="0" w:leftChars="0" w:right="0" w:rightChars="0"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5. 终止采购活动</w:t>
      </w:r>
    </w:p>
    <w:p w14:paraId="303EB31F">
      <w:pPr>
        <w:kinsoku/>
        <w:wordWrap/>
        <w:overflowPunct/>
        <w:topLinePunct w:val="0"/>
        <w:bidi w:val="0"/>
        <w:spacing w:beforeAutospacing="0" w:line="360" w:lineRule="auto"/>
        <w:ind w:left="0" w:leftChars="0" w:right="0" w:rightChars="0"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在采购活动中因重大变故，采购任务取消的，采购代理机构将终止采购活动，通过电子交易平台通知所有参加采购活动的供应商，并将项目实施情况和采购任务取消原因报送本级财政部门。</w:t>
      </w:r>
    </w:p>
    <w:p w14:paraId="4D29CB9B">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asciiTheme="minorEastAsia" w:hAnsiTheme="minorEastAsia" w:eastAsiaTheme="minorEastAsia"/>
          <w:b/>
          <w:color w:val="auto"/>
          <w:sz w:val="24"/>
          <w:highlight w:val="none"/>
        </w:rPr>
        <w:t xml:space="preserve">6. </w:t>
      </w:r>
      <w:r>
        <w:rPr>
          <w:rFonts w:hint="eastAsia" w:cs="仿宋_GB2312" w:asciiTheme="minorEastAsia" w:hAnsiTheme="minorEastAsia" w:eastAsiaTheme="minorEastAsia"/>
          <w:b/>
          <w:color w:val="auto"/>
          <w:sz w:val="24"/>
          <w:highlight w:val="none"/>
        </w:rPr>
        <w:t>采购代理机构有权对磋商小组各成员的评分情况和评审意见进行合理性和合规性审查</w:t>
      </w:r>
      <w:r>
        <w:rPr>
          <w:rFonts w:hint="eastAsia" w:cs="仿宋_GB2312" w:asciiTheme="minorEastAsia" w:hAnsiTheme="minorEastAsia" w:eastAsiaTheme="minorEastAsia"/>
          <w:color w:val="auto"/>
          <w:sz w:val="24"/>
          <w:highlight w:val="none"/>
        </w:rPr>
        <w:t>，如发现磋商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14:paraId="0D15AC01">
      <w:pPr>
        <w:pStyle w:val="396"/>
        <w:kinsoku/>
        <w:wordWrap/>
        <w:overflowPunct/>
        <w:topLinePunct w:val="0"/>
        <w:bidi w:val="0"/>
        <w:spacing w:before="0" w:beforeAutospacing="0" w:line="360" w:lineRule="auto"/>
        <w:ind w:left="0" w:leftChars="0" w:right="0" w:rightChars="0" w:firstLine="0" w:firstLineChars="0"/>
        <w:rPr>
          <w:rFonts w:cs="仿宋_GB2312" w:asciiTheme="minorEastAsia" w:hAnsiTheme="minorEastAsia" w:eastAsiaTheme="minorEastAsia"/>
          <w:b/>
          <w:color w:val="auto"/>
          <w:highlight w:val="none"/>
        </w:rPr>
      </w:pPr>
    </w:p>
    <w:p w14:paraId="18BBA553">
      <w:pPr>
        <w:rPr>
          <w:rFonts w:hint="eastAsia"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br w:type="page"/>
      </w:r>
    </w:p>
    <w:p w14:paraId="61906C03">
      <w:pPr>
        <w:kinsoku/>
        <w:wordWrap/>
        <w:overflowPunct/>
        <w:topLinePunct w:val="0"/>
        <w:bidi w:val="0"/>
        <w:snapToGrid w:val="0"/>
        <w:spacing w:beforeAutospacing="0" w:line="360" w:lineRule="auto"/>
        <w:ind w:left="0" w:leftChars="0" w:right="0" w:rightChars="0" w:firstLine="482" w:firstLineChars="15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六、评审过程的保密与录像</w:t>
      </w:r>
    </w:p>
    <w:p w14:paraId="63182B48">
      <w:pPr>
        <w:widowControl/>
        <w:kinsoku/>
        <w:wordWrap/>
        <w:overflowPunct/>
        <w:topLinePunct w:val="0"/>
        <w:bidi w:val="0"/>
        <w:spacing w:beforeAutospacing="0" w:line="360" w:lineRule="auto"/>
        <w:ind w:left="0" w:leftChars="0" w:right="0" w:rightChars="0"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1.保密。</w:t>
      </w:r>
      <w:r>
        <w:rPr>
          <w:rFonts w:hint="eastAsia" w:cs="仿宋_GB2312" w:asciiTheme="minorEastAsia" w:hAnsiTheme="minorEastAsia" w:eastAsiaTheme="minorEastAsia"/>
          <w:color w:val="auto"/>
          <w:sz w:val="24"/>
          <w:highlight w:val="none"/>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14:paraId="62EDB5A9">
      <w:pPr>
        <w:widowControl/>
        <w:kinsoku/>
        <w:wordWrap/>
        <w:overflowPunct/>
        <w:topLinePunct w:val="0"/>
        <w:bidi w:val="0"/>
        <w:spacing w:beforeAutospacing="0" w:line="360" w:lineRule="auto"/>
        <w:ind w:left="0" w:leftChars="0" w:right="0" w:rightChars="0"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2.录音录像。</w:t>
      </w:r>
      <w:r>
        <w:rPr>
          <w:rFonts w:hint="eastAsia" w:cs="仿宋_GB2312" w:asciiTheme="minorEastAsia" w:hAnsiTheme="minorEastAsia" w:eastAsiaTheme="minorEastAsia"/>
          <w:color w:val="auto"/>
          <w:sz w:val="24"/>
          <w:highlight w:val="none"/>
        </w:rPr>
        <w:t>采购代理机构对评审工作现场进行全过程录音录像，录音录像资料作为采购项目文件随其他文件一并存档。</w:t>
      </w:r>
    </w:p>
    <w:p w14:paraId="12F277DD">
      <w:pPr>
        <w:widowControl/>
        <w:kinsoku/>
        <w:wordWrap/>
        <w:overflowPunct/>
        <w:topLinePunct w:val="0"/>
        <w:bidi w:val="0"/>
        <w:adjustRightInd/>
        <w:spacing w:beforeAutospacing="0" w:line="360" w:lineRule="auto"/>
        <w:ind w:left="0" w:leftChars="0" w:right="0" w:rightChars="0"/>
        <w:jc w:val="left"/>
        <w:rPr>
          <w:rFonts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p>
    <w:bookmarkEnd w:id="68"/>
    <w:p w14:paraId="0FDC2F22">
      <w:pPr>
        <w:kinsoku/>
        <w:wordWrap/>
        <w:overflowPunct/>
        <w:topLinePunct w:val="0"/>
        <w:bidi w:val="0"/>
        <w:spacing w:beforeAutospacing="0" w:line="360" w:lineRule="auto"/>
        <w:ind w:left="0" w:leftChars="0" w:right="0" w:rightChars="0"/>
        <w:jc w:val="center"/>
        <w:outlineLvl w:val="0"/>
        <w:rPr>
          <w:rFonts w:ascii="宋体" w:hAnsi="宋体" w:cs="仿宋_GB2312"/>
          <w:b/>
          <w:color w:val="auto"/>
          <w:sz w:val="36"/>
          <w:szCs w:val="36"/>
          <w:highlight w:val="none"/>
        </w:rPr>
      </w:pPr>
      <w:bookmarkStart w:id="69" w:name="_Toc7080"/>
      <w:bookmarkStart w:id="70" w:name="第五部分"/>
      <w:bookmarkStart w:id="71" w:name="_Toc86217003"/>
      <w:r>
        <w:rPr>
          <w:rFonts w:hint="eastAsia" w:ascii="宋体" w:hAnsi="宋体" w:cs="仿宋_GB2312"/>
          <w:b/>
          <w:color w:val="auto"/>
          <w:sz w:val="36"/>
          <w:szCs w:val="36"/>
          <w:highlight w:val="none"/>
        </w:rPr>
        <w:t>第六部分  拟签订的合同文本</w:t>
      </w:r>
      <w:bookmarkEnd w:id="69"/>
    </w:p>
    <w:p w14:paraId="0DB08F3B">
      <w:pPr>
        <w:kinsoku/>
        <w:wordWrap/>
        <w:overflowPunct/>
        <w:topLinePunct w:val="0"/>
        <w:bidi w:val="0"/>
        <w:spacing w:beforeAutospacing="0" w:line="360" w:lineRule="auto"/>
        <w:ind w:left="0" w:leftChars="0" w:right="0" w:rightChars="0"/>
        <w:rPr>
          <w:rFonts w:ascii="宋体" w:hAnsi="宋体"/>
          <w:color w:val="auto"/>
          <w:sz w:val="24"/>
          <w:highlight w:val="none"/>
        </w:rPr>
      </w:pPr>
    </w:p>
    <w:p w14:paraId="2F0AE146">
      <w:pPr>
        <w:kinsoku/>
        <w:wordWrap/>
        <w:overflowPunct/>
        <w:topLinePunct w:val="0"/>
        <w:bidi w:val="0"/>
        <w:spacing w:beforeAutospacing="0" w:line="360" w:lineRule="auto"/>
        <w:ind w:left="0" w:leftChars="0" w:right="0" w:rightChars="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合同编号：</w:t>
      </w:r>
      <w:r>
        <w:rPr>
          <w:rFonts w:hint="eastAsia" w:ascii="宋体" w:hAnsi="宋体" w:eastAsia="宋体" w:cs="宋体"/>
          <w:color w:val="auto"/>
          <w:sz w:val="21"/>
          <w:szCs w:val="21"/>
          <w:highlight w:val="none"/>
          <w:u w:val="single"/>
        </w:rPr>
        <w:t xml:space="preserve">           </w:t>
      </w:r>
    </w:p>
    <w:p w14:paraId="3339C2A0">
      <w:pPr>
        <w:pStyle w:val="286"/>
        <w:kinsoku/>
        <w:wordWrap/>
        <w:overflowPunct/>
        <w:topLinePunct w:val="0"/>
        <w:bidi w:val="0"/>
        <w:spacing w:beforeAutospacing="0" w:after="0" w:line="360" w:lineRule="auto"/>
        <w:ind w:left="0" w:leftChars="0" w:right="0" w:rightChars="0" w:firstLine="0" w:firstLineChars="0"/>
        <w:jc w:val="center"/>
        <w:rPr>
          <w:rFonts w:hint="eastAsia" w:ascii="宋体" w:hAnsi="宋体" w:eastAsia="宋体" w:cs="宋体"/>
          <w:b/>
          <w:color w:val="auto"/>
          <w:sz w:val="21"/>
          <w:szCs w:val="21"/>
          <w:highlight w:val="none"/>
        </w:rPr>
      </w:pPr>
    </w:p>
    <w:p w14:paraId="56F11DFB">
      <w:pPr>
        <w:pStyle w:val="286"/>
        <w:kinsoku/>
        <w:wordWrap/>
        <w:overflowPunct/>
        <w:topLinePunct w:val="0"/>
        <w:bidi w:val="0"/>
        <w:spacing w:beforeAutospacing="0" w:after="0" w:line="360" w:lineRule="auto"/>
        <w:ind w:left="0" w:leftChars="0" w:right="0" w:rightChars="0" w:firstLine="0" w:firstLineChars="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政府采购合同书</w:t>
      </w:r>
    </w:p>
    <w:p w14:paraId="1B6958AE">
      <w:pPr>
        <w:pStyle w:val="286"/>
        <w:kinsoku/>
        <w:wordWrap/>
        <w:overflowPunct/>
        <w:topLinePunct w:val="0"/>
        <w:bidi w:val="0"/>
        <w:spacing w:beforeAutospacing="0" w:after="0" w:line="360" w:lineRule="auto"/>
        <w:ind w:left="0" w:leftChars="0" w:right="0" w:rightChars="0"/>
        <w:rPr>
          <w:rFonts w:hint="eastAsia" w:ascii="宋体" w:hAnsi="宋体" w:eastAsia="宋体" w:cs="宋体"/>
          <w:color w:val="auto"/>
          <w:sz w:val="21"/>
          <w:szCs w:val="21"/>
          <w:highlight w:val="none"/>
        </w:rPr>
      </w:pPr>
    </w:p>
    <w:p w14:paraId="58B76C37">
      <w:pPr>
        <w:pStyle w:val="286"/>
        <w:kinsoku/>
        <w:wordWrap/>
        <w:overflowPunct/>
        <w:topLinePunct w:val="0"/>
        <w:bidi w:val="0"/>
        <w:spacing w:beforeAutospacing="0" w:after="0" w:line="360" w:lineRule="auto"/>
        <w:ind w:left="0" w:leftChars="0" w:right="0" w:rightChars="0"/>
        <w:rPr>
          <w:rFonts w:hint="eastAsia" w:ascii="宋体" w:hAnsi="宋体" w:eastAsia="宋体" w:cs="宋体"/>
          <w:color w:val="auto"/>
          <w:sz w:val="21"/>
          <w:szCs w:val="21"/>
          <w:highlight w:val="none"/>
        </w:rPr>
      </w:pPr>
    </w:p>
    <w:p w14:paraId="47484B7F">
      <w:pPr>
        <w:kinsoku/>
        <w:wordWrap/>
        <w:overflowPunct/>
        <w:topLinePunct w:val="0"/>
        <w:bidi w:val="0"/>
        <w:spacing w:beforeAutospacing="0" w:line="360" w:lineRule="auto"/>
        <w:ind w:left="0" w:leftChars="0" w:right="0" w:rightChars="0"/>
        <w:rPr>
          <w:rFonts w:hint="eastAsia" w:ascii="宋体" w:hAnsi="宋体" w:eastAsia="宋体" w:cs="宋体"/>
          <w:color w:val="auto"/>
          <w:sz w:val="21"/>
          <w:szCs w:val="21"/>
          <w:highlight w:val="none"/>
        </w:rPr>
      </w:pPr>
    </w:p>
    <w:p w14:paraId="3BA8F7A0">
      <w:pPr>
        <w:kinsoku/>
        <w:wordWrap/>
        <w:overflowPunct/>
        <w:topLinePunct w:val="0"/>
        <w:bidi w:val="0"/>
        <w:spacing w:beforeAutospacing="0" w:line="360" w:lineRule="auto"/>
        <w:ind w:left="0" w:leftChars="0" w:right="0" w:rightChars="0"/>
        <w:rPr>
          <w:rFonts w:hint="eastAsia" w:ascii="宋体" w:hAnsi="宋体" w:eastAsia="宋体" w:cs="宋体"/>
          <w:color w:val="auto"/>
          <w:sz w:val="21"/>
          <w:szCs w:val="21"/>
          <w:highlight w:val="none"/>
        </w:rPr>
      </w:pPr>
    </w:p>
    <w:p w14:paraId="325E506F">
      <w:pPr>
        <w:kinsoku/>
        <w:wordWrap/>
        <w:overflowPunct/>
        <w:topLinePunct w:val="0"/>
        <w:bidi w:val="0"/>
        <w:spacing w:beforeAutospacing="0" w:line="480" w:lineRule="auto"/>
        <w:ind w:left="0" w:leftChars="0" w:right="0" w:rightChars="0" w:firstLine="1680" w:firstLineChars="7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6616EFCA">
      <w:pPr>
        <w:kinsoku/>
        <w:wordWrap/>
        <w:overflowPunct/>
        <w:topLinePunct w:val="0"/>
        <w:bidi w:val="0"/>
        <w:spacing w:beforeAutospacing="0" w:line="480" w:lineRule="auto"/>
        <w:ind w:left="0" w:leftChars="0" w:right="0" w:rightChars="0"/>
        <w:rPr>
          <w:rFonts w:hint="eastAsia" w:ascii="宋体" w:hAnsi="宋体" w:eastAsia="宋体" w:cs="宋体"/>
          <w:color w:val="auto"/>
          <w:sz w:val="24"/>
          <w:szCs w:val="24"/>
          <w:highlight w:val="none"/>
        </w:rPr>
      </w:pPr>
    </w:p>
    <w:p w14:paraId="3C2062EF">
      <w:pPr>
        <w:kinsoku/>
        <w:wordWrap/>
        <w:overflowPunct/>
        <w:topLinePunct w:val="0"/>
        <w:bidi w:val="0"/>
        <w:spacing w:beforeAutospacing="0" w:line="480" w:lineRule="auto"/>
        <w:ind w:left="0" w:leftChars="0" w:right="0" w:rightChars="0" w:firstLine="1680" w:firstLineChars="7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委托人：</w:t>
      </w:r>
      <w:r>
        <w:rPr>
          <w:rFonts w:hint="eastAsia" w:ascii="宋体" w:hAnsi="宋体" w:eastAsia="宋体" w:cs="宋体"/>
          <w:color w:val="auto"/>
          <w:sz w:val="24"/>
          <w:szCs w:val="24"/>
          <w:highlight w:val="none"/>
          <w:u w:val="single"/>
        </w:rPr>
        <w:t xml:space="preserve">                                       </w:t>
      </w:r>
    </w:p>
    <w:p w14:paraId="46B47CEA">
      <w:pPr>
        <w:kinsoku/>
        <w:wordWrap/>
        <w:overflowPunct/>
        <w:topLinePunct w:val="0"/>
        <w:bidi w:val="0"/>
        <w:spacing w:beforeAutospacing="0" w:line="480" w:lineRule="auto"/>
        <w:ind w:left="0" w:leftChars="0" w:right="0" w:rightChars="0"/>
        <w:rPr>
          <w:rFonts w:hint="eastAsia" w:ascii="宋体" w:hAnsi="宋体" w:eastAsia="宋体" w:cs="宋体"/>
          <w:color w:val="auto"/>
          <w:sz w:val="24"/>
          <w:szCs w:val="24"/>
          <w:highlight w:val="none"/>
        </w:rPr>
      </w:pPr>
    </w:p>
    <w:p w14:paraId="530517A5">
      <w:pPr>
        <w:kinsoku/>
        <w:wordWrap/>
        <w:overflowPunct/>
        <w:topLinePunct w:val="0"/>
        <w:bidi w:val="0"/>
        <w:spacing w:beforeAutospacing="0" w:line="480" w:lineRule="auto"/>
        <w:ind w:left="0" w:leftChars="0" w:right="0" w:rightChars="0" w:firstLine="1680" w:firstLineChars="7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监理人：</w:t>
      </w:r>
      <w:r>
        <w:rPr>
          <w:rFonts w:hint="eastAsia" w:ascii="宋体" w:hAnsi="宋体" w:eastAsia="宋体" w:cs="宋体"/>
          <w:color w:val="auto"/>
          <w:sz w:val="24"/>
          <w:szCs w:val="24"/>
          <w:highlight w:val="none"/>
          <w:u w:val="single"/>
        </w:rPr>
        <w:t xml:space="preserve">                                       </w:t>
      </w:r>
    </w:p>
    <w:p w14:paraId="40C36D61">
      <w:pPr>
        <w:kinsoku/>
        <w:wordWrap/>
        <w:overflowPunct/>
        <w:topLinePunct w:val="0"/>
        <w:bidi w:val="0"/>
        <w:spacing w:beforeAutospacing="0" w:line="480" w:lineRule="auto"/>
        <w:ind w:left="0" w:leftChars="0" w:right="0" w:rightChars="0"/>
        <w:rPr>
          <w:rFonts w:hint="eastAsia" w:ascii="宋体" w:hAnsi="宋体" w:eastAsia="宋体" w:cs="宋体"/>
          <w:color w:val="auto"/>
          <w:sz w:val="24"/>
          <w:szCs w:val="24"/>
          <w:highlight w:val="none"/>
        </w:rPr>
      </w:pPr>
    </w:p>
    <w:p w14:paraId="73CC29FD">
      <w:pPr>
        <w:kinsoku/>
        <w:wordWrap/>
        <w:overflowPunct/>
        <w:topLinePunct w:val="0"/>
        <w:bidi w:val="0"/>
        <w:spacing w:beforeAutospacing="0" w:line="480" w:lineRule="auto"/>
        <w:ind w:left="0" w:leftChars="0" w:right="0" w:rightChars="0" w:firstLine="960" w:firstLineChars="400"/>
        <w:rPr>
          <w:rFonts w:hint="eastAsia" w:ascii="宋体" w:hAnsi="宋体" w:eastAsia="宋体" w:cs="宋体"/>
          <w:color w:val="auto"/>
          <w:sz w:val="24"/>
          <w:szCs w:val="24"/>
          <w:highlight w:val="none"/>
        </w:rPr>
      </w:pPr>
    </w:p>
    <w:p w14:paraId="7BCC41A1">
      <w:pPr>
        <w:kinsoku/>
        <w:wordWrap/>
        <w:overflowPunct/>
        <w:topLinePunct w:val="0"/>
        <w:bidi w:val="0"/>
        <w:spacing w:beforeAutospacing="0" w:line="480" w:lineRule="auto"/>
        <w:ind w:left="0" w:leftChars="0" w:right="0" w:rightChars="0" w:firstLine="960" w:firstLineChars="400"/>
        <w:rPr>
          <w:rFonts w:hint="eastAsia" w:ascii="宋体" w:hAnsi="宋体" w:eastAsia="宋体" w:cs="宋体"/>
          <w:color w:val="auto"/>
          <w:sz w:val="24"/>
          <w:szCs w:val="24"/>
          <w:highlight w:val="none"/>
        </w:rPr>
      </w:pPr>
    </w:p>
    <w:p w14:paraId="4C175170">
      <w:pPr>
        <w:kinsoku/>
        <w:wordWrap/>
        <w:overflowPunct/>
        <w:topLinePunct w:val="0"/>
        <w:bidi w:val="0"/>
        <w:spacing w:beforeAutospacing="0" w:line="480" w:lineRule="auto"/>
        <w:ind w:left="0" w:leftChars="0" w:right="0" w:rightChars="0" w:firstLine="960" w:firstLineChars="400"/>
        <w:rPr>
          <w:rFonts w:hint="eastAsia" w:ascii="宋体" w:hAnsi="宋体" w:eastAsia="宋体" w:cs="宋体"/>
          <w:color w:val="auto"/>
          <w:sz w:val="24"/>
          <w:szCs w:val="24"/>
          <w:highlight w:val="none"/>
        </w:rPr>
      </w:pPr>
    </w:p>
    <w:p w14:paraId="2B19BA97">
      <w:pPr>
        <w:kinsoku/>
        <w:wordWrap/>
        <w:overflowPunct/>
        <w:topLinePunct w:val="0"/>
        <w:bidi w:val="0"/>
        <w:spacing w:beforeAutospacing="0" w:line="480" w:lineRule="auto"/>
        <w:ind w:left="0" w:leftChars="0" w:right="0" w:rightChars="0" w:firstLine="1680" w:firstLineChars="7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签订地：</w:t>
      </w:r>
      <w:r>
        <w:rPr>
          <w:rFonts w:hint="eastAsia" w:ascii="宋体" w:hAnsi="宋体" w:eastAsia="宋体" w:cs="宋体"/>
          <w:color w:val="auto"/>
          <w:sz w:val="24"/>
          <w:szCs w:val="24"/>
          <w:highlight w:val="none"/>
          <w:u w:val="single"/>
        </w:rPr>
        <w:t xml:space="preserve">                                     </w:t>
      </w:r>
    </w:p>
    <w:p w14:paraId="4E031FFD">
      <w:pPr>
        <w:kinsoku/>
        <w:wordWrap/>
        <w:overflowPunct/>
        <w:topLinePunct w:val="0"/>
        <w:bidi w:val="0"/>
        <w:spacing w:beforeAutospacing="0" w:line="480" w:lineRule="auto"/>
        <w:ind w:left="0" w:leftChars="0" w:right="0" w:rightChars="0"/>
        <w:rPr>
          <w:rFonts w:hint="eastAsia" w:ascii="宋体" w:hAnsi="宋体" w:eastAsia="宋体" w:cs="宋体"/>
          <w:color w:val="auto"/>
          <w:sz w:val="24"/>
          <w:szCs w:val="24"/>
          <w:highlight w:val="none"/>
        </w:rPr>
      </w:pPr>
    </w:p>
    <w:p w14:paraId="58A3AC3C">
      <w:pPr>
        <w:kinsoku/>
        <w:wordWrap/>
        <w:overflowPunct/>
        <w:topLinePunct w:val="0"/>
        <w:bidi w:val="0"/>
        <w:spacing w:beforeAutospacing="0" w:line="480" w:lineRule="auto"/>
        <w:ind w:left="0" w:leftChars="0" w:right="0" w:rightChars="0" w:firstLine="1680" w:firstLineChars="7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签订日期：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4A24E52D">
      <w:pPr>
        <w:widowControl/>
        <w:kinsoku/>
        <w:wordWrap/>
        <w:overflowPunct/>
        <w:topLinePunct w:val="0"/>
        <w:bidi w:val="0"/>
        <w:adjustRightInd/>
        <w:spacing w:beforeAutospacing="0" w:line="360" w:lineRule="auto"/>
        <w:ind w:left="0" w:leftChars="0" w:right="0" w:rightChars="0"/>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br w:type="page"/>
      </w:r>
    </w:p>
    <w:p w14:paraId="379B6C14">
      <w:pPr>
        <w:pStyle w:val="639"/>
        <w:numPr>
          <w:ilvl w:val="0"/>
          <w:numId w:val="0"/>
        </w:numPr>
        <w:tabs>
          <w:tab w:val="clear" w:pos="432"/>
        </w:tabs>
        <w:ind w:left="432" w:leftChars="0" w:hanging="432" w:firstLineChars="0"/>
        <w:jc w:val="center"/>
        <w:rPr>
          <w:rFonts w:ascii="宋体" w:hAnsi="宋体"/>
          <w:color w:val="auto"/>
          <w:highlight w:val="none"/>
        </w:rPr>
      </w:pPr>
      <w:bookmarkStart w:id="72" w:name="_Toc144974578"/>
      <w:bookmarkStart w:id="73" w:name="_Toc152042388"/>
      <w:bookmarkStart w:id="74" w:name="_Toc179632628"/>
      <w:bookmarkStart w:id="75" w:name="_Toc152045610"/>
      <w:bookmarkStart w:id="76" w:name="_Toc484679261"/>
      <w:r>
        <w:rPr>
          <w:rFonts w:hint="eastAsia"/>
          <w:color w:val="auto"/>
          <w:sz w:val="32"/>
          <w:szCs w:val="32"/>
          <w:highlight w:val="none"/>
        </w:rPr>
        <w:t xml:space="preserve">第一节 </w:t>
      </w:r>
      <w:r>
        <w:rPr>
          <w:rFonts w:hint="eastAsia"/>
          <w:color w:val="auto"/>
          <w:sz w:val="32"/>
          <w:szCs w:val="32"/>
          <w:highlight w:val="none"/>
          <w:lang w:val="en-US" w:eastAsia="zh-CN"/>
        </w:rPr>
        <w:t xml:space="preserve"> </w:t>
      </w:r>
      <w:r>
        <w:rPr>
          <w:rFonts w:hint="eastAsia"/>
          <w:color w:val="auto"/>
          <w:sz w:val="32"/>
          <w:szCs w:val="32"/>
          <w:highlight w:val="none"/>
        </w:rPr>
        <w:t>通用合同条款</w:t>
      </w:r>
      <w:bookmarkEnd w:id="72"/>
      <w:bookmarkEnd w:id="73"/>
      <w:bookmarkEnd w:id="74"/>
      <w:bookmarkEnd w:id="75"/>
      <w:bookmarkEnd w:id="76"/>
    </w:p>
    <w:p w14:paraId="6AD32B1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b/>
          <w:color w:val="auto"/>
          <w:sz w:val="24"/>
          <w:highlight w:val="none"/>
        </w:rPr>
      </w:pPr>
      <w:r>
        <w:rPr>
          <w:rFonts w:hint="eastAsia" w:ascii="宋体" w:hAnsi="宋体"/>
          <w:b/>
          <w:color w:val="auto"/>
          <w:sz w:val="24"/>
          <w:highlight w:val="none"/>
        </w:rPr>
        <w:t>1．一般约定</w:t>
      </w:r>
    </w:p>
    <w:p w14:paraId="3AFC67F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b/>
          <w:color w:val="auto"/>
          <w:highlight w:val="none"/>
        </w:rPr>
      </w:pPr>
      <w:r>
        <w:rPr>
          <w:rFonts w:ascii="宋体" w:hAnsi="宋体"/>
          <w:b/>
          <w:color w:val="auto"/>
          <w:highlight w:val="none"/>
        </w:rPr>
        <w:t>1.1</w:t>
      </w:r>
      <w:r>
        <w:rPr>
          <w:rFonts w:hint="eastAsia" w:ascii="宋体" w:hAnsi="宋体"/>
          <w:b/>
          <w:color w:val="auto"/>
          <w:highlight w:val="none"/>
        </w:rPr>
        <w:t>词语定义</w:t>
      </w:r>
    </w:p>
    <w:p w14:paraId="0F16DF1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通用合同条款、专用合同条款中的下列词语应具有本款所赋予的含义。</w:t>
      </w:r>
    </w:p>
    <w:p w14:paraId="79AD9AF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1.1.1 合同</w:t>
      </w:r>
    </w:p>
    <w:p w14:paraId="62BF9B2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1.1.1.1 合同文件（或称合同） ：指合同协议书及各种合同附件、中标通知书、投标函、项目专用合同条款、公路水运工程专用合同条款、通用合同条款、委托人要求、监理服务费用清单、监理</w:t>
      </w:r>
    </w:p>
    <w:p w14:paraId="3FF1651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color w:val="auto"/>
          <w:highlight w:val="none"/>
        </w:rPr>
      </w:pPr>
      <w:r>
        <w:rPr>
          <w:rFonts w:hint="eastAsia" w:ascii="宋体" w:hAnsi="宋体"/>
          <w:color w:val="auto"/>
          <w:highlight w:val="none"/>
        </w:rPr>
        <w:t>人有关人员和试验检测设备投入的承诺，以及其他构成合同组成部分的文件。</w:t>
      </w:r>
    </w:p>
    <w:p w14:paraId="53C552B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1.1.1.2 合同协议书：指委托人和监理人共同签署的合同协议书。</w:t>
      </w:r>
    </w:p>
    <w:p w14:paraId="3451AE2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1.1.1.3 中标通知书：指委托人通知监理人中标的函件。</w:t>
      </w:r>
    </w:p>
    <w:p w14:paraId="0992AA1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1.1.1.4 投标函：指由监理人填写并签署的，名为“投标函”的函件。</w:t>
      </w:r>
    </w:p>
    <w:p w14:paraId="5F7D56E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1.1.1.5 投标函附录：指由监理人填写并签署的、附在投标函后，名为“投标函附录”的函件。</w:t>
      </w:r>
    </w:p>
    <w:p w14:paraId="267ED0E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1.1.1.6 委托人要求：指合同文件中名为“委托人要求”的文件。</w:t>
      </w:r>
    </w:p>
    <w:p w14:paraId="078BD65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1.1.1.7 技术建议书：指监理人在投标文件中的技术建议书。</w:t>
      </w:r>
    </w:p>
    <w:p w14:paraId="3954348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1.1.1.8 监理服务费用清单：指监理人投标文件中的监理服务费用清单。</w:t>
      </w:r>
    </w:p>
    <w:p w14:paraId="54CA747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1.1.1.9 其他合同文件：指经合同双方当事人确认构成合同文件的其他文件。</w:t>
      </w:r>
    </w:p>
    <w:p w14:paraId="041CC79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ascii="宋体" w:hAnsi="宋体"/>
          <w:color w:val="auto"/>
          <w:highlight w:val="none"/>
        </w:rPr>
        <w:t>1.1.2</w:t>
      </w:r>
      <w:r>
        <w:rPr>
          <w:rFonts w:hint="eastAsia" w:ascii="宋体" w:hAnsi="宋体"/>
          <w:color w:val="auto"/>
          <w:highlight w:val="none"/>
        </w:rPr>
        <w:t>合同当事人和人员</w:t>
      </w:r>
    </w:p>
    <w:p w14:paraId="64D98AA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1.1.2.1 合同当事人：指委托人和（或）监理人。</w:t>
      </w:r>
    </w:p>
    <w:p w14:paraId="488B4CF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1.1.2.2 委托人：委托监理人提供监理服务的法人或其合法继承人或其合法受让人。</w:t>
      </w:r>
    </w:p>
    <w:p w14:paraId="6B2074B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1.1.2.3 监理人：受委托人委托提供监理服务并具有监理资质证书的法人或其合法继承人或其合法受让人。</w:t>
      </w:r>
    </w:p>
    <w:p w14:paraId="4DE3B6F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1.1.2.4 委托人代表：指由委托人任命，并在授权范围和期限内代表委托人行使权利和履行义务的全权负责人。</w:t>
      </w:r>
    </w:p>
    <w:p w14:paraId="05F89EC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1.1.2.5 总监理工程师：指由监理人任命，代表监理人行使权利和履行义务的全权负责人。</w:t>
      </w:r>
    </w:p>
    <w:p w14:paraId="2BDCF26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1.1.2.6 承包人：指在本工程监理范围内，与委托人签订施工承包合同的当事人。</w:t>
      </w:r>
    </w:p>
    <w:p w14:paraId="329BE20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1.1.2.7 监理机构：指由监理人在项目现场设立的履行监理职责的组织，包括总监理工程师办公室（简称总监办）及驻地监理工程师办公室（简称驻地办）。</w:t>
      </w:r>
    </w:p>
    <w:p w14:paraId="1F4A498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1.1.2.8 行政管理部门：指交通运输主管部门或对本工程依法享有行政监督权限的其他政府部门。</w:t>
      </w:r>
    </w:p>
    <w:p w14:paraId="3C16513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1.1.2.9 第三方：指除委托人、监理人之外，与本工程建设有关的其他当事人（包括承包人）。</w:t>
      </w:r>
    </w:p>
    <w:p w14:paraId="33BFCC2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1.1.3 工程和监理</w:t>
      </w:r>
    </w:p>
    <w:p w14:paraId="1B834EC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1.1.3.1 工程：指为完成项目所实施的一项或若干项永久或临时工程（包括向委托人提供的物资和设备），具体情况在项目专用合同条款中指明。</w:t>
      </w:r>
    </w:p>
    <w:p w14:paraId="12DA626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1.1.3.2 监理服务：指监理人接受委托人的委托，依照法律、规范标准和监理合同等，对公路</w:t>
      </w:r>
    </w:p>
    <w:p w14:paraId="7C63C94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color w:val="auto"/>
          <w:highlight w:val="none"/>
        </w:rPr>
      </w:pPr>
      <w:r>
        <w:rPr>
          <w:rFonts w:hint="eastAsia" w:ascii="宋体" w:hAnsi="宋体"/>
          <w:color w:val="auto"/>
          <w:highlight w:val="none"/>
        </w:rPr>
        <w:t>水运工程施工准备期、施工及交工验收期、缺陷责任期等阶段进行质量控制、进度控制、投资控制、合同监理、信息化等事项管理及有关协调、合同和其他事项管理及有关协调、信息管理、组织协调和</w:t>
      </w:r>
    </w:p>
    <w:p w14:paraId="3DC4C4D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color w:val="auto"/>
          <w:highlight w:val="none"/>
        </w:rPr>
      </w:pPr>
      <w:r>
        <w:rPr>
          <w:rFonts w:hint="eastAsia" w:ascii="宋体" w:hAnsi="宋体"/>
          <w:color w:val="auto"/>
          <w:highlight w:val="none"/>
        </w:rPr>
        <w:t>安全监理、环保监理的服务活动。</w:t>
      </w:r>
    </w:p>
    <w:p w14:paraId="4F0C4B5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1.1.3.3 监理资料：是委托人按合同约定向监理人提供的，用于完成监理范围与内容所需要的资料。</w:t>
      </w:r>
    </w:p>
    <w:p w14:paraId="6E5421A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1.1.3.4 监理文件：指监理人按合同约定向委托人提交的技术建议书、监理规划、监理实施细则、监理日志、监理报告、工程质量评估报告、事故处理文件、监理工作总结和其他文件等，包括阶段性文件和最终文件，且应当采用合同中双方约定的格式和载体。</w:t>
      </w:r>
    </w:p>
    <w:p w14:paraId="368AAE7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ascii="宋体" w:hAnsi="宋体"/>
          <w:color w:val="auto"/>
          <w:highlight w:val="none"/>
        </w:rPr>
        <w:t>1.1.4</w:t>
      </w:r>
      <w:r>
        <w:rPr>
          <w:rFonts w:hint="eastAsia" w:ascii="宋体" w:hAnsi="宋体"/>
          <w:color w:val="auto"/>
          <w:highlight w:val="none"/>
        </w:rPr>
        <w:t>日期</w:t>
      </w:r>
    </w:p>
    <w:p w14:paraId="0CC8C94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1.1.4.1 开始监理通知：指委托人按第 6.1 款通知监理人开始监理的函件。</w:t>
      </w:r>
    </w:p>
    <w:p w14:paraId="6DFE62E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1.1.4.2 开始监理日期：指委托人按第 6.1 款发出的开始监理通知中写明的开始监理日期。</w:t>
      </w:r>
    </w:p>
    <w:p w14:paraId="3DA2C0A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1.1.4.3 监理服务期限：指监理人在投标函中承诺的完成合同监理服务所需的期限，包括按第6.2 款约定所做的调整。</w:t>
      </w:r>
    </w:p>
    <w:p w14:paraId="70D1C86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1.1.4.4 完成监理日期：指第 1.1.4.3 目约定监理服务期限届满时的日期。</w:t>
      </w:r>
    </w:p>
    <w:p w14:paraId="32DF81D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1.1.4.5 基准日：指投标截止时间前 28 天的日期。</w:t>
      </w:r>
    </w:p>
    <w:p w14:paraId="2244D44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1.1.4.6 天：除特别指明外，指日历天。合同中按天计算时间的，开始当天不计入，从次日开始计算。期限最后一天的截止时间为当天 24:00。</w:t>
      </w:r>
    </w:p>
    <w:p w14:paraId="1B7228C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ascii="宋体" w:hAnsi="宋体"/>
          <w:color w:val="auto"/>
          <w:highlight w:val="none"/>
        </w:rPr>
        <w:t>1.1.5</w:t>
      </w:r>
      <w:r>
        <w:rPr>
          <w:rFonts w:hint="eastAsia" w:ascii="宋体" w:hAnsi="宋体"/>
          <w:color w:val="auto"/>
          <w:highlight w:val="none"/>
        </w:rPr>
        <w:t>合同价格和费用</w:t>
      </w:r>
    </w:p>
    <w:p w14:paraId="06F103D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1.1.5.1 签约合同价：指签订合同时合同协议书中写明的监理服务费总金额。</w:t>
      </w:r>
    </w:p>
    <w:p w14:paraId="5EBA737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1.1.5.2 合同价格：指监理人按合同约定完成了全部监理工作后，委托人应付给监理人的金额，包括在履行合同过程中按合同约定进行的变更和调整。</w:t>
      </w:r>
    </w:p>
    <w:p w14:paraId="69C7696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1.1.5.3 费用：指为履行合同所发生的或将要发生的所有合理开支，包括管理费和应分摊的其他费用，但不包括利润。</w:t>
      </w:r>
    </w:p>
    <w:p w14:paraId="1367B3FC">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ascii="宋体" w:hAnsi="宋体"/>
          <w:color w:val="auto"/>
          <w:highlight w:val="none"/>
        </w:rPr>
        <w:t>1.1.6</w:t>
      </w:r>
      <w:r>
        <w:rPr>
          <w:rFonts w:hint="eastAsia" w:ascii="宋体" w:hAnsi="宋体"/>
          <w:color w:val="auto"/>
          <w:highlight w:val="none"/>
        </w:rPr>
        <w:t>其他</w:t>
      </w:r>
    </w:p>
    <w:p w14:paraId="4D2C9CA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1.1.6.1 书面形式：指合同文件、信件和数据电文（包括电报、电传、传真、电子数据交换和电子邮件）等可以有形地表现所载内容的形式。</w:t>
      </w:r>
    </w:p>
    <w:p w14:paraId="6A22FC11">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1.2</w:t>
      </w:r>
      <w:r>
        <w:rPr>
          <w:rFonts w:hint="eastAsia" w:ascii="宋体" w:hAnsi="宋体"/>
          <w:b/>
          <w:color w:val="auto"/>
          <w:highlight w:val="none"/>
        </w:rPr>
        <w:t>语言文字</w:t>
      </w:r>
    </w:p>
    <w:p w14:paraId="4E7324AC">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合同使用的语言文字为中文。专用术语使用外文的，应附有中文注释。</w:t>
      </w:r>
    </w:p>
    <w:p w14:paraId="25C4C143">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1.3</w:t>
      </w:r>
      <w:r>
        <w:rPr>
          <w:rFonts w:hint="eastAsia" w:ascii="宋体" w:hAnsi="宋体"/>
          <w:b/>
          <w:color w:val="auto"/>
          <w:highlight w:val="none"/>
        </w:rPr>
        <w:t>适用法律</w:t>
      </w:r>
    </w:p>
    <w:p w14:paraId="6BB13F2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适用于合同的法律包括中华人民共和国法律、行政法规、部门规章，以及工程所在地的地方法规自治条例、单行条例和地方政府规章。本合同适用的其他规范性文件，可在专用合同条款中约定。</w:t>
      </w:r>
    </w:p>
    <w:p w14:paraId="14082D5B">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1.4</w:t>
      </w:r>
      <w:r>
        <w:rPr>
          <w:rFonts w:hint="eastAsia" w:ascii="宋体" w:hAnsi="宋体"/>
          <w:b/>
          <w:color w:val="auto"/>
          <w:highlight w:val="none"/>
        </w:rPr>
        <w:t>合同文件的优先顺序</w:t>
      </w:r>
    </w:p>
    <w:p w14:paraId="219447A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组成合同的各项文件应互相解释，互为说明。除项目专用合同条款另有约定外，解释合同文件的优先顺序如下：</w:t>
      </w:r>
    </w:p>
    <w:p w14:paraId="057FC9F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（1）合同协议书及各种合同附件；</w:t>
      </w:r>
    </w:p>
    <w:p w14:paraId="77B6C3B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（2）中标通知书；</w:t>
      </w:r>
    </w:p>
    <w:p w14:paraId="2E34D5D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（3）投标函；</w:t>
      </w:r>
    </w:p>
    <w:p w14:paraId="0674848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（4）专用合同条款；</w:t>
      </w:r>
    </w:p>
    <w:p w14:paraId="6EB5017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（5）通用合同条款；</w:t>
      </w:r>
    </w:p>
    <w:p w14:paraId="38C0E07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（6）委托人要求；</w:t>
      </w:r>
    </w:p>
    <w:p w14:paraId="2F0D9E8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（7）监理服务费用清单；</w:t>
      </w:r>
    </w:p>
    <w:p w14:paraId="66938AD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（8）监理人有关人员、试验检测设备投入的承诺；</w:t>
      </w:r>
    </w:p>
    <w:p w14:paraId="6AAD65A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（9）其他合同文件。</w:t>
      </w:r>
    </w:p>
    <w:p w14:paraId="3220172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合同当事人针对各类合同文件所作出的补充和修改亦属于合同文件的组成部分，属于同一类内容的文件，应以最新签署的为准。</w:t>
      </w:r>
    </w:p>
    <w:p w14:paraId="2CA5CA06">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1.5</w:t>
      </w:r>
      <w:r>
        <w:rPr>
          <w:rFonts w:hint="eastAsia" w:ascii="宋体" w:hAnsi="宋体"/>
          <w:b/>
          <w:color w:val="auto"/>
          <w:highlight w:val="none"/>
        </w:rPr>
        <w:t>合同协议书</w:t>
      </w:r>
    </w:p>
    <w:p w14:paraId="6D8212A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监理人按中标通知书规定的时间与委托人签订合同协议书。除法律另有规定或合同另有约定外，委托人和监理人的法定代表人或其委托代理人在合同协议书上签字并盖单位章后，合同生效。</w:t>
      </w:r>
    </w:p>
    <w:p w14:paraId="2FA0CA68">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1.6</w:t>
      </w:r>
      <w:r>
        <w:rPr>
          <w:rFonts w:hint="eastAsia" w:ascii="宋体" w:hAnsi="宋体"/>
          <w:b/>
          <w:color w:val="auto"/>
          <w:highlight w:val="none"/>
        </w:rPr>
        <w:t>文件的提供和照管</w:t>
      </w:r>
    </w:p>
    <w:p w14:paraId="72DDFC8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1.6.1 监理文件的提供</w:t>
      </w:r>
    </w:p>
    <w:p w14:paraId="1A24737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监理人应在合理的期限内按照国家、公路行业现行标准、规范、规定，《公路工程施工监理规范》、《水运工程施工监理规范》及施工承包合同约定向委托人提供监理文件。合同约定监理文件应经委托人批复的，委托人应当在合同约定的期限内批复或提出修改意见。</w:t>
      </w:r>
    </w:p>
    <w:p w14:paraId="48FE88B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1.6.2 委托人提供的文件</w:t>
      </w:r>
    </w:p>
    <w:p w14:paraId="5DAEB41C">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除项目专用合同条款另有约定外，委托人应在监理合同生效且取得相关文件、资料后 7 天内，向监理人免费提供下述文件、资料：</w:t>
      </w:r>
    </w:p>
    <w:p w14:paraId="3C136D5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（1）委托人与承包人签订的施工承包合同 1 份。</w:t>
      </w:r>
    </w:p>
    <w:p w14:paraId="1CCC691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（2）委托人与承包人共同确认的已标价的工程量清单及其说明 1 份。</w:t>
      </w:r>
    </w:p>
    <w:p w14:paraId="47D266C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（3）合同图纸和相关的标准图纸及说明 1 套。</w:t>
      </w:r>
    </w:p>
    <w:p w14:paraId="00D824D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（4）合同指定使用的技术规范、检验评定标准、操作规程 1 套。</w:t>
      </w:r>
    </w:p>
    <w:p w14:paraId="1F3D805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（5）其他相关资料。</w:t>
      </w:r>
    </w:p>
    <w:p w14:paraId="6FC696B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由于委托人未按时提供文件造成监理服务期限延误的，按第 6.2 款约定执行。</w:t>
      </w:r>
    </w:p>
    <w:p w14:paraId="3464B20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1.6.3 文件错误的通知</w:t>
      </w:r>
    </w:p>
    <w:p w14:paraId="4F3DB2A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任何一方当事人发现文件中存在的明显错误或疏忽，均应及时通知对方当事人，并应立即采取适当的措施防止损失扩大。</w:t>
      </w:r>
    </w:p>
    <w:p w14:paraId="65E4637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1.6.4 文件的照管</w:t>
      </w:r>
    </w:p>
    <w:p w14:paraId="76D1649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监理人应在现场保留一份合同文件、监理文件、委托人要求中的所列文件以及其他根据合同收发的往来信函，以备委托人和行政管理部门查阅使用。</w:t>
      </w:r>
    </w:p>
    <w:p w14:paraId="0C0D752D">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1.7</w:t>
      </w:r>
      <w:r>
        <w:rPr>
          <w:rFonts w:hint="eastAsia" w:ascii="宋体" w:hAnsi="宋体"/>
          <w:b/>
          <w:color w:val="auto"/>
          <w:highlight w:val="none"/>
        </w:rPr>
        <w:t>联络</w:t>
      </w:r>
    </w:p>
    <w:p w14:paraId="588B6C5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1.7.1 与合同有关的通知、批准、证明、证书、指示、要求、请求、同意、意见、确定和决定等，均应采用书面形式。</w:t>
      </w:r>
    </w:p>
    <w:p w14:paraId="7BFE4D2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1.7.2 上述通知、批准、证明、证书、指示、要求、请求、同意、意见、确定和决定等来往函件，</w:t>
      </w:r>
    </w:p>
    <w:p w14:paraId="6A4282F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color w:val="auto"/>
          <w:highlight w:val="none"/>
        </w:rPr>
      </w:pPr>
      <w:r>
        <w:rPr>
          <w:rFonts w:hint="eastAsia" w:ascii="宋体" w:hAnsi="宋体"/>
          <w:color w:val="auto"/>
          <w:highlight w:val="none"/>
        </w:rPr>
        <w:t>均应在合同约定的期限内送达指定的地点和指定的接收人，并办理签收手续。</w:t>
      </w:r>
    </w:p>
    <w:p w14:paraId="4C6A2290">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1.8</w:t>
      </w:r>
      <w:r>
        <w:rPr>
          <w:rFonts w:hint="eastAsia" w:ascii="宋体" w:hAnsi="宋体"/>
          <w:b/>
          <w:color w:val="auto"/>
          <w:highlight w:val="none"/>
        </w:rPr>
        <w:t>转让</w:t>
      </w:r>
    </w:p>
    <w:p w14:paraId="683A54C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1.8.1 除项目专用合同条款另有约定外，未经对方当事人同意，一方当事人不得将合同权利全部或部分转让给第三人，也不得全部或部分转移合同义务。</w:t>
      </w:r>
    </w:p>
    <w:p w14:paraId="1AC77DC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1.8.2 监理人不得将监理服务的任何部分分包。监理人因监理服务的需要，聘用专业技术人员和辅助工作人员不属于分包。</w:t>
      </w:r>
    </w:p>
    <w:p w14:paraId="278B2376">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1.9</w:t>
      </w:r>
      <w:r>
        <w:rPr>
          <w:rFonts w:hint="eastAsia" w:ascii="宋体" w:hAnsi="宋体"/>
          <w:b/>
          <w:color w:val="auto"/>
          <w:highlight w:val="none"/>
        </w:rPr>
        <w:t>严禁贿赂</w:t>
      </w:r>
    </w:p>
    <w:p w14:paraId="22B44F7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合同双方当事人不得以贿赂或变相贿赂的方式，谋取不当利益或损害对方权益。因贿赂造成对方当事人损失的，行为人应当赔偿损失，并承担相应的法律责任。</w:t>
      </w:r>
    </w:p>
    <w:p w14:paraId="7729C975">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hint="eastAsia" w:ascii="宋体" w:hAnsi="宋体"/>
          <w:b/>
          <w:color w:val="auto"/>
          <w:highlight w:val="none"/>
        </w:rPr>
        <w:t>1.10知识产权</w:t>
      </w:r>
    </w:p>
    <w:p w14:paraId="4FA849D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1.10.1 除专用合同条款另有约定外，监理人完成的监理工作成果，除署名权以外的著作权和其他知识产权均归委托人享有。</w:t>
      </w:r>
    </w:p>
    <w:p w14:paraId="36A4B1F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1.10.2 监理人从事监理活动时不得侵犯他人的知识产权。因侵犯专利权或其他知识产权所引起的责任，由监理人自行承担。因委托人提供的监理资料导致侵权的，由委托人承担责任。</w:t>
      </w:r>
    </w:p>
    <w:p w14:paraId="029870B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1.10.3 监理人在投标文件中采用专利技术、专有技术的，相应的使用费视为已包含在投标报价之中。</w:t>
      </w:r>
    </w:p>
    <w:p w14:paraId="6D4081CC">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1.10.4 除项目专用合同条款另有约定外，监理人有权出版与本项目或本工程监理服务有关的资料。但未经委托人同意，上述出版物中不得涉及委托人的专利、专有技术以及经济情报。</w:t>
      </w:r>
    </w:p>
    <w:p w14:paraId="01DAC754">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1.11</w:t>
      </w:r>
      <w:r>
        <w:rPr>
          <w:rFonts w:hint="eastAsia" w:ascii="宋体" w:hAnsi="宋体"/>
          <w:b/>
          <w:color w:val="auto"/>
          <w:highlight w:val="none"/>
        </w:rPr>
        <w:t>文件及信息的保密</w:t>
      </w:r>
    </w:p>
    <w:p w14:paraId="6A8EABA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未经对方同意，任何一方当事人不得将有关文件、技术秘密、需要保密的资料和信息泄露给他人或公开发表与引用。</w:t>
      </w:r>
    </w:p>
    <w:p w14:paraId="7D47F63B">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1.12</w:t>
      </w:r>
      <w:r>
        <w:rPr>
          <w:rFonts w:hint="eastAsia" w:ascii="宋体" w:hAnsi="宋体"/>
          <w:b/>
          <w:color w:val="auto"/>
          <w:highlight w:val="none"/>
        </w:rPr>
        <w:t>委托人要求</w:t>
      </w:r>
    </w:p>
    <w:p w14:paraId="30CADB4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1.12.1 监理人应认真阅读、复核委托人要求，发现错误的，应及时书面通知委托人。无论是否存在错误，委托人均有权修改委托人要求，并在修改后 3 天内通知监理人。除专用合同条款另有约定外，由此导致监理人费用增加和（或）周期延误的，委托人应当相应地增加费用和（或）延长周期。</w:t>
      </w:r>
    </w:p>
    <w:p w14:paraId="080D9CC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1.12.2 如果委托人要求违反法律规定，监理人应在发现后及时书面通知委托人，要求其改正。委托人收到通知书后不予改正或不予答复的，监理人有权拒绝履行合同义务，直至解除合同；由此引起的监理人的全部损失由委托人承担。</w:t>
      </w:r>
    </w:p>
    <w:p w14:paraId="61176C3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1.12.3 委托人要求采用国外规范和标准进行监理时，应由委托人负责提供该规范和标准的外国文本和中文译本，提供的时间、份数和其他要求在专用合同条款中约定。</w:t>
      </w:r>
    </w:p>
    <w:p w14:paraId="69E90FEC">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1.13</w:t>
      </w:r>
      <w:r>
        <w:rPr>
          <w:rFonts w:hint="eastAsia" w:ascii="宋体" w:hAnsi="宋体"/>
          <w:b/>
          <w:color w:val="auto"/>
          <w:highlight w:val="none"/>
        </w:rPr>
        <w:t>避免利益与冲突</w:t>
      </w:r>
    </w:p>
    <w:p w14:paraId="43DC1A6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未经委托人书面同意，监理人不得获取本监理合同约定以外的与本工程有关的任何利益，不得参</w:t>
      </w:r>
    </w:p>
    <w:p w14:paraId="40D5787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color w:val="auto"/>
          <w:highlight w:val="none"/>
        </w:rPr>
      </w:pPr>
      <w:r>
        <w:rPr>
          <w:rFonts w:hint="eastAsia" w:ascii="宋体" w:hAnsi="宋体"/>
          <w:color w:val="auto"/>
          <w:highlight w:val="none"/>
        </w:rPr>
        <w:t>与与本监理合同约定的委托人利益相冲突的任何活动。</w:t>
      </w:r>
    </w:p>
    <w:p w14:paraId="61EFAFBE">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hint="eastAsia" w:ascii="宋体" w:hAnsi="宋体"/>
          <w:b/>
          <w:color w:val="auto"/>
          <w:sz w:val="24"/>
          <w:highlight w:val="none"/>
        </w:rPr>
      </w:pPr>
      <w:r>
        <w:rPr>
          <w:rFonts w:hint="eastAsia" w:ascii="宋体" w:hAnsi="宋体"/>
          <w:b/>
          <w:color w:val="auto"/>
          <w:sz w:val="24"/>
          <w:highlight w:val="none"/>
        </w:rPr>
        <w:t>2．委托人义务</w:t>
      </w:r>
    </w:p>
    <w:p w14:paraId="4CF71997">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2.1</w:t>
      </w:r>
      <w:r>
        <w:rPr>
          <w:rFonts w:hint="eastAsia" w:ascii="宋体" w:hAnsi="宋体"/>
          <w:b/>
          <w:color w:val="auto"/>
          <w:highlight w:val="none"/>
        </w:rPr>
        <w:t>遵守法律</w:t>
      </w:r>
    </w:p>
    <w:p w14:paraId="13091D0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委托人在履行合同过程中应遵守法律，并保证监理人免于承担因委托人违反法律而引起的任何责任。</w:t>
      </w:r>
    </w:p>
    <w:p w14:paraId="2EFF21E2">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2.2</w:t>
      </w:r>
      <w:r>
        <w:rPr>
          <w:rFonts w:hint="eastAsia" w:ascii="宋体" w:hAnsi="宋体"/>
          <w:b/>
          <w:color w:val="auto"/>
          <w:highlight w:val="none"/>
        </w:rPr>
        <w:t>发出开始监理通知</w:t>
      </w:r>
    </w:p>
    <w:p w14:paraId="22ED256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委托人应按第 6.1 款的约定向监理人发出开始监理通知。</w:t>
      </w:r>
    </w:p>
    <w:p w14:paraId="09262718">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2.3</w:t>
      </w:r>
      <w:r>
        <w:rPr>
          <w:rFonts w:hint="eastAsia" w:ascii="宋体" w:hAnsi="宋体"/>
          <w:b/>
          <w:color w:val="auto"/>
          <w:highlight w:val="none"/>
        </w:rPr>
        <w:t>提供设备、设施</w:t>
      </w:r>
    </w:p>
    <w:p w14:paraId="5D14B89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除专用合同条款另有约定外，委托人应为监理人的现场人员，在监理期间提供办公房间、办公桌椅、互联网接口、冷暖设施、生活设施、进出现场交通服务和其他便利条件。</w:t>
      </w:r>
    </w:p>
    <w:p w14:paraId="04301793">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2.4</w:t>
      </w:r>
      <w:r>
        <w:rPr>
          <w:rFonts w:hint="eastAsia" w:ascii="宋体" w:hAnsi="宋体"/>
          <w:b/>
          <w:color w:val="auto"/>
          <w:highlight w:val="none"/>
        </w:rPr>
        <w:t>办理证件和批件</w:t>
      </w:r>
    </w:p>
    <w:p w14:paraId="7CEC97F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法律规定和（或）合同约定由委托人负责办理的工程建设项目必须履行的各类审批、核准或备案手续，委托人应当按时办理，监理人应给予必要的协助。法律规定和（或）合同约定由监理人负责办理的监理所需的证件和批件，委托人应给予必要的协助。</w:t>
      </w:r>
    </w:p>
    <w:p w14:paraId="5570E872">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2.5</w:t>
      </w:r>
      <w:r>
        <w:rPr>
          <w:rFonts w:hint="eastAsia" w:ascii="宋体" w:hAnsi="宋体"/>
          <w:b/>
          <w:color w:val="auto"/>
          <w:highlight w:val="none"/>
        </w:rPr>
        <w:t>支付合同价款</w:t>
      </w:r>
    </w:p>
    <w:p w14:paraId="04F04D6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委托人应按合同约定向监理人及时支付合同价款。</w:t>
      </w:r>
    </w:p>
    <w:p w14:paraId="15CBDE06">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2.6</w:t>
      </w:r>
      <w:r>
        <w:rPr>
          <w:rFonts w:hint="eastAsia" w:ascii="宋体" w:hAnsi="宋体"/>
          <w:b/>
          <w:color w:val="auto"/>
          <w:highlight w:val="none"/>
        </w:rPr>
        <w:t>提供监理资料</w:t>
      </w:r>
    </w:p>
    <w:p w14:paraId="1F1E89D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委托人应按第 1.6.2 项的约定向监理人提供监理资料。</w:t>
      </w:r>
    </w:p>
    <w:p w14:paraId="7D4E359E">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2.7</w:t>
      </w:r>
      <w:r>
        <w:rPr>
          <w:rFonts w:hint="eastAsia" w:ascii="宋体" w:hAnsi="宋体"/>
          <w:b/>
          <w:color w:val="auto"/>
          <w:highlight w:val="none"/>
        </w:rPr>
        <w:t>协助</w:t>
      </w:r>
    </w:p>
    <w:p w14:paraId="426FFCF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委托人在工程所在地向监理人提供进驻现场的相关条件，解决非监理人原因而发生意外事件时，</w:t>
      </w:r>
    </w:p>
    <w:p w14:paraId="7DF371F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color w:val="auto"/>
          <w:highlight w:val="none"/>
        </w:rPr>
      </w:pPr>
      <w:r>
        <w:rPr>
          <w:rFonts w:hint="eastAsia" w:ascii="宋体" w:hAnsi="宋体"/>
          <w:color w:val="auto"/>
          <w:highlight w:val="none"/>
        </w:rPr>
        <w:t>监理工作人员的撤场和相关事宜；并避免监理人根据监理合同提供监理服务而导致的第三方收费（不</w:t>
      </w:r>
    </w:p>
    <w:p w14:paraId="1FE5A96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color w:val="auto"/>
          <w:highlight w:val="none"/>
        </w:rPr>
      </w:pPr>
      <w:r>
        <w:rPr>
          <w:rFonts w:hint="eastAsia" w:ascii="宋体" w:hAnsi="宋体"/>
          <w:color w:val="auto"/>
          <w:highlight w:val="none"/>
        </w:rPr>
        <w:t>含税金）。</w:t>
      </w:r>
    </w:p>
    <w:p w14:paraId="2A11D1A4">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2.8</w:t>
      </w:r>
      <w:r>
        <w:rPr>
          <w:rFonts w:hint="eastAsia" w:ascii="宋体" w:hAnsi="宋体"/>
          <w:b/>
          <w:color w:val="auto"/>
          <w:highlight w:val="none"/>
        </w:rPr>
        <w:t>授权通知</w:t>
      </w:r>
    </w:p>
    <w:p w14:paraId="5DEA6D8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委托人必须将履行监理服务的监理人及委托人授予监理人的权力，及时用书面形式通知第三方。</w:t>
      </w:r>
    </w:p>
    <w:p w14:paraId="124CFC71">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2.9</w:t>
      </w:r>
      <w:r>
        <w:rPr>
          <w:rFonts w:hint="eastAsia" w:ascii="宋体" w:hAnsi="宋体"/>
          <w:b/>
          <w:color w:val="auto"/>
          <w:highlight w:val="none"/>
        </w:rPr>
        <w:t>委托人指令的下达</w:t>
      </w:r>
    </w:p>
    <w:p w14:paraId="337CA15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委托人在本合同约定的服务范围内对承包人的任何意见或要求，应通过监理人向承包人提出。</w:t>
      </w:r>
    </w:p>
    <w:p w14:paraId="71D95C9D">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2.10</w:t>
      </w:r>
      <w:r>
        <w:rPr>
          <w:rFonts w:hint="eastAsia" w:ascii="宋体" w:hAnsi="宋体"/>
          <w:b/>
          <w:color w:val="auto"/>
          <w:highlight w:val="none"/>
        </w:rPr>
        <w:t>保障</w:t>
      </w:r>
    </w:p>
    <w:p w14:paraId="6567A2D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在监理人不违反有关法律、法规的前提下，委托人应保障监理人免受因履行本监理合同而引起的外界索赔或干扰。</w:t>
      </w:r>
    </w:p>
    <w:p w14:paraId="6FF081FE">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hint="eastAsia" w:ascii="宋体" w:hAnsi="宋体"/>
          <w:b/>
          <w:color w:val="auto"/>
          <w:highlight w:val="none"/>
        </w:rPr>
        <w:t>2.11 其他义务</w:t>
      </w:r>
    </w:p>
    <w:p w14:paraId="2E247AB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委托人应履行合同约定的其他义务。</w:t>
      </w:r>
    </w:p>
    <w:p w14:paraId="32E3D85F">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hint="eastAsia" w:ascii="宋体" w:hAnsi="宋体"/>
          <w:b/>
          <w:color w:val="auto"/>
          <w:sz w:val="24"/>
          <w:highlight w:val="none"/>
        </w:rPr>
      </w:pPr>
      <w:r>
        <w:rPr>
          <w:rFonts w:hint="eastAsia" w:ascii="宋体" w:hAnsi="宋体"/>
          <w:b/>
          <w:color w:val="auto"/>
          <w:sz w:val="24"/>
          <w:highlight w:val="none"/>
        </w:rPr>
        <w:t>3．委托人管理</w:t>
      </w:r>
    </w:p>
    <w:p w14:paraId="16FEB298">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3.1</w:t>
      </w:r>
      <w:r>
        <w:rPr>
          <w:rFonts w:hint="eastAsia" w:ascii="宋体" w:hAnsi="宋体"/>
          <w:b/>
          <w:color w:val="auto"/>
          <w:highlight w:val="none"/>
        </w:rPr>
        <w:t>委托人代表</w:t>
      </w:r>
    </w:p>
    <w:p w14:paraId="4ACF751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3.1.1 除专用合同条款另有约定外，委托人应在合同签订后 14 天内，将委托人代表的姓名、职务、联系方式、授权范围和授权期限书面通知监理人，由委托人代表在其授权范围和授权期限内，代表委托人行使权利、履行义务和处理合同履行中的具体事宜。委托人代表在授权范围内的行为由委托人承担法律责任。</w:t>
      </w:r>
    </w:p>
    <w:p w14:paraId="187B7AB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3.1.2 委托人代表违反法律法规、违背职业道德守则或者不按合同约定履行职责及义务，导致合同无法继续正常履行的，监理人有权通知委托人更换委托人代表。委托人收到通知后 7 天内，应当核实完毕并将处理结果通知监理人。</w:t>
      </w:r>
    </w:p>
    <w:p w14:paraId="46EAA30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3.1.3 委托人更换委托人代表的，应提前 14 天将更换人员的姓名、职务、联系方式、授权范围和授权期限书面通知监理人。委托人代表超过 2 天不能履行职责的，应委派代表代行其职责，并通知监理人。</w:t>
      </w:r>
    </w:p>
    <w:p w14:paraId="198B9A0E">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3.2</w:t>
      </w:r>
      <w:r>
        <w:rPr>
          <w:rFonts w:hint="eastAsia" w:ascii="宋体" w:hAnsi="宋体"/>
          <w:b/>
          <w:color w:val="auto"/>
          <w:highlight w:val="none"/>
        </w:rPr>
        <w:t>委托人的指示</w:t>
      </w:r>
    </w:p>
    <w:p w14:paraId="6D22ECB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3.2.1 委托人应按合同约定向监理人发出指示，委托人的指示应盖有委托人单位章，并由委托人代表签字确认。</w:t>
      </w:r>
    </w:p>
    <w:p w14:paraId="1607825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3.2.2 监理人收到委托人作出的指示后应遵照执行。指示构成变更的，应按第 8 条执行。</w:t>
      </w:r>
    </w:p>
    <w:p w14:paraId="606B630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3.2.3 在紧急情况下，委托人代表或其授权人员可以当场签发临时书面指示，监理人应遵照执行。委托人代表应在临时书面指示发出后 24 小时内发出书面确认函，逾期未发出书面确认函的，该临时书面指示应被视为委托人的正式指示。</w:t>
      </w:r>
    </w:p>
    <w:p w14:paraId="6F138E2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3.2.4 由于委托人未能按合同约定发出指示、指示延误或指示错误而导致监理人费用增加和（或）周期延误的，委托人应承担由此增加的费用和（或）周期延误。</w:t>
      </w:r>
    </w:p>
    <w:p w14:paraId="42BFA175">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3.3</w:t>
      </w:r>
      <w:r>
        <w:rPr>
          <w:rFonts w:hint="eastAsia" w:ascii="宋体" w:hAnsi="宋体"/>
          <w:b/>
          <w:color w:val="auto"/>
          <w:highlight w:val="none"/>
        </w:rPr>
        <w:t>决定或答复</w:t>
      </w:r>
    </w:p>
    <w:p w14:paraId="5C078C0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3.3.1 委托人在法律允许的范围内有权对监理人的监理工作和（或）监理文件作出处理决定，监理人应按照委托人的决定执行，涉及监理服务期限或监理服务费等问题按第 8 条的约定处理。</w:t>
      </w:r>
    </w:p>
    <w:p w14:paraId="2DF59FE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3.3.2 委托人对监理人关于本工程的工期、质量、投资、合约和安全等问题提出的请示应及时作出书面答复。除项目专用合同条款另有约定外，对上述请示给予书面答复的期限，自收到书面请示之日起最长不超过 7 天，重大问题不得超过 28 天。逾期没有作出答复的，视为已获得委托人的批准。</w:t>
      </w:r>
    </w:p>
    <w:p w14:paraId="74B68706">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hint="eastAsia" w:ascii="宋体" w:hAnsi="宋体"/>
          <w:b/>
          <w:color w:val="auto"/>
          <w:sz w:val="24"/>
          <w:highlight w:val="none"/>
        </w:rPr>
      </w:pPr>
      <w:r>
        <w:rPr>
          <w:rFonts w:hint="eastAsia" w:ascii="宋体" w:hAnsi="宋体"/>
          <w:b/>
          <w:color w:val="auto"/>
          <w:sz w:val="24"/>
          <w:highlight w:val="none"/>
        </w:rPr>
        <w:t>4．监理人的义务</w:t>
      </w:r>
    </w:p>
    <w:p w14:paraId="01441B24">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4.1</w:t>
      </w:r>
      <w:r>
        <w:rPr>
          <w:rFonts w:hint="eastAsia" w:ascii="宋体" w:hAnsi="宋体"/>
          <w:b/>
          <w:color w:val="auto"/>
          <w:highlight w:val="none"/>
        </w:rPr>
        <w:t>监理人的一般义务</w:t>
      </w:r>
    </w:p>
    <w:p w14:paraId="18789E9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4.1.1 遵守法律</w:t>
      </w:r>
    </w:p>
    <w:p w14:paraId="03A4D54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监理人在履行合同过程中应遵守法律，并保证委托人免于承担因监理人违反法律而引起的任何责任。</w:t>
      </w:r>
    </w:p>
    <w:p w14:paraId="290D529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4.1.2 依法纳税</w:t>
      </w:r>
    </w:p>
    <w:p w14:paraId="36094DF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监理人应按有关法律规定纳税，应缴纳的税金（含增值税）包括在合同价格之中。</w:t>
      </w:r>
    </w:p>
    <w:p w14:paraId="6CC4005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4.1.3 完成全部监理工作</w:t>
      </w:r>
    </w:p>
    <w:p w14:paraId="6EE7526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监理人应按合同约定以及委托人要求，完成合同约定的全部工作，并对工作中的任何缺陷进行整改，使其满足合同约定的目的。</w:t>
      </w:r>
    </w:p>
    <w:p w14:paraId="5EFFE8F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4.1.4 其他义务</w:t>
      </w:r>
    </w:p>
    <w:p w14:paraId="4279575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监理人应履行合同约定的其他义务。</w:t>
      </w:r>
    </w:p>
    <w:p w14:paraId="47999472">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4.2</w:t>
      </w:r>
      <w:r>
        <w:rPr>
          <w:rFonts w:hint="eastAsia" w:ascii="宋体" w:hAnsi="宋体"/>
          <w:b/>
          <w:color w:val="auto"/>
          <w:highlight w:val="none"/>
        </w:rPr>
        <w:t>履约保证金</w:t>
      </w:r>
    </w:p>
    <w:p w14:paraId="0AD2729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4.2.1 履约保证金自合同生效之日起生效。在签发合同工程交工证书后，监理人应按委托人要求的格式，以项目专用合同条款规定的额度向委托人提交缺陷责任期保函。委托人在收到监理人提交的缺陷责任期保函后 7 天内向监理人返还履约保证金。在签发工程缺陷责任终止证书后 14 天内，委托人向监理人返还缺陷责任期保函。</w:t>
      </w:r>
    </w:p>
    <w:p w14:paraId="173DBCA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4.2.2 如果监理人不履行合同约定的义务或其履行不符合合同的约定，委托人有权扣划相应金额的履约保证金或缺陷责任期保函，但不影响监理人根据监理合同应当得到的其他款项的支付。</w:t>
      </w:r>
    </w:p>
    <w:p w14:paraId="403B8FEF">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4.3</w:t>
      </w:r>
      <w:r>
        <w:rPr>
          <w:rFonts w:hint="eastAsia" w:ascii="宋体" w:hAnsi="宋体"/>
          <w:b/>
          <w:color w:val="auto"/>
          <w:highlight w:val="none"/>
        </w:rPr>
        <w:t>联合体</w:t>
      </w:r>
    </w:p>
    <w:p w14:paraId="442898F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4.3.1 联合体各方应共同与委托人签订合同。联合体各方应为履行合同承担连带责任。</w:t>
      </w:r>
    </w:p>
    <w:p w14:paraId="1C8D69A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4.3.2 联合体协议经委托人确认后作为合同附件。在履行合同过程中，未经委托人同意，不得修改联合体协议。</w:t>
      </w:r>
    </w:p>
    <w:p w14:paraId="452E338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4.3.3 联合体牵头人负责与委托人联系并接受指示，负责组织联合体各成员全面履行合同。委托人就本合同工程向联合体牵头人发布的任何指令、指示、通知等均对联合体其他成员具有同等效力。</w:t>
      </w:r>
    </w:p>
    <w:p w14:paraId="5D0B1B7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4.3.4 未经委托人同意，联合体的组成、结构与业务分工均不得变动。</w:t>
      </w:r>
    </w:p>
    <w:p w14:paraId="4CC50B3C">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4.4</w:t>
      </w:r>
      <w:r>
        <w:rPr>
          <w:rFonts w:hint="eastAsia" w:ascii="宋体" w:hAnsi="宋体"/>
          <w:b/>
          <w:color w:val="auto"/>
          <w:highlight w:val="none"/>
        </w:rPr>
        <w:t>总监理工程师</w:t>
      </w:r>
    </w:p>
    <w:p w14:paraId="0C78DFE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4.4.1 监理人应按合同协议书的约定指派总监理工程师，并在约定的期限内到职。监理人更换总监理工程师应事先征得委托人同意，并应在更换 14 天前将拟更换的总监理工程师的姓名和详细资料提交委托人，拟更换的总监理工程师资历应不低于原总监理工程师。总监理工程师 2 天内不能履行职责的，应事先征得委托人同意，并委派代表代行其职责。</w:t>
      </w:r>
    </w:p>
    <w:p w14:paraId="597CF4C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4.4.2 总监理工程师应按合同约定以及委托人要求，负责组织合同工作的实施。在情况紧急且无法与委托人取得联系时，可采取保证工程和人员生命财产安全的紧急措施，并在采取措施后 24 小时内向委托人提交书面报告。</w:t>
      </w:r>
    </w:p>
    <w:p w14:paraId="33580EA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4.4.3 监理人为履行合同发出的一切函件均应盖有监理人单位章或由监理人授权的项目机构章，并由监理人的总监理工程师签字确认。</w:t>
      </w:r>
    </w:p>
    <w:p w14:paraId="0062878C">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4.4.4 按照专用合同条款约定，总监理工程师可以授权其下属人员履行其某项职责，但事先应将这些人员的姓名和授权范围书面通知委托人和承包人。</w:t>
      </w:r>
    </w:p>
    <w:p w14:paraId="235829B8">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4.5</w:t>
      </w:r>
      <w:r>
        <w:rPr>
          <w:rFonts w:hint="eastAsia" w:ascii="宋体" w:hAnsi="宋体"/>
          <w:b/>
          <w:color w:val="auto"/>
          <w:highlight w:val="none"/>
        </w:rPr>
        <w:t>监理人员的管理</w:t>
      </w:r>
    </w:p>
    <w:p w14:paraId="021A4F4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4.5.1 监理人应在接到开始监理通知之日起 7 天内，向委托人提交监理项目机构以及人员安排的报告，其内容应包括项目机构设置、主要监理人员和其他人员的名单及资格条件。主要监理人员应常驻现场并相对稳定。更换主要监理人员的，应取得委托人的同意，并向委托人提交继任人员的资格、管理经验等资料，继任人员的资历应不低于原监理人员。总监理工程师的更换，应按照本章第 4.4.1项规定执行。</w:t>
      </w:r>
    </w:p>
    <w:p w14:paraId="1B5DF7A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4.5.2 除项目专用合同条款另有约定外，主要监理人员包括总监理工程师、副总监理工程师、专业监理工程师等；其他人员包括各专业的监理员、试验员、资料员等。</w:t>
      </w:r>
    </w:p>
    <w:p w14:paraId="6F5A6A9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4.5.3 监理人应保证其主要监理人员在合同期限内的任何时候，都能按时参加委托人组织的工作会议。</w:t>
      </w:r>
    </w:p>
    <w:p w14:paraId="422E2F1C">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4.5.4 国家规定应当持证上岗的工作人员均应持有相应的资格证明，委托人有权随时检查。委托人认为有必要时，可以进行现场考核。</w:t>
      </w:r>
    </w:p>
    <w:p w14:paraId="76BAAD6E">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4.6</w:t>
      </w:r>
      <w:r>
        <w:rPr>
          <w:rFonts w:hint="eastAsia" w:ascii="宋体" w:hAnsi="宋体"/>
          <w:b/>
          <w:color w:val="auto"/>
          <w:highlight w:val="none"/>
        </w:rPr>
        <w:t>撤换总监理工程师和其他人员</w:t>
      </w:r>
    </w:p>
    <w:p w14:paraId="649290A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监理人应对其总监理工程师和其他人员进行有效管理。委托人要求撤换不能胜任本职工作、行为不端或玩忽职守的总监理工程师和其他人员的，监理人应予以撤换。</w:t>
      </w:r>
    </w:p>
    <w:p w14:paraId="0F154920">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4.7</w:t>
      </w:r>
      <w:r>
        <w:rPr>
          <w:rFonts w:hint="eastAsia" w:ascii="宋体" w:hAnsi="宋体"/>
          <w:b/>
          <w:color w:val="auto"/>
          <w:highlight w:val="none"/>
        </w:rPr>
        <w:t>保障人员的合法权益</w:t>
      </w:r>
    </w:p>
    <w:p w14:paraId="2E346BD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4.7.1 监理人应与其雇用的人员签订劳动合同，并按时发放工资。</w:t>
      </w:r>
    </w:p>
    <w:p w14:paraId="018B173C">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4.7.2 监理人应按劳动法的规定安排工作时间，保证其雇用人员享有休息和休假的权利。因监理需要占用休假日或延长工作时间的，应不超过法律规定的限度，并按法律规定给予补休或付酬。</w:t>
      </w:r>
    </w:p>
    <w:p w14:paraId="4587684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4.7.3 监理人应按有关法律规定和合同约定，为其雇用人员办理保险。</w:t>
      </w:r>
    </w:p>
    <w:p w14:paraId="2EA4CEAA">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4.8</w:t>
      </w:r>
      <w:r>
        <w:rPr>
          <w:rFonts w:hint="eastAsia" w:ascii="宋体" w:hAnsi="宋体"/>
          <w:b/>
          <w:color w:val="auto"/>
          <w:highlight w:val="none"/>
        </w:rPr>
        <w:t>合同价款应专款专用</w:t>
      </w:r>
    </w:p>
    <w:p w14:paraId="0DA5C3B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委托人按合同约定支付给监理人的各项价款，应专用于合同监理工作。</w:t>
      </w:r>
    </w:p>
    <w:p w14:paraId="28D226CD">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4.9</w:t>
      </w:r>
      <w:r>
        <w:rPr>
          <w:rFonts w:hint="eastAsia" w:ascii="宋体" w:hAnsi="宋体"/>
          <w:b/>
          <w:color w:val="auto"/>
          <w:highlight w:val="none"/>
        </w:rPr>
        <w:t>党建工作要求</w:t>
      </w:r>
    </w:p>
    <w:p w14:paraId="4695247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对于政府投资的国家高速公路项目，或监理人为国有控股或参股企业的，监理人应按规定在项目现场设立基层党组织。不满足上述情形的，监理人应创造条件使党员能够参加党组织生活并接受相应管理。</w:t>
      </w:r>
    </w:p>
    <w:p w14:paraId="40D8CE6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监理人在项目现场设立基层党组织的，应明确党组织机构设置、党组织负责人及党务工作人员配备情况，编制党务工作开展预案，并按照预案要求在项目实施过程中同步开展党务工作，充分发挥基层党组织在项目实施中的作用。</w:t>
      </w:r>
    </w:p>
    <w:p w14:paraId="5C25CAFD">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hint="eastAsia" w:ascii="宋体" w:hAnsi="宋体"/>
          <w:b/>
          <w:color w:val="auto"/>
          <w:sz w:val="24"/>
          <w:highlight w:val="none"/>
        </w:rPr>
      </w:pPr>
      <w:r>
        <w:rPr>
          <w:rFonts w:hint="eastAsia" w:ascii="宋体" w:hAnsi="宋体"/>
          <w:b/>
          <w:color w:val="auto"/>
          <w:sz w:val="24"/>
          <w:highlight w:val="none"/>
        </w:rPr>
        <w:t>5．监理要求</w:t>
      </w:r>
    </w:p>
    <w:p w14:paraId="1DE5CFB3">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5.1</w:t>
      </w:r>
      <w:r>
        <w:rPr>
          <w:rFonts w:hint="eastAsia" w:ascii="宋体" w:hAnsi="宋体"/>
          <w:b/>
          <w:color w:val="auto"/>
          <w:highlight w:val="none"/>
        </w:rPr>
        <w:t>监理范围</w:t>
      </w:r>
    </w:p>
    <w:p w14:paraId="66139E3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5.1.1 本合同的监理范围包括工程范围、阶段范围和工作范围，具体监理范围应当根据三者之间的关联内容进行确定。</w:t>
      </w:r>
    </w:p>
    <w:p w14:paraId="160958D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5.1.2 工程范围指所监理工程的建设内容，具体范围在专用合同条款中约定。</w:t>
      </w:r>
    </w:p>
    <w:p w14:paraId="6E80D53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5.1.3 阶段范围指公路水运工程建设程序中的施工准备期、施工及交工验收期、缺陷责任期中的一个或者多个阶段，具体范围在项目专用合同条款中约定。</w:t>
      </w:r>
    </w:p>
    <w:p w14:paraId="02FB659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5.1.4 工作范围指监理工作中的质量控制、进度控制、投资控制、合同管理、信息管理、组织协调和安全监理、环保监理中的一项或者多项工作，具体范围在专用合同条款中约定。</w:t>
      </w:r>
    </w:p>
    <w:p w14:paraId="66A4BD11">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5.2</w:t>
      </w:r>
      <w:r>
        <w:rPr>
          <w:rFonts w:hint="eastAsia" w:ascii="宋体" w:hAnsi="宋体"/>
          <w:b/>
          <w:color w:val="auto"/>
          <w:highlight w:val="none"/>
        </w:rPr>
        <w:t>监理依据</w:t>
      </w:r>
    </w:p>
    <w:p w14:paraId="0A1B377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除项目专用合同条款另有约定外，本工程的监理依据如下：</w:t>
      </w:r>
    </w:p>
    <w:p w14:paraId="4F99354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（1）适用的法律、行政法规及部门规章；</w:t>
      </w:r>
    </w:p>
    <w:p w14:paraId="34B2C11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（2）与工程有关的规范、标准、规程；</w:t>
      </w:r>
    </w:p>
    <w:p w14:paraId="384308D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（3）工程前期有关文件；</w:t>
      </w:r>
    </w:p>
    <w:p w14:paraId="0B17B01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（4）工程勘察文件、设计文件及其他文件；</w:t>
      </w:r>
    </w:p>
    <w:p w14:paraId="740C280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（5）本工程监理的委托合同及补充合同；</w:t>
      </w:r>
    </w:p>
    <w:p w14:paraId="195D791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（6）委托人签订的施工承包合同；</w:t>
      </w:r>
    </w:p>
    <w:p w14:paraId="0F245F7C">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（7）合同履行中与监理服务有关的来往函件；</w:t>
      </w:r>
    </w:p>
    <w:p w14:paraId="03F117B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（8）其他监理依据。</w:t>
      </w:r>
    </w:p>
    <w:p w14:paraId="11C67D7A">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5.3</w:t>
      </w:r>
      <w:r>
        <w:rPr>
          <w:rFonts w:hint="eastAsia" w:ascii="宋体" w:hAnsi="宋体"/>
          <w:b/>
          <w:color w:val="auto"/>
          <w:highlight w:val="none"/>
        </w:rPr>
        <w:t>监理内容</w:t>
      </w:r>
    </w:p>
    <w:p w14:paraId="3AA98EF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监理人应按照《公路工程施工监理规范》、《水运工程施工监理规范》及相关法律、法规开展监理服务。委托人须依据《公路工程施工监理规范》、《水运工程施工监理规范》要求对监理机构的设置方式进行选择，并在项目专用合同条款中予以约定。各阶段监理服务包括但不限于以下内容，委托人可根据工程实际情况在项目专用合同条款中对其进行调整。</w:t>
      </w:r>
    </w:p>
    <w:p w14:paraId="3D37682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5.3.1 监理机构监理服务内容为：</w:t>
      </w:r>
    </w:p>
    <w:p w14:paraId="1875F55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（1）按监理合同要求建立总监办工地试验室，配备常规的试验检测设备，并须达到项目专用合同条款中约定的检查项目及频率要求；</w:t>
      </w:r>
    </w:p>
    <w:p w14:paraId="518C403C">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（2）熟悉合同文件；</w:t>
      </w:r>
    </w:p>
    <w:p w14:paraId="1692268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（3）在合同约定的期限内编制监理计划，根据监理计划在相应工程开工前编制监理细则；</w:t>
      </w:r>
    </w:p>
    <w:p w14:paraId="7C9A7F1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（4）在合同约定的期限内审批承包人提交的实施性施工组织设计；</w:t>
      </w:r>
    </w:p>
    <w:p w14:paraId="7C77765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（5）参加设计交底，熟悉设计文件；</w:t>
      </w:r>
    </w:p>
    <w:p w14:paraId="5C6419B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（6）审批承包人提交的总体进度计划，核批承包人对总体进度计划的调整计划；</w:t>
      </w:r>
    </w:p>
    <w:p w14:paraId="1576FC5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（7）检查承包人工程质量、施工安全和施工环境保护等保证体系；</w:t>
      </w:r>
    </w:p>
    <w:p w14:paraId="52CF2C7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（8）审核承包人的工地试验室；</w:t>
      </w:r>
    </w:p>
    <w:p w14:paraId="6D1DB78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（9）对承包人提交的原始基准点、基准线和基准高程的复测结果进行平行复测，审核后予以批复；</w:t>
      </w:r>
    </w:p>
    <w:p w14:paraId="5124FA4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（10）验收承包人测定的地面线；</w:t>
      </w:r>
    </w:p>
    <w:p w14:paraId="16868D6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（11）审批承包人提交的分项、分部、单位工程划分；</w:t>
      </w:r>
    </w:p>
    <w:p w14:paraId="1581D7A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（12）审批承包人提交的临建方案；</w:t>
      </w:r>
    </w:p>
    <w:p w14:paraId="66281F7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（13）核算承包人对工程量清单的复核结果；</w:t>
      </w:r>
    </w:p>
    <w:p w14:paraId="294A316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（14）签发开工预付款支付证书；</w:t>
      </w:r>
    </w:p>
    <w:p w14:paraId="4C9AB65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（15）主持召开监理交底会；</w:t>
      </w:r>
    </w:p>
    <w:p w14:paraId="6310834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（16）主持召开第一次工地会议；</w:t>
      </w:r>
    </w:p>
    <w:p w14:paraId="763BDA1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（17）签发合同工程开工令；</w:t>
      </w:r>
    </w:p>
    <w:p w14:paraId="27C2ECC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（18）按合同约定对工程分包计划和协议进行审查，并审查分包合同中是否明确了承包人与分包单位各自在安全生产方面的责任；</w:t>
      </w:r>
    </w:p>
    <w:p w14:paraId="31B0EEB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（19）审批工程原材料及混合料配合比；</w:t>
      </w:r>
    </w:p>
    <w:p w14:paraId="670528B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（20）审查审批危大工程专项施工方案；</w:t>
      </w:r>
    </w:p>
    <w:p w14:paraId="5981DE3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（21）审批分项（分部）工程的开工申请；</w:t>
      </w:r>
    </w:p>
    <w:p w14:paraId="2FD3357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（22）审批承包人月进度计划，检查和监督进度计划的实施；</w:t>
      </w:r>
    </w:p>
    <w:p w14:paraId="1464CE1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（23）验收构配件或设备；</w:t>
      </w:r>
    </w:p>
    <w:p w14:paraId="3995A56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（24）按有关规定和要求对工程进行巡视、旁站和抽检，并做好记录；</w:t>
      </w:r>
    </w:p>
    <w:p w14:paraId="7C3FAB8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（25）对关键工序进行签认；</w:t>
      </w:r>
    </w:p>
    <w:p w14:paraId="0FB6B64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（26）签发合同工程或单位、分部（分项）工程的暂停令和复工令；</w:t>
      </w:r>
    </w:p>
    <w:p w14:paraId="2A4208B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（27）对交工的单位、分部、分项工程进行检验和质量等级评定并签发《中间交工证书》；</w:t>
      </w:r>
    </w:p>
    <w:p w14:paraId="3B91811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（28）对已完工程按合同约定的方法进行计量；</w:t>
      </w:r>
    </w:p>
    <w:p w14:paraId="091F078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（29）审核工程中期支付申请，签发中期支付证书；</w:t>
      </w:r>
    </w:p>
    <w:p w14:paraId="264E6D2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（30）受理合同其他事项的有关事宜，按合同约定审核、评估和处理工程变更、延期、费用索赔、价格调整、保险、违约、争端等合同事项；</w:t>
      </w:r>
    </w:p>
    <w:p w14:paraId="58BB9AE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（31）组织编写监理月报；</w:t>
      </w:r>
    </w:p>
    <w:p w14:paraId="5BD835D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（32）主持召开工地例会或根据工程需要主持召开专题工地会议；</w:t>
      </w:r>
    </w:p>
    <w:p w14:paraId="0FE3FD9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（33）协助委托人审查交工验收申请，评定工程质量；</w:t>
      </w:r>
    </w:p>
    <w:p w14:paraId="3B446EF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（34）参加委托人组织的合同工程交工验收；</w:t>
      </w:r>
    </w:p>
    <w:p w14:paraId="58DEEDF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（35）编写监理工作报告，并提交委托人；</w:t>
      </w:r>
    </w:p>
    <w:p w14:paraId="202166C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（36）签认交工结账证书；</w:t>
      </w:r>
    </w:p>
    <w:p w14:paraId="0DFBF34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（37）组织编制工程监理竣工文件，并督促承包人按合同约定编制和整理竣工资料；</w:t>
      </w:r>
    </w:p>
    <w:p w14:paraId="1B280DB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（38）在合同工程的缺陷责任期内，检查承包人剩余工程的实施；巡视检查已完工程，指示承包人修复发生的工程缺陷，调查、确认缺陷责任及修复费用；</w:t>
      </w:r>
    </w:p>
    <w:p w14:paraId="6C8FD63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（39）缺陷责任期结束，经检查符合条件时，签发合同工程缺陷责任终止证书；</w:t>
      </w:r>
    </w:p>
    <w:p w14:paraId="2DC9DC6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（40）签认最后支付证书；</w:t>
      </w:r>
    </w:p>
    <w:p w14:paraId="6FFAE31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（41）参加工程竣工验收；</w:t>
      </w:r>
    </w:p>
    <w:p w14:paraId="0D230A3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（42）按照项目专用合同条款约定提供其他工程管理咨询服务。</w:t>
      </w:r>
    </w:p>
    <w:p w14:paraId="30613433">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5.4</w:t>
      </w:r>
      <w:r>
        <w:rPr>
          <w:rFonts w:hint="eastAsia" w:ascii="宋体" w:hAnsi="宋体"/>
          <w:b/>
          <w:color w:val="auto"/>
          <w:highlight w:val="none"/>
        </w:rPr>
        <w:t>监理文件要求</w:t>
      </w:r>
    </w:p>
    <w:p w14:paraId="7634267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5.4.1 监理文件的编制应符合法律、规范标准的强制性规定和委托人要求，相关的监理依据应当完整准确，文件内容和相应数据应当真实可靠。</w:t>
      </w:r>
    </w:p>
    <w:p w14:paraId="364B1EA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5.4.2 监理文件的深度应满足本阶段相应监理工作的规定要求，满足委托人的下步工作需要，并应符合国家和行业现行规定。</w:t>
      </w:r>
    </w:p>
    <w:p w14:paraId="6F7A732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5.4.3 除项目专用合同条款另有约定外，本工程监理文件包括监理管理文件、质量监理文件、安全监理文件、环保监理文件、费用与进度监理文件、合同事项管理文件，以及监理日志、巡视记录、旁站记录、监理月报、监理工作报告等其他监理文件和影像资料，具体类别、编制要求、编制内容、提交时间和份数等应满足《公路工程施工监理规范》或《水运工程施工监理规范》的规定。</w:t>
      </w:r>
    </w:p>
    <w:p w14:paraId="7FBFA0C6">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5.5</w:t>
      </w:r>
      <w:r>
        <w:rPr>
          <w:rFonts w:hint="eastAsia" w:ascii="宋体" w:hAnsi="宋体"/>
          <w:b/>
          <w:color w:val="auto"/>
          <w:highlight w:val="none"/>
        </w:rPr>
        <w:t>监理服务形式</w:t>
      </w:r>
    </w:p>
    <w:p w14:paraId="7D2BEDC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监理人应根据工程规模、难易程度、合同工期安排、现场条件等因素设置现场监理的组织机构并满足合同要求。</w:t>
      </w:r>
    </w:p>
    <w:p w14:paraId="73064862">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5.6</w:t>
      </w:r>
      <w:r>
        <w:rPr>
          <w:rFonts w:hint="eastAsia" w:ascii="宋体" w:hAnsi="宋体"/>
          <w:b/>
          <w:color w:val="auto"/>
          <w:highlight w:val="none"/>
        </w:rPr>
        <w:t>监理服务目标</w:t>
      </w:r>
    </w:p>
    <w:p w14:paraId="5984233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5.6.1 监理服务履约目标：除项目专用合同条款另有约定外，监理人提供的监理服务，应当符合国家有关法律、法规和标准规范，满足合同约定的服务内容和质量等要求。</w:t>
      </w:r>
    </w:p>
    <w:p w14:paraId="030ED00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5.6.2 对承包人履约管理的服务目标：在项目专用合同条款中约定。</w:t>
      </w:r>
    </w:p>
    <w:p w14:paraId="33E86454">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5.7</w:t>
      </w:r>
      <w:r>
        <w:rPr>
          <w:rFonts w:hint="eastAsia" w:ascii="宋体" w:hAnsi="宋体"/>
          <w:b/>
          <w:color w:val="auto"/>
          <w:highlight w:val="none"/>
        </w:rPr>
        <w:t>委托人对监理人的授权</w:t>
      </w:r>
    </w:p>
    <w:p w14:paraId="0EDF540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5.7.1 监理人根据监理合同提供监理服务时，在委托人授权权限范围内开展工作。授权权限在项目专用合同条款中约定。</w:t>
      </w:r>
    </w:p>
    <w:p w14:paraId="72E73AE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5.7.2 如果监理人在监理服务过程中行使的权力或所需的授权，来自于委托人和第三方签订的工程合同文件，该合同文件应成为本监理合同的组成部分，两者之间如出现矛盾，则应编制补充说明文件一并列入监理合同。监理人应：</w:t>
      </w:r>
    </w:p>
    <w:p w14:paraId="716CA7C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（1）根据监理合同文件和工程合同文件提供监理服务；</w:t>
      </w:r>
    </w:p>
    <w:p w14:paraId="0A2FE06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（2）根据职责范围，在委托人和第三方之间独立公正地行使上述合同文件赋予的权力；</w:t>
      </w:r>
    </w:p>
    <w:p w14:paraId="02FC791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（3）根据上述合同文件的授权，对相应的工程和合同事宜进行变更，但未经委托人的书面批准，不得变更工程合同文件中约定的工程标准和第三方的责任与义务。</w:t>
      </w:r>
    </w:p>
    <w:p w14:paraId="2781FB5A">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hint="eastAsia" w:ascii="宋体" w:hAnsi="宋体"/>
          <w:b/>
          <w:color w:val="auto"/>
          <w:sz w:val="24"/>
          <w:highlight w:val="none"/>
        </w:rPr>
      </w:pPr>
      <w:r>
        <w:rPr>
          <w:rFonts w:hint="eastAsia" w:ascii="宋体" w:hAnsi="宋体"/>
          <w:b/>
          <w:color w:val="auto"/>
          <w:sz w:val="24"/>
          <w:highlight w:val="none"/>
        </w:rPr>
        <w:t>6．开始监理和完成监理</w:t>
      </w:r>
    </w:p>
    <w:p w14:paraId="6856450A">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6.1</w:t>
      </w:r>
      <w:r>
        <w:rPr>
          <w:rFonts w:hint="eastAsia" w:ascii="宋体" w:hAnsi="宋体"/>
          <w:b/>
          <w:color w:val="auto"/>
          <w:highlight w:val="none"/>
        </w:rPr>
        <w:t>开始监理</w:t>
      </w:r>
    </w:p>
    <w:p w14:paraId="2B5EE3A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6.1.1 符合项目专用合同条款约定的开始监理条件的，委托人应提前7天向监理人发出开始监理通知，监理服务期限自监理合同签订之日开始起算。</w:t>
      </w:r>
    </w:p>
    <w:p w14:paraId="32DD607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监理合同签订之日至工程开工令确定的开工之日为施工准备阶段；</w:t>
      </w:r>
    </w:p>
    <w:p w14:paraId="28597E6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工程开工之日至工程交工验收之日止为施工及交工验收阶段；</w:t>
      </w:r>
    </w:p>
    <w:p w14:paraId="346C30B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工程交工验收之日至缺陷责任终止证书签发之日为缺陷责任期阶段。</w:t>
      </w:r>
    </w:p>
    <w:p w14:paraId="15D0366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监理人应按照监理合同约定的时间和有关期限履行和完成监理服务，根据本项目工程的进展情况和委托人批准的人员进场计划，安排监理人员及时进场。</w:t>
      </w:r>
    </w:p>
    <w:p w14:paraId="372F5BB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6.1.2 除专用合同条款另有约定外，因委托人原因造成合同签订之日起 90 天内未能发出开始监理通知的，监理人有权提出价格调整要求，或者解除合同。委托人应当承担由此增加的费用和（或）周期延误。</w:t>
      </w:r>
    </w:p>
    <w:p w14:paraId="37E109CA">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6.2</w:t>
      </w:r>
      <w:r>
        <w:rPr>
          <w:rFonts w:hint="eastAsia" w:ascii="宋体" w:hAnsi="宋体"/>
          <w:b/>
          <w:color w:val="auto"/>
          <w:highlight w:val="none"/>
        </w:rPr>
        <w:t>监理周期延误</w:t>
      </w:r>
    </w:p>
    <w:p w14:paraId="27D14DA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在履行合同过程中，由于下列原因造成监理服务期限延误且属于非监理人责任的，委托人应当延长监理服务期限并增加监理服务费，具体方法在专用合同条款中约定。</w:t>
      </w:r>
    </w:p>
    <w:p w14:paraId="5FFD5D8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（1）合同变更；</w:t>
      </w:r>
    </w:p>
    <w:p w14:paraId="19F0C1F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（2）因委托人原因导致的监理工作暂停；</w:t>
      </w:r>
    </w:p>
    <w:p w14:paraId="37C7803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（3）未按合同约定及时支付监理服务费；</w:t>
      </w:r>
    </w:p>
    <w:p w14:paraId="2783FD8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（4）未及时履行合同约定的相关义务；</w:t>
      </w:r>
    </w:p>
    <w:p w14:paraId="4B37292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（5）由于承包人延误、行政管理造成的监理服务期延误；</w:t>
      </w:r>
    </w:p>
    <w:p w14:paraId="6198DF9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（6）造成监理服务期限延误的其他原因。</w:t>
      </w:r>
    </w:p>
    <w:p w14:paraId="7C81C25B">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6.3</w:t>
      </w:r>
      <w:r>
        <w:rPr>
          <w:rFonts w:hint="eastAsia" w:ascii="宋体" w:hAnsi="宋体"/>
          <w:b/>
          <w:color w:val="auto"/>
          <w:highlight w:val="none"/>
        </w:rPr>
        <w:t>完成监理</w:t>
      </w:r>
    </w:p>
    <w:p w14:paraId="53FB6D2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6.3.1 监理人应当根据法律、规范标准、合同约定和委托人要求实施和完成监理，并编制和移交监理文件。</w:t>
      </w:r>
    </w:p>
    <w:p w14:paraId="72A82E8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6.3.2 缺陷修复监理指缺陷责任期间，监理人对承包人修复质量缺陷进行的监理。缺陷修复监理的责任由监理人负责。</w:t>
      </w:r>
    </w:p>
    <w:p w14:paraId="7490D5B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6.3.3 委托人应当及时接收监理人提交的监理文件。如无正当理由拒收的，视为委托人已经接收监理文件。接收监理文件时，委托人应向监理人出具文件签收凭证，凭证内容包括文件名称、文件内容、文件形式、份数、提交和接收日期、提交人与接收人的亲笔签名等。</w:t>
      </w:r>
    </w:p>
    <w:p w14:paraId="12E8CB8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6.3.4 除专用合同条款另有约定外，监理文件包括纸质文件和电子文件两种形式，两者若有不一致时，应以纸质文件为准。纸质文件应当加盖单位章和总监理工程师的注册执业印章，具体份数、纸幅、装订格式等要求，应在专用合同条款中约定；电子文件应使用光盘和 U 盘分别贮存。</w:t>
      </w:r>
    </w:p>
    <w:p w14:paraId="239D5374">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hint="eastAsia" w:ascii="宋体" w:hAnsi="宋体"/>
          <w:b/>
          <w:color w:val="auto"/>
          <w:highlight w:val="none"/>
        </w:rPr>
        <w:t>6.4 监理工作的暂停与监理合同的解除</w:t>
      </w:r>
    </w:p>
    <w:p w14:paraId="6744BC8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6.4.1 出现根据本监理合同的约定不应由监理人负责的情况，且该情况已使监理人不能继续履行全部或部分监理服务时，监理人应立即书面通知委托人，并视情况采取相应措施：</w:t>
      </w:r>
    </w:p>
    <w:p w14:paraId="761DDD9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（1）不得不暂停或减缓某些监理服务时，则上述服务的完成期限应予以延长，因此增加的监理服务工作量或延长的服务期限，委托人应按合同条款约定进行调整。</w:t>
      </w:r>
    </w:p>
    <w:p w14:paraId="1E1AE61C">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（2）全部监理服务已无法继续履行时，监理人在书面通知委托人 28 天之后，有权单方面解除本监理合同，因此增加的监理服务工作量所涉及费用，委托人应按合同条款约定进行调整，同时应及时向监理人返还全部或剩余部分的履约保证金。</w:t>
      </w:r>
    </w:p>
    <w:p w14:paraId="4771EF8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（3）因不可抗力致使本监理合同不能履行或只能部分履行时，应按照本合同第 10 条规定的程序暂停监理服务或解除监理合同。</w:t>
      </w:r>
    </w:p>
    <w:p w14:paraId="6E82ED2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6.4.2 委托人要求监理人全部或部分暂停监理服务或解除本监理合同时，必须在 56 天之前发出书面通知。监理人在接到通知后，应立即安排停止全部或部分监理服务并将相关费用开支减至最小。因此增加的监理服务工作量所涉及的费用，委托人应按合同条款约定进行调整，同时及时向监理人返还全部或剩余部分的履约保证金。</w:t>
      </w:r>
    </w:p>
    <w:p w14:paraId="1865470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6.4.3 监理人无正当的理由，未根据监理合同的约定履行全部或部分监理服务，委托人可书面要求监理人予以解释。若监理人在 28 天内未能根据本监理合同给予合理的答复，委托人可在进一步发出书面通知 14 天后，单方面解除本监理合同，并视情况对监理人的全部或部分履约保证金不予退还。</w:t>
      </w:r>
    </w:p>
    <w:p w14:paraId="0026FD5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6.4.4 委托人拖延支付监理服务费用，并已超过合同条款约定支付期限后 28 天，或根据本合同第 6.4.1 项（1）目或第 6.4.2 项的约定，暂停监理服务已超过 6 个月，监理人可书面要求委托人予以解释。若委托人在 28 天内未能根据本监理合同给予合理的答复，监理人可在进一步发出书面通知 14 天后，单方面解除本监理合同或自行暂停全部或部分监理服务。因此增加的监理服务工作量所涉及的费用，委托人应按合同条款约定进行调整，同时应及时向监理人返还全部或剩余部分的履约保证金。</w:t>
      </w:r>
    </w:p>
    <w:p w14:paraId="124A076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6.4.5 监理合同的解除，不得损害或影响双方根据本监理合同应有的义务、责任、权利和利益。</w:t>
      </w:r>
    </w:p>
    <w:p w14:paraId="1065A9EE">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hint="eastAsia" w:ascii="宋体" w:hAnsi="宋体"/>
          <w:b/>
          <w:color w:val="auto"/>
          <w:sz w:val="24"/>
          <w:highlight w:val="none"/>
        </w:rPr>
      </w:pPr>
      <w:r>
        <w:rPr>
          <w:rFonts w:hint="eastAsia" w:ascii="宋体" w:hAnsi="宋体"/>
          <w:b/>
          <w:color w:val="auto"/>
          <w:sz w:val="24"/>
          <w:highlight w:val="none"/>
        </w:rPr>
        <w:t>7．监理责任与保险</w:t>
      </w:r>
    </w:p>
    <w:p w14:paraId="7B66B32C">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7.1</w:t>
      </w:r>
      <w:r>
        <w:rPr>
          <w:rFonts w:hint="eastAsia" w:ascii="宋体" w:hAnsi="宋体"/>
          <w:b/>
          <w:color w:val="auto"/>
          <w:highlight w:val="none"/>
        </w:rPr>
        <w:t>监理责任主体</w:t>
      </w:r>
    </w:p>
    <w:p w14:paraId="789103C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7.1.1 监理人应运用一切合理的专业技术、知识技能和项目经验，按照职业道德准则和行业公认标准尽其全部职责，勤勉、谨慎、公正地履行其在本合同项下的责任和义务。</w:t>
      </w:r>
    </w:p>
    <w:p w14:paraId="2B0150C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7.1.2 监理人应当建立健全工程质量保证体系，制定质量管理制度，强化工程质量管理措施，完善工程质量目标保障机制，施行质量责任终身制。</w:t>
      </w:r>
    </w:p>
    <w:p w14:paraId="05AFF26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7.1.3 监理人对施工质量负监理责任，应当按合同约定设立现场监理机构，按规定程序和标准进行工程质量检查、检测和验收，对发现的质量问题及时督促整改，不得降低工程质量标准。</w:t>
      </w:r>
    </w:p>
    <w:p w14:paraId="591E20A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本工程交工验收前，监理人应当根据有关标准和规范要求对工程质量进行检查验证，编制工程质量评定或者评估报告，并提交委托人。</w:t>
      </w:r>
    </w:p>
    <w:p w14:paraId="11609AD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7.1.4 监理人应当按照合同约定设立工地临时试验室，严格按照工程技术标准、检测规范和规程，在核定的试验检测参数范围内开展试验检测活动。 监理人应当对其设立的工地临时试验室所出具的试验检测数据和报告的真实性、客观性、准确性负责。</w:t>
      </w:r>
    </w:p>
    <w:p w14:paraId="259B09BC">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7.2</w:t>
      </w:r>
      <w:r>
        <w:rPr>
          <w:rFonts w:hint="eastAsia" w:ascii="宋体" w:hAnsi="宋体"/>
          <w:b/>
          <w:color w:val="auto"/>
          <w:highlight w:val="none"/>
        </w:rPr>
        <w:t>监理责任保险</w:t>
      </w:r>
    </w:p>
    <w:p w14:paraId="1A0EE36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除专用合同条款另有约定外，监理人应根据工程情况对监理责任进行保险，并在合同履行期间保持足额、有效。</w:t>
      </w:r>
    </w:p>
    <w:p w14:paraId="59B327AB">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7.3</w:t>
      </w:r>
      <w:r>
        <w:rPr>
          <w:rFonts w:hint="eastAsia" w:ascii="宋体" w:hAnsi="宋体"/>
          <w:b/>
          <w:color w:val="auto"/>
          <w:highlight w:val="none"/>
        </w:rPr>
        <w:t>人员和设备保险</w:t>
      </w:r>
    </w:p>
    <w:p w14:paraId="2CAEA98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监理人应在监理服务期内，自费办理派驻到工程所在地人员的人身和自备财产的有关保险，保险时间应随服务时间的延长而顺延，并在出险后自行办理索赔。如果监理人不办理上述保险，则应对有关风险及后果自负其责。</w:t>
      </w:r>
    </w:p>
    <w:p w14:paraId="3542608B">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hint="eastAsia" w:ascii="宋体" w:hAnsi="宋体"/>
          <w:b/>
          <w:color w:val="auto"/>
          <w:sz w:val="24"/>
          <w:highlight w:val="none"/>
        </w:rPr>
      </w:pPr>
      <w:r>
        <w:rPr>
          <w:rFonts w:hint="eastAsia" w:ascii="宋体" w:hAnsi="宋体"/>
          <w:b/>
          <w:color w:val="auto"/>
          <w:sz w:val="24"/>
          <w:highlight w:val="none"/>
        </w:rPr>
        <w:t>8．合同变更</w:t>
      </w:r>
    </w:p>
    <w:p w14:paraId="133B8A26">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8.1</w:t>
      </w:r>
      <w:r>
        <w:rPr>
          <w:rFonts w:hint="eastAsia" w:ascii="宋体" w:hAnsi="宋体"/>
          <w:b/>
          <w:color w:val="auto"/>
          <w:highlight w:val="none"/>
        </w:rPr>
        <w:t>变更情形</w:t>
      </w:r>
    </w:p>
    <w:p w14:paraId="02A4436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8.1.1 合同履行中发生下述情形时，合同一方均可向对方提出变更请求，经双方协商一致后进行变更，监理服务期限和监理服务费的调整方法在项目专用合同条款中约定。</w:t>
      </w:r>
    </w:p>
    <w:p w14:paraId="6DB43D0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（1）监理范围及规模发生变化；</w:t>
      </w:r>
    </w:p>
    <w:p w14:paraId="181511F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（2）除不可抗力外，非监理人的原因引起的周期延误；</w:t>
      </w:r>
    </w:p>
    <w:p w14:paraId="041BDFA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（3）非监理人的原因，对工程同一部分重复进行监理；</w:t>
      </w:r>
    </w:p>
    <w:p w14:paraId="30447EF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（4）非监理人的原因，对工程暂停监理及恢复监理；</w:t>
      </w:r>
    </w:p>
    <w:p w14:paraId="0840532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（5）监理服务的形式与内容发生变化；</w:t>
      </w:r>
    </w:p>
    <w:p w14:paraId="33C7A4A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（6）因委托人或第三方的责任，阻碍或延误了监理人履行监理服务；</w:t>
      </w:r>
    </w:p>
    <w:p w14:paraId="30951DA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（7）委托人提出高于监理合同约定的服务目标，监理人为完成此目标导致投入增加。</w:t>
      </w:r>
    </w:p>
    <w:p w14:paraId="0AE81BA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8.1.2 基准日后，因颁布新的或修订原有法律、法规、规范和标准等引发合同变更情形的，按照上述约定进行调整。</w:t>
      </w:r>
    </w:p>
    <w:p w14:paraId="1F67CEF2">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8.2</w:t>
      </w:r>
      <w:r>
        <w:rPr>
          <w:rFonts w:hint="eastAsia" w:ascii="宋体" w:hAnsi="宋体"/>
          <w:b/>
          <w:color w:val="auto"/>
          <w:highlight w:val="none"/>
        </w:rPr>
        <w:t>合理化建议</w:t>
      </w:r>
    </w:p>
    <w:p w14:paraId="07949D2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8.2.1 合同履行中，监理人可对委托人要求提出合理化建议。合理化建议应以书面形式提交委托人，被委托人采纳并构成变更的，执行第 8.1 款约定。</w:t>
      </w:r>
    </w:p>
    <w:p w14:paraId="27BB259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8.2.2 监理人提出的合理化建议降低了工程投资、缩短了施工期限或者提高了工程经济效益的，委托人应按专用合同条款中的约定给予奖励。</w:t>
      </w:r>
    </w:p>
    <w:p w14:paraId="3A9F1897">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8.3</w:t>
      </w:r>
      <w:r>
        <w:rPr>
          <w:rFonts w:hint="eastAsia" w:ascii="宋体" w:hAnsi="宋体"/>
          <w:b/>
          <w:color w:val="auto"/>
          <w:highlight w:val="none"/>
        </w:rPr>
        <w:t>变更费用</w:t>
      </w:r>
    </w:p>
    <w:p w14:paraId="10E71F6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8.3.1 监理服务变更费用经双方协商确认后，双方签订补充协议，约定支付方式。</w:t>
      </w:r>
    </w:p>
    <w:p w14:paraId="5135FFE5">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hint="eastAsia" w:ascii="宋体" w:hAnsi="宋体"/>
          <w:b/>
          <w:color w:val="auto"/>
          <w:sz w:val="24"/>
          <w:highlight w:val="none"/>
        </w:rPr>
      </w:pPr>
      <w:r>
        <w:rPr>
          <w:rFonts w:hint="eastAsia" w:ascii="宋体" w:hAnsi="宋体"/>
          <w:b/>
          <w:color w:val="auto"/>
          <w:sz w:val="24"/>
          <w:highlight w:val="none"/>
        </w:rPr>
        <w:t>9. 合同价格与支付</w:t>
      </w:r>
    </w:p>
    <w:p w14:paraId="10295637">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9.1</w:t>
      </w:r>
      <w:r>
        <w:rPr>
          <w:rFonts w:hint="eastAsia" w:ascii="宋体" w:hAnsi="宋体"/>
          <w:b/>
          <w:color w:val="auto"/>
          <w:highlight w:val="none"/>
        </w:rPr>
        <w:t>合同价格</w:t>
      </w:r>
    </w:p>
    <w:p w14:paraId="66E1565C">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9.1.1 本合同的报价方式在项目专用合同条款中约定。合同价格是监理人按照合同约定完成施工准备期阶段、施工及交工验收期阶段、缺陷责任期阶段监理服务所需的全部费用，应按投标文件格式中报价清单的内容和格式填报。监理服务费用包括以下组成部分：</w:t>
      </w:r>
    </w:p>
    <w:p w14:paraId="7C64776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（1）施工阶段（含施工准备期）监理人员服务费；</w:t>
      </w:r>
    </w:p>
    <w:p w14:paraId="18220A8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（2）缺陷责任期阶段监理人员服务费；</w:t>
      </w:r>
    </w:p>
    <w:p w14:paraId="0B7EC67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（3）其他费用（含监理办公设施费、监理交通设施费、监理生活设施费、配套辅助人员费、监理办驻地建设费等）；</w:t>
      </w:r>
    </w:p>
    <w:p w14:paraId="709CB12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（4）监理试验检测费。</w:t>
      </w:r>
    </w:p>
    <w:p w14:paraId="0F67B4A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（5）管理费</w:t>
      </w:r>
    </w:p>
    <w:p w14:paraId="3468C71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（6）利润</w:t>
      </w:r>
    </w:p>
    <w:p w14:paraId="2A7BEE7C">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除利润外，以上各项费用应分别按施工期阶段（涵盖施工准备阶段和施工阶段）和缺陷责任期两个阶段填报，其中监理人员服务费应填报各级监理人员的人月单价及为完成监理服务所需要的总人月数量。各类监理人员的人月单价应包括监理人员履行监理服务时由于施工工艺的连续性导致不可避免的加班费用，在上述情况发生时，委托人将不考虑另行支付监理人员的加班费用。监理人因完成本项目施工监理服务需缴纳的一切税费均由监理人承担，并包含在所报的各项监理服务费用之内，委托人不单独支付。</w:t>
      </w:r>
    </w:p>
    <w:p w14:paraId="5FBF0E4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除本合同第 8 条约定的变更情形和项目专用合同条款约定的其他情形外，本监理合同的监理服务费用在合同实施期间一律不予调整。</w:t>
      </w:r>
    </w:p>
    <w:p w14:paraId="32A73EF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9.1.2 除专用合同条款另有约定外，合同价格应当包括收集资料、踏勘现场、制订纲要、实施监理、编制监理文件等全部费用和国家规定的增值税税金。</w:t>
      </w:r>
    </w:p>
    <w:p w14:paraId="6B70EDE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9.1.3 委托人要求监理人进行外出考察、专项咨询或专家评审时，相应费用不含在合同价格之中，由委托人另行支付。</w:t>
      </w:r>
    </w:p>
    <w:p w14:paraId="6DF52C54">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9.2</w:t>
      </w:r>
      <w:r>
        <w:rPr>
          <w:rFonts w:hint="eastAsia" w:ascii="宋体" w:hAnsi="宋体"/>
          <w:b/>
          <w:color w:val="auto"/>
          <w:highlight w:val="none"/>
        </w:rPr>
        <w:t>预付款</w:t>
      </w:r>
    </w:p>
    <w:p w14:paraId="7AAC5DF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9.2.1 为使监理服务能够及时开展，委托人应在监理合同签订后 7 天内按监理服务费总额的10%向监理人支付预付款，专用合同条款另有约定的除外。</w:t>
      </w:r>
    </w:p>
    <w:p w14:paraId="152223E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预付款在施工阶段监理服务费支付的累计金额达到签约合同价的 30%时开始抵扣，全部预付款应在施工阶段监理服务费累计支付到签约合同价的 80%时扣完。</w:t>
      </w:r>
    </w:p>
    <w:p w14:paraId="3204E5B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预付款应专用于本工程的监理。监理人无须向委托人提交预付款保函，但监理人提交的履约保证金对预付款的正常使用承担保证责任。 委托人应在收到预付款支付申请后 28 天内，将预付款支付给监理人；监理人应当提供等额的增值税发票。</w:t>
      </w:r>
    </w:p>
    <w:p w14:paraId="00C6DB1C">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9.3</w:t>
      </w:r>
      <w:r>
        <w:rPr>
          <w:rFonts w:hint="eastAsia" w:ascii="宋体" w:hAnsi="宋体"/>
          <w:b/>
          <w:color w:val="auto"/>
          <w:highlight w:val="none"/>
        </w:rPr>
        <w:t>中期支付</w:t>
      </w:r>
    </w:p>
    <w:p w14:paraId="0C7CBA7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9.3.1 监理人应在各月末向委托人提交由总监理工程师签署的按委托人批准格式填写的监理服务费付款申请单一式三份，该付款申请单包括以下栏目，监理人应逐项填写清楚：</w:t>
      </w:r>
    </w:p>
    <w:p w14:paraId="46B8D71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（1）本月应向监理人支付的（结算的）监理服务费用；</w:t>
      </w:r>
    </w:p>
    <w:p w14:paraId="209E600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（2）本月应支付的监理服务变更费用；</w:t>
      </w:r>
    </w:p>
    <w:p w14:paraId="4D2B37B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（3）本月应支付的预付款；</w:t>
      </w:r>
    </w:p>
    <w:p w14:paraId="3565489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（4）根据合同规定，本月应结算的其他款项；</w:t>
      </w:r>
    </w:p>
    <w:p w14:paraId="0E0F367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（5）本月应扣回的预付款；</w:t>
      </w:r>
    </w:p>
    <w:p w14:paraId="0EB7F35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（6）根据合同规定，本月应扣除的其他款项。</w:t>
      </w:r>
    </w:p>
    <w:p w14:paraId="6EE498C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9.3.2 委托人将在收到监理人提交的监理服务费付款申请单后 28 天内进行核实并予以支付。除项目专用合同条款另有约定外，支付原则如下：</w:t>
      </w:r>
    </w:p>
    <w:p w14:paraId="2BA78B2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施工期间的监理人员服务费根据各级监理人员的人月单价及本月实际完成的监理服务时间计算并支付（各岗位监理人员的人月数以监理人记录并经委托人签字确认的监理人员出勤情况为依据）。本项目各月累计支付的监理人员服务费总额不得超过监理人在监理服务费报价清单中填报的施工期监理人员服务费合计金额，超过部分委托人将不再予以支付。</w:t>
      </w:r>
    </w:p>
    <w:p w14:paraId="43D4236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施工期间的监理办公设施费、交通设施费、试验设施费及生活设施费由监理人使用，上述四项设施费的报价总额按月度等额支付给监理人。监理人必须保证实际投入本项目的办公设施、交通设施、试验设施及生活设施能满足本招标文件的要求和实际工作的需要，且不低于监理人投标文件中所列设施，否则委托人将根据本合同第 11.1.2 项的规定从其报价总额中扣除违约赔偿金。</w:t>
      </w:r>
    </w:p>
    <w:p w14:paraId="2A61E12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（3）缺陷责任期阶段内的监理人员服务费、监理办公设施费、交通设施费、试验设施费及生活设施费将在本项目的缺陷责任期开始后，分四次等额支付给监理人。</w:t>
      </w:r>
    </w:p>
    <w:p w14:paraId="5B3F9ED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（4）监理服务变更费用经双方协商确认后，在监理服务所对应工作期限内按月平均支付或按双方所签订补充协议约定的支付方式进行支付。</w:t>
      </w:r>
    </w:p>
    <w:p w14:paraId="22B8C79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（5）根据合同条款第 8.2.2 项约定对监理人的奖励，委托人应于对监理人的当期支付费用中一次性支付；</w:t>
      </w:r>
    </w:p>
    <w:p w14:paraId="0B61D23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（6）根据合同条款第 11.1 款确定的监理人对委托人的违约赔偿金，由委托人从对监理人的当期监理服务费计量支付报表中予以核减；当期监理服务费不足以抵扣违约赔偿金时，则从后续监理服务费计量支付报表或履约保证金中扣回；</w:t>
      </w:r>
    </w:p>
    <w:p w14:paraId="7DF9359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（7）根据通用合同条款第 11.2 款确定的委托人对监理人的赔偿金，应由委托人与监理人协商确定后在对监理人当期支付费用中一次性支付。</w:t>
      </w:r>
    </w:p>
    <w:p w14:paraId="2F0FB05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9.3.3 委托人在收到监理人提交的书面支付申请且监理人提交了合格的增值税专用发票后，应按上述条款约定的支付期限内支付监理服务费用。委托人未能在前述时间内完成审批或不予答复的，视为委托人同意中期支付申请。委托人未按期支付到期应付的款项，应承担违约责任，并支付逾期付款违约金，逾期付款的违约金以到期应付而未付的款项，按照全国银行间同业拆借中心发布的贷款市场报价利率（LPR）（一年期）加手续费计算相应的利息，时间自未付款项的应付之日起算。</w:t>
      </w:r>
    </w:p>
    <w:p w14:paraId="2502D19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9.3.4 委托人对监理人要求支付的款项中的任何部分有异议的，应在收到监理人提交的书面支付申请 7 天内发出书面通知说明理由，但不得借此延误对监理人其他应得款项的支付。</w:t>
      </w:r>
    </w:p>
    <w:p w14:paraId="1EC7932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9.3.5 中期支付涉及政府投资资金的，按照国库集中支付等国家相关规定和项目专用合同条款的约定执行。</w:t>
      </w:r>
    </w:p>
    <w:p w14:paraId="08D03B00">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9.4</w:t>
      </w:r>
      <w:r>
        <w:rPr>
          <w:rFonts w:hint="eastAsia" w:ascii="宋体" w:hAnsi="宋体"/>
          <w:b/>
          <w:color w:val="auto"/>
          <w:highlight w:val="none"/>
        </w:rPr>
        <w:t>费用结算</w:t>
      </w:r>
    </w:p>
    <w:p w14:paraId="0F9F0CD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9.4.1 在施工阶段监理服务工作结束后 7 天内，监理人应将至交工证书申请之日前实际发生的监理服务费用，扣减预付款和监理人赔偿金后余额的支付申请上报至委托人，委托人应在收到该支付申请后 7 天内予以审批，在批复后 14 天内向监理人支付费用。监理人在提交支付申请的同时，应按合同条款第 4.2.1 项的约定向委托人提交缺陷责任期保函，委托人在收到监理人提交的缺陷责任期保函后 7 天内向监理人返还履约保证金。</w:t>
      </w:r>
    </w:p>
    <w:p w14:paraId="09011B5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9.4.2 在签发工程缺陷责任终止证书后 7 天内，监理人应将工程缺陷责任期内未结清的监理服务费用和其他应由委托人向监理人支付的剩余款项，扣减其他应由委托人从监理人扣回款项的支付申请上报至委托人，委托人应在收到该支付申请后 7 天内予以审批，在批复后 14 天内向监理人支付费用，同时委托人向监理人返还缺陷责任期保函。</w:t>
      </w:r>
    </w:p>
    <w:p w14:paraId="64DAE55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9.4.3 委托人在收到监理人提交的书面支付申请且监理人提交了合格的增值税专用发票后，应按上述条款约定的支付期限内支付监理服务费用。委托人未能在前述时间内完成审批或不予答复的，视为委托人同意费用结算申请。</w:t>
      </w:r>
      <w:bookmarkStart w:id="77" w:name="_Hlk148184303"/>
      <w:r>
        <w:rPr>
          <w:rFonts w:hint="eastAsia" w:ascii="宋体" w:hAnsi="宋体"/>
          <w:color w:val="auto"/>
          <w:highlight w:val="none"/>
        </w:rPr>
        <w:t>委托人未按期支付到期应付的款项，应承担违约责任，并支付逾期付款违约金，逾期付款的违约金以到期应付而未付的款项，按照全国银行间同业拆借中心发布的贷款市场报价利率（LPR）（一年期）加手续费计算相应的利息，时间自未付款项的应付之日起算。</w:t>
      </w:r>
      <w:bookmarkEnd w:id="77"/>
    </w:p>
    <w:p w14:paraId="44E8EDE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9.4.4 委托人对费用结算申请内容有异议的，有权要求监理人进行修正和提供补充资料，由监理人重新提交。监理人对此有异议的，按第 12 条的约定执行。</w:t>
      </w:r>
    </w:p>
    <w:p w14:paraId="23785B2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9.4.5 最终结清付款涉及政府投资资金的，按第 9.3.5 项的约定执行。</w:t>
      </w:r>
    </w:p>
    <w:p w14:paraId="5A234015">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9.5</w:t>
      </w:r>
      <w:r>
        <w:rPr>
          <w:rFonts w:hint="eastAsia" w:ascii="宋体" w:hAnsi="宋体"/>
          <w:b/>
          <w:color w:val="auto"/>
          <w:highlight w:val="none"/>
        </w:rPr>
        <w:t>暂列金额</w:t>
      </w:r>
    </w:p>
    <w:p w14:paraId="31FB839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本合同的暂列金额在项目专用合同条款中约定。暂列金额应按委托人的书面指示全部或部分地使用，或根本不予动用。暂列金额主要用于支付监理服务的变更费用。</w:t>
      </w:r>
    </w:p>
    <w:p w14:paraId="7B735C3F">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9.6</w:t>
      </w:r>
      <w:r>
        <w:rPr>
          <w:rFonts w:hint="eastAsia" w:ascii="宋体" w:hAnsi="宋体"/>
          <w:b/>
          <w:color w:val="auto"/>
          <w:highlight w:val="none"/>
        </w:rPr>
        <w:t>货币</w:t>
      </w:r>
    </w:p>
    <w:p w14:paraId="324CB6B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除项目专用合同条款另有约定外，委托人采用人民币支付监理服务费用。涉及外币支付的，其货币种类、比例和汇率等事宜，在项目专用合同条款中约定。</w:t>
      </w:r>
    </w:p>
    <w:p w14:paraId="3F096CC8">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hint="eastAsia" w:ascii="宋体" w:hAnsi="宋体"/>
          <w:b/>
          <w:color w:val="auto"/>
          <w:sz w:val="24"/>
          <w:highlight w:val="none"/>
        </w:rPr>
      </w:pPr>
      <w:r>
        <w:rPr>
          <w:rFonts w:hint="eastAsia" w:ascii="宋体" w:hAnsi="宋体"/>
          <w:b/>
          <w:color w:val="auto"/>
          <w:sz w:val="24"/>
          <w:highlight w:val="none"/>
        </w:rPr>
        <w:t>10.不可抗力</w:t>
      </w:r>
    </w:p>
    <w:p w14:paraId="2439B508">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10.1</w:t>
      </w:r>
      <w:r>
        <w:rPr>
          <w:rFonts w:hint="eastAsia" w:ascii="宋体" w:hAnsi="宋体"/>
          <w:b/>
          <w:color w:val="auto"/>
          <w:highlight w:val="none"/>
        </w:rPr>
        <w:t>不可抗力的确认</w:t>
      </w:r>
    </w:p>
    <w:p w14:paraId="75D7195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10.1.1 不可抗力是指监理人和委托人在订立合同时不可预见，在履行合同过程中不可避免发生并不能克服的自然灾害和社会性突发事件，如地震、海啸、瘟疫、水灾、骚乱、暴动、战争和专用合同条款约定的其他情形。</w:t>
      </w:r>
    </w:p>
    <w:p w14:paraId="1F455F6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10.1.2 不可抗力发生后，委托人和监理人应及时认真统计所造成的损失，收集不可抗力造成损失的证据。合同双方对是否属于不可抗力或其损失的意见不一致的，由合同双方协商确定。</w:t>
      </w:r>
    </w:p>
    <w:p w14:paraId="55E9DFC3">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10.2</w:t>
      </w:r>
      <w:r>
        <w:rPr>
          <w:rFonts w:hint="eastAsia" w:ascii="宋体" w:hAnsi="宋体"/>
          <w:b/>
          <w:color w:val="auto"/>
          <w:highlight w:val="none"/>
        </w:rPr>
        <w:t>不可抗力的通知</w:t>
      </w:r>
    </w:p>
    <w:p w14:paraId="13A0FC4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10.2.1 合同一方当事人遇到不可抗力事件，使其履行合同义务受到阻碍时，应立即通知合同另一方当事人，书面说明不可抗力和受阻碍的详细情况，并提供必要的证明。</w:t>
      </w:r>
    </w:p>
    <w:p w14:paraId="72BE5C6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10.2.2 如不可抗力持续发生，合同一方当事人应及时向合同另一方当事人提交中间报告，说明不可抗力和履行合同受阻的情况，并于不可抗力事件结束后 28 天内提交最终报告及有关资料。</w:t>
      </w:r>
    </w:p>
    <w:p w14:paraId="2E95880B">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10.3</w:t>
      </w:r>
      <w:r>
        <w:rPr>
          <w:rFonts w:hint="eastAsia" w:ascii="宋体" w:hAnsi="宋体"/>
          <w:b/>
          <w:color w:val="auto"/>
          <w:highlight w:val="none"/>
        </w:rPr>
        <w:t>不可抗力后果及其处理</w:t>
      </w:r>
    </w:p>
    <w:p w14:paraId="6C6C11F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10.3.1 不可抗力引起的后果及其损失，应由合同当事人依据法律规定各自承担。不可抗力发生前已完成的监理工作，应当按照合同约定进行支付。</w:t>
      </w:r>
    </w:p>
    <w:p w14:paraId="5D50586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10.3.2 不可抗力发生后，合同当事人应当采取有效措施避免损失进一步扩大，如未采取有效措施致使损失扩大的，应当自行承担扩大部分的损失。</w:t>
      </w:r>
    </w:p>
    <w:p w14:paraId="34660B0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10.3.3 因一方当事人迟延履行合同义务，致使迟延履行期间遭遇不可抗力的，应由该当事人承担全部损失。</w:t>
      </w:r>
    </w:p>
    <w:p w14:paraId="7C8A9519">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hint="eastAsia" w:ascii="宋体" w:hAnsi="宋体"/>
          <w:b/>
          <w:color w:val="auto"/>
          <w:sz w:val="24"/>
          <w:highlight w:val="none"/>
        </w:rPr>
      </w:pPr>
      <w:r>
        <w:rPr>
          <w:rFonts w:hint="eastAsia" w:ascii="宋体" w:hAnsi="宋体"/>
          <w:b/>
          <w:color w:val="auto"/>
          <w:sz w:val="24"/>
          <w:highlight w:val="none"/>
        </w:rPr>
        <w:t>11.违约</w:t>
      </w:r>
    </w:p>
    <w:p w14:paraId="1BA4E631">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11.1</w:t>
      </w:r>
      <w:r>
        <w:rPr>
          <w:rFonts w:hint="eastAsia" w:ascii="宋体" w:hAnsi="宋体"/>
          <w:b/>
          <w:color w:val="auto"/>
          <w:highlight w:val="none"/>
        </w:rPr>
        <w:t>监理人违约</w:t>
      </w:r>
    </w:p>
    <w:p w14:paraId="348823C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11.1.1 合同履行中发生下列情况之一的，属监理人违约：</w:t>
      </w:r>
    </w:p>
    <w:p w14:paraId="1D1AA52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（1）监理文件不符合规范标准以及合同约定；</w:t>
      </w:r>
    </w:p>
    <w:p w14:paraId="7D0CCD4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（2）监理人转让或分包监理工作；</w:t>
      </w:r>
    </w:p>
    <w:p w14:paraId="43218F1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（3）监理人未按合同约定实施监理并造成工程损失；</w:t>
      </w:r>
    </w:p>
    <w:p w14:paraId="27EB0FF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（4）监理人向承包人索贿、谋取私利，或与承包人串通损害委托人利益，给委托人造成损失；</w:t>
      </w:r>
    </w:p>
    <w:p w14:paraId="486F04F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（5）监理人未按《公路工程施工监理规范》或《水运工程施工监理规范》的规定对主要工程或关键工序进行旁站、巡视或抽检；</w:t>
      </w:r>
    </w:p>
    <w:p w14:paraId="4A840D5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（6）监理人未能按照投标文件的承诺或合同文件的约定配备满足监理服务需求的人员或设备；</w:t>
      </w:r>
    </w:p>
    <w:p w14:paraId="04BB7D2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（7）监理人无法履行或停止履行合同；</w:t>
      </w:r>
    </w:p>
    <w:p w14:paraId="121D45F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（8）监理人不履行合同约定的其他义务。</w:t>
      </w:r>
    </w:p>
    <w:p w14:paraId="3432AE9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11.1.2 监理人发生违约情况时，委托人可向监理人发出整改通知，要求其在限定期限内纠正；逾期仍不纠正的，委托人有权解除合同并向监理人发出解除合同通知。发生第 11.1.1 项（2）目或（4）目情形时，委托人可直接发出解除合同通知。</w:t>
      </w:r>
    </w:p>
    <w:p w14:paraId="115F50D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监理人应当承担由于违约所造成的费用增加、周期延误和委托人损失等。委托人有权向监理人课以项目专用合同条款中约定的违约金，并由委托人将其违约行为上报省级交通运输主管部门，作为不良记录纳入公路建设市场信用信息管理系统。</w:t>
      </w:r>
    </w:p>
    <w:p w14:paraId="4D00F7A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11.1.3 监理人对委托人损失的赔偿责任</w:t>
      </w:r>
    </w:p>
    <w:p w14:paraId="0FEE0C4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监理人违反监理合同的约定并造成委托人的经济损失，应向委托人赔偿，除项目专用合同条款另有约定外，赔偿金应按下式计算：</w:t>
      </w:r>
    </w:p>
    <w:p w14:paraId="649372BC">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赔偿金=委托人直接经济损失所对应的监理费×监理人应承担责任的比例</w:t>
      </w:r>
    </w:p>
    <w:p w14:paraId="4A74D10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监理人对由于第三方责任造成的任何经济损失，不承担责任。如果监理人与委托人或第三方对有关经济损失共负责任时，应按责任比例计算赔偿。监理人的上述责任赔偿，均应按照本合同条款第11.5 款的约定办理。</w:t>
      </w:r>
    </w:p>
    <w:p w14:paraId="34F1331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11.1.4 监理人对委托人未授权的监理服务范围不承担监理责任。</w:t>
      </w:r>
    </w:p>
    <w:p w14:paraId="56779DD3">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11.2</w:t>
      </w:r>
      <w:r>
        <w:rPr>
          <w:rFonts w:hint="eastAsia" w:ascii="宋体" w:hAnsi="宋体"/>
          <w:b/>
          <w:color w:val="auto"/>
          <w:highlight w:val="none"/>
        </w:rPr>
        <w:t>委托人违约</w:t>
      </w:r>
    </w:p>
    <w:p w14:paraId="7018520C">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11.2.1 合同履行中发生下列情况之一的，属委托人违约：</w:t>
      </w:r>
    </w:p>
    <w:p w14:paraId="2DAAA53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（1）委托人未按合同约定支付监理监理服务费；</w:t>
      </w:r>
    </w:p>
    <w:p w14:paraId="74678A8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（2）委托人原因造成监理停止；</w:t>
      </w:r>
    </w:p>
    <w:p w14:paraId="2858BF2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（3）委托人无法履行或停止履行合同；</w:t>
      </w:r>
    </w:p>
    <w:p w14:paraId="7165521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（4）委托人无正当理由不按时返还履约保证金或缺陷责任期保函；</w:t>
      </w:r>
    </w:p>
    <w:p w14:paraId="166DA23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（5）委托人不履行合同约定的其他义务。</w:t>
      </w:r>
    </w:p>
    <w:p w14:paraId="44C5C6B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11.2.2 委托人发生违约情况时，监理人可向委托人发出暂停监理通知，要求其在限定期限内纠正；逾期仍不纠正的，监理人有权解除合同并向委托人发出解除合同通知。委托人应当承担由于违约所造成的费用增加、周期延误和监理人损失等。监理人有权向委托人课以项目专用合同条款中约定的违约金。</w:t>
      </w:r>
    </w:p>
    <w:p w14:paraId="738F4A7C">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11.2.3 委托人对监理人损失的赔偿责任</w:t>
      </w:r>
    </w:p>
    <w:p w14:paraId="6DE692D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委托人违反监理合同的约定并造成监理人的经济损失，除项目专用合同条款另有约定外，委托人应据实赔偿监理人的直接经济损失。</w:t>
      </w:r>
    </w:p>
    <w:p w14:paraId="7534922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11.2.4 委托人发生违约情况时，监理人可向委托人发出暂停监理通知，要求其在限定期限内纠正；逾期仍不纠正的，监理人有权解除合同并向委托人发出解除合同通知。委托人应当承担由于违约所造成的费用增加、周期延误和监理人损失等。</w:t>
      </w:r>
    </w:p>
    <w:p w14:paraId="5A33EED6">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11.3</w:t>
      </w:r>
      <w:r>
        <w:rPr>
          <w:rFonts w:hint="eastAsia" w:ascii="宋体" w:hAnsi="宋体"/>
          <w:b/>
          <w:color w:val="auto"/>
          <w:highlight w:val="none"/>
        </w:rPr>
        <w:t>第三人造成的违约</w:t>
      </w:r>
    </w:p>
    <w:p w14:paraId="01A86B9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在履行合同过程中，一方当事人因第三人的原因造成违约的，应当向对方当事人承担违约责任。一方当事人和第三人之间的纠纷，依照法律规定或者按照约定解决。</w:t>
      </w:r>
    </w:p>
    <w:p w14:paraId="41C58C7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委托人或监理人任何一方向另一方要求的赔偿，均应在赔偿事件发生后的 28 天之内以书面形式提出索赔。如果该事件具有持续性，则应在事件首次发生后 7 天之内提出索赔意向，并每隔 7 天提供一次该事件仍在持续发展的证明材料，直至该事件结束后 28 天之内提出正式的索赔文件。无论是委托人还是监理人，逾期未提出书面索赔意向书，均失去索赔权利。</w:t>
      </w:r>
    </w:p>
    <w:p w14:paraId="49794357">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11.4</w:t>
      </w:r>
      <w:r>
        <w:rPr>
          <w:rFonts w:hint="eastAsia" w:ascii="宋体" w:hAnsi="宋体"/>
          <w:b/>
          <w:color w:val="auto"/>
          <w:highlight w:val="none"/>
        </w:rPr>
        <w:t>赔偿责任的期限</w:t>
      </w:r>
    </w:p>
    <w:p w14:paraId="404CC12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委托人或监理人任何一方向另一方要求的赔偿，均应在赔偿事件发生后的 28 天之内以书面形式提出索赔。如果该事件具有持续性，则应在事件首次发生后 7 天之内提出索赔意向，并每隔 7 天提供一次该事件仍在持续发展的证明材料，直至该事件结束后 28 天之内提出正式的索赔文件。无论是委托人还是监理人，逾期未提出书面索赔意向书，均失去索赔权利。</w:t>
      </w:r>
    </w:p>
    <w:p w14:paraId="342E449C">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11.5</w:t>
      </w:r>
      <w:r>
        <w:rPr>
          <w:rFonts w:hint="eastAsia" w:ascii="宋体" w:hAnsi="宋体"/>
          <w:b/>
          <w:color w:val="auto"/>
          <w:highlight w:val="none"/>
        </w:rPr>
        <w:t>赔偿的限额</w:t>
      </w:r>
    </w:p>
    <w:p w14:paraId="0DF43CB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除项目专用合同条款另有约定外，合同一方当事人向对方当事人依据本合同条款第 11.1 款和第11.2 款支付赔偿的最高限额为：</w:t>
      </w:r>
    </w:p>
    <w:p w14:paraId="7B4EB5B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（1）监理人的累计赔偿限额为监理服务费总额的 30</w:t>
      </w:r>
      <w:r>
        <w:rPr>
          <w:rFonts w:hint="eastAsia" w:ascii="宋体" w:hAnsi="宋体"/>
          <w:color w:val="auto"/>
          <w:highlight w:val="none"/>
          <w:lang w:val="en-US" w:eastAsia="zh-CN"/>
        </w:rPr>
        <w:t xml:space="preserve"> </w:t>
      </w:r>
      <w:r>
        <w:rPr>
          <w:rFonts w:hint="eastAsia" w:ascii="宋体" w:hAnsi="宋体"/>
          <w:color w:val="auto"/>
          <w:highlight w:val="none"/>
        </w:rPr>
        <w:t>%，当达到此限额时，委托人有权单方面终止监理合同，同时监理人的履约保证金不予退还。</w:t>
      </w:r>
    </w:p>
    <w:p w14:paraId="3438279C">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（2）委托人赔偿监理人的直接经济损失的累计限额为监理服务费总额。</w:t>
      </w:r>
    </w:p>
    <w:p w14:paraId="476E129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合同双方同意放弃超过上述限额的剩余赔偿要求，但本合同其他条款约定的补偿和由于任何一方故意违约而引起的索赔，不受该限额的限制。</w:t>
      </w:r>
    </w:p>
    <w:p w14:paraId="0BAA47FC">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hint="eastAsia" w:ascii="宋体" w:hAnsi="宋体"/>
          <w:b/>
          <w:color w:val="auto"/>
          <w:highlight w:val="none"/>
        </w:rPr>
        <w:t>12. 争议的解决</w:t>
      </w:r>
    </w:p>
    <w:p w14:paraId="11A74B0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委托人和监理人在履行合同中发生争议的，可以友好协商解决。合同当事人友好协商解决不成的，可在专用合同条款中约定下列一种方式解决：</w:t>
      </w:r>
    </w:p>
    <w:p w14:paraId="1451F16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（1）向约定的仲裁委员会申请仲裁；采用仲裁方式最终解决争议的项目，仲裁裁决是终局性的并对委托人和监理人双方均具有约束力。全部仲裁费用应由败诉方承担，或按仲裁委员会裁决的比例分担。</w:t>
      </w:r>
    </w:p>
    <w:p w14:paraId="08E8511D">
      <w:pPr>
        <w:numPr>
          <w:ilvl w:val="0"/>
          <w:numId w:val="0"/>
        </w:numPr>
        <w:spacing w:line="400" w:lineRule="exact"/>
        <w:ind w:firstLine="420" w:firstLineChars="200"/>
        <w:rPr>
          <w:rFonts w:ascii="宋体" w:hAnsi="宋体"/>
          <w:color w:val="auto"/>
          <w:highlight w:val="none"/>
        </w:rPr>
      </w:pPr>
      <w:r>
        <w:rPr>
          <w:rFonts w:hint="eastAsia" w:ascii="宋体" w:hAnsi="宋体"/>
          <w:color w:val="auto"/>
          <w:highlight w:val="none"/>
        </w:rPr>
        <w:t>（2）向有管辖权的人民法院提起诉讼。</w:t>
      </w:r>
    </w:p>
    <w:p w14:paraId="55A5817A">
      <w:pPr>
        <w:spacing w:line="400" w:lineRule="exact"/>
        <w:rPr>
          <w:color w:val="auto"/>
          <w:highlight w:val="none"/>
        </w:rPr>
      </w:pPr>
    </w:p>
    <w:p w14:paraId="3B530279">
      <w:pPr>
        <w:spacing w:line="400" w:lineRule="exact"/>
        <w:jc w:val="center"/>
        <w:rPr>
          <w:rFonts w:eastAsia="黑体" w:cs="宋体"/>
          <w:color w:val="auto"/>
          <w:sz w:val="28"/>
          <w:szCs w:val="20"/>
          <w:highlight w:val="none"/>
          <w:lang w:val="zh-CN"/>
        </w:rPr>
      </w:pPr>
      <w:r>
        <w:rPr>
          <w:color w:val="auto"/>
          <w:highlight w:val="none"/>
        </w:rPr>
        <w:br w:type="page"/>
      </w:r>
      <w:bookmarkStart w:id="78" w:name="_Toc152045766"/>
      <w:bookmarkStart w:id="79" w:name="_Toc179632784"/>
      <w:bookmarkStart w:id="80" w:name="_Toc484679262"/>
      <w:bookmarkStart w:id="81" w:name="_Toc144974736"/>
      <w:bookmarkStart w:id="82" w:name="_Toc152042545"/>
      <w:r>
        <w:rPr>
          <w:rFonts w:hint="eastAsia" w:eastAsia="黑体" w:cs="宋体"/>
          <w:color w:val="auto"/>
          <w:sz w:val="32"/>
          <w:szCs w:val="32"/>
          <w:highlight w:val="none"/>
          <w:lang w:val="zh-CN"/>
        </w:rPr>
        <w:t>第二节  专用合同条款</w:t>
      </w:r>
      <w:bookmarkEnd w:id="78"/>
      <w:bookmarkEnd w:id="79"/>
      <w:bookmarkEnd w:id="80"/>
      <w:bookmarkEnd w:id="81"/>
      <w:bookmarkEnd w:id="82"/>
    </w:p>
    <w:p w14:paraId="0BE0639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b/>
          <w:color w:val="auto"/>
          <w:sz w:val="24"/>
          <w:highlight w:val="none"/>
        </w:rPr>
      </w:pPr>
      <w:r>
        <w:rPr>
          <w:rFonts w:hint="eastAsia" w:ascii="宋体" w:hAnsi="宋体"/>
          <w:b/>
          <w:color w:val="auto"/>
          <w:sz w:val="24"/>
          <w:highlight w:val="none"/>
        </w:rPr>
        <w:t>1.一般约定</w:t>
      </w:r>
    </w:p>
    <w:p w14:paraId="1D11D518">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szCs w:val="21"/>
          <w:highlight w:val="none"/>
        </w:rPr>
      </w:pPr>
      <w:r>
        <w:rPr>
          <w:rFonts w:hint="eastAsia" w:ascii="宋体" w:hAnsi="宋体"/>
          <w:b/>
          <w:color w:val="auto"/>
          <w:szCs w:val="21"/>
          <w:highlight w:val="none"/>
        </w:rPr>
        <w:t>1.1 词语定义</w:t>
      </w:r>
    </w:p>
    <w:p w14:paraId="0EBC736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1.1.2.2 委托人：</w:t>
      </w:r>
      <w:r>
        <w:rPr>
          <w:rFonts w:hint="eastAsia" w:ascii="宋体" w:hAnsi="宋体"/>
          <w:color w:val="auto"/>
          <w:szCs w:val="21"/>
          <w:highlight w:val="none"/>
          <w:u w:val="single"/>
          <w:lang w:eastAsia="zh-CN"/>
        </w:rPr>
        <w:t>宁海县公路与运输管理中心</w:t>
      </w:r>
      <w:r>
        <w:rPr>
          <w:rFonts w:hint="eastAsia" w:ascii="宋体" w:hAnsi="宋体"/>
          <w:color w:val="auto"/>
          <w:szCs w:val="21"/>
          <w:highlight w:val="none"/>
        </w:rPr>
        <w:t>。</w:t>
      </w:r>
    </w:p>
    <w:p w14:paraId="00EC740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第 1.1.2.5 目细化为：</w:t>
      </w:r>
    </w:p>
    <w:p w14:paraId="6C5EF76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1.1.2.5 总监理工程师：指由监理人任命，在监理人授权范围内代表监理人行使权利和履行义务且按照法律和招标文件规定具有相应资格的负责人。</w:t>
      </w:r>
    </w:p>
    <w:p w14:paraId="7562590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1.1.3.1 本次进行施工监理招标的项目为</w:t>
      </w:r>
      <w:r>
        <w:rPr>
          <w:rFonts w:hint="eastAsia" w:ascii="宋体" w:hAnsi="宋体" w:eastAsia="宋体" w:cs="宋体"/>
          <w:color w:val="auto"/>
          <w:sz w:val="21"/>
          <w:szCs w:val="21"/>
          <w:highlight w:val="none"/>
          <w:u w:val="single"/>
          <w:lang w:val="en-US" w:eastAsia="zh-CN"/>
        </w:rPr>
        <w:t xml:space="preserve">                                </w:t>
      </w:r>
      <w:r>
        <w:rPr>
          <w:rFonts w:hint="eastAsia" w:ascii="宋体" w:hAnsi="宋体"/>
          <w:color w:val="auto"/>
          <w:highlight w:val="none"/>
        </w:rPr>
        <w:t>。</w:t>
      </w:r>
    </w:p>
    <w:p w14:paraId="79B6143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工程地点：</w:t>
      </w:r>
      <w:r>
        <w:rPr>
          <w:rFonts w:hint="eastAsia" w:ascii="宋体" w:hAnsi="宋体"/>
          <w:color w:val="auto"/>
          <w:highlight w:val="none"/>
          <w:u w:val="single"/>
          <w:lang w:val="en-US" w:eastAsia="zh-CN"/>
        </w:rPr>
        <w:t xml:space="preserve">                        </w:t>
      </w:r>
      <w:r>
        <w:rPr>
          <w:rFonts w:hint="eastAsia" w:ascii="宋体" w:hAnsi="宋体"/>
          <w:color w:val="auto"/>
          <w:highlight w:val="none"/>
        </w:rPr>
        <w:t>；</w:t>
      </w:r>
    </w:p>
    <w:p w14:paraId="45E3ACE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起讫桩号：</w:t>
      </w:r>
      <w:r>
        <w:rPr>
          <w:rFonts w:hint="eastAsia" w:ascii="宋体" w:hAnsi="宋体"/>
          <w:color w:val="auto"/>
          <w:highlight w:val="none"/>
          <w:u w:val="single"/>
          <w:lang w:val="en-US" w:eastAsia="zh-CN"/>
        </w:rPr>
        <w:t xml:space="preserve">                              </w:t>
      </w:r>
      <w:r>
        <w:rPr>
          <w:rFonts w:hint="eastAsia" w:ascii="宋体" w:hAnsi="宋体"/>
          <w:color w:val="auto"/>
          <w:highlight w:val="none"/>
        </w:rPr>
        <w:t>；</w:t>
      </w:r>
    </w:p>
    <w:p w14:paraId="46C4780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施工合同标段划分：</w:t>
      </w:r>
      <w:r>
        <w:rPr>
          <w:rFonts w:hint="eastAsia" w:ascii="宋体" w:hAnsi="宋体"/>
          <w:color w:val="auto"/>
          <w:highlight w:val="none"/>
          <w:u w:val="single"/>
        </w:rPr>
        <w:t>1个标段</w:t>
      </w:r>
      <w:r>
        <w:rPr>
          <w:rFonts w:hint="eastAsia" w:ascii="宋体" w:hAnsi="宋体"/>
          <w:color w:val="auto"/>
          <w:highlight w:val="none"/>
        </w:rPr>
        <w:t>；</w:t>
      </w:r>
    </w:p>
    <w:p w14:paraId="0DA7E4E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监理合同标段划分：</w:t>
      </w:r>
      <w:r>
        <w:rPr>
          <w:rFonts w:hint="eastAsia" w:ascii="宋体" w:hAnsi="宋体"/>
          <w:color w:val="auto"/>
          <w:highlight w:val="none"/>
          <w:u w:val="single"/>
        </w:rPr>
        <w:t>1个标段</w:t>
      </w:r>
      <w:r>
        <w:rPr>
          <w:rFonts w:hint="eastAsia" w:ascii="宋体" w:hAnsi="宋体"/>
          <w:color w:val="auto"/>
          <w:highlight w:val="none"/>
        </w:rPr>
        <w:t>；</w:t>
      </w:r>
    </w:p>
    <w:p w14:paraId="5E88B1C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工程概况：</w:t>
      </w:r>
      <w:r>
        <w:rPr>
          <w:rFonts w:hint="eastAsia" w:ascii="宋体" w:hAnsi="宋体" w:eastAsia="宋体" w:cs="Times New Roman"/>
          <w:color w:val="auto"/>
          <w:highlight w:val="none"/>
          <w:u w:val="single"/>
          <w:lang w:val="en-US" w:eastAsia="zh-CN"/>
        </w:rPr>
        <w:t>S314象天线实施路段桩号为K69+865～K78+921（杨家附近至岔路派出所附近），路线长9.056km；S204余温线实施路段桩号为K143+112～K146+035（岔路派出所附近至终点），路线长2.923km；实施路段全长11.979km。S204余温线路段参照一级公路标准设计，设计时速为80km/h，其余路段为二级、三级公路</w:t>
      </w:r>
      <w:r>
        <w:rPr>
          <w:rFonts w:hint="eastAsia" w:ascii="宋体" w:hAnsi="宋体" w:eastAsia="宋体" w:cs="宋体"/>
          <w:i w:val="0"/>
          <w:iCs/>
          <w:color w:val="auto"/>
          <w:sz w:val="21"/>
          <w:szCs w:val="21"/>
          <w:highlight w:val="none"/>
          <w:u w:val="none"/>
          <w:lang w:val="en-US" w:eastAsia="zh-CN"/>
        </w:rPr>
        <w:t>。</w:t>
      </w:r>
    </w:p>
    <w:p w14:paraId="01B46C0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第 1.1.3.4 目细化为:</w:t>
      </w:r>
    </w:p>
    <w:p w14:paraId="2AAF780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1.1.3.4 监理文件：指监理人按合同约定的格式和载体向委托人提交的监理服务工作性文件和监理监管成果性文件，包括阶段性文件和最终文件，具体含：技术建议书、监理规划、监理细则、监理日志、监理报告、工程质量评估报告、事故处理文件、监理工作总结和其他文件等。</w:t>
      </w:r>
    </w:p>
    <w:p w14:paraId="2F768ED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第 1.2 款细化为：</w:t>
      </w:r>
    </w:p>
    <w:p w14:paraId="2D8AC2B3">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1.2</w:t>
      </w:r>
      <w:r>
        <w:rPr>
          <w:rFonts w:hint="eastAsia" w:ascii="宋体" w:hAnsi="宋体"/>
          <w:b/>
          <w:color w:val="auto"/>
          <w:highlight w:val="none"/>
        </w:rPr>
        <w:t>语言文字</w:t>
      </w:r>
    </w:p>
    <w:p w14:paraId="4EC25C8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合同使用的语言文字为简体中文。专用术语使用外文的，应附有简体中文注释，汉语为优先解释和说明合同的语言。</w:t>
      </w:r>
    </w:p>
    <w:p w14:paraId="5894517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第 1.11 款细化为：</w:t>
      </w:r>
    </w:p>
    <w:p w14:paraId="16BC0138">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1.11</w:t>
      </w:r>
      <w:r>
        <w:rPr>
          <w:rFonts w:hint="eastAsia" w:ascii="宋体" w:hAnsi="宋体"/>
          <w:b/>
          <w:color w:val="auto"/>
          <w:highlight w:val="none"/>
        </w:rPr>
        <w:t>文件及信息的保密</w:t>
      </w:r>
    </w:p>
    <w:p w14:paraId="7A99CB2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除法律规定或合同另有约定外，未经对方同意，任何一方当事人不得将对方提供的有关文件、技术秘密、声明需要保密的资料和信息泄露给第三方或公开发表与引用。</w:t>
      </w:r>
    </w:p>
    <w:p w14:paraId="50BD64C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.委托人义务</w:t>
      </w:r>
    </w:p>
    <w:p w14:paraId="5C5067FC">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hint="eastAsia" w:ascii="宋体" w:hAnsi="宋体"/>
          <w:b/>
          <w:color w:val="auto"/>
          <w:highlight w:val="none"/>
        </w:rPr>
        <w:t>2.11 其他义务</w:t>
      </w:r>
    </w:p>
    <w:p w14:paraId="2DFF636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补充第 2.11.1：</w:t>
      </w:r>
    </w:p>
    <w:p w14:paraId="17B66FE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（1）委托人应当建立监理人信用管理台账，及时、客观、公正地对监理单位进行信用评价，不得徇私舞弊，不得设置市场壁垒。</w:t>
      </w:r>
    </w:p>
    <w:p w14:paraId="6007D91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（2）委托人应当建立监理人违约管理台账，及时、客观、公正地对监理人违约进行处罚，不得徇私舞弊。</w:t>
      </w:r>
    </w:p>
    <w:p w14:paraId="3C10F20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（3）委托人发现承包人出现拒不整改或整改不闭合监理指令，情节严重的，应当向主管项目质量监督部门书面报告。</w:t>
      </w:r>
    </w:p>
    <w:p w14:paraId="00ADB9A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b/>
          <w:color w:val="auto"/>
          <w:sz w:val="24"/>
          <w:highlight w:val="none"/>
        </w:rPr>
      </w:pPr>
      <w:r>
        <w:rPr>
          <w:rFonts w:hint="eastAsia" w:ascii="宋体" w:hAnsi="宋体"/>
          <w:b/>
          <w:color w:val="auto"/>
          <w:sz w:val="24"/>
          <w:highlight w:val="none"/>
        </w:rPr>
        <w:t>4.监理人义务</w:t>
      </w:r>
    </w:p>
    <w:p w14:paraId="1ABD9D15">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4.2</w:t>
      </w:r>
      <w:r>
        <w:rPr>
          <w:rFonts w:hint="eastAsia" w:ascii="宋体" w:hAnsi="宋体"/>
          <w:b/>
          <w:color w:val="auto"/>
          <w:highlight w:val="none"/>
        </w:rPr>
        <w:t>履约保证金</w:t>
      </w:r>
    </w:p>
    <w:p w14:paraId="6FA0A71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第 4.2.1 项细化为：</w:t>
      </w:r>
    </w:p>
    <w:p w14:paraId="2959017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4.2.1 履约保证金自合同生效之日起生效。在缺陷责任期满后 10 日内委托人向监理人全额返还履约保证金。</w:t>
      </w:r>
    </w:p>
    <w:p w14:paraId="4C50A6D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委托人与监理人应在委托人发出中标通知书 30 天内签订监理服务合同协议书，中标人应在签订上述合同之前向委托人提交履约保证金。履约保证金形式为现金（电汇或银行汇票形式）或银行保函或保险公司保证保单或融资担保公司保函。履约保证金的金额：</w:t>
      </w:r>
      <w:r>
        <w:rPr>
          <w:rFonts w:hint="eastAsia" w:ascii="宋体" w:hAnsi="宋体"/>
          <w:color w:val="auto"/>
          <w:highlight w:val="none"/>
          <w:lang w:val="en-US" w:eastAsia="zh-CN"/>
        </w:rPr>
        <w:t>签约合同价的1</w:t>
      </w:r>
      <w:r>
        <w:rPr>
          <w:rFonts w:hint="eastAsia" w:ascii="宋体" w:hAnsi="宋体"/>
          <w:color w:val="auto"/>
          <w:highlight w:val="none"/>
        </w:rPr>
        <w:t>%。出具履约保证金和缺陷责任期保函的银行级别为：县（区、市）级支行及以上银行。如果监理人无正当理由全部或部分不履行本监理合同时，委托人有权根据具体情况没收全部或部分履约保证金和缺陷责任期保函。委托人应当同时向监理人提供监理服务费支付担保。</w:t>
      </w:r>
    </w:p>
    <w:p w14:paraId="185F533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b/>
          <w:color w:val="auto"/>
          <w:sz w:val="24"/>
          <w:highlight w:val="none"/>
        </w:rPr>
      </w:pPr>
      <w:r>
        <w:rPr>
          <w:rFonts w:hint="eastAsia" w:ascii="宋体" w:hAnsi="宋体"/>
          <w:b/>
          <w:color w:val="auto"/>
          <w:sz w:val="24"/>
          <w:highlight w:val="none"/>
        </w:rPr>
        <w:t>5.监理要求</w:t>
      </w:r>
    </w:p>
    <w:p w14:paraId="4249218D">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hint="eastAsia" w:ascii="宋体" w:hAnsi="宋体"/>
          <w:b/>
          <w:color w:val="auto"/>
          <w:highlight w:val="none"/>
        </w:rPr>
        <w:t>5.1 监理范围</w:t>
      </w:r>
    </w:p>
    <w:p w14:paraId="7685E4C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5.1.2 工程范围包括：</w:t>
      </w:r>
      <w:r>
        <w:rPr>
          <w:rFonts w:hint="eastAsia"/>
          <w:color w:val="auto"/>
          <w:highlight w:val="none"/>
          <w:u w:val="single"/>
          <w:lang w:val="en-US" w:eastAsia="zh-CN"/>
        </w:rPr>
        <w:t>本</w:t>
      </w:r>
      <w:r>
        <w:rPr>
          <w:rFonts w:hint="eastAsia"/>
          <w:color w:val="auto"/>
          <w:highlight w:val="none"/>
          <w:u w:val="single"/>
        </w:rPr>
        <w:t>工程施工阶段全过程监理及缺陷责任期监理</w:t>
      </w:r>
      <w:r>
        <w:rPr>
          <w:rFonts w:hint="eastAsia"/>
          <w:color w:val="auto"/>
          <w:highlight w:val="none"/>
        </w:rPr>
        <w:t>。</w:t>
      </w:r>
    </w:p>
    <w:p w14:paraId="2A7497DC">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5.1.3 阶段范围包括：</w:t>
      </w:r>
      <w:r>
        <w:rPr>
          <w:rFonts w:hint="eastAsia" w:ascii="Times New Roman" w:hAnsi="Times New Roman" w:eastAsia="宋体" w:cs="Times New Roman"/>
          <w:color w:val="auto"/>
          <w:highlight w:val="none"/>
          <w:u w:val="single"/>
          <w:lang w:val="en-US" w:eastAsia="zh-CN"/>
        </w:rPr>
        <w:t>施工准备期、施工及</w:t>
      </w:r>
      <w:r>
        <w:rPr>
          <w:rFonts w:hint="eastAsia"/>
          <w:color w:val="auto"/>
          <w:highlight w:val="none"/>
          <w:u w:val="single"/>
          <w:lang w:val="en-US" w:eastAsia="zh-CN"/>
        </w:rPr>
        <w:t>交工验收期</w:t>
      </w:r>
      <w:r>
        <w:rPr>
          <w:rFonts w:hint="eastAsia"/>
          <w:color w:val="auto"/>
          <w:highlight w:val="none"/>
          <w:u w:val="single"/>
        </w:rPr>
        <w:t>、缺陷责任期</w:t>
      </w:r>
      <w:r>
        <w:rPr>
          <w:rFonts w:hint="eastAsia"/>
          <w:color w:val="auto"/>
          <w:highlight w:val="none"/>
        </w:rPr>
        <w:t>。</w:t>
      </w:r>
    </w:p>
    <w:p w14:paraId="5C3D5D5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5.1.4 工作范围包括：</w:t>
      </w:r>
      <w:r>
        <w:rPr>
          <w:rFonts w:hint="eastAsia"/>
          <w:color w:val="auto"/>
          <w:highlight w:val="none"/>
          <w:u w:val="single"/>
        </w:rPr>
        <w:t>质量控制、进度控制、投资控制、合同管理、信息管理、组织协调和安全监理、环境监理</w:t>
      </w:r>
      <w:r>
        <w:rPr>
          <w:rFonts w:hint="eastAsia"/>
          <w:color w:val="auto"/>
          <w:highlight w:val="none"/>
        </w:rPr>
        <w:t>。</w:t>
      </w:r>
    </w:p>
    <w:p w14:paraId="17184D82">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hint="eastAsia" w:ascii="宋体" w:hAnsi="宋体"/>
          <w:b/>
          <w:color w:val="auto"/>
          <w:highlight w:val="none"/>
        </w:rPr>
        <w:t xml:space="preserve">5.3 监理内容 </w:t>
      </w:r>
    </w:p>
    <w:p w14:paraId="2EB5C75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5.3.1（42）监理办的服务内容细化为：</w:t>
      </w:r>
    </w:p>
    <w:p w14:paraId="067852C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（43）监理数字化建设要求：符合浙江省交通工程管理中心数字化相关推广运用要求。</w:t>
      </w:r>
    </w:p>
    <w:p w14:paraId="0F57FC7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44）监理办可设立工地试验室，如建立工地试验室，按要求配备相应的试验检测人员和设备，并取得《工地试验室管理手册》。如委托具有相应资质和试验检测能力的试验检测单位进行的，则该委托试验检测单位须经交通质量监督部门和委托人批准同意。按有关规定做好各类试验，试验资料应真实、完整，统一归档。</w:t>
      </w:r>
    </w:p>
    <w:p w14:paraId="39B6063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（45）开展“平安工地”建设和考核评价工作。</w:t>
      </w:r>
    </w:p>
    <w:p w14:paraId="1F05871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Times New Roman"/>
          <w:color w:val="auto"/>
          <w:highlight w:val="none"/>
        </w:rPr>
      </w:pPr>
      <w:r>
        <w:rPr>
          <w:rFonts w:hint="eastAsia" w:ascii="宋体" w:hAnsi="宋体"/>
          <w:color w:val="auto"/>
          <w:highlight w:val="none"/>
        </w:rPr>
        <w:t>（46）</w:t>
      </w:r>
      <w:r>
        <w:rPr>
          <w:rFonts w:hint="eastAsia" w:ascii="宋体" w:hAnsi="宋体" w:eastAsia="宋体" w:cs="Times New Roman"/>
          <w:color w:val="auto"/>
          <w:highlight w:val="none"/>
        </w:rPr>
        <w:t>监理人应按浙江省交通建设工程监督管理局《关于加快推进交通建设工程监理信息化工作 的指导意见》（浙交监〔2018〕105 号）的要求做好监理信息化工作，所需的相关费用视为已含在投 标报价中。</w:t>
      </w:r>
    </w:p>
    <w:p w14:paraId="5C6BE1F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Times New Roman"/>
          <w:color w:val="auto"/>
          <w:highlight w:val="none"/>
        </w:rPr>
      </w:pPr>
      <w:r>
        <w:rPr>
          <w:rFonts w:hint="eastAsia" w:ascii="宋体" w:hAnsi="宋体" w:eastAsia="宋体" w:cs="Times New Roman"/>
          <w:color w:val="auto"/>
          <w:highlight w:val="none"/>
        </w:rPr>
        <w:t>（4</w:t>
      </w:r>
      <w:r>
        <w:rPr>
          <w:rFonts w:hint="eastAsia" w:ascii="宋体" w:hAnsi="宋体" w:eastAsia="宋体" w:cs="Times New Roman"/>
          <w:color w:val="auto"/>
          <w:highlight w:val="none"/>
          <w:lang w:val="en-US" w:eastAsia="zh-CN"/>
        </w:rPr>
        <w:t>7</w:t>
      </w:r>
      <w:r>
        <w:rPr>
          <w:rFonts w:hint="eastAsia" w:ascii="宋体" w:hAnsi="宋体" w:eastAsia="宋体" w:cs="Times New Roman"/>
          <w:color w:val="auto"/>
          <w:highlight w:val="none"/>
        </w:rPr>
        <w:t>）监理人应按照宁波市相关要求落实施工扬尘污染防治监理责任，监理计划应包括工程环保 监理工作方案及具体计划。监理人应审查承包人施工扬尘污染防治实施方案并按规范开展施工扬尘检 查，发现承包人违反有关法律法规、未按合同要求落实相关措施的，应要求承包人整改；情况严重的， 应签发停工令要求承包人停工，并向发包人报告。监理人每日不少于 1 次对企业所承监工程项目的 施工现场进行网上巡监，发现异常情况及时通知项目总监，同时做好台账记录。</w:t>
      </w:r>
    </w:p>
    <w:p w14:paraId="110044D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Times New Roman"/>
          <w:color w:val="auto"/>
          <w:highlight w:val="none"/>
        </w:rPr>
      </w:pPr>
      <w:r>
        <w:rPr>
          <w:rFonts w:hint="eastAsia" w:ascii="宋体" w:hAnsi="宋体" w:eastAsia="宋体" w:cs="Times New Roman"/>
          <w:color w:val="auto"/>
          <w:highlight w:val="none"/>
        </w:rPr>
        <w:t>（4</w:t>
      </w:r>
      <w:r>
        <w:rPr>
          <w:rFonts w:hint="eastAsia" w:ascii="宋体" w:hAnsi="宋体" w:eastAsia="宋体" w:cs="Times New Roman"/>
          <w:color w:val="auto"/>
          <w:highlight w:val="none"/>
          <w:lang w:val="en-US" w:eastAsia="zh-CN"/>
        </w:rPr>
        <w:t>8</w:t>
      </w:r>
      <w:r>
        <w:rPr>
          <w:rFonts w:hint="eastAsia" w:ascii="宋体" w:hAnsi="宋体" w:eastAsia="宋体" w:cs="Times New Roman"/>
          <w:color w:val="auto"/>
          <w:highlight w:val="none"/>
        </w:rPr>
        <w:t>）监理人应根据《关于进一步加强全省交通建设工程安全生产管理工作的若干规定》的通知 （浙交〔2020〕104 号）、《浙江省交通建设工程施工安全风险管理办法》（浙交[2021] 16 号）、 《浙江省交通建设工程质量和安全生产管理条例》（省人大常务委员会 2018 年第 4 号公告）、《浙 江省交通建设危险性较大的分部分项工程专项施工方案管理办法》（ZJSP-2019-0018）、浙交【2019】 184 号《浙江省公路工程竣（交）工验收实施办法》等相关文件要求做好安全生产监理工作。</w:t>
      </w:r>
    </w:p>
    <w:p w14:paraId="2AE1AC2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Times New Roman"/>
          <w:color w:val="auto"/>
          <w:highlight w:val="none"/>
        </w:rPr>
      </w:pPr>
      <w:r>
        <w:rPr>
          <w:rFonts w:hint="eastAsia" w:ascii="宋体" w:hAnsi="宋体" w:eastAsia="宋体" w:cs="Times New Roman"/>
          <w:color w:val="auto"/>
          <w:highlight w:val="none"/>
        </w:rPr>
        <w:t>（</w:t>
      </w:r>
      <w:r>
        <w:rPr>
          <w:rFonts w:hint="eastAsia" w:ascii="宋体" w:hAnsi="宋体" w:eastAsia="宋体" w:cs="Times New Roman"/>
          <w:color w:val="auto"/>
          <w:highlight w:val="none"/>
          <w:lang w:val="en-US" w:eastAsia="zh-CN"/>
        </w:rPr>
        <w:t>49</w:t>
      </w:r>
      <w:r>
        <w:rPr>
          <w:rFonts w:hint="eastAsia" w:ascii="宋体" w:hAnsi="宋体" w:eastAsia="宋体" w:cs="Times New Roman"/>
          <w:color w:val="auto"/>
          <w:highlight w:val="none"/>
        </w:rPr>
        <w:t>）监理人应督促承包人按批准的交通组织方案落实交通维护设施和维护措施及相关组织人 员，避免由于施工造成严重的交通阻塞和交通事故。</w:t>
      </w:r>
    </w:p>
    <w:p w14:paraId="57A1672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Times New Roman"/>
          <w:color w:val="auto"/>
          <w:highlight w:val="none"/>
        </w:rPr>
      </w:pPr>
      <w:r>
        <w:rPr>
          <w:rFonts w:hint="eastAsia" w:ascii="宋体" w:hAnsi="宋体" w:eastAsia="宋体" w:cs="Times New Roman"/>
          <w:color w:val="auto"/>
          <w:highlight w:val="none"/>
        </w:rPr>
        <w:t>（5</w:t>
      </w:r>
      <w:r>
        <w:rPr>
          <w:rFonts w:hint="eastAsia" w:ascii="宋体" w:hAnsi="宋体" w:eastAsia="宋体" w:cs="Times New Roman"/>
          <w:color w:val="auto"/>
          <w:highlight w:val="none"/>
          <w:lang w:val="en-US" w:eastAsia="zh-CN"/>
        </w:rPr>
        <w:t>0</w:t>
      </w:r>
      <w:r>
        <w:rPr>
          <w:rFonts w:hint="eastAsia" w:ascii="宋体" w:hAnsi="宋体" w:eastAsia="宋体" w:cs="Times New Roman"/>
          <w:color w:val="auto"/>
          <w:highlight w:val="none"/>
        </w:rPr>
        <w:t xml:space="preserve">）监理人应配合发包人的施工管理工作,进场后接入光纤网络，从而接配监控系统，保证现场监理工作的正常顺利实施。 </w:t>
      </w:r>
    </w:p>
    <w:p w14:paraId="3CD67FA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Times New Roman"/>
          <w:color w:val="auto"/>
          <w:highlight w:val="none"/>
        </w:rPr>
      </w:pPr>
      <w:r>
        <w:rPr>
          <w:rFonts w:hint="eastAsia" w:ascii="宋体" w:hAnsi="宋体" w:eastAsia="宋体" w:cs="Times New Roman"/>
          <w:color w:val="auto"/>
          <w:highlight w:val="none"/>
        </w:rPr>
        <w:t>（5</w:t>
      </w:r>
      <w:r>
        <w:rPr>
          <w:rFonts w:hint="eastAsia" w:ascii="宋体" w:hAnsi="宋体" w:eastAsia="宋体" w:cs="Times New Roman"/>
          <w:color w:val="auto"/>
          <w:highlight w:val="none"/>
          <w:lang w:val="en-US" w:eastAsia="zh-CN"/>
        </w:rPr>
        <w:t>1</w:t>
      </w:r>
      <w:r>
        <w:rPr>
          <w:rFonts w:hint="eastAsia" w:ascii="宋体" w:hAnsi="宋体" w:eastAsia="宋体" w:cs="Times New Roman"/>
          <w:color w:val="auto"/>
          <w:highlight w:val="none"/>
        </w:rPr>
        <w:t>）监理人应配合发包人的施工管理工作,对预制场的生产、采购、运输等应满足主管部门及发包人的要求。</w:t>
      </w:r>
    </w:p>
    <w:p w14:paraId="79828A11">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hint="eastAsia" w:ascii="宋体" w:hAnsi="宋体"/>
          <w:b/>
          <w:color w:val="auto"/>
          <w:highlight w:val="none"/>
        </w:rPr>
        <w:t>5.6 监理服务目标</w:t>
      </w:r>
    </w:p>
    <w:p w14:paraId="2CC5C9D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s="宋体"/>
          <w:color w:val="auto"/>
          <w:szCs w:val="21"/>
          <w:highlight w:val="none"/>
          <w:u w:val="single"/>
        </w:rPr>
      </w:pPr>
      <w:r>
        <w:rPr>
          <w:rFonts w:hint="eastAsia" w:ascii="宋体" w:hAnsi="宋体"/>
          <w:color w:val="auto"/>
          <w:highlight w:val="none"/>
        </w:rPr>
        <w:t>5.6.2 对承包人履约管理的服务目标</w:t>
      </w:r>
      <w:r>
        <w:rPr>
          <w:rFonts w:hint="eastAsia" w:ascii="宋体" w:hAnsi="宋体"/>
          <w:color w:val="auto"/>
          <w:highlight w:val="none"/>
          <w:u w:val="single"/>
        </w:rPr>
        <w:t>质量目标为：</w:t>
      </w:r>
      <w:r>
        <w:rPr>
          <w:rFonts w:hint="eastAsia" w:ascii="宋体" w:hAnsi="宋体" w:cs="宋体"/>
          <w:color w:val="auto"/>
          <w:szCs w:val="21"/>
          <w:highlight w:val="none"/>
          <w:u w:val="single"/>
          <w:lang w:val="en-US" w:eastAsia="zh-CN"/>
        </w:rPr>
        <w:t>同施工质量目标</w:t>
      </w:r>
      <w:r>
        <w:rPr>
          <w:rFonts w:hint="eastAsia" w:ascii="宋体" w:hAnsi="宋体" w:cs="宋体"/>
          <w:color w:val="auto"/>
          <w:szCs w:val="21"/>
          <w:highlight w:val="none"/>
          <w:u w:val="single"/>
        </w:rPr>
        <w:t>；安全目标为：</w:t>
      </w:r>
      <w:r>
        <w:rPr>
          <w:rFonts w:hint="eastAsia" w:ascii="宋体" w:hAnsi="宋体" w:cs="宋体"/>
          <w:color w:val="auto"/>
          <w:szCs w:val="21"/>
          <w:highlight w:val="none"/>
          <w:u w:val="single"/>
          <w:lang w:val="en-US" w:eastAsia="zh-CN"/>
        </w:rPr>
        <w:t>同施工安全目标</w:t>
      </w:r>
      <w:r>
        <w:rPr>
          <w:rFonts w:hint="eastAsia" w:ascii="宋体" w:hAnsi="宋体" w:cs="宋体"/>
          <w:color w:val="auto"/>
          <w:szCs w:val="21"/>
          <w:highlight w:val="none"/>
          <w:u w:val="single"/>
        </w:rPr>
        <w:t>。</w:t>
      </w:r>
    </w:p>
    <w:p w14:paraId="774BA2E3">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hint="eastAsia" w:ascii="宋体" w:hAnsi="宋体"/>
          <w:b/>
          <w:color w:val="auto"/>
          <w:highlight w:val="none"/>
        </w:rPr>
        <w:t>5.7 委托人对监理人的授权权限</w:t>
      </w:r>
    </w:p>
    <w:p w14:paraId="549695F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5.7.1 委托人对监理人的授权权限：</w:t>
      </w:r>
    </w:p>
    <w:p w14:paraId="69EB271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（1）对承包人不称职的、不符合合同要求的人员和拒不执行监理指令的人员，总监有权责令承包人限期撤换；</w:t>
      </w:r>
    </w:p>
    <w:p w14:paraId="67248A5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（2）根据工程需要，总监具有要求承包人增加人员、设备或资金投入的权力。必要时，总监可向发包人提出终止施工合同、课以履约担保等追究承包人违约责任的建议；</w:t>
      </w:r>
    </w:p>
    <w:p w14:paraId="2EC4753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（3）总监有参加承包人为实施合同工程而组织的有关会议的权力；有召开协调各承包人(含指定分包人)联席会议的权力；并有随时召集某一承包人或所有承包人就某一问题举行会议的权力；</w:t>
      </w:r>
    </w:p>
    <w:p w14:paraId="645AF9F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（4）发包人认为必要的其它权限。</w:t>
      </w:r>
    </w:p>
    <w:p w14:paraId="106C74A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补充第 5.7.3 款：</w:t>
      </w:r>
    </w:p>
    <w:p w14:paraId="78A1C24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5.7.3 委托人授权监理人协助委托人建立承包人信用管理台账，根据交通运输部和浙江省交通运输厅关于施工企业从业行为信用评价标准，及时、客观、公正地对承包人失信行为进行登记，并书面报告给委托人。</w:t>
      </w:r>
    </w:p>
    <w:p w14:paraId="5FED844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b/>
          <w:color w:val="auto"/>
          <w:highlight w:val="none"/>
        </w:rPr>
      </w:pPr>
      <w:r>
        <w:rPr>
          <w:rFonts w:hint="eastAsia" w:ascii="宋体" w:hAnsi="宋体"/>
          <w:b/>
          <w:color w:val="auto"/>
          <w:sz w:val="24"/>
          <w:highlight w:val="none"/>
        </w:rPr>
        <w:t>6.开始监理和完成监理</w:t>
      </w:r>
    </w:p>
    <w:p w14:paraId="21193C6A">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hint="eastAsia" w:ascii="宋体" w:hAnsi="宋体"/>
          <w:b/>
          <w:color w:val="auto"/>
          <w:highlight w:val="none"/>
        </w:rPr>
        <w:t>6.1开始监理</w:t>
      </w:r>
    </w:p>
    <w:p w14:paraId="52128D7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6.1.1 满足以下条件时，委托人应向监理人发出开始监理通知：</w:t>
      </w:r>
      <w:r>
        <w:rPr>
          <w:rFonts w:hint="eastAsia" w:ascii="宋体" w:hAnsi="宋体"/>
          <w:color w:val="auto"/>
          <w:highlight w:val="none"/>
          <w:u w:val="single"/>
        </w:rPr>
        <w:t>监理合同签订之日至工程开工令确定的开工之日为施工准备阶段；工程开工之日至工程交工验收申请受理之日为施工阶段；工程交工验收申请受理之日至缺陷责任终止证书签发之日为验收与缺陷责任期阶段</w:t>
      </w:r>
      <w:r>
        <w:rPr>
          <w:rFonts w:hint="eastAsia" w:ascii="宋体" w:hAnsi="宋体"/>
          <w:color w:val="auto"/>
          <w:highlight w:val="none"/>
        </w:rPr>
        <w:t>。</w:t>
      </w:r>
    </w:p>
    <w:p w14:paraId="53C766F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b/>
          <w:color w:val="auto"/>
          <w:highlight w:val="none"/>
        </w:rPr>
      </w:pPr>
      <w:r>
        <w:rPr>
          <w:rFonts w:hint="eastAsia" w:ascii="宋体" w:hAnsi="宋体"/>
          <w:color w:val="auto"/>
          <w:highlight w:val="none"/>
        </w:rPr>
        <w:t>监理人应按照监理合同约定的时间和有关期限履行和完成监理服务，根据本项目工程的进展情况和委托人批准的人员进场计划，安排监理人员及时进场。</w:t>
      </w:r>
    </w:p>
    <w:p w14:paraId="71763DB3">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hint="eastAsia" w:ascii="宋体" w:hAnsi="宋体"/>
          <w:b/>
          <w:color w:val="auto"/>
          <w:highlight w:val="none"/>
        </w:rPr>
        <w:t>6.2 监理周期延误</w:t>
      </w:r>
    </w:p>
    <w:p w14:paraId="3B581445">
      <w:pPr>
        <w:keepNext w:val="0"/>
        <w:keepLines w:val="0"/>
        <w:pageBreakBefore w:val="0"/>
        <w:widowControl w:val="0"/>
        <w:kinsoku/>
        <w:wordWrap/>
        <w:overflowPunct/>
        <w:topLinePunct w:val="0"/>
        <w:autoSpaceDE/>
        <w:autoSpaceDN/>
        <w:bidi w:val="0"/>
        <w:adjustRightInd/>
        <w:snapToGrid/>
        <w:spacing w:line="40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本项目监理服务费为包干价，在监理过程中，若遇项目工程量增加或减少，监理服务费均不予调整。</w:t>
      </w:r>
    </w:p>
    <w:p w14:paraId="5AEB2CD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b/>
          <w:color w:val="auto"/>
          <w:sz w:val="24"/>
          <w:highlight w:val="none"/>
        </w:rPr>
      </w:pPr>
      <w:r>
        <w:rPr>
          <w:rFonts w:hint="eastAsia" w:ascii="宋体" w:hAnsi="宋体"/>
          <w:b/>
          <w:color w:val="auto"/>
          <w:sz w:val="24"/>
          <w:highlight w:val="none"/>
        </w:rPr>
        <w:t>8.合同变更</w:t>
      </w:r>
    </w:p>
    <w:p w14:paraId="3A84EDC1">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hint="eastAsia" w:ascii="宋体" w:hAnsi="宋体"/>
          <w:b/>
          <w:color w:val="auto"/>
          <w:highlight w:val="none"/>
        </w:rPr>
        <w:t>8.1 变更情形</w:t>
      </w:r>
    </w:p>
    <w:p w14:paraId="72C3FBD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8.1.1 合同变更时，监理服务费用的调整方法：因非监理人原因造成监理服务期延长的（包括施工准备期延长），按专用合同条款 6.2 款计算；</w:t>
      </w:r>
    </w:p>
    <w:p w14:paraId="0891523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发生通用合同条款第 8.1.1 款规定的其他情形导致监理人月数增加的，按专用合同条款 6.2 款计算并予以支付。</w:t>
      </w:r>
    </w:p>
    <w:p w14:paraId="16CD6AFF">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hint="eastAsia" w:ascii="宋体" w:hAnsi="宋体"/>
          <w:b/>
          <w:color w:val="auto"/>
          <w:highlight w:val="none"/>
        </w:rPr>
        <w:t>8.2 合理化建议</w:t>
      </w:r>
    </w:p>
    <w:p w14:paraId="2C2160E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8.2.2 监理人提出的合理化建议降低了工程投资、 缩短了施工期限或者提高了工程经济效益的，委托人给予监理人如下奖励：</w:t>
      </w:r>
    </w:p>
    <w:p w14:paraId="5357BD7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（1）由监理人提出的合理化建议通过变更降低了工程造价，委托人应给予监理人降低工程造价的 1.5%的奖励；</w:t>
      </w:r>
    </w:p>
    <w:p w14:paraId="5DDA43E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（2）监理人认真审核设计图纸，发现设计图纸重大漏错，避免工程重大损失，委托人应给予监理人3-10万元的奖励；</w:t>
      </w:r>
    </w:p>
    <w:p w14:paraId="3FC75B0C">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（3）监理人工作积极主动，责任心强，发现重大安全隐患，且及时采取措施，避免重大安全事故或人身伤亡事故的发生，委托人应给予监理人3-10万元的奖励；</w:t>
      </w:r>
    </w:p>
    <w:p w14:paraId="395853D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（4）监理人工作积极主动，责任心强，发现重大质量隐患，且及时采取措施，避免重大质量事故的发生，委托人应给予监理人3-10万元的奖励；</w:t>
      </w:r>
    </w:p>
    <w:p w14:paraId="0AD6C41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b/>
          <w:color w:val="auto"/>
          <w:sz w:val="24"/>
          <w:highlight w:val="none"/>
        </w:rPr>
      </w:pPr>
      <w:r>
        <w:rPr>
          <w:rFonts w:hint="eastAsia" w:ascii="宋体" w:hAnsi="宋体"/>
          <w:b/>
          <w:color w:val="auto"/>
          <w:sz w:val="24"/>
          <w:highlight w:val="none"/>
        </w:rPr>
        <w:t>9.合同价格与支付</w:t>
      </w:r>
    </w:p>
    <w:p w14:paraId="65B69F13">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hint="eastAsia" w:ascii="宋体" w:hAnsi="宋体"/>
          <w:b/>
          <w:color w:val="auto"/>
          <w:highlight w:val="none"/>
        </w:rPr>
        <w:t>9.1 合同价格</w:t>
      </w:r>
    </w:p>
    <w:p w14:paraId="3A60892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第 9.1.1 项约定为：</w:t>
      </w:r>
      <w:r>
        <w:rPr>
          <w:rFonts w:hint="eastAsia" w:ascii="宋体" w:hAnsi="宋体" w:eastAsia="宋体" w:cs="Times New Roman"/>
          <w:color w:val="auto"/>
          <w:highlight w:val="none"/>
          <w:lang w:eastAsia="zh-CN"/>
        </w:rPr>
        <w:t>签订采购合同后7个工作日内支付合同款的40%，工程竣（交）工验收合格后支付至合同款的9</w:t>
      </w:r>
      <w:r>
        <w:rPr>
          <w:rFonts w:hint="eastAsia" w:ascii="宋体" w:hAnsi="宋体" w:cs="Times New Roman"/>
          <w:color w:val="auto"/>
          <w:highlight w:val="none"/>
          <w:lang w:val="en-US" w:eastAsia="zh-CN"/>
        </w:rPr>
        <w:t>0</w:t>
      </w:r>
      <w:r>
        <w:rPr>
          <w:rFonts w:hint="eastAsia" w:ascii="宋体" w:hAnsi="宋体" w:eastAsia="宋体" w:cs="Times New Roman"/>
          <w:color w:val="auto"/>
          <w:highlight w:val="none"/>
          <w:lang w:eastAsia="zh-CN"/>
        </w:rPr>
        <w:t>%，缺陷责任期结束后结清剩余的尾款。注：若成交供应商明确表示无需预付款或者主动要求降低预付款比例的，采购人可不适用前述规定。</w:t>
      </w:r>
    </w:p>
    <w:p w14:paraId="19B85376">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9.4</w:t>
      </w:r>
      <w:r>
        <w:rPr>
          <w:rFonts w:hint="eastAsia" w:ascii="宋体" w:hAnsi="宋体"/>
          <w:b/>
          <w:color w:val="auto"/>
          <w:highlight w:val="none"/>
        </w:rPr>
        <w:t>费用结算</w:t>
      </w:r>
    </w:p>
    <w:p w14:paraId="4E6FD18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Times New Roman"/>
          <w:color w:val="auto"/>
          <w:highlight w:val="none"/>
          <w:lang w:val="en-US" w:eastAsia="zh-CN"/>
        </w:rPr>
      </w:pPr>
      <w:r>
        <w:rPr>
          <w:rFonts w:hint="eastAsia" w:ascii="宋体" w:hAnsi="宋体" w:eastAsia="宋体" w:cs="Times New Roman"/>
          <w:color w:val="auto"/>
          <w:highlight w:val="none"/>
          <w:lang w:val="en-US" w:eastAsia="zh-CN"/>
        </w:rPr>
        <w:t>修改为：</w:t>
      </w:r>
      <w:r>
        <w:rPr>
          <w:rFonts w:hint="eastAsia" w:ascii="宋体" w:hAnsi="宋体" w:eastAsia="宋体" w:cs="Times New Roman"/>
          <w:color w:val="auto"/>
          <w:highlight w:val="none"/>
          <w:lang w:eastAsia="zh-CN"/>
        </w:rPr>
        <w:t>本项目监理服务费为包干价，在监理过程中，若遇项目工程量增加或减少，监理服务费均不予调整。</w:t>
      </w:r>
    </w:p>
    <w:p w14:paraId="2DA3169A">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ascii="宋体" w:hAnsi="宋体"/>
          <w:b/>
          <w:color w:val="auto"/>
          <w:highlight w:val="none"/>
        </w:rPr>
        <w:t>9.5</w:t>
      </w:r>
      <w:r>
        <w:rPr>
          <w:rFonts w:hint="eastAsia" w:ascii="宋体" w:hAnsi="宋体"/>
          <w:b/>
          <w:color w:val="auto"/>
          <w:highlight w:val="none"/>
        </w:rPr>
        <w:t>暂列金额</w:t>
      </w:r>
    </w:p>
    <w:p w14:paraId="5D9155A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删除原内容，修改为：</w:t>
      </w:r>
    </w:p>
    <w:p w14:paraId="70699F5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本监理标段不设暂列金。</w:t>
      </w:r>
    </w:p>
    <w:p w14:paraId="6DBA606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b/>
          <w:color w:val="auto"/>
          <w:sz w:val="24"/>
          <w:highlight w:val="none"/>
        </w:rPr>
      </w:pPr>
      <w:r>
        <w:rPr>
          <w:rFonts w:hint="eastAsia" w:ascii="宋体" w:hAnsi="宋体"/>
          <w:b/>
          <w:color w:val="auto"/>
          <w:sz w:val="24"/>
          <w:highlight w:val="none"/>
        </w:rPr>
        <w:t>11．违约</w:t>
      </w:r>
    </w:p>
    <w:p w14:paraId="5DFA0E0F">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b/>
          <w:color w:val="auto"/>
          <w:highlight w:val="none"/>
        </w:rPr>
      </w:pPr>
      <w:r>
        <w:rPr>
          <w:rFonts w:hint="eastAsia" w:ascii="宋体" w:hAnsi="宋体"/>
          <w:b/>
          <w:color w:val="auto"/>
          <w:highlight w:val="none"/>
        </w:rPr>
        <w:t>11.1 监理人违约</w:t>
      </w:r>
    </w:p>
    <w:p w14:paraId="45D6736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第 11.1.1.（8）细化为：</w:t>
      </w:r>
    </w:p>
    <w:p w14:paraId="0CE0181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a.自中标开始至施工阶段结束，监理人违约调换总监理工程师、副总监理工程师；</w:t>
      </w:r>
    </w:p>
    <w:p w14:paraId="09EBFE4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b.监理人员不能胜任本职工作，而监理人又不能按委托人要求及时更换的；</w:t>
      </w:r>
    </w:p>
    <w:p w14:paraId="2729D75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c.总监、副总监的休假未经委托人同意，其它监理人员休假未经总监批准而影响监理工作的；</w:t>
      </w:r>
    </w:p>
    <w:p w14:paraId="0F3DB62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d.监理人员严重失职导致质量、安全或环保事故发生的；</w:t>
      </w:r>
    </w:p>
    <w:p w14:paraId="0BDDE3E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e.委托人查处监理人员有吃拿卡要、违规收受承包人费用的、违规接受承包人宴请或其它不良行为的。</w:t>
      </w:r>
    </w:p>
    <w:p w14:paraId="5E06FC6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f.监理人不按时提交完整的交竣工资料的；</w:t>
      </w:r>
    </w:p>
    <w:p w14:paraId="69F8D00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g.监理人员发现重大质量安全隐患未按规定要求承包人整改或者暂停施工的；承包人拒不整改或者暂停施工，监理办未按照要求向发包人报告的。</w:t>
      </w:r>
    </w:p>
    <w:p w14:paraId="3A5A209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h.监理人员未发现施工现场存在重大质量安全隐患的；</w:t>
      </w:r>
    </w:p>
    <w:p w14:paraId="0E4336D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i.承包人未按设计图纸施工，监理人未发现、未按规定要求承包人整改或者暂停施工的；</w:t>
      </w:r>
    </w:p>
    <w:p w14:paraId="76C074D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j.未按照规定审查施工安全专项风险评估报告、施工组织设计、危险性较大的分部分项工程的安全专项施工方案、工程开工报告，未按照规定核查工程开工前和危险性较大的分部分项工程施工前的安全生产条件，对不符合监理规范规定或者合同约定的，签字确认；</w:t>
      </w:r>
    </w:p>
    <w:p w14:paraId="04738FB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k.未按照规定检查承包人的质量和安全生产保障措施落实情况，未按照规定核查承包人主要管理人员和关键设备到位情况，未按照规定核查相关从业人员依法应当取得的执业资格证书或者考核合格证书，未按照规定核查相关设备的合格证书、检验检测报告或者验收报告；</w:t>
      </w:r>
    </w:p>
    <w:p w14:paraId="4F2F448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l. 未按照规定对完成的工序及时签署意见，未按照规范对完工的分部分项工程及时进行验收，未按照规范对符合要求的工程计量文件在监理合同约定时限内及时签字确认。</w:t>
      </w:r>
    </w:p>
    <w:p w14:paraId="4015DB7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m.工程量虚假计量的，安全生产费用计量不真实的；</w:t>
      </w:r>
    </w:p>
    <w:p w14:paraId="7A30282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n.派驻到工程建设项目上的监理工程师未按照规定进行监理人业绩登记的；</w:t>
      </w:r>
    </w:p>
    <w:p w14:paraId="023895A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11.1.2 款细化为：</w:t>
      </w:r>
    </w:p>
    <w:p w14:paraId="39E20D0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委托人应视其违约情节分别采取以下处理方法：</w:t>
      </w:r>
    </w:p>
    <w:p w14:paraId="2C3F1E7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监理人违反上述约定应承担违约责任，委托人有权向监理人发出书面通知要求其限期改正。当委托人在向监理人发出书面通知的 14 日内未见纠正后，可以向监理人课以专用条款中约定的违约金，并可在 21 日内发出第二次通知终止合同。发生第 11.1.1 (2)目或 11.1.1 (4)目情形时，委托人可直接发出书面通知立即终止合同。</w:t>
      </w:r>
    </w:p>
    <w:p w14:paraId="5C083CC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highlight w:val="none"/>
        </w:rPr>
        <w:t>监理人应当承担由于违约所造成的费用增加、周期延误和委托人损失等。委托人有权向监理人课以项目专用合同条款中约定的违约金，并由委托人将其违约行为作为不良记录纳入浙江省交通运输建设市场诚信信息公示系统的信用评价管理。</w:t>
      </w:r>
    </w:p>
    <w:p w14:paraId="45C450F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（1）.有11.1.1.（1）情形，课以</w:t>
      </w:r>
      <w:r>
        <w:rPr>
          <w:rFonts w:hint="eastAsia" w:ascii="宋体" w:hAnsi="宋体"/>
          <w:color w:val="auto"/>
          <w:szCs w:val="21"/>
          <w:highlight w:val="none"/>
          <w:u w:val="single"/>
        </w:rPr>
        <w:t>3000</w:t>
      </w:r>
      <w:r>
        <w:rPr>
          <w:rFonts w:hint="eastAsia" w:ascii="宋体" w:hAnsi="宋体"/>
          <w:color w:val="auto"/>
          <w:szCs w:val="21"/>
          <w:highlight w:val="none"/>
        </w:rPr>
        <w:t>元的违约金；</w:t>
      </w:r>
    </w:p>
    <w:p w14:paraId="05FA4BF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（2）.有11.1.1.（3）情形，课以</w:t>
      </w:r>
      <w:r>
        <w:rPr>
          <w:rFonts w:hint="eastAsia" w:ascii="宋体" w:hAnsi="宋体"/>
          <w:color w:val="auto"/>
          <w:szCs w:val="21"/>
          <w:highlight w:val="none"/>
          <w:u w:val="single"/>
        </w:rPr>
        <w:t>5000</w:t>
      </w:r>
      <w:r>
        <w:rPr>
          <w:rFonts w:hint="eastAsia" w:ascii="宋体" w:hAnsi="宋体"/>
          <w:color w:val="auto"/>
          <w:szCs w:val="21"/>
          <w:highlight w:val="none"/>
        </w:rPr>
        <w:t>元的违约金，并赔偿损失；</w:t>
      </w:r>
    </w:p>
    <w:p w14:paraId="5911CF3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（3）.有11.1.1.（5）情形，每次课以</w:t>
      </w:r>
      <w:r>
        <w:rPr>
          <w:rFonts w:hint="eastAsia" w:ascii="宋体" w:hAnsi="宋体"/>
          <w:color w:val="auto"/>
          <w:szCs w:val="21"/>
          <w:highlight w:val="none"/>
          <w:u w:val="single"/>
        </w:rPr>
        <w:t>3000</w:t>
      </w:r>
      <w:r>
        <w:rPr>
          <w:rFonts w:hint="eastAsia" w:ascii="宋体" w:hAnsi="宋体"/>
          <w:color w:val="auto"/>
          <w:szCs w:val="21"/>
          <w:highlight w:val="none"/>
        </w:rPr>
        <w:t>元的违约金；</w:t>
      </w:r>
    </w:p>
    <w:p w14:paraId="2B90664C">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（4）.有11.1.1.（6）情形，每人次课以</w:t>
      </w:r>
      <w:r>
        <w:rPr>
          <w:rFonts w:hint="eastAsia" w:ascii="宋体" w:hAnsi="宋体"/>
          <w:color w:val="auto"/>
          <w:szCs w:val="21"/>
          <w:highlight w:val="none"/>
          <w:u w:val="single"/>
        </w:rPr>
        <w:t>10000</w:t>
      </w:r>
      <w:r>
        <w:rPr>
          <w:rFonts w:hint="eastAsia" w:ascii="宋体" w:hAnsi="宋体"/>
          <w:color w:val="auto"/>
          <w:szCs w:val="21"/>
          <w:highlight w:val="none"/>
        </w:rPr>
        <w:t>元的违约金；</w:t>
      </w:r>
    </w:p>
    <w:p w14:paraId="56EACD6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（5）.有11.1.1.（7）情形，课以合同总价</w:t>
      </w:r>
      <w:r>
        <w:rPr>
          <w:rFonts w:hint="eastAsia" w:ascii="宋体" w:hAnsi="宋体"/>
          <w:color w:val="auto"/>
          <w:szCs w:val="21"/>
          <w:highlight w:val="none"/>
          <w:u w:val="single"/>
        </w:rPr>
        <w:t xml:space="preserve"> 2</w:t>
      </w:r>
      <w:r>
        <w:rPr>
          <w:rFonts w:hint="eastAsia" w:ascii="宋体" w:hAnsi="宋体"/>
          <w:color w:val="auto"/>
          <w:szCs w:val="21"/>
          <w:highlight w:val="none"/>
        </w:rPr>
        <w:t>%的违约金；</w:t>
      </w:r>
    </w:p>
    <w:p w14:paraId="3090377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（6）.有11.1.1.（8）a.情形，总监理工程师每人次课以</w:t>
      </w:r>
      <w:r>
        <w:rPr>
          <w:rFonts w:hint="eastAsia" w:ascii="宋体" w:hAnsi="宋体"/>
          <w:color w:val="auto"/>
          <w:szCs w:val="21"/>
          <w:highlight w:val="none"/>
          <w:u w:val="single"/>
        </w:rPr>
        <w:t>10万</w:t>
      </w:r>
      <w:r>
        <w:rPr>
          <w:rFonts w:hint="eastAsia" w:ascii="宋体" w:hAnsi="宋体"/>
          <w:color w:val="auto"/>
          <w:szCs w:val="21"/>
          <w:highlight w:val="none"/>
        </w:rPr>
        <w:t>元的违约金</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专职安全副总监理工程师</w:t>
      </w:r>
      <w:r>
        <w:rPr>
          <w:rFonts w:hint="eastAsia" w:ascii="宋体" w:hAnsi="宋体"/>
          <w:color w:val="auto"/>
          <w:szCs w:val="21"/>
          <w:highlight w:val="none"/>
        </w:rPr>
        <w:t>每人次课以</w:t>
      </w:r>
      <w:r>
        <w:rPr>
          <w:rFonts w:hint="eastAsia" w:ascii="宋体" w:hAnsi="宋体"/>
          <w:color w:val="auto"/>
          <w:szCs w:val="21"/>
          <w:highlight w:val="none"/>
          <w:u w:val="single"/>
          <w:lang w:val="en-US" w:eastAsia="zh-CN"/>
        </w:rPr>
        <w:t>8</w:t>
      </w:r>
      <w:r>
        <w:rPr>
          <w:rFonts w:hint="eastAsia" w:ascii="宋体" w:hAnsi="宋体"/>
          <w:color w:val="auto"/>
          <w:szCs w:val="21"/>
          <w:highlight w:val="none"/>
          <w:u w:val="single"/>
        </w:rPr>
        <w:t>万</w:t>
      </w:r>
      <w:r>
        <w:rPr>
          <w:rFonts w:hint="eastAsia" w:ascii="宋体" w:hAnsi="宋体"/>
          <w:color w:val="auto"/>
          <w:szCs w:val="21"/>
          <w:highlight w:val="none"/>
        </w:rPr>
        <w:t>元的违约金；</w:t>
      </w:r>
    </w:p>
    <w:p w14:paraId="67E84C8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（7）.有11.1.1（8）b.情形，每人次课以</w:t>
      </w:r>
      <w:r>
        <w:rPr>
          <w:rFonts w:hint="eastAsia" w:ascii="宋体" w:hAnsi="宋体"/>
          <w:color w:val="auto"/>
          <w:szCs w:val="21"/>
          <w:highlight w:val="none"/>
          <w:u w:val="single"/>
        </w:rPr>
        <w:t>10000</w:t>
      </w:r>
      <w:r>
        <w:rPr>
          <w:rFonts w:hint="eastAsia" w:ascii="宋体" w:hAnsi="宋体"/>
          <w:color w:val="auto"/>
          <w:szCs w:val="21"/>
          <w:highlight w:val="none"/>
        </w:rPr>
        <w:t>元的违约金；</w:t>
      </w:r>
    </w:p>
    <w:p w14:paraId="370D725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（8）.有11.1.1（8）c.情形，每人次课以</w:t>
      </w:r>
      <w:r>
        <w:rPr>
          <w:rFonts w:hint="eastAsia" w:ascii="宋体" w:hAnsi="宋体"/>
          <w:color w:val="auto"/>
          <w:szCs w:val="21"/>
          <w:highlight w:val="none"/>
          <w:u w:val="single"/>
        </w:rPr>
        <w:t>10000</w:t>
      </w:r>
      <w:r>
        <w:rPr>
          <w:rFonts w:hint="eastAsia" w:ascii="宋体" w:hAnsi="宋体"/>
          <w:color w:val="auto"/>
          <w:szCs w:val="21"/>
          <w:highlight w:val="none"/>
        </w:rPr>
        <w:t>元的违约金；</w:t>
      </w:r>
    </w:p>
    <w:p w14:paraId="254971F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（9）.有11.1.1（8）d.情形，每次课以</w:t>
      </w:r>
      <w:r>
        <w:rPr>
          <w:rFonts w:hint="eastAsia" w:ascii="宋体" w:hAnsi="宋体"/>
          <w:color w:val="auto"/>
          <w:szCs w:val="21"/>
          <w:highlight w:val="none"/>
          <w:u w:val="single"/>
        </w:rPr>
        <w:t>40000</w:t>
      </w:r>
      <w:r>
        <w:rPr>
          <w:rFonts w:hint="eastAsia" w:ascii="宋体" w:hAnsi="宋体"/>
          <w:color w:val="auto"/>
          <w:szCs w:val="21"/>
          <w:highlight w:val="none"/>
        </w:rPr>
        <w:t>元的违约金；</w:t>
      </w:r>
    </w:p>
    <w:p w14:paraId="471AAA2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（10）.有11.1.1（8）e.情形，每人次课以</w:t>
      </w:r>
      <w:r>
        <w:rPr>
          <w:rFonts w:hint="eastAsia" w:ascii="宋体" w:hAnsi="宋体"/>
          <w:color w:val="auto"/>
          <w:szCs w:val="21"/>
          <w:highlight w:val="none"/>
          <w:u w:val="single"/>
        </w:rPr>
        <w:t>3000</w:t>
      </w:r>
      <w:r>
        <w:rPr>
          <w:rFonts w:hint="eastAsia" w:ascii="宋体" w:hAnsi="宋体"/>
          <w:color w:val="auto"/>
          <w:szCs w:val="21"/>
          <w:highlight w:val="none"/>
        </w:rPr>
        <w:t>元的违约金；</w:t>
      </w:r>
    </w:p>
    <w:p w14:paraId="0331484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（11）.有11.1.1（8）f.情形，每次课以</w:t>
      </w:r>
      <w:r>
        <w:rPr>
          <w:rFonts w:hint="eastAsia" w:ascii="宋体" w:hAnsi="宋体"/>
          <w:color w:val="auto"/>
          <w:szCs w:val="21"/>
          <w:highlight w:val="none"/>
          <w:u w:val="single"/>
        </w:rPr>
        <w:t>10000</w:t>
      </w:r>
      <w:r>
        <w:rPr>
          <w:rFonts w:hint="eastAsia" w:ascii="宋体" w:hAnsi="宋体"/>
          <w:color w:val="auto"/>
          <w:szCs w:val="21"/>
          <w:highlight w:val="none"/>
        </w:rPr>
        <w:t>元的违约金；</w:t>
      </w:r>
    </w:p>
    <w:p w14:paraId="64E626F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（12）.有11.1.1（8）g.情形，每次课以</w:t>
      </w:r>
      <w:r>
        <w:rPr>
          <w:rFonts w:hint="eastAsia" w:ascii="宋体" w:hAnsi="宋体"/>
          <w:color w:val="auto"/>
          <w:szCs w:val="21"/>
          <w:highlight w:val="none"/>
          <w:u w:val="single"/>
        </w:rPr>
        <w:t>5000</w:t>
      </w:r>
      <w:r>
        <w:rPr>
          <w:rFonts w:hint="eastAsia" w:ascii="宋体" w:hAnsi="宋体"/>
          <w:color w:val="auto"/>
          <w:szCs w:val="21"/>
          <w:highlight w:val="none"/>
        </w:rPr>
        <w:t>元的违约金；</w:t>
      </w:r>
    </w:p>
    <w:p w14:paraId="38F4991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（13）.有11.1.1（8）h.情形，每次课以</w:t>
      </w:r>
      <w:r>
        <w:rPr>
          <w:rFonts w:hint="eastAsia" w:ascii="宋体" w:hAnsi="宋体"/>
          <w:color w:val="auto"/>
          <w:szCs w:val="21"/>
          <w:highlight w:val="none"/>
          <w:u w:val="single"/>
        </w:rPr>
        <w:t>5000</w:t>
      </w:r>
      <w:r>
        <w:rPr>
          <w:rFonts w:hint="eastAsia" w:ascii="宋体" w:hAnsi="宋体"/>
          <w:color w:val="auto"/>
          <w:szCs w:val="21"/>
          <w:highlight w:val="none"/>
        </w:rPr>
        <w:t>元的违约金；</w:t>
      </w:r>
    </w:p>
    <w:p w14:paraId="018C9E5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（14）.有11.1.1（8）i.情形，每次课以</w:t>
      </w:r>
      <w:r>
        <w:rPr>
          <w:rFonts w:hint="eastAsia" w:ascii="宋体" w:hAnsi="宋体"/>
          <w:color w:val="auto"/>
          <w:szCs w:val="21"/>
          <w:highlight w:val="none"/>
          <w:u w:val="single"/>
        </w:rPr>
        <w:t>3000</w:t>
      </w:r>
      <w:r>
        <w:rPr>
          <w:rFonts w:hint="eastAsia" w:ascii="宋体" w:hAnsi="宋体"/>
          <w:color w:val="auto"/>
          <w:szCs w:val="21"/>
          <w:highlight w:val="none"/>
        </w:rPr>
        <w:t>元的违约金；</w:t>
      </w:r>
    </w:p>
    <w:p w14:paraId="0048083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（15）.有11.1.1（8）j.情形，每次课以</w:t>
      </w:r>
      <w:r>
        <w:rPr>
          <w:rFonts w:hint="eastAsia" w:ascii="宋体" w:hAnsi="宋体"/>
          <w:color w:val="auto"/>
          <w:szCs w:val="21"/>
          <w:highlight w:val="none"/>
          <w:u w:val="single"/>
        </w:rPr>
        <w:t>3000</w:t>
      </w:r>
      <w:r>
        <w:rPr>
          <w:rFonts w:hint="eastAsia" w:ascii="宋体" w:hAnsi="宋体"/>
          <w:color w:val="auto"/>
          <w:szCs w:val="21"/>
          <w:highlight w:val="none"/>
        </w:rPr>
        <w:t>元的违约金；</w:t>
      </w:r>
    </w:p>
    <w:p w14:paraId="0EA5006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（16）.有11.1.1（8）k.情形，每次课以</w:t>
      </w:r>
      <w:r>
        <w:rPr>
          <w:rFonts w:hint="eastAsia" w:ascii="宋体" w:hAnsi="宋体"/>
          <w:color w:val="auto"/>
          <w:szCs w:val="21"/>
          <w:highlight w:val="none"/>
          <w:u w:val="single"/>
        </w:rPr>
        <w:t>3000</w:t>
      </w:r>
      <w:r>
        <w:rPr>
          <w:rFonts w:hint="eastAsia" w:ascii="宋体" w:hAnsi="宋体"/>
          <w:color w:val="auto"/>
          <w:szCs w:val="21"/>
          <w:highlight w:val="none"/>
        </w:rPr>
        <w:t>元的违约金；</w:t>
      </w:r>
    </w:p>
    <w:p w14:paraId="433E92D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（17）.有11.1.1（8）l.情形，每次课以</w:t>
      </w:r>
      <w:r>
        <w:rPr>
          <w:rFonts w:hint="eastAsia" w:ascii="宋体" w:hAnsi="宋体"/>
          <w:color w:val="auto"/>
          <w:szCs w:val="21"/>
          <w:highlight w:val="none"/>
          <w:u w:val="single"/>
        </w:rPr>
        <w:t>3000</w:t>
      </w:r>
      <w:r>
        <w:rPr>
          <w:rFonts w:hint="eastAsia" w:ascii="宋体" w:hAnsi="宋体"/>
          <w:color w:val="auto"/>
          <w:szCs w:val="21"/>
          <w:highlight w:val="none"/>
        </w:rPr>
        <w:t>元的违约金；</w:t>
      </w:r>
    </w:p>
    <w:p w14:paraId="5847495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szCs w:val="21"/>
          <w:highlight w:val="none"/>
        </w:rPr>
        <w:t>（18）.有11.1.1（8）m.情形，每次课以</w:t>
      </w:r>
      <w:r>
        <w:rPr>
          <w:rFonts w:hint="eastAsia" w:ascii="宋体" w:hAnsi="宋体"/>
          <w:color w:val="auto"/>
          <w:szCs w:val="21"/>
          <w:highlight w:val="none"/>
          <w:u w:val="single"/>
        </w:rPr>
        <w:t>3000</w:t>
      </w:r>
      <w:r>
        <w:rPr>
          <w:rFonts w:hint="eastAsia" w:ascii="宋体" w:hAnsi="宋体"/>
          <w:color w:val="auto"/>
          <w:szCs w:val="21"/>
          <w:highlight w:val="none"/>
        </w:rPr>
        <w:t>元的违约金；</w:t>
      </w:r>
    </w:p>
    <w:p w14:paraId="67DD904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（19）.有11.1.1（8）n.情形，课以</w:t>
      </w:r>
      <w:r>
        <w:rPr>
          <w:rFonts w:hint="eastAsia" w:ascii="宋体" w:hAnsi="宋体"/>
          <w:color w:val="auto"/>
          <w:szCs w:val="21"/>
          <w:highlight w:val="none"/>
          <w:u w:val="single"/>
        </w:rPr>
        <w:t>5000</w:t>
      </w:r>
      <w:r>
        <w:rPr>
          <w:rFonts w:hint="eastAsia" w:ascii="宋体" w:hAnsi="宋体"/>
          <w:color w:val="auto"/>
          <w:szCs w:val="21"/>
          <w:highlight w:val="none"/>
        </w:rPr>
        <w:t>元的违约金；</w:t>
      </w:r>
    </w:p>
    <w:p w14:paraId="05AA412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（20）.监理人若未在规定的期限内将工程变更及时审核的，视为违约，每延迟一天课以</w:t>
      </w:r>
      <w:r>
        <w:rPr>
          <w:rFonts w:hint="eastAsia" w:ascii="宋体" w:hAnsi="宋体"/>
          <w:color w:val="auto"/>
          <w:szCs w:val="21"/>
          <w:highlight w:val="none"/>
          <w:u w:val="single"/>
        </w:rPr>
        <w:t>2000元/天</w:t>
      </w:r>
      <w:r>
        <w:rPr>
          <w:rFonts w:hint="eastAsia" w:ascii="宋体" w:hAnsi="宋体"/>
          <w:color w:val="auto"/>
          <w:szCs w:val="21"/>
          <w:highlight w:val="none"/>
        </w:rPr>
        <w:t>的违约金；经监理人审核的变更联系单、变更报告单、工程进度款计算，委托人发现该变更联系单、变更报告单、工程进度款计算误差10%及以上的情况，每次可以</w:t>
      </w:r>
      <w:r>
        <w:rPr>
          <w:rFonts w:hint="eastAsia" w:ascii="宋体" w:hAnsi="宋体"/>
          <w:color w:val="auto"/>
          <w:szCs w:val="21"/>
          <w:highlight w:val="none"/>
          <w:u w:val="single"/>
        </w:rPr>
        <w:t>5000元/次</w:t>
      </w:r>
      <w:r>
        <w:rPr>
          <w:rFonts w:hint="eastAsia" w:ascii="宋体" w:hAnsi="宋体"/>
          <w:color w:val="auto"/>
          <w:szCs w:val="21"/>
          <w:highlight w:val="none"/>
        </w:rPr>
        <w:t>的违约金。</w:t>
      </w:r>
    </w:p>
    <w:p w14:paraId="7E2F5D8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（21）.监理人接到委托人指令，未按要求进行落实的，每次课以</w:t>
      </w:r>
      <w:r>
        <w:rPr>
          <w:rFonts w:hint="eastAsia" w:ascii="宋体" w:hAnsi="宋体"/>
          <w:color w:val="auto"/>
          <w:szCs w:val="21"/>
          <w:highlight w:val="none"/>
          <w:u w:val="single"/>
        </w:rPr>
        <w:t>3000</w:t>
      </w:r>
      <w:r>
        <w:rPr>
          <w:rFonts w:hint="eastAsia" w:ascii="宋体" w:hAnsi="宋体"/>
          <w:color w:val="auto"/>
          <w:szCs w:val="21"/>
          <w:highlight w:val="none"/>
        </w:rPr>
        <w:t>元的违约金。</w:t>
      </w:r>
    </w:p>
    <w:p w14:paraId="0CCC2D9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（22）.监理人每月在工地天数不应少于22天（特殊情况报发包人同意例外），出勤进行人脸特征识别考勤（上午、下午各考勤一次），每不足一天课以违约金1000元/天。</w:t>
      </w:r>
    </w:p>
    <w:p w14:paraId="71A35707">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2"/>
        <w:rPr>
          <w:rFonts w:ascii="宋体" w:hAnsi="宋体"/>
          <w:b/>
          <w:color w:val="auto"/>
          <w:sz w:val="24"/>
          <w:highlight w:val="none"/>
        </w:rPr>
      </w:pPr>
      <w:r>
        <w:rPr>
          <w:rFonts w:hint="eastAsia" w:ascii="宋体" w:hAnsi="宋体"/>
          <w:b/>
          <w:bCs/>
          <w:color w:val="auto"/>
          <w:sz w:val="24"/>
          <w:highlight w:val="none"/>
        </w:rPr>
        <w:t>12. 争议的解决</w:t>
      </w:r>
    </w:p>
    <w:p w14:paraId="38E078D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争议的最终解决方式：</w:t>
      </w:r>
      <w:r>
        <w:rPr>
          <w:rFonts w:hint="eastAsia" w:ascii="宋体" w:hAnsi="宋体"/>
          <w:color w:val="auto"/>
          <w:szCs w:val="21"/>
          <w:highlight w:val="none"/>
          <w:u w:val="single"/>
        </w:rPr>
        <w:t>诉讼</w:t>
      </w:r>
      <w:r>
        <w:rPr>
          <w:rFonts w:hint="eastAsia" w:ascii="宋体" w:hAnsi="宋体"/>
          <w:color w:val="auto"/>
          <w:szCs w:val="21"/>
          <w:highlight w:val="none"/>
        </w:rPr>
        <w:t>。</w:t>
      </w:r>
    </w:p>
    <w:p w14:paraId="4426C46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highlight w:val="none"/>
        </w:rPr>
      </w:pPr>
      <w:r>
        <w:rPr>
          <w:rFonts w:hint="eastAsia" w:ascii="宋体" w:hAnsi="宋体"/>
          <w:color w:val="auto"/>
          <w:szCs w:val="21"/>
          <w:highlight w:val="none"/>
        </w:rPr>
        <w:t>诉讼机构名称：</w:t>
      </w:r>
      <w:r>
        <w:rPr>
          <w:rFonts w:hint="eastAsia" w:ascii="宋体" w:hAnsi="宋体"/>
          <w:color w:val="auto"/>
          <w:szCs w:val="21"/>
          <w:highlight w:val="none"/>
          <w:u w:val="single"/>
        </w:rPr>
        <w:t>宁海县人民法院</w:t>
      </w:r>
      <w:r>
        <w:rPr>
          <w:rFonts w:hint="eastAsia" w:ascii="宋体" w:hAnsi="宋体"/>
          <w:color w:val="auto"/>
          <w:szCs w:val="21"/>
          <w:highlight w:val="none"/>
        </w:rPr>
        <w:t>。</w:t>
      </w:r>
    </w:p>
    <w:p w14:paraId="412AC5AB">
      <w:pPr>
        <w:spacing w:line="360" w:lineRule="auto"/>
        <w:rPr>
          <w:rFonts w:ascii="宋体" w:hAnsi="宋体"/>
          <w:color w:val="auto"/>
          <w:szCs w:val="21"/>
          <w:highlight w:val="none"/>
        </w:rPr>
      </w:pPr>
    </w:p>
    <w:p w14:paraId="32489B65">
      <w:pPr>
        <w:spacing w:line="360" w:lineRule="auto"/>
        <w:ind w:firstLine="420" w:firstLineChars="200"/>
        <w:rPr>
          <w:rFonts w:ascii="宋体" w:hAnsi="宋体"/>
          <w:color w:val="auto"/>
          <w:szCs w:val="21"/>
          <w:highlight w:val="none"/>
        </w:rPr>
        <w:sectPr>
          <w:headerReference r:id="rId4" w:type="default"/>
          <w:footerReference r:id="rId5" w:type="default"/>
          <w:footnotePr>
            <w:numFmt w:val="decimalEnclosedCircleChinese"/>
            <w:numRestart w:val="eachPage"/>
          </w:footnotePr>
          <w:pgSz w:w="11906" w:h="16838"/>
          <w:pgMar w:top="1418" w:right="1361" w:bottom="1418" w:left="1361" w:header="851" w:footer="992" w:gutter="0"/>
          <w:pgBorders>
            <w:top w:val="none" w:sz="0" w:space="0"/>
            <w:left w:val="none" w:sz="0" w:space="0"/>
            <w:bottom w:val="single" w:color="auto" w:sz="4" w:space="1"/>
            <w:right w:val="none" w:sz="0" w:space="0"/>
          </w:pgBorders>
          <w:pgNumType w:fmt="decimal" w:start="1"/>
          <w:cols w:space="720" w:num="1"/>
          <w:docGrid w:linePitch="312" w:charSpace="0"/>
        </w:sectPr>
      </w:pPr>
    </w:p>
    <w:p w14:paraId="33600CC0">
      <w:pPr>
        <w:pStyle w:val="76"/>
        <w:ind w:left="0" w:leftChars="0" w:firstLine="0" w:firstLineChars="0"/>
        <w:rPr>
          <w:rFonts w:ascii="宋体"/>
          <w:color w:val="auto"/>
          <w:sz w:val="24"/>
          <w:highlight w:val="none"/>
        </w:rPr>
      </w:pPr>
    </w:p>
    <w:p w14:paraId="039AEDB8">
      <w:pPr>
        <w:pStyle w:val="639"/>
        <w:numPr>
          <w:ilvl w:val="0"/>
          <w:numId w:val="0"/>
        </w:numPr>
        <w:tabs>
          <w:tab w:val="clear" w:pos="432"/>
        </w:tabs>
        <w:ind w:left="432" w:leftChars="0" w:hanging="432" w:firstLineChars="0"/>
        <w:jc w:val="center"/>
        <w:rPr>
          <w:color w:val="auto"/>
          <w:sz w:val="32"/>
          <w:szCs w:val="32"/>
          <w:highlight w:val="none"/>
        </w:rPr>
      </w:pPr>
      <w:bookmarkStart w:id="83" w:name="_Toc484679320"/>
      <w:r>
        <w:rPr>
          <w:rFonts w:hint="eastAsia"/>
          <w:color w:val="auto"/>
          <w:sz w:val="32"/>
          <w:szCs w:val="32"/>
          <w:highlight w:val="none"/>
        </w:rPr>
        <w:t>第三节  合同附件格式</w:t>
      </w:r>
      <w:bookmarkEnd w:id="83"/>
    </w:p>
    <w:p w14:paraId="5383D284">
      <w:pPr>
        <w:tabs>
          <w:tab w:val="left" w:pos="2790"/>
        </w:tabs>
        <w:spacing w:line="420" w:lineRule="exact"/>
        <w:outlineLvl w:val="2"/>
        <w:rPr>
          <w:rFonts w:ascii="宋体" w:hAnsi="宋体"/>
          <w:color w:val="auto"/>
          <w:sz w:val="28"/>
          <w:szCs w:val="28"/>
          <w:highlight w:val="none"/>
        </w:rPr>
      </w:pPr>
      <w:r>
        <w:rPr>
          <w:rFonts w:ascii="宋体"/>
          <w:color w:val="auto"/>
          <w:sz w:val="24"/>
          <w:highlight w:val="none"/>
        </w:rPr>
        <w:br w:type="page"/>
      </w:r>
      <w:bookmarkStart w:id="84" w:name="_Toc484679321"/>
      <w:r>
        <w:rPr>
          <w:rFonts w:hint="eastAsia" w:ascii="宋体" w:hAnsi="宋体"/>
          <w:color w:val="auto"/>
          <w:sz w:val="28"/>
          <w:szCs w:val="28"/>
          <w:highlight w:val="none"/>
        </w:rPr>
        <w:t>附件一  合同协议书</w:t>
      </w:r>
      <w:bookmarkEnd w:id="84"/>
    </w:p>
    <w:p w14:paraId="07EED96D">
      <w:pPr>
        <w:tabs>
          <w:tab w:val="left" w:pos="2790"/>
        </w:tabs>
        <w:spacing w:line="420" w:lineRule="exact"/>
        <w:jc w:val="center"/>
        <w:rPr>
          <w:rFonts w:ascii="黑体" w:eastAsia="黑体"/>
          <w:color w:val="auto"/>
          <w:sz w:val="28"/>
          <w:szCs w:val="28"/>
          <w:highlight w:val="none"/>
        </w:rPr>
      </w:pPr>
      <w:r>
        <w:rPr>
          <w:rFonts w:hint="eastAsia" w:ascii="黑体" w:eastAsia="黑体"/>
          <w:color w:val="auto"/>
          <w:sz w:val="28"/>
          <w:szCs w:val="28"/>
          <w:highlight w:val="none"/>
        </w:rPr>
        <w:t>合同协议书</w:t>
      </w:r>
    </w:p>
    <w:p w14:paraId="395919C6">
      <w:pPr>
        <w:tabs>
          <w:tab w:val="left" w:pos="2790"/>
        </w:tabs>
        <w:spacing w:line="420" w:lineRule="exact"/>
        <w:jc w:val="center"/>
        <w:rPr>
          <w:rFonts w:ascii="黑体" w:eastAsia="黑体"/>
          <w:color w:val="auto"/>
          <w:sz w:val="24"/>
          <w:highlight w:val="none"/>
        </w:rPr>
      </w:pPr>
    </w:p>
    <w:p w14:paraId="766EFD16">
      <w:pPr>
        <w:tabs>
          <w:tab w:val="left" w:pos="2790"/>
        </w:tabs>
        <w:spacing w:line="460" w:lineRule="exact"/>
        <w:ind w:firstLine="420" w:firstLineChars="200"/>
        <w:rPr>
          <w:rFonts w:hint="eastAsia" w:ascii="宋体"/>
          <w:color w:val="auto"/>
          <w:szCs w:val="21"/>
          <w:highlight w:val="none"/>
          <w:u w:val="none"/>
        </w:rPr>
      </w:pPr>
      <w:r>
        <w:rPr>
          <w:rFonts w:hint="eastAsia" w:ascii="宋体"/>
          <w:color w:val="auto"/>
          <w:szCs w:val="21"/>
          <w:highlight w:val="none"/>
          <w:u w:val="single"/>
          <w:lang w:val="en-US" w:eastAsia="zh-CN"/>
        </w:rPr>
        <w:t xml:space="preserve">            </w:t>
      </w:r>
      <w:r>
        <w:rPr>
          <w:rFonts w:hint="eastAsia" w:ascii="宋体"/>
          <w:color w:val="auto"/>
          <w:szCs w:val="21"/>
          <w:highlight w:val="none"/>
          <w:u w:val="none"/>
        </w:rPr>
        <w:t>（委托人名称，以下简称“委托人”）为实施</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（项目名称），已接受</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（监理人名称，以下简称“监理人”）对该项目</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标段施工监理的投标。委托人和监理人共同达成如下协议。</w:t>
      </w:r>
    </w:p>
    <w:p w14:paraId="7AEDE1A7">
      <w:pPr>
        <w:tabs>
          <w:tab w:val="left" w:pos="2790"/>
        </w:tabs>
        <w:spacing w:line="460" w:lineRule="exact"/>
        <w:ind w:firstLine="420" w:firstLineChars="200"/>
        <w:rPr>
          <w:rFonts w:hint="eastAsia" w:ascii="宋体"/>
          <w:color w:val="auto"/>
          <w:szCs w:val="21"/>
          <w:highlight w:val="none"/>
          <w:u w:val="none"/>
        </w:rPr>
      </w:pPr>
      <w:r>
        <w:rPr>
          <w:rFonts w:hint="eastAsia" w:ascii="宋体"/>
          <w:color w:val="auto"/>
          <w:szCs w:val="21"/>
          <w:highlight w:val="none"/>
          <w:u w:val="none"/>
        </w:rPr>
        <w:t>1</w:t>
      </w:r>
      <w:r>
        <w:rPr>
          <w:rFonts w:hint="eastAsia" w:ascii="宋体"/>
          <w:color w:val="auto"/>
          <w:szCs w:val="21"/>
          <w:highlight w:val="none"/>
          <w:u w:val="none"/>
          <w:lang w:eastAsia="zh-CN"/>
        </w:rPr>
        <w:t>．</w:t>
      </w:r>
      <w:r>
        <w:rPr>
          <w:rFonts w:hint="eastAsia" w:ascii="宋体"/>
          <w:color w:val="auto"/>
          <w:szCs w:val="21"/>
          <w:highlight w:val="none"/>
          <w:u w:val="none"/>
          <w:lang w:val="en-US" w:eastAsia="zh-CN"/>
        </w:rPr>
        <w:t>项目概况：</w:t>
      </w:r>
      <w:r>
        <w:rPr>
          <w:rFonts w:hint="eastAsia" w:ascii="宋体"/>
          <w:i w:val="0"/>
          <w:iCs w:val="0"/>
          <w:color w:val="auto"/>
          <w:szCs w:val="21"/>
          <w:highlight w:val="none"/>
          <w:u w:val="none"/>
        </w:rPr>
        <w:t>第</w:t>
      </w:r>
      <w:r>
        <w:rPr>
          <w:rFonts w:hint="eastAsia" w:ascii="宋体"/>
          <w:i w:val="0"/>
          <w:iCs w:val="0"/>
          <w:color w:val="auto"/>
          <w:szCs w:val="21"/>
          <w:highlight w:val="none"/>
          <w:u w:val="single"/>
          <w:lang w:val="en-US" w:eastAsia="zh-CN"/>
        </w:rPr>
        <w:t xml:space="preserve">     </w:t>
      </w:r>
      <w:r>
        <w:rPr>
          <w:rFonts w:hint="eastAsia" w:ascii="宋体"/>
          <w:i w:val="0"/>
          <w:iCs w:val="0"/>
          <w:color w:val="auto"/>
          <w:szCs w:val="21"/>
          <w:highlight w:val="none"/>
          <w:u w:val="none"/>
        </w:rPr>
        <w:t>标段由K</w:t>
      </w:r>
      <w:r>
        <w:rPr>
          <w:rFonts w:hint="eastAsia" w:ascii="宋体"/>
          <w:i w:val="0"/>
          <w:iCs w:val="0"/>
          <w:color w:val="auto"/>
          <w:szCs w:val="21"/>
          <w:highlight w:val="none"/>
          <w:u w:val="single"/>
          <w:lang w:val="en-US" w:eastAsia="zh-CN"/>
        </w:rPr>
        <w:t xml:space="preserve">    </w:t>
      </w:r>
      <w:r>
        <w:rPr>
          <w:rFonts w:hint="eastAsia" w:ascii="宋体"/>
          <w:i w:val="0"/>
          <w:iCs w:val="0"/>
          <w:color w:val="auto"/>
          <w:szCs w:val="21"/>
          <w:highlight w:val="none"/>
          <w:u w:val="none"/>
        </w:rPr>
        <w:t>＋</w:t>
      </w:r>
      <w:r>
        <w:rPr>
          <w:rFonts w:hint="eastAsia" w:ascii="宋体"/>
          <w:i w:val="0"/>
          <w:iCs w:val="0"/>
          <w:color w:val="auto"/>
          <w:szCs w:val="21"/>
          <w:highlight w:val="none"/>
          <w:u w:val="single"/>
          <w:lang w:val="en-US" w:eastAsia="zh-CN"/>
        </w:rPr>
        <w:t xml:space="preserve">    </w:t>
      </w:r>
      <w:r>
        <w:rPr>
          <w:rFonts w:hint="eastAsia" w:ascii="宋体"/>
          <w:i w:val="0"/>
          <w:iCs w:val="0"/>
          <w:color w:val="auto"/>
          <w:szCs w:val="21"/>
          <w:highlight w:val="none"/>
          <w:u w:val="none"/>
        </w:rPr>
        <w:t>至K</w:t>
      </w:r>
      <w:r>
        <w:rPr>
          <w:rFonts w:hint="eastAsia" w:ascii="宋体"/>
          <w:i w:val="0"/>
          <w:iCs w:val="0"/>
          <w:color w:val="auto"/>
          <w:szCs w:val="21"/>
          <w:highlight w:val="none"/>
          <w:u w:val="single"/>
          <w:lang w:val="en-US" w:eastAsia="zh-CN"/>
        </w:rPr>
        <w:t xml:space="preserve">    </w:t>
      </w:r>
      <w:r>
        <w:rPr>
          <w:rFonts w:hint="eastAsia" w:ascii="宋体"/>
          <w:i w:val="0"/>
          <w:iCs w:val="0"/>
          <w:color w:val="auto"/>
          <w:szCs w:val="21"/>
          <w:highlight w:val="none"/>
          <w:u w:val="none"/>
        </w:rPr>
        <w:t>＋</w:t>
      </w:r>
      <w:r>
        <w:rPr>
          <w:rFonts w:hint="eastAsia" w:ascii="宋体"/>
          <w:i w:val="0"/>
          <w:iCs w:val="0"/>
          <w:color w:val="auto"/>
          <w:szCs w:val="21"/>
          <w:highlight w:val="none"/>
          <w:u w:val="single"/>
          <w:lang w:val="en-US" w:eastAsia="zh-CN"/>
        </w:rPr>
        <w:t xml:space="preserve">    </w:t>
      </w:r>
      <w:r>
        <w:rPr>
          <w:rFonts w:hint="eastAsia" w:ascii="宋体"/>
          <w:i w:val="0"/>
          <w:iCs w:val="0"/>
          <w:color w:val="auto"/>
          <w:szCs w:val="21"/>
          <w:highlight w:val="none"/>
          <w:u w:val="none"/>
        </w:rPr>
        <w:t>，长约</w:t>
      </w:r>
      <w:r>
        <w:rPr>
          <w:rFonts w:hint="eastAsia" w:ascii="宋体"/>
          <w:i w:val="0"/>
          <w:iCs w:val="0"/>
          <w:color w:val="auto"/>
          <w:szCs w:val="21"/>
          <w:highlight w:val="none"/>
          <w:u w:val="single"/>
          <w:lang w:val="en-US" w:eastAsia="zh-CN"/>
        </w:rPr>
        <w:t xml:space="preserve">    </w:t>
      </w:r>
      <w:r>
        <w:rPr>
          <w:rFonts w:hint="eastAsia" w:ascii="宋体"/>
          <w:i w:val="0"/>
          <w:iCs w:val="0"/>
          <w:color w:val="auto"/>
          <w:szCs w:val="21"/>
          <w:highlight w:val="none"/>
          <w:u w:val="none"/>
        </w:rPr>
        <w:t>km，公路等级为</w:t>
      </w:r>
      <w:r>
        <w:rPr>
          <w:rFonts w:hint="eastAsia" w:ascii="宋体"/>
          <w:i w:val="0"/>
          <w:iCs w:val="0"/>
          <w:color w:val="auto"/>
          <w:szCs w:val="21"/>
          <w:highlight w:val="none"/>
          <w:u w:val="single"/>
          <w:lang w:val="en-US" w:eastAsia="zh-CN"/>
        </w:rPr>
        <w:t xml:space="preserve">      </w:t>
      </w:r>
      <w:r>
        <w:rPr>
          <w:rFonts w:hint="eastAsia" w:ascii="宋体"/>
          <w:i w:val="0"/>
          <w:iCs w:val="0"/>
          <w:color w:val="auto"/>
          <w:szCs w:val="21"/>
          <w:highlight w:val="none"/>
          <w:u w:val="none"/>
        </w:rPr>
        <w:t>，设计速度为</w:t>
      </w:r>
      <w:r>
        <w:rPr>
          <w:rFonts w:hint="eastAsia" w:ascii="宋体"/>
          <w:i w:val="0"/>
          <w:iCs w:val="0"/>
          <w:color w:val="auto"/>
          <w:szCs w:val="21"/>
          <w:highlight w:val="none"/>
          <w:u w:val="single"/>
          <w:lang w:val="en-US" w:eastAsia="zh-CN"/>
        </w:rPr>
        <w:t xml:space="preserve">      </w:t>
      </w:r>
      <w:r>
        <w:rPr>
          <w:rFonts w:hint="eastAsia" w:ascii="宋体"/>
          <w:i w:val="0"/>
          <w:iCs w:val="0"/>
          <w:color w:val="auto"/>
          <w:szCs w:val="21"/>
          <w:highlight w:val="none"/>
          <w:u w:val="none"/>
        </w:rPr>
        <w:t>，</w:t>
      </w:r>
      <w:r>
        <w:rPr>
          <w:rFonts w:hint="eastAsia" w:ascii="宋体"/>
          <w:i w:val="0"/>
          <w:iCs w:val="0"/>
          <w:color w:val="auto"/>
          <w:szCs w:val="21"/>
          <w:highlight w:val="none"/>
          <w:u w:val="single"/>
          <w:lang w:val="en-US" w:eastAsia="zh-CN"/>
        </w:rPr>
        <w:t xml:space="preserve">      </w:t>
      </w:r>
      <w:r>
        <w:rPr>
          <w:rFonts w:hint="eastAsia" w:ascii="宋体"/>
          <w:i w:val="0"/>
          <w:iCs w:val="0"/>
          <w:color w:val="auto"/>
          <w:szCs w:val="21"/>
          <w:highlight w:val="none"/>
          <w:u w:val="none"/>
        </w:rPr>
        <w:t>路面</w:t>
      </w:r>
      <w:r>
        <w:rPr>
          <w:rFonts w:hint="eastAsia" w:ascii="宋体"/>
          <w:i w:val="0"/>
          <w:iCs w:val="0"/>
          <w:color w:val="auto"/>
          <w:szCs w:val="21"/>
          <w:highlight w:val="none"/>
          <w:u w:val="none"/>
          <w:lang w:eastAsia="zh-CN"/>
        </w:rPr>
        <w:t>，</w:t>
      </w:r>
      <w:r>
        <w:rPr>
          <w:rFonts w:hint="eastAsia" w:ascii="宋体"/>
          <w:i w:val="0"/>
          <w:iCs w:val="0"/>
          <w:color w:val="auto"/>
          <w:szCs w:val="21"/>
          <w:highlight w:val="none"/>
          <w:u w:val="none"/>
        </w:rPr>
        <w:t>有</w:t>
      </w:r>
      <w:r>
        <w:rPr>
          <w:rFonts w:hint="eastAsia" w:ascii="宋体"/>
          <w:i w:val="0"/>
          <w:iCs w:val="0"/>
          <w:color w:val="auto"/>
          <w:szCs w:val="21"/>
          <w:highlight w:val="none"/>
          <w:u w:val="single"/>
          <w:lang w:val="en-US" w:eastAsia="zh-CN"/>
        </w:rPr>
        <w:t xml:space="preserve">     </w:t>
      </w:r>
      <w:r>
        <w:rPr>
          <w:rFonts w:hint="eastAsia" w:ascii="宋体"/>
          <w:i w:val="0"/>
          <w:iCs w:val="0"/>
          <w:color w:val="auto"/>
          <w:szCs w:val="21"/>
          <w:highlight w:val="none"/>
          <w:u w:val="none"/>
        </w:rPr>
        <w:t>立交</w:t>
      </w:r>
      <w:r>
        <w:rPr>
          <w:rFonts w:hint="eastAsia" w:ascii="宋体"/>
          <w:i w:val="0"/>
          <w:iCs w:val="0"/>
          <w:color w:val="auto"/>
          <w:szCs w:val="21"/>
          <w:highlight w:val="none"/>
          <w:u w:val="single"/>
          <w:lang w:val="en-US" w:eastAsia="zh-CN"/>
        </w:rPr>
        <w:t xml:space="preserve">    </w:t>
      </w:r>
      <w:r>
        <w:rPr>
          <w:rFonts w:hint="eastAsia" w:ascii="宋体"/>
          <w:i w:val="0"/>
          <w:iCs w:val="0"/>
          <w:color w:val="auto"/>
          <w:szCs w:val="21"/>
          <w:highlight w:val="none"/>
          <w:u w:val="none"/>
        </w:rPr>
        <w:t>处；特大桥</w:t>
      </w:r>
      <w:r>
        <w:rPr>
          <w:rFonts w:hint="eastAsia" w:ascii="宋体"/>
          <w:i w:val="0"/>
          <w:iCs w:val="0"/>
          <w:color w:val="auto"/>
          <w:szCs w:val="21"/>
          <w:highlight w:val="none"/>
          <w:u w:val="single"/>
          <w:lang w:val="en-US" w:eastAsia="zh-CN"/>
        </w:rPr>
        <w:t xml:space="preserve">    </w:t>
      </w:r>
      <w:r>
        <w:rPr>
          <w:rFonts w:hint="eastAsia" w:ascii="宋体"/>
          <w:i w:val="0"/>
          <w:iCs w:val="0"/>
          <w:color w:val="auto"/>
          <w:szCs w:val="21"/>
          <w:highlight w:val="none"/>
          <w:u w:val="none"/>
        </w:rPr>
        <w:t>座，计长</w:t>
      </w:r>
      <w:r>
        <w:rPr>
          <w:rFonts w:hint="eastAsia" w:ascii="宋体"/>
          <w:i w:val="0"/>
          <w:iCs w:val="0"/>
          <w:color w:val="auto"/>
          <w:szCs w:val="21"/>
          <w:highlight w:val="none"/>
          <w:u w:val="single"/>
          <w:lang w:val="en-US" w:eastAsia="zh-CN"/>
        </w:rPr>
        <w:t xml:space="preserve">    </w:t>
      </w:r>
      <w:r>
        <w:rPr>
          <w:rFonts w:hint="eastAsia" w:ascii="宋体"/>
          <w:i w:val="0"/>
          <w:iCs w:val="0"/>
          <w:color w:val="auto"/>
          <w:szCs w:val="21"/>
          <w:highlight w:val="none"/>
          <w:u w:val="none"/>
        </w:rPr>
        <w:t>m；大中桥</w:t>
      </w:r>
      <w:r>
        <w:rPr>
          <w:rFonts w:hint="eastAsia" w:ascii="宋体"/>
          <w:i w:val="0"/>
          <w:iCs w:val="0"/>
          <w:color w:val="auto"/>
          <w:szCs w:val="21"/>
          <w:highlight w:val="none"/>
          <w:u w:val="single"/>
          <w:lang w:val="en-US" w:eastAsia="zh-CN"/>
        </w:rPr>
        <w:t xml:space="preserve">    </w:t>
      </w:r>
      <w:r>
        <w:rPr>
          <w:rFonts w:hint="eastAsia" w:ascii="宋体"/>
          <w:i w:val="0"/>
          <w:iCs w:val="0"/>
          <w:color w:val="auto"/>
          <w:szCs w:val="21"/>
          <w:highlight w:val="none"/>
          <w:u w:val="none"/>
        </w:rPr>
        <w:t>座，计长</w:t>
      </w:r>
      <w:r>
        <w:rPr>
          <w:rFonts w:hint="eastAsia" w:ascii="宋体"/>
          <w:i w:val="0"/>
          <w:iCs w:val="0"/>
          <w:color w:val="auto"/>
          <w:szCs w:val="21"/>
          <w:highlight w:val="none"/>
          <w:u w:val="single"/>
          <w:lang w:val="en-US" w:eastAsia="zh-CN"/>
        </w:rPr>
        <w:t xml:space="preserve">    </w:t>
      </w:r>
      <w:r>
        <w:rPr>
          <w:rFonts w:hint="eastAsia" w:ascii="宋体"/>
          <w:i w:val="0"/>
          <w:iCs w:val="0"/>
          <w:color w:val="auto"/>
          <w:szCs w:val="21"/>
          <w:highlight w:val="none"/>
          <w:u w:val="none"/>
        </w:rPr>
        <w:t>m；隧道</w:t>
      </w:r>
      <w:r>
        <w:rPr>
          <w:rFonts w:hint="eastAsia" w:ascii="宋体"/>
          <w:i w:val="0"/>
          <w:iCs w:val="0"/>
          <w:color w:val="auto"/>
          <w:szCs w:val="21"/>
          <w:highlight w:val="none"/>
          <w:u w:val="single"/>
          <w:lang w:val="en-US" w:eastAsia="zh-CN"/>
        </w:rPr>
        <w:t xml:space="preserve">    </w:t>
      </w:r>
      <w:r>
        <w:rPr>
          <w:rFonts w:hint="eastAsia" w:ascii="宋体"/>
          <w:i w:val="0"/>
          <w:iCs w:val="0"/>
          <w:color w:val="auto"/>
          <w:szCs w:val="21"/>
          <w:highlight w:val="none"/>
          <w:u w:val="none"/>
        </w:rPr>
        <w:t>座，计长</w:t>
      </w:r>
      <w:r>
        <w:rPr>
          <w:rFonts w:hint="eastAsia" w:ascii="宋体"/>
          <w:i w:val="0"/>
          <w:iCs w:val="0"/>
          <w:color w:val="auto"/>
          <w:szCs w:val="21"/>
          <w:highlight w:val="none"/>
          <w:u w:val="single"/>
          <w:lang w:val="en-US" w:eastAsia="zh-CN"/>
        </w:rPr>
        <w:t xml:space="preserve">    </w:t>
      </w:r>
      <w:r>
        <w:rPr>
          <w:rFonts w:hint="eastAsia" w:ascii="宋体"/>
          <w:i w:val="0"/>
          <w:iCs w:val="0"/>
          <w:color w:val="auto"/>
          <w:szCs w:val="21"/>
          <w:highlight w:val="none"/>
          <w:u w:val="none"/>
        </w:rPr>
        <w:t>m以及其他构造物工程等</w:t>
      </w:r>
      <w:r>
        <w:rPr>
          <w:rFonts w:hint="eastAsia" w:ascii="宋体"/>
          <w:color w:val="auto"/>
          <w:szCs w:val="21"/>
          <w:highlight w:val="none"/>
          <w:u w:val="none"/>
        </w:rPr>
        <w:t>。</w:t>
      </w:r>
    </w:p>
    <w:p w14:paraId="014BDEC5">
      <w:pPr>
        <w:tabs>
          <w:tab w:val="left" w:pos="2790"/>
        </w:tabs>
        <w:spacing w:line="460" w:lineRule="exact"/>
        <w:ind w:firstLine="420" w:firstLineChars="200"/>
        <w:rPr>
          <w:rFonts w:hint="eastAsia" w:ascii="宋体"/>
          <w:color w:val="auto"/>
          <w:szCs w:val="21"/>
          <w:highlight w:val="none"/>
          <w:u w:val="none"/>
        </w:rPr>
      </w:pPr>
      <w:r>
        <w:rPr>
          <w:rFonts w:hint="eastAsia" w:ascii="宋体"/>
          <w:color w:val="auto"/>
          <w:szCs w:val="21"/>
          <w:highlight w:val="none"/>
          <w:u w:val="none"/>
        </w:rPr>
        <w:t>2</w:t>
      </w:r>
      <w:r>
        <w:rPr>
          <w:rFonts w:hint="eastAsia" w:ascii="宋体"/>
          <w:color w:val="auto"/>
          <w:szCs w:val="21"/>
          <w:highlight w:val="none"/>
          <w:u w:val="none"/>
          <w:lang w:val="en-US" w:eastAsia="zh-CN"/>
        </w:rPr>
        <w:t>．</w:t>
      </w:r>
      <w:r>
        <w:rPr>
          <w:rFonts w:hint="eastAsia" w:ascii="宋体"/>
          <w:color w:val="auto"/>
          <w:szCs w:val="21"/>
          <w:highlight w:val="none"/>
          <w:u w:val="none"/>
        </w:rPr>
        <w:t>下列文件应视为构成合同文件的组成部分：</w:t>
      </w:r>
    </w:p>
    <w:p w14:paraId="13404872">
      <w:pPr>
        <w:tabs>
          <w:tab w:val="left" w:pos="2790"/>
        </w:tabs>
        <w:spacing w:line="460" w:lineRule="exact"/>
        <w:ind w:firstLine="420" w:firstLineChars="200"/>
        <w:rPr>
          <w:rFonts w:hint="eastAsia" w:ascii="宋体"/>
          <w:color w:val="auto"/>
          <w:szCs w:val="21"/>
          <w:highlight w:val="none"/>
          <w:u w:val="none"/>
        </w:rPr>
      </w:pPr>
      <w:r>
        <w:rPr>
          <w:rFonts w:hint="eastAsia" w:ascii="宋体"/>
          <w:color w:val="auto"/>
          <w:szCs w:val="21"/>
          <w:highlight w:val="none"/>
          <w:u w:val="none"/>
        </w:rPr>
        <w:t>（1）本合同协议书及</w:t>
      </w:r>
      <w:r>
        <w:rPr>
          <w:rFonts w:hint="eastAsia" w:ascii="宋体"/>
          <w:color w:val="auto"/>
          <w:szCs w:val="21"/>
          <w:highlight w:val="none"/>
          <w:u w:val="none"/>
          <w:lang w:val="en-US" w:eastAsia="zh-CN"/>
        </w:rPr>
        <w:t>各种</w:t>
      </w:r>
      <w:r>
        <w:rPr>
          <w:rFonts w:hint="eastAsia" w:ascii="宋体"/>
          <w:color w:val="auto"/>
          <w:szCs w:val="21"/>
          <w:highlight w:val="none"/>
          <w:u w:val="none"/>
        </w:rPr>
        <w:t>合同附件（含廉政合同、工程质量责任合同、安全监理责任合同、环境保护监理责任合同及评标期间和合同谈判中的澄清文件和补充资料）；</w:t>
      </w:r>
    </w:p>
    <w:p w14:paraId="10690670">
      <w:pPr>
        <w:tabs>
          <w:tab w:val="left" w:pos="2790"/>
        </w:tabs>
        <w:spacing w:line="460" w:lineRule="exact"/>
        <w:ind w:firstLine="420" w:firstLineChars="200"/>
        <w:rPr>
          <w:rFonts w:hint="eastAsia" w:ascii="宋体"/>
          <w:color w:val="auto"/>
          <w:szCs w:val="21"/>
          <w:highlight w:val="none"/>
          <w:u w:val="none"/>
        </w:rPr>
      </w:pPr>
      <w:r>
        <w:rPr>
          <w:rFonts w:hint="eastAsia" w:ascii="宋体"/>
          <w:color w:val="auto"/>
          <w:szCs w:val="21"/>
          <w:highlight w:val="none"/>
          <w:u w:val="none"/>
        </w:rPr>
        <w:t>（2）中标通知书；</w:t>
      </w:r>
    </w:p>
    <w:p w14:paraId="5E63C293">
      <w:pPr>
        <w:tabs>
          <w:tab w:val="left" w:pos="2790"/>
        </w:tabs>
        <w:spacing w:line="460" w:lineRule="exact"/>
        <w:ind w:firstLine="420" w:firstLineChars="200"/>
        <w:rPr>
          <w:rFonts w:hint="eastAsia" w:ascii="宋体"/>
          <w:color w:val="auto"/>
          <w:szCs w:val="21"/>
          <w:highlight w:val="none"/>
          <w:u w:val="none"/>
        </w:rPr>
      </w:pPr>
      <w:r>
        <w:rPr>
          <w:rFonts w:hint="eastAsia" w:ascii="宋体"/>
          <w:color w:val="auto"/>
          <w:szCs w:val="21"/>
          <w:highlight w:val="none"/>
          <w:u w:val="none"/>
        </w:rPr>
        <w:t>（3）投标函；</w:t>
      </w:r>
    </w:p>
    <w:p w14:paraId="0593DE01">
      <w:pPr>
        <w:tabs>
          <w:tab w:val="left" w:pos="2790"/>
        </w:tabs>
        <w:spacing w:line="460" w:lineRule="exact"/>
        <w:ind w:firstLine="420" w:firstLineChars="200"/>
        <w:rPr>
          <w:rFonts w:hint="eastAsia" w:ascii="宋体"/>
          <w:color w:val="auto"/>
          <w:szCs w:val="21"/>
          <w:highlight w:val="none"/>
          <w:u w:val="none"/>
        </w:rPr>
      </w:pPr>
      <w:r>
        <w:rPr>
          <w:rFonts w:hint="eastAsia" w:ascii="宋体"/>
          <w:color w:val="auto"/>
          <w:szCs w:val="21"/>
          <w:highlight w:val="none"/>
          <w:u w:val="none"/>
        </w:rPr>
        <w:t>（4）专用合同条款（含</w:t>
      </w:r>
      <w:r>
        <w:rPr>
          <w:rFonts w:hint="eastAsia" w:ascii="宋体"/>
          <w:color w:val="auto"/>
          <w:szCs w:val="21"/>
          <w:highlight w:val="none"/>
        </w:rPr>
        <w:t>招</w:t>
      </w:r>
      <w:r>
        <w:rPr>
          <w:rFonts w:ascii="宋体"/>
          <w:color w:val="auto"/>
          <w:szCs w:val="21"/>
          <w:highlight w:val="none"/>
        </w:rPr>
        <w:t>标文件</w:t>
      </w:r>
      <w:r>
        <w:rPr>
          <w:rFonts w:hint="eastAsia" w:ascii="宋体"/>
          <w:color w:val="auto"/>
          <w:szCs w:val="21"/>
          <w:highlight w:val="none"/>
          <w:u w:val="none"/>
        </w:rPr>
        <w:t>补遗书中与此有关的部分）；</w:t>
      </w:r>
    </w:p>
    <w:p w14:paraId="398AD1BA">
      <w:pPr>
        <w:tabs>
          <w:tab w:val="left" w:pos="2790"/>
        </w:tabs>
        <w:spacing w:line="460" w:lineRule="exact"/>
        <w:ind w:firstLine="420" w:firstLineChars="200"/>
        <w:rPr>
          <w:rFonts w:hint="eastAsia" w:ascii="宋体"/>
          <w:color w:val="auto"/>
          <w:szCs w:val="21"/>
          <w:highlight w:val="none"/>
          <w:u w:val="none"/>
        </w:rPr>
      </w:pPr>
      <w:r>
        <w:rPr>
          <w:rFonts w:hint="eastAsia" w:ascii="宋体"/>
          <w:color w:val="auto"/>
          <w:szCs w:val="21"/>
          <w:highlight w:val="none"/>
          <w:u w:val="none"/>
        </w:rPr>
        <w:t>（5）通用合同条款；</w:t>
      </w:r>
    </w:p>
    <w:p w14:paraId="40E24703">
      <w:pPr>
        <w:tabs>
          <w:tab w:val="left" w:pos="2790"/>
        </w:tabs>
        <w:spacing w:line="460" w:lineRule="exact"/>
        <w:ind w:firstLine="420" w:firstLineChars="200"/>
        <w:rPr>
          <w:rFonts w:hint="eastAsia" w:ascii="宋体" w:eastAsia="宋体"/>
          <w:color w:val="auto"/>
          <w:szCs w:val="21"/>
          <w:highlight w:val="none"/>
          <w:u w:val="none"/>
          <w:lang w:eastAsia="zh-CN"/>
        </w:rPr>
      </w:pPr>
      <w:r>
        <w:rPr>
          <w:rFonts w:hint="eastAsia" w:ascii="宋体"/>
          <w:color w:val="auto"/>
          <w:szCs w:val="21"/>
          <w:highlight w:val="none"/>
          <w:u w:val="none"/>
          <w:lang w:eastAsia="zh-CN"/>
        </w:rPr>
        <w:t>（</w:t>
      </w:r>
      <w:r>
        <w:rPr>
          <w:rFonts w:hint="eastAsia" w:ascii="宋体"/>
          <w:color w:val="auto"/>
          <w:szCs w:val="21"/>
          <w:highlight w:val="none"/>
          <w:u w:val="none"/>
          <w:lang w:val="en-US" w:eastAsia="zh-CN"/>
        </w:rPr>
        <w:t>6</w:t>
      </w:r>
      <w:r>
        <w:rPr>
          <w:rFonts w:hint="eastAsia" w:ascii="宋体"/>
          <w:color w:val="auto"/>
          <w:szCs w:val="21"/>
          <w:highlight w:val="none"/>
          <w:u w:val="none"/>
          <w:lang w:eastAsia="zh-CN"/>
        </w:rPr>
        <w:t>）《公路工程施工监理规范》（JTG G10—2016）；</w:t>
      </w:r>
    </w:p>
    <w:p w14:paraId="197872A5">
      <w:pPr>
        <w:tabs>
          <w:tab w:val="left" w:pos="2790"/>
        </w:tabs>
        <w:spacing w:line="460" w:lineRule="exact"/>
        <w:ind w:firstLine="420" w:firstLineChars="200"/>
        <w:rPr>
          <w:rFonts w:hint="eastAsia" w:ascii="宋体"/>
          <w:color w:val="auto"/>
          <w:szCs w:val="21"/>
          <w:highlight w:val="none"/>
          <w:u w:val="none"/>
        </w:rPr>
      </w:pPr>
      <w:r>
        <w:rPr>
          <w:rFonts w:hint="eastAsia" w:ascii="宋体"/>
          <w:color w:val="auto"/>
          <w:szCs w:val="21"/>
          <w:highlight w:val="none"/>
          <w:u w:val="none"/>
        </w:rPr>
        <w:t>（7）委托人要求（含</w:t>
      </w:r>
      <w:r>
        <w:rPr>
          <w:rFonts w:hint="eastAsia" w:ascii="宋体"/>
          <w:color w:val="auto"/>
          <w:szCs w:val="21"/>
          <w:highlight w:val="none"/>
        </w:rPr>
        <w:t>招</w:t>
      </w:r>
      <w:r>
        <w:rPr>
          <w:rFonts w:ascii="宋体"/>
          <w:color w:val="auto"/>
          <w:szCs w:val="21"/>
          <w:highlight w:val="none"/>
        </w:rPr>
        <w:t>标文件</w:t>
      </w:r>
      <w:r>
        <w:rPr>
          <w:rFonts w:hint="eastAsia" w:ascii="宋体"/>
          <w:color w:val="auto"/>
          <w:szCs w:val="21"/>
          <w:highlight w:val="none"/>
          <w:u w:val="none"/>
        </w:rPr>
        <w:t>补遗书中与此有关的部分）；</w:t>
      </w:r>
    </w:p>
    <w:p w14:paraId="4D6D4D61">
      <w:pPr>
        <w:tabs>
          <w:tab w:val="left" w:pos="2790"/>
        </w:tabs>
        <w:spacing w:line="460" w:lineRule="exact"/>
        <w:ind w:firstLine="420" w:firstLineChars="200"/>
        <w:rPr>
          <w:rFonts w:hint="eastAsia" w:ascii="宋体"/>
          <w:color w:val="auto"/>
          <w:szCs w:val="21"/>
          <w:highlight w:val="none"/>
          <w:u w:val="none"/>
        </w:rPr>
      </w:pPr>
      <w:r>
        <w:rPr>
          <w:rFonts w:hint="eastAsia" w:ascii="宋体"/>
          <w:color w:val="auto"/>
          <w:szCs w:val="21"/>
          <w:highlight w:val="none"/>
          <w:u w:val="none"/>
        </w:rPr>
        <w:t>（8）投标文件（投标函除外）；</w:t>
      </w:r>
    </w:p>
    <w:p w14:paraId="3572F985">
      <w:pPr>
        <w:tabs>
          <w:tab w:val="left" w:pos="2790"/>
        </w:tabs>
        <w:spacing w:line="460" w:lineRule="exact"/>
        <w:ind w:firstLine="420" w:firstLineChars="200"/>
        <w:rPr>
          <w:rFonts w:hint="eastAsia" w:ascii="宋体"/>
          <w:color w:val="auto"/>
          <w:szCs w:val="21"/>
          <w:highlight w:val="none"/>
          <w:u w:val="none"/>
        </w:rPr>
      </w:pPr>
      <w:r>
        <w:rPr>
          <w:rFonts w:hint="eastAsia" w:ascii="宋体"/>
          <w:color w:val="auto"/>
          <w:szCs w:val="21"/>
          <w:highlight w:val="none"/>
          <w:u w:val="none"/>
        </w:rPr>
        <w:t>（9）在本专用合同条款中约定的构成本合同组成部分的其他文件。</w:t>
      </w:r>
    </w:p>
    <w:p w14:paraId="4B6F5145">
      <w:pPr>
        <w:tabs>
          <w:tab w:val="left" w:pos="2790"/>
        </w:tabs>
        <w:spacing w:line="460" w:lineRule="exact"/>
        <w:ind w:firstLine="420" w:firstLineChars="200"/>
        <w:rPr>
          <w:rFonts w:hint="eastAsia" w:ascii="宋体"/>
          <w:color w:val="auto"/>
          <w:szCs w:val="21"/>
          <w:highlight w:val="none"/>
          <w:u w:val="none"/>
        </w:rPr>
      </w:pPr>
      <w:r>
        <w:rPr>
          <w:rFonts w:hint="eastAsia" w:ascii="宋体"/>
          <w:color w:val="auto"/>
          <w:szCs w:val="21"/>
          <w:highlight w:val="none"/>
          <w:u w:val="none"/>
        </w:rPr>
        <w:t>上述合同文件互相补充和解释。如果合同文件之间存在矛盾或不一致之处，以上述文件的排列顺序在先者为准。</w:t>
      </w:r>
    </w:p>
    <w:p w14:paraId="63741972">
      <w:pPr>
        <w:tabs>
          <w:tab w:val="left" w:pos="2790"/>
        </w:tabs>
        <w:spacing w:line="460" w:lineRule="exact"/>
        <w:ind w:firstLine="420" w:firstLineChars="200"/>
        <w:rPr>
          <w:rFonts w:hint="eastAsia" w:ascii="宋体"/>
          <w:color w:val="auto"/>
          <w:szCs w:val="21"/>
          <w:highlight w:val="none"/>
          <w:u w:val="none"/>
        </w:rPr>
      </w:pPr>
      <w:r>
        <w:rPr>
          <w:rFonts w:hint="eastAsia" w:ascii="宋体"/>
          <w:color w:val="auto"/>
          <w:szCs w:val="21"/>
          <w:highlight w:val="none"/>
          <w:u w:val="none"/>
        </w:rPr>
        <w:t>3</w:t>
      </w:r>
      <w:r>
        <w:rPr>
          <w:rFonts w:hint="eastAsia" w:ascii="宋体"/>
          <w:color w:val="auto"/>
          <w:szCs w:val="21"/>
          <w:highlight w:val="none"/>
          <w:u w:val="none"/>
          <w:lang w:eastAsia="zh-CN"/>
        </w:rPr>
        <w:t>．</w:t>
      </w:r>
      <w:r>
        <w:rPr>
          <w:rFonts w:hint="eastAsia" w:ascii="宋体"/>
          <w:color w:val="auto"/>
          <w:szCs w:val="21"/>
          <w:highlight w:val="none"/>
          <w:u w:val="none"/>
        </w:rPr>
        <w:t>签约合同价：人民币（大写）________元（</w:t>
      </w:r>
      <w:r>
        <w:rPr>
          <w:rFonts w:hint="eastAsia" w:ascii="宋体" w:hAnsi="宋体" w:eastAsia="宋体" w:cs="宋体"/>
          <w:color w:val="auto"/>
          <w:szCs w:val="21"/>
          <w:highlight w:val="none"/>
          <w:u w:val="none"/>
        </w:rPr>
        <w:t>¥_</w:t>
      </w:r>
      <w:r>
        <w:rPr>
          <w:rFonts w:hint="eastAsia" w:ascii="宋体"/>
          <w:color w:val="auto"/>
          <w:szCs w:val="21"/>
          <w:highlight w:val="none"/>
          <w:u w:val="none"/>
        </w:rPr>
        <w:t>_______）。</w:t>
      </w:r>
    </w:p>
    <w:p w14:paraId="443DA770">
      <w:pPr>
        <w:tabs>
          <w:tab w:val="left" w:pos="2790"/>
        </w:tabs>
        <w:spacing w:line="460" w:lineRule="exact"/>
        <w:ind w:firstLine="420" w:firstLineChars="200"/>
        <w:rPr>
          <w:rFonts w:hint="eastAsia" w:ascii="宋体"/>
          <w:color w:val="auto"/>
          <w:szCs w:val="21"/>
          <w:highlight w:val="none"/>
          <w:u w:val="none"/>
        </w:rPr>
      </w:pPr>
      <w:r>
        <w:rPr>
          <w:rFonts w:hint="eastAsia" w:ascii="宋体"/>
          <w:color w:val="auto"/>
          <w:szCs w:val="21"/>
          <w:highlight w:val="none"/>
          <w:u w:val="none"/>
        </w:rPr>
        <w:t>其中：施工</w:t>
      </w:r>
      <w:r>
        <w:rPr>
          <w:rFonts w:hint="eastAsia" w:ascii="宋体"/>
          <w:color w:val="auto"/>
          <w:szCs w:val="21"/>
          <w:highlight w:val="none"/>
          <w:u w:val="none"/>
          <w:lang w:val="en-US" w:eastAsia="zh-CN"/>
        </w:rPr>
        <w:t>期</w:t>
      </w:r>
      <w:r>
        <w:rPr>
          <w:rFonts w:hint="eastAsia" w:ascii="宋体"/>
          <w:color w:val="auto"/>
          <w:szCs w:val="21"/>
          <w:highlight w:val="none"/>
          <w:u w:val="none"/>
        </w:rPr>
        <w:t>阶段（</w:t>
      </w:r>
      <w:r>
        <w:rPr>
          <w:rFonts w:hint="eastAsia" w:ascii="宋体"/>
          <w:color w:val="auto"/>
          <w:szCs w:val="21"/>
          <w:highlight w:val="none"/>
          <w:u w:val="none"/>
          <w:lang w:val="en-US" w:eastAsia="zh-CN"/>
        </w:rPr>
        <w:t>含</w:t>
      </w:r>
      <w:r>
        <w:rPr>
          <w:rFonts w:hint="eastAsia" w:ascii="宋体"/>
          <w:color w:val="auto"/>
          <w:szCs w:val="21"/>
          <w:highlight w:val="none"/>
          <w:u w:val="none"/>
        </w:rPr>
        <w:t>施工准备</w:t>
      </w:r>
      <w:r>
        <w:rPr>
          <w:rFonts w:hint="eastAsia" w:ascii="宋体"/>
          <w:color w:val="auto"/>
          <w:szCs w:val="21"/>
          <w:highlight w:val="none"/>
          <w:u w:val="none"/>
          <w:lang w:val="en-US" w:eastAsia="zh-CN"/>
        </w:rPr>
        <w:t>期</w:t>
      </w:r>
      <w:r>
        <w:rPr>
          <w:rFonts w:hint="eastAsia" w:ascii="宋体"/>
          <w:color w:val="auto"/>
          <w:szCs w:val="21"/>
          <w:highlight w:val="none"/>
          <w:u w:val="none"/>
        </w:rPr>
        <w:t>）</w:t>
      </w:r>
      <w:r>
        <w:rPr>
          <w:rFonts w:hint="eastAsia" w:ascii="宋体"/>
          <w:color w:val="auto"/>
          <w:szCs w:val="21"/>
          <w:highlight w:val="none"/>
          <w:u w:val="none"/>
          <w:lang w:val="en-US" w:eastAsia="zh-CN"/>
        </w:rPr>
        <w:t>监理服务费</w:t>
      </w:r>
      <w:r>
        <w:rPr>
          <w:rFonts w:hint="eastAsia" w:ascii="宋体"/>
          <w:color w:val="auto"/>
          <w:szCs w:val="21"/>
          <w:highlight w:val="none"/>
          <w:u w:val="none"/>
        </w:rPr>
        <w:t>________元；</w:t>
      </w:r>
    </w:p>
    <w:p w14:paraId="06FDF1DD">
      <w:pPr>
        <w:tabs>
          <w:tab w:val="left" w:pos="2790"/>
        </w:tabs>
        <w:spacing w:line="460" w:lineRule="exact"/>
        <w:ind w:firstLine="1050" w:firstLineChars="500"/>
        <w:rPr>
          <w:rFonts w:hint="eastAsia" w:ascii="宋体"/>
          <w:color w:val="auto"/>
          <w:szCs w:val="21"/>
          <w:highlight w:val="none"/>
          <w:u w:val="none"/>
        </w:rPr>
      </w:pPr>
      <w:r>
        <w:rPr>
          <w:rFonts w:hint="eastAsia" w:ascii="宋体"/>
          <w:color w:val="auto"/>
          <w:szCs w:val="21"/>
          <w:highlight w:val="none"/>
          <w:u w:val="none"/>
        </w:rPr>
        <w:t>缺陷责任期阶段</w:t>
      </w:r>
      <w:r>
        <w:rPr>
          <w:rFonts w:hint="eastAsia" w:ascii="宋体"/>
          <w:color w:val="auto"/>
          <w:szCs w:val="21"/>
          <w:highlight w:val="none"/>
          <w:u w:val="none"/>
          <w:lang w:val="en-US" w:eastAsia="zh-CN"/>
        </w:rPr>
        <w:t>监理服务费</w:t>
      </w:r>
      <w:r>
        <w:rPr>
          <w:rFonts w:hint="eastAsia" w:ascii="宋体"/>
          <w:color w:val="auto"/>
          <w:szCs w:val="21"/>
          <w:highlight w:val="none"/>
          <w:u w:val="none"/>
        </w:rPr>
        <w:t>________元</w:t>
      </w:r>
      <w:r>
        <w:rPr>
          <w:rFonts w:hint="eastAsia" w:ascii="宋体"/>
          <w:color w:val="auto"/>
          <w:szCs w:val="21"/>
          <w:highlight w:val="none"/>
          <w:u w:val="none"/>
          <w:lang w:eastAsia="zh-CN"/>
        </w:rPr>
        <w:t>；</w:t>
      </w:r>
      <w:r>
        <w:rPr>
          <w:rFonts w:hint="eastAsia" w:ascii="宋体"/>
          <w:color w:val="auto"/>
          <w:szCs w:val="21"/>
          <w:highlight w:val="none"/>
          <w:u w:val="none"/>
          <w:lang w:val="en-US" w:eastAsia="zh-CN"/>
        </w:rPr>
        <w:t>其他</w:t>
      </w:r>
      <w:r>
        <w:rPr>
          <w:rFonts w:hint="eastAsia" w:ascii="宋体"/>
          <w:color w:val="auto"/>
          <w:szCs w:val="21"/>
          <w:highlight w:val="none"/>
          <w:u w:val="single"/>
          <w:lang w:val="en-US" w:eastAsia="zh-CN"/>
        </w:rPr>
        <w:t xml:space="preserve">         </w:t>
      </w:r>
      <w:r>
        <w:rPr>
          <w:rFonts w:hint="eastAsia" w:ascii="宋体"/>
          <w:color w:val="auto"/>
          <w:szCs w:val="21"/>
          <w:highlight w:val="none"/>
          <w:u w:val="none"/>
          <w:lang w:val="en-US" w:eastAsia="zh-CN"/>
        </w:rPr>
        <w:t>元</w:t>
      </w:r>
      <w:r>
        <w:rPr>
          <w:rFonts w:hint="eastAsia" w:ascii="宋体"/>
          <w:color w:val="auto"/>
          <w:szCs w:val="21"/>
          <w:highlight w:val="none"/>
          <w:u w:val="none"/>
        </w:rPr>
        <w:t>。</w:t>
      </w:r>
    </w:p>
    <w:p w14:paraId="35AE36FA">
      <w:pPr>
        <w:tabs>
          <w:tab w:val="left" w:pos="2790"/>
        </w:tabs>
        <w:spacing w:line="460" w:lineRule="exact"/>
        <w:ind w:firstLine="420" w:firstLineChars="200"/>
        <w:rPr>
          <w:rFonts w:hint="default" w:ascii="宋体"/>
          <w:color w:val="auto"/>
          <w:szCs w:val="21"/>
          <w:highlight w:val="none"/>
          <w:u w:val="none"/>
          <w:lang w:val="en-US"/>
        </w:rPr>
      </w:pPr>
      <w:r>
        <w:rPr>
          <w:rFonts w:hint="eastAsia" w:ascii="宋体"/>
          <w:color w:val="auto"/>
          <w:szCs w:val="21"/>
          <w:highlight w:val="none"/>
          <w:u w:val="none"/>
        </w:rPr>
        <w:t>4</w:t>
      </w:r>
      <w:r>
        <w:rPr>
          <w:rFonts w:hint="eastAsia" w:ascii="宋体"/>
          <w:color w:val="auto"/>
          <w:szCs w:val="21"/>
          <w:highlight w:val="none"/>
          <w:u w:val="none"/>
          <w:lang w:eastAsia="zh-CN"/>
        </w:rPr>
        <w:t>．</w:t>
      </w:r>
      <w:r>
        <w:rPr>
          <w:rFonts w:hint="eastAsia" w:ascii="宋体"/>
          <w:color w:val="auto"/>
          <w:szCs w:val="21"/>
          <w:highlight w:val="none"/>
          <w:u w:val="none"/>
        </w:rPr>
        <w:t>总监理工程师</w:t>
      </w:r>
      <w:r>
        <w:rPr>
          <w:rFonts w:hint="eastAsia" w:ascii="宋体"/>
          <w:color w:val="auto"/>
          <w:szCs w:val="21"/>
          <w:highlight w:val="none"/>
          <w:u w:val="none"/>
          <w:lang w:val="en-US" w:eastAsia="zh-CN"/>
        </w:rPr>
        <w:t xml:space="preserve"> </w:t>
      </w:r>
      <w:r>
        <w:rPr>
          <w:rFonts w:hint="eastAsia" w:ascii="宋体"/>
          <w:color w:val="auto"/>
          <w:szCs w:val="21"/>
          <w:highlight w:val="none"/>
          <w:u w:val="none"/>
        </w:rPr>
        <w:t>：</w:t>
      </w:r>
      <w:r>
        <w:rPr>
          <w:rFonts w:hint="eastAsia" w:ascii="宋体"/>
          <w:color w:val="auto"/>
          <w:szCs w:val="21"/>
          <w:highlight w:val="none"/>
          <w:u w:val="single"/>
          <w:lang w:val="en-US" w:eastAsia="zh-CN"/>
        </w:rPr>
        <w:t xml:space="preserve">        </w:t>
      </w:r>
      <w:r>
        <w:rPr>
          <w:rFonts w:hint="eastAsia" w:ascii="宋体"/>
          <w:color w:val="auto"/>
          <w:szCs w:val="21"/>
          <w:highlight w:val="none"/>
          <w:u w:val="none"/>
          <w:lang w:val="en-US" w:eastAsia="zh-CN"/>
        </w:rPr>
        <w:t>，监理工程师证书编号：</w:t>
      </w:r>
      <w:r>
        <w:rPr>
          <w:rFonts w:hint="eastAsia" w:ascii="宋体"/>
          <w:color w:val="auto"/>
          <w:szCs w:val="21"/>
          <w:highlight w:val="none"/>
          <w:u w:val="single"/>
          <w:lang w:val="en-US" w:eastAsia="zh-CN"/>
        </w:rPr>
        <w:t xml:space="preserve">         </w:t>
      </w:r>
      <w:r>
        <w:rPr>
          <w:rFonts w:hint="eastAsia" w:ascii="宋体"/>
          <w:color w:val="auto"/>
          <w:szCs w:val="21"/>
          <w:highlight w:val="none"/>
          <w:u w:val="none"/>
          <w:lang w:val="en-US" w:eastAsia="zh-CN"/>
        </w:rPr>
        <w:t>。</w:t>
      </w:r>
    </w:p>
    <w:p w14:paraId="7CFE9ECC">
      <w:pPr>
        <w:tabs>
          <w:tab w:val="left" w:pos="2790"/>
        </w:tabs>
        <w:spacing w:line="460" w:lineRule="exact"/>
        <w:ind w:firstLine="420" w:firstLineChars="200"/>
        <w:rPr>
          <w:rFonts w:hint="eastAsia" w:ascii="宋体"/>
          <w:color w:val="auto"/>
          <w:szCs w:val="21"/>
          <w:highlight w:val="none"/>
          <w:u w:val="none"/>
        </w:rPr>
      </w:pPr>
      <w:r>
        <w:rPr>
          <w:rFonts w:hint="eastAsia" w:ascii="宋体"/>
          <w:color w:val="auto"/>
          <w:szCs w:val="21"/>
          <w:highlight w:val="none"/>
          <w:u w:val="none"/>
        </w:rPr>
        <w:t>5</w:t>
      </w:r>
      <w:r>
        <w:rPr>
          <w:rFonts w:hint="eastAsia" w:ascii="宋体"/>
          <w:color w:val="auto"/>
          <w:szCs w:val="21"/>
          <w:highlight w:val="none"/>
          <w:u w:val="none"/>
          <w:lang w:eastAsia="zh-CN"/>
        </w:rPr>
        <w:t>．</w:t>
      </w:r>
      <w:r>
        <w:rPr>
          <w:rFonts w:hint="eastAsia" w:ascii="宋体"/>
          <w:color w:val="auto"/>
          <w:szCs w:val="21"/>
          <w:highlight w:val="none"/>
          <w:u w:val="none"/>
        </w:rPr>
        <w:t>监理工作质量符合的标准和要求：</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；安全目标：</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w:t>
      </w:r>
    </w:p>
    <w:p w14:paraId="24C54489">
      <w:pPr>
        <w:tabs>
          <w:tab w:val="left" w:pos="2790"/>
        </w:tabs>
        <w:spacing w:line="460" w:lineRule="exact"/>
        <w:ind w:firstLine="420" w:firstLineChars="200"/>
        <w:rPr>
          <w:rFonts w:hint="eastAsia" w:ascii="宋体"/>
          <w:color w:val="auto"/>
          <w:szCs w:val="21"/>
          <w:highlight w:val="none"/>
          <w:u w:val="none"/>
        </w:rPr>
      </w:pPr>
      <w:r>
        <w:rPr>
          <w:rFonts w:hint="eastAsia" w:ascii="宋体"/>
          <w:color w:val="auto"/>
          <w:szCs w:val="21"/>
          <w:highlight w:val="none"/>
          <w:u w:val="none"/>
        </w:rPr>
        <w:t>6</w:t>
      </w:r>
      <w:r>
        <w:rPr>
          <w:rFonts w:hint="eastAsia" w:ascii="宋体"/>
          <w:color w:val="auto"/>
          <w:szCs w:val="21"/>
          <w:highlight w:val="none"/>
          <w:u w:val="none"/>
          <w:lang w:eastAsia="zh-CN"/>
        </w:rPr>
        <w:t>．</w:t>
      </w:r>
      <w:r>
        <w:rPr>
          <w:rFonts w:hint="eastAsia" w:ascii="宋体"/>
          <w:color w:val="auto"/>
          <w:szCs w:val="21"/>
          <w:highlight w:val="none"/>
          <w:u w:val="none"/>
        </w:rPr>
        <w:t>监理人承诺按合同约定承担工程的施工监理。</w:t>
      </w:r>
    </w:p>
    <w:p w14:paraId="124F041C">
      <w:pPr>
        <w:tabs>
          <w:tab w:val="left" w:pos="2790"/>
        </w:tabs>
        <w:spacing w:line="460" w:lineRule="exact"/>
        <w:ind w:firstLine="420" w:firstLineChars="200"/>
        <w:rPr>
          <w:rFonts w:hint="eastAsia" w:ascii="宋体"/>
          <w:color w:val="auto"/>
          <w:szCs w:val="21"/>
          <w:highlight w:val="none"/>
          <w:u w:val="none"/>
        </w:rPr>
      </w:pPr>
      <w:r>
        <w:rPr>
          <w:rFonts w:hint="eastAsia" w:ascii="宋体"/>
          <w:color w:val="auto"/>
          <w:szCs w:val="21"/>
          <w:highlight w:val="none"/>
          <w:u w:val="none"/>
        </w:rPr>
        <w:t>7</w:t>
      </w:r>
      <w:r>
        <w:rPr>
          <w:rFonts w:hint="eastAsia" w:ascii="宋体"/>
          <w:color w:val="auto"/>
          <w:szCs w:val="21"/>
          <w:highlight w:val="none"/>
          <w:u w:val="none"/>
          <w:lang w:eastAsia="zh-CN"/>
        </w:rPr>
        <w:t>．</w:t>
      </w:r>
      <w:r>
        <w:rPr>
          <w:rFonts w:hint="eastAsia" w:ascii="宋体"/>
          <w:color w:val="auto"/>
          <w:szCs w:val="21"/>
          <w:highlight w:val="none"/>
          <w:u w:val="none"/>
        </w:rPr>
        <w:t>委托人承诺按合同约定的时间、条件和方式向监理人支付其应支付的监理费用和提供监理工作条件。</w:t>
      </w:r>
    </w:p>
    <w:p w14:paraId="70B78C90">
      <w:pPr>
        <w:tabs>
          <w:tab w:val="left" w:pos="2790"/>
        </w:tabs>
        <w:spacing w:line="460" w:lineRule="exact"/>
        <w:ind w:firstLine="420" w:firstLineChars="200"/>
        <w:rPr>
          <w:rFonts w:hint="eastAsia" w:ascii="宋体"/>
          <w:color w:val="auto"/>
          <w:szCs w:val="21"/>
          <w:highlight w:val="none"/>
          <w:u w:val="none"/>
        </w:rPr>
      </w:pPr>
      <w:r>
        <w:rPr>
          <w:rFonts w:hint="eastAsia" w:ascii="宋体"/>
          <w:color w:val="auto"/>
          <w:szCs w:val="21"/>
          <w:highlight w:val="none"/>
          <w:u w:val="none"/>
        </w:rPr>
        <w:t>8</w:t>
      </w:r>
      <w:r>
        <w:rPr>
          <w:rFonts w:hint="eastAsia" w:ascii="宋体"/>
          <w:color w:val="auto"/>
          <w:szCs w:val="21"/>
          <w:highlight w:val="none"/>
          <w:u w:val="none"/>
          <w:lang w:eastAsia="zh-CN"/>
        </w:rPr>
        <w:t>．</w:t>
      </w:r>
      <w:r>
        <w:rPr>
          <w:rFonts w:hint="eastAsia" w:ascii="宋体"/>
          <w:color w:val="auto"/>
          <w:szCs w:val="21"/>
          <w:highlight w:val="none"/>
          <w:u w:val="none"/>
        </w:rPr>
        <w:t>监理服务期：</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年</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月</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日至</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年</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月</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日共</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个月，其中施工期</w:t>
      </w:r>
      <w:r>
        <w:rPr>
          <w:rFonts w:hint="eastAsia" w:ascii="宋体"/>
          <w:color w:val="auto"/>
          <w:szCs w:val="21"/>
          <w:highlight w:val="none"/>
          <w:u w:val="none"/>
          <w:lang w:val="en-US" w:eastAsia="zh-CN"/>
        </w:rPr>
        <w:t>阶段</w:t>
      </w:r>
      <w:r>
        <w:rPr>
          <w:rFonts w:hint="eastAsia" w:ascii="宋体"/>
          <w:color w:val="auto"/>
          <w:szCs w:val="21"/>
          <w:highlight w:val="none"/>
          <w:u w:val="none"/>
        </w:rPr>
        <w:t>（含施工准备期）</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年</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月</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日至</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年</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月</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日共</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个月，缺陷责任期阶段</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年</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月</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日至</w:t>
      </w:r>
    </w:p>
    <w:p w14:paraId="53BA81CB">
      <w:pPr>
        <w:tabs>
          <w:tab w:val="left" w:pos="2790"/>
        </w:tabs>
        <w:spacing w:line="460" w:lineRule="exact"/>
        <w:rPr>
          <w:rFonts w:hint="eastAsia" w:ascii="宋体"/>
          <w:color w:val="auto"/>
          <w:szCs w:val="21"/>
          <w:highlight w:val="none"/>
          <w:u w:val="none"/>
        </w:rPr>
      </w:pP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年</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月</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日共</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个月。</w:t>
      </w:r>
    </w:p>
    <w:p w14:paraId="1838C0B8">
      <w:pPr>
        <w:tabs>
          <w:tab w:val="left" w:pos="2790"/>
        </w:tabs>
        <w:spacing w:line="460" w:lineRule="exact"/>
        <w:ind w:firstLine="420" w:firstLineChars="200"/>
        <w:rPr>
          <w:rFonts w:hint="eastAsia" w:ascii="宋体"/>
          <w:color w:val="auto"/>
          <w:szCs w:val="21"/>
          <w:highlight w:val="none"/>
          <w:u w:val="none"/>
        </w:rPr>
      </w:pPr>
      <w:r>
        <w:rPr>
          <w:rFonts w:hint="eastAsia" w:ascii="宋体"/>
          <w:color w:val="auto"/>
          <w:szCs w:val="21"/>
          <w:highlight w:val="none"/>
          <w:u w:val="none"/>
        </w:rPr>
        <w:t>9</w:t>
      </w:r>
      <w:r>
        <w:rPr>
          <w:rFonts w:hint="eastAsia" w:ascii="宋体"/>
          <w:color w:val="auto"/>
          <w:szCs w:val="21"/>
          <w:highlight w:val="none"/>
          <w:u w:val="none"/>
          <w:lang w:eastAsia="zh-CN"/>
        </w:rPr>
        <w:t>．</w:t>
      </w:r>
      <w:r>
        <w:rPr>
          <w:rFonts w:hint="eastAsia" w:ascii="宋体"/>
          <w:color w:val="auto"/>
          <w:szCs w:val="21"/>
          <w:highlight w:val="none"/>
          <w:u w:val="none"/>
        </w:rPr>
        <w:t>本协议书在监理人提供履约保证金后，由双方法定代表人或其委托代理人签署并加盖单位章后生效效，至双方按照监理合同的约定履行完各自的义务和责任后自然失效。</w:t>
      </w:r>
    </w:p>
    <w:p w14:paraId="50B92CC6">
      <w:pPr>
        <w:tabs>
          <w:tab w:val="left" w:pos="2790"/>
        </w:tabs>
        <w:spacing w:line="460" w:lineRule="exact"/>
        <w:ind w:firstLine="420" w:firstLineChars="200"/>
        <w:rPr>
          <w:rFonts w:hint="eastAsia" w:ascii="宋体"/>
          <w:color w:val="auto"/>
          <w:szCs w:val="21"/>
          <w:highlight w:val="none"/>
          <w:u w:val="none"/>
        </w:rPr>
      </w:pPr>
      <w:r>
        <w:rPr>
          <w:rFonts w:hint="eastAsia" w:ascii="宋体"/>
          <w:color w:val="auto"/>
          <w:szCs w:val="21"/>
          <w:highlight w:val="none"/>
          <w:u w:val="none"/>
        </w:rPr>
        <w:t>10</w:t>
      </w:r>
      <w:r>
        <w:rPr>
          <w:rFonts w:hint="eastAsia" w:ascii="宋体"/>
          <w:color w:val="auto"/>
          <w:szCs w:val="21"/>
          <w:highlight w:val="none"/>
          <w:u w:val="none"/>
          <w:lang w:eastAsia="zh-CN"/>
        </w:rPr>
        <w:t>．</w:t>
      </w:r>
      <w:r>
        <w:rPr>
          <w:rFonts w:hint="eastAsia" w:ascii="宋体"/>
          <w:color w:val="auto"/>
          <w:szCs w:val="21"/>
          <w:highlight w:val="none"/>
          <w:u w:val="none"/>
        </w:rPr>
        <w:t>本协议书正本二份、副本____份，合同双方各执正本一份，副本____份，当正本与副本的内容不一致时，以正本为准。</w:t>
      </w:r>
    </w:p>
    <w:p w14:paraId="44184D95">
      <w:pPr>
        <w:tabs>
          <w:tab w:val="left" w:pos="2790"/>
        </w:tabs>
        <w:spacing w:line="460" w:lineRule="exact"/>
        <w:ind w:firstLine="420" w:firstLineChars="200"/>
        <w:rPr>
          <w:rFonts w:hint="eastAsia" w:ascii="宋体"/>
          <w:color w:val="auto"/>
          <w:szCs w:val="21"/>
          <w:highlight w:val="none"/>
          <w:u w:val="none"/>
        </w:rPr>
      </w:pPr>
      <w:r>
        <w:rPr>
          <w:rFonts w:hint="eastAsia" w:ascii="宋体"/>
          <w:color w:val="auto"/>
          <w:szCs w:val="21"/>
          <w:highlight w:val="none"/>
          <w:u w:val="none"/>
        </w:rPr>
        <w:t>11</w:t>
      </w:r>
      <w:r>
        <w:rPr>
          <w:rFonts w:hint="eastAsia" w:ascii="宋体"/>
          <w:color w:val="auto"/>
          <w:szCs w:val="21"/>
          <w:highlight w:val="none"/>
          <w:u w:val="none"/>
          <w:lang w:eastAsia="zh-CN"/>
        </w:rPr>
        <w:t>．</w:t>
      </w:r>
      <w:r>
        <w:rPr>
          <w:rFonts w:hint="eastAsia" w:ascii="宋体"/>
          <w:color w:val="auto"/>
          <w:szCs w:val="21"/>
          <w:highlight w:val="none"/>
          <w:u w:val="none"/>
        </w:rPr>
        <w:t>合同未尽事宜，双方另行签订补充协议。补充协议是合同的组成部分。</w:t>
      </w:r>
    </w:p>
    <w:p w14:paraId="47DCD2B4">
      <w:pPr>
        <w:pStyle w:val="76"/>
        <w:rPr>
          <w:rFonts w:hint="eastAsia" w:ascii="宋体"/>
          <w:color w:val="auto"/>
          <w:szCs w:val="21"/>
          <w:highlight w:val="none"/>
          <w:u w:val="none"/>
        </w:rPr>
      </w:pPr>
    </w:p>
    <w:p w14:paraId="107473DA">
      <w:pPr>
        <w:pStyle w:val="76"/>
        <w:rPr>
          <w:rFonts w:hint="eastAsia" w:ascii="宋体"/>
          <w:color w:val="auto"/>
          <w:szCs w:val="21"/>
          <w:highlight w:val="none"/>
          <w:u w:val="none"/>
        </w:rPr>
      </w:pPr>
    </w:p>
    <w:p w14:paraId="07907ED0">
      <w:pPr>
        <w:pStyle w:val="76"/>
        <w:ind w:left="0" w:leftChars="0" w:firstLine="0" w:firstLineChars="0"/>
        <w:rPr>
          <w:rFonts w:hint="eastAsia" w:ascii="宋体"/>
          <w:color w:val="auto"/>
          <w:szCs w:val="21"/>
          <w:highlight w:val="none"/>
          <w:u w:val="none"/>
        </w:rPr>
      </w:pPr>
    </w:p>
    <w:p w14:paraId="1EE07F61">
      <w:pPr>
        <w:tabs>
          <w:tab w:val="left" w:pos="2790"/>
        </w:tabs>
        <w:spacing w:line="460" w:lineRule="exact"/>
        <w:ind w:firstLine="420" w:firstLineChars="200"/>
        <w:rPr>
          <w:rFonts w:hint="eastAsia" w:ascii="宋体"/>
          <w:color w:val="auto"/>
          <w:szCs w:val="21"/>
          <w:highlight w:val="none"/>
          <w:u w:val="none"/>
        </w:rPr>
      </w:pPr>
      <w:r>
        <w:rPr>
          <w:rFonts w:hint="eastAsia" w:ascii="宋体"/>
          <w:color w:val="auto"/>
          <w:szCs w:val="21"/>
          <w:highlight w:val="none"/>
          <w:u w:val="none"/>
        </w:rPr>
        <w:t>委</w:t>
      </w:r>
      <w:r>
        <w:rPr>
          <w:rFonts w:hint="eastAsia" w:ascii="宋体"/>
          <w:color w:val="auto"/>
          <w:szCs w:val="21"/>
          <w:highlight w:val="none"/>
          <w:u w:val="none"/>
          <w:lang w:val="en-US" w:eastAsia="zh-CN"/>
        </w:rPr>
        <w:t xml:space="preserve"> </w:t>
      </w:r>
      <w:r>
        <w:rPr>
          <w:rFonts w:hint="eastAsia" w:ascii="宋体"/>
          <w:color w:val="auto"/>
          <w:szCs w:val="21"/>
          <w:highlight w:val="none"/>
          <w:u w:val="none"/>
        </w:rPr>
        <w:t>托</w:t>
      </w:r>
      <w:r>
        <w:rPr>
          <w:rFonts w:hint="eastAsia" w:ascii="宋体"/>
          <w:color w:val="auto"/>
          <w:szCs w:val="21"/>
          <w:highlight w:val="none"/>
          <w:u w:val="none"/>
          <w:lang w:val="en-US" w:eastAsia="zh-CN"/>
        </w:rPr>
        <w:t xml:space="preserve"> </w:t>
      </w:r>
      <w:r>
        <w:rPr>
          <w:rFonts w:hint="eastAsia" w:ascii="宋体"/>
          <w:color w:val="auto"/>
          <w:szCs w:val="21"/>
          <w:highlight w:val="none"/>
          <w:u w:val="none"/>
        </w:rPr>
        <w:t>人：</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 xml:space="preserve">（盖单位章） </w:t>
      </w:r>
      <w:r>
        <w:rPr>
          <w:rFonts w:hint="eastAsia" w:ascii="宋体"/>
          <w:color w:val="auto"/>
          <w:szCs w:val="21"/>
          <w:highlight w:val="none"/>
          <w:u w:val="none"/>
          <w:lang w:val="en-US" w:eastAsia="zh-CN"/>
        </w:rPr>
        <w:t xml:space="preserve">   </w:t>
      </w:r>
      <w:r>
        <w:rPr>
          <w:rFonts w:hint="eastAsia" w:ascii="宋体"/>
          <w:color w:val="auto"/>
          <w:szCs w:val="21"/>
          <w:highlight w:val="none"/>
          <w:u w:val="none"/>
        </w:rPr>
        <w:t>监</w:t>
      </w:r>
      <w:r>
        <w:rPr>
          <w:rFonts w:hint="eastAsia" w:ascii="宋体"/>
          <w:color w:val="auto"/>
          <w:szCs w:val="21"/>
          <w:highlight w:val="none"/>
          <w:u w:val="none"/>
          <w:lang w:val="en-US" w:eastAsia="zh-CN"/>
        </w:rPr>
        <w:t xml:space="preserve"> </w:t>
      </w:r>
      <w:r>
        <w:rPr>
          <w:rFonts w:hint="eastAsia" w:ascii="宋体"/>
          <w:color w:val="auto"/>
          <w:szCs w:val="21"/>
          <w:highlight w:val="none"/>
          <w:u w:val="none"/>
        </w:rPr>
        <w:t>理</w:t>
      </w:r>
      <w:r>
        <w:rPr>
          <w:rFonts w:hint="eastAsia" w:ascii="宋体"/>
          <w:color w:val="auto"/>
          <w:szCs w:val="21"/>
          <w:highlight w:val="none"/>
          <w:u w:val="none"/>
          <w:lang w:val="en-US" w:eastAsia="zh-CN"/>
        </w:rPr>
        <w:t xml:space="preserve"> </w:t>
      </w:r>
      <w:r>
        <w:rPr>
          <w:rFonts w:hint="eastAsia" w:ascii="宋体"/>
          <w:color w:val="auto"/>
          <w:szCs w:val="21"/>
          <w:highlight w:val="none"/>
          <w:u w:val="none"/>
        </w:rPr>
        <w:t>人：</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（盖单位章）</w:t>
      </w:r>
    </w:p>
    <w:p w14:paraId="3F3AAD6A">
      <w:pPr>
        <w:tabs>
          <w:tab w:val="left" w:pos="2790"/>
        </w:tabs>
        <w:spacing w:line="460" w:lineRule="exact"/>
        <w:ind w:firstLine="420" w:firstLineChars="200"/>
        <w:rPr>
          <w:rFonts w:hint="eastAsia" w:ascii="宋体"/>
          <w:color w:val="auto"/>
          <w:szCs w:val="21"/>
          <w:highlight w:val="none"/>
          <w:u w:val="none"/>
        </w:rPr>
      </w:pPr>
      <w:r>
        <w:rPr>
          <w:rFonts w:hint="eastAsia" w:ascii="宋体"/>
          <w:color w:val="auto"/>
          <w:szCs w:val="21"/>
          <w:highlight w:val="none"/>
          <w:u w:val="none"/>
        </w:rPr>
        <w:t>法定代表人或其委托代理人：</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 xml:space="preserve">（签字） </w:t>
      </w:r>
      <w:r>
        <w:rPr>
          <w:rFonts w:hint="eastAsia" w:ascii="宋体"/>
          <w:color w:val="auto"/>
          <w:szCs w:val="21"/>
          <w:highlight w:val="none"/>
          <w:u w:val="none"/>
          <w:lang w:val="en-US" w:eastAsia="zh-CN"/>
        </w:rPr>
        <w:t xml:space="preserve">   </w:t>
      </w:r>
      <w:r>
        <w:rPr>
          <w:rFonts w:hint="eastAsia" w:ascii="宋体"/>
          <w:color w:val="auto"/>
          <w:szCs w:val="21"/>
          <w:highlight w:val="none"/>
          <w:u w:val="none"/>
        </w:rPr>
        <w:t>法定代表人或其委托代理人：</w:t>
      </w:r>
      <w:r>
        <w:rPr>
          <w:rFonts w:hint="eastAsia" w:ascii="宋体"/>
          <w:color w:val="auto"/>
          <w:szCs w:val="21"/>
          <w:highlight w:val="none"/>
          <w:u w:val="single"/>
          <w:lang w:val="en-US" w:eastAsia="zh-CN"/>
        </w:rPr>
        <w:t xml:space="preserve">     </w:t>
      </w:r>
      <w:r>
        <w:rPr>
          <w:rFonts w:hint="eastAsia" w:ascii="宋体"/>
          <w:color w:val="auto"/>
          <w:szCs w:val="21"/>
          <w:highlight w:val="none"/>
          <w:u w:val="none"/>
        </w:rPr>
        <w:t>（签字）</w:t>
      </w:r>
    </w:p>
    <w:p w14:paraId="5527BB25">
      <w:pPr>
        <w:tabs>
          <w:tab w:val="left" w:pos="2790"/>
        </w:tabs>
        <w:spacing w:line="460" w:lineRule="exact"/>
        <w:ind w:firstLine="420" w:firstLineChars="200"/>
        <w:rPr>
          <w:rFonts w:hint="eastAsia" w:ascii="宋体"/>
          <w:color w:val="auto"/>
          <w:szCs w:val="21"/>
          <w:highlight w:val="none"/>
          <w:u w:val="none"/>
        </w:rPr>
      </w:pPr>
      <w:r>
        <w:rPr>
          <w:rFonts w:hint="eastAsia" w:ascii="宋体"/>
          <w:color w:val="auto"/>
          <w:szCs w:val="21"/>
          <w:highlight w:val="none"/>
          <w:u w:val="none"/>
          <w:lang w:val="en-US" w:eastAsia="zh-CN"/>
        </w:rPr>
        <w:t>日    期：</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single"/>
        </w:rPr>
        <w:t xml:space="preserve"> </w:t>
      </w:r>
      <w:r>
        <w:rPr>
          <w:rFonts w:hint="eastAsia" w:ascii="宋体"/>
          <w:color w:val="auto"/>
          <w:szCs w:val="21"/>
          <w:highlight w:val="none"/>
        </w:rPr>
        <w:t>年</w:t>
      </w:r>
      <w:r>
        <w:rPr>
          <w:rFonts w:hint="eastAsia" w:ascii="宋体"/>
          <w:color w:val="auto"/>
          <w:szCs w:val="21"/>
          <w:highlight w:val="none"/>
          <w:u w:val="single"/>
        </w:rPr>
        <w:t xml:space="preserve">   </w:t>
      </w:r>
      <w:r>
        <w:rPr>
          <w:rFonts w:hint="eastAsia" w:ascii="宋体"/>
          <w:color w:val="auto"/>
          <w:szCs w:val="21"/>
          <w:highlight w:val="none"/>
        </w:rPr>
        <w:t>月</w:t>
      </w:r>
      <w:r>
        <w:rPr>
          <w:rFonts w:hint="eastAsia" w:ascii="宋体"/>
          <w:color w:val="auto"/>
          <w:szCs w:val="21"/>
          <w:highlight w:val="none"/>
          <w:u w:val="single"/>
        </w:rPr>
        <w:t xml:space="preserve">   </w:t>
      </w:r>
      <w:r>
        <w:rPr>
          <w:rFonts w:hint="eastAsia" w:ascii="宋体"/>
          <w:color w:val="auto"/>
          <w:szCs w:val="21"/>
          <w:highlight w:val="none"/>
        </w:rPr>
        <w:t xml:space="preserve">日               </w:t>
      </w:r>
      <w:r>
        <w:rPr>
          <w:rFonts w:hint="eastAsia" w:ascii="宋体"/>
          <w:color w:val="auto"/>
          <w:szCs w:val="21"/>
          <w:highlight w:val="none"/>
          <w:u w:val="none"/>
          <w:lang w:val="en-US" w:eastAsia="zh-CN"/>
        </w:rPr>
        <w:t>日    期：</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single"/>
        </w:rPr>
        <w:t xml:space="preserve"> </w:t>
      </w:r>
      <w:r>
        <w:rPr>
          <w:rFonts w:hint="eastAsia" w:ascii="宋体"/>
          <w:color w:val="auto"/>
          <w:szCs w:val="21"/>
          <w:highlight w:val="none"/>
        </w:rPr>
        <w:t>年</w:t>
      </w:r>
      <w:r>
        <w:rPr>
          <w:rFonts w:hint="eastAsia" w:ascii="宋体"/>
          <w:color w:val="auto"/>
          <w:szCs w:val="21"/>
          <w:highlight w:val="none"/>
          <w:u w:val="single"/>
        </w:rPr>
        <w:t xml:space="preserve">   </w:t>
      </w:r>
      <w:r>
        <w:rPr>
          <w:rFonts w:hint="eastAsia" w:ascii="宋体"/>
          <w:color w:val="auto"/>
          <w:szCs w:val="21"/>
          <w:highlight w:val="none"/>
        </w:rPr>
        <w:t>月</w:t>
      </w:r>
      <w:r>
        <w:rPr>
          <w:rFonts w:hint="eastAsia" w:ascii="宋体"/>
          <w:color w:val="auto"/>
          <w:szCs w:val="21"/>
          <w:highlight w:val="none"/>
          <w:u w:val="single"/>
        </w:rPr>
        <w:t xml:space="preserve">   </w:t>
      </w:r>
      <w:r>
        <w:rPr>
          <w:rFonts w:hint="eastAsia" w:ascii="宋体"/>
          <w:color w:val="auto"/>
          <w:szCs w:val="21"/>
          <w:highlight w:val="none"/>
        </w:rPr>
        <w:t>日</w:t>
      </w:r>
    </w:p>
    <w:p w14:paraId="0F42112C">
      <w:pPr>
        <w:tabs>
          <w:tab w:val="left" w:pos="2790"/>
        </w:tabs>
        <w:spacing w:line="460" w:lineRule="exact"/>
        <w:ind w:firstLine="420" w:firstLineChars="200"/>
        <w:rPr>
          <w:rFonts w:hint="eastAsia" w:ascii="宋体" w:hAnsi="Times New Roman" w:eastAsia="宋体" w:cs="Times New Roman"/>
          <w:color w:val="auto"/>
          <w:szCs w:val="21"/>
          <w:highlight w:val="none"/>
          <w:u w:val="none"/>
        </w:rPr>
      </w:pPr>
      <w:bookmarkStart w:id="85" w:name="_Toc484679322"/>
      <w:r>
        <w:rPr>
          <w:rFonts w:hint="eastAsia" w:ascii="宋体" w:hAnsi="Times New Roman" w:eastAsia="宋体" w:cs="Times New Roman"/>
          <w:color w:val="auto"/>
          <w:szCs w:val="21"/>
          <w:highlight w:val="none"/>
          <w:u w:val="none"/>
        </w:rPr>
        <w:t>单位地址：</w:t>
      </w:r>
      <w:r>
        <w:rPr>
          <w:rFonts w:hint="eastAsia" w:ascii="宋体" w:hAnsi="Times New Roman" w:eastAsia="宋体" w:cs="Times New Roman"/>
          <w:color w:val="auto"/>
          <w:szCs w:val="21"/>
          <w:highlight w:val="none"/>
          <w:u w:val="single"/>
        </w:rPr>
        <w:t xml:space="preserve"> </w:t>
      </w:r>
      <w:r>
        <w:rPr>
          <w:rFonts w:hint="eastAsia" w:ascii="宋体" w:hAnsi="Times New Roman" w:eastAsia="宋体" w:cs="Times New Roman"/>
          <w:color w:val="auto"/>
          <w:szCs w:val="21"/>
          <w:highlight w:val="none"/>
          <w:u w:val="single"/>
          <w:lang w:val="en-US" w:eastAsia="zh-CN"/>
        </w:rPr>
        <w:t xml:space="preserve">                          </w:t>
      </w:r>
      <w:r>
        <w:rPr>
          <w:rFonts w:hint="eastAsia" w:ascii="宋体" w:hAnsi="Times New Roman" w:eastAsia="宋体" w:cs="Times New Roman"/>
          <w:color w:val="auto"/>
          <w:szCs w:val="21"/>
          <w:highlight w:val="none"/>
          <w:u w:val="none"/>
          <w:lang w:val="en-US" w:eastAsia="zh-CN"/>
        </w:rPr>
        <w:t xml:space="preserve">      单</w:t>
      </w:r>
      <w:r>
        <w:rPr>
          <w:rFonts w:hint="eastAsia" w:ascii="宋体" w:hAnsi="Times New Roman" w:eastAsia="宋体" w:cs="Times New Roman"/>
          <w:color w:val="auto"/>
          <w:szCs w:val="21"/>
          <w:highlight w:val="none"/>
          <w:u w:val="none"/>
        </w:rPr>
        <w:t>位地址：</w:t>
      </w:r>
      <w:r>
        <w:rPr>
          <w:rFonts w:hint="eastAsia" w:ascii="宋体" w:hAnsi="Times New Roman" w:eastAsia="宋体" w:cs="Times New Roman"/>
          <w:color w:val="auto"/>
          <w:szCs w:val="21"/>
          <w:highlight w:val="none"/>
          <w:u w:val="single"/>
        </w:rPr>
        <w:t xml:space="preserve"> </w:t>
      </w:r>
      <w:r>
        <w:rPr>
          <w:rFonts w:hint="eastAsia" w:ascii="宋体" w:hAnsi="Times New Roman" w:eastAsia="宋体" w:cs="Times New Roman"/>
          <w:color w:val="auto"/>
          <w:szCs w:val="21"/>
          <w:highlight w:val="none"/>
          <w:u w:val="single"/>
          <w:lang w:val="en-US" w:eastAsia="zh-CN"/>
        </w:rPr>
        <w:t xml:space="preserve">                          </w:t>
      </w:r>
    </w:p>
    <w:p w14:paraId="72CBB4C5">
      <w:pPr>
        <w:tabs>
          <w:tab w:val="left" w:pos="2790"/>
        </w:tabs>
        <w:spacing w:line="460" w:lineRule="exact"/>
        <w:ind w:firstLine="420" w:firstLineChars="200"/>
        <w:rPr>
          <w:rFonts w:hint="eastAsia" w:ascii="宋体" w:hAnsi="Times New Roman" w:eastAsia="宋体" w:cs="Times New Roman"/>
          <w:color w:val="auto"/>
          <w:szCs w:val="21"/>
          <w:highlight w:val="none"/>
          <w:u w:val="none"/>
        </w:rPr>
      </w:pPr>
      <w:r>
        <w:rPr>
          <w:rFonts w:hint="eastAsia" w:ascii="宋体" w:hAnsi="Times New Roman" w:eastAsia="宋体" w:cs="Times New Roman"/>
          <w:color w:val="auto"/>
          <w:szCs w:val="21"/>
          <w:highlight w:val="none"/>
          <w:u w:val="none"/>
        </w:rPr>
        <w:t xml:space="preserve">邮 </w:t>
      </w:r>
      <w:r>
        <w:rPr>
          <w:rFonts w:hint="eastAsia" w:ascii="宋体" w:hAnsi="Times New Roman" w:eastAsia="宋体" w:cs="Times New Roman"/>
          <w:color w:val="auto"/>
          <w:szCs w:val="21"/>
          <w:highlight w:val="none"/>
          <w:u w:val="none"/>
          <w:lang w:val="en-US" w:eastAsia="zh-CN"/>
        </w:rPr>
        <w:t xml:space="preserve">   </w:t>
      </w:r>
      <w:r>
        <w:rPr>
          <w:rFonts w:hint="eastAsia" w:ascii="宋体" w:hAnsi="Times New Roman" w:eastAsia="宋体" w:cs="Times New Roman"/>
          <w:color w:val="auto"/>
          <w:szCs w:val="21"/>
          <w:highlight w:val="none"/>
          <w:u w:val="none"/>
        </w:rPr>
        <w:t>编：</w:t>
      </w:r>
      <w:r>
        <w:rPr>
          <w:rFonts w:hint="eastAsia" w:ascii="宋体" w:hAnsi="Times New Roman" w:eastAsia="宋体" w:cs="Times New Roman"/>
          <w:color w:val="auto"/>
          <w:szCs w:val="21"/>
          <w:highlight w:val="none"/>
          <w:u w:val="single"/>
        </w:rPr>
        <w:t xml:space="preserve"> </w:t>
      </w:r>
      <w:r>
        <w:rPr>
          <w:rFonts w:hint="eastAsia" w:ascii="宋体" w:hAnsi="Times New Roman" w:eastAsia="宋体" w:cs="Times New Roman"/>
          <w:color w:val="auto"/>
          <w:szCs w:val="21"/>
          <w:highlight w:val="none"/>
          <w:u w:val="single"/>
          <w:lang w:val="en-US" w:eastAsia="zh-CN"/>
        </w:rPr>
        <w:t xml:space="preserve">                          </w:t>
      </w:r>
      <w:r>
        <w:rPr>
          <w:rFonts w:hint="eastAsia" w:ascii="宋体" w:hAnsi="Times New Roman" w:eastAsia="宋体" w:cs="Times New Roman"/>
          <w:color w:val="auto"/>
          <w:szCs w:val="21"/>
          <w:highlight w:val="none"/>
          <w:u w:val="none"/>
          <w:lang w:val="en-US" w:eastAsia="zh-CN"/>
        </w:rPr>
        <w:t xml:space="preserve">      </w:t>
      </w:r>
      <w:r>
        <w:rPr>
          <w:rFonts w:hint="eastAsia" w:ascii="宋体" w:hAnsi="Times New Roman" w:eastAsia="宋体" w:cs="Times New Roman"/>
          <w:color w:val="auto"/>
          <w:szCs w:val="21"/>
          <w:highlight w:val="none"/>
          <w:u w:val="none"/>
        </w:rPr>
        <w:t xml:space="preserve">邮 </w:t>
      </w:r>
      <w:r>
        <w:rPr>
          <w:rFonts w:hint="eastAsia" w:ascii="宋体" w:hAnsi="Times New Roman" w:eastAsia="宋体" w:cs="Times New Roman"/>
          <w:color w:val="auto"/>
          <w:szCs w:val="21"/>
          <w:highlight w:val="none"/>
          <w:u w:val="none"/>
          <w:lang w:val="en-US" w:eastAsia="zh-CN"/>
        </w:rPr>
        <w:t xml:space="preserve">   </w:t>
      </w:r>
      <w:r>
        <w:rPr>
          <w:rFonts w:hint="eastAsia" w:ascii="宋体" w:hAnsi="Times New Roman" w:eastAsia="宋体" w:cs="Times New Roman"/>
          <w:color w:val="auto"/>
          <w:szCs w:val="21"/>
          <w:highlight w:val="none"/>
          <w:u w:val="none"/>
        </w:rPr>
        <w:t>编：</w:t>
      </w:r>
      <w:r>
        <w:rPr>
          <w:rFonts w:hint="eastAsia" w:ascii="宋体" w:hAnsi="Times New Roman" w:eastAsia="宋体" w:cs="Times New Roman"/>
          <w:color w:val="auto"/>
          <w:szCs w:val="21"/>
          <w:highlight w:val="none"/>
          <w:u w:val="single"/>
        </w:rPr>
        <w:t xml:space="preserve"> </w:t>
      </w:r>
      <w:r>
        <w:rPr>
          <w:rFonts w:hint="eastAsia" w:ascii="宋体" w:hAnsi="Times New Roman" w:eastAsia="宋体" w:cs="Times New Roman"/>
          <w:color w:val="auto"/>
          <w:szCs w:val="21"/>
          <w:highlight w:val="none"/>
          <w:u w:val="single"/>
          <w:lang w:val="en-US" w:eastAsia="zh-CN"/>
        </w:rPr>
        <w:t xml:space="preserve">                          </w:t>
      </w:r>
    </w:p>
    <w:p w14:paraId="6D1B3227">
      <w:pPr>
        <w:tabs>
          <w:tab w:val="left" w:pos="2790"/>
        </w:tabs>
        <w:spacing w:line="460" w:lineRule="exact"/>
        <w:ind w:firstLine="420" w:firstLineChars="200"/>
        <w:rPr>
          <w:rFonts w:hint="eastAsia" w:ascii="宋体" w:hAnsi="Times New Roman" w:eastAsia="宋体" w:cs="Times New Roman"/>
          <w:color w:val="auto"/>
          <w:szCs w:val="21"/>
          <w:highlight w:val="none"/>
          <w:u w:val="none"/>
        </w:rPr>
      </w:pPr>
      <w:r>
        <w:rPr>
          <w:rFonts w:hint="eastAsia" w:ascii="宋体" w:hAnsi="Times New Roman" w:eastAsia="宋体" w:cs="Times New Roman"/>
          <w:color w:val="auto"/>
          <w:szCs w:val="21"/>
          <w:highlight w:val="none"/>
          <w:u w:val="none"/>
        </w:rPr>
        <w:t>电子邮箱：</w:t>
      </w:r>
      <w:r>
        <w:rPr>
          <w:rFonts w:hint="eastAsia" w:ascii="宋体" w:hAnsi="Times New Roman" w:eastAsia="宋体" w:cs="Times New Roman"/>
          <w:color w:val="auto"/>
          <w:szCs w:val="21"/>
          <w:highlight w:val="none"/>
          <w:u w:val="single"/>
        </w:rPr>
        <w:t xml:space="preserve"> </w:t>
      </w:r>
      <w:r>
        <w:rPr>
          <w:rFonts w:hint="eastAsia" w:ascii="宋体" w:hAnsi="Times New Roman" w:eastAsia="宋体" w:cs="Times New Roman"/>
          <w:color w:val="auto"/>
          <w:szCs w:val="21"/>
          <w:highlight w:val="none"/>
          <w:u w:val="single"/>
          <w:lang w:val="en-US" w:eastAsia="zh-CN"/>
        </w:rPr>
        <w:t xml:space="preserve">                          </w:t>
      </w:r>
      <w:r>
        <w:rPr>
          <w:rFonts w:hint="eastAsia" w:ascii="宋体" w:hAnsi="Times New Roman" w:eastAsia="宋体" w:cs="Times New Roman"/>
          <w:color w:val="auto"/>
          <w:szCs w:val="21"/>
          <w:highlight w:val="none"/>
          <w:u w:val="none"/>
          <w:lang w:val="en-US" w:eastAsia="zh-CN"/>
        </w:rPr>
        <w:t xml:space="preserve">      </w:t>
      </w:r>
      <w:r>
        <w:rPr>
          <w:rFonts w:hint="eastAsia" w:ascii="宋体" w:hAnsi="Times New Roman" w:eastAsia="宋体" w:cs="Times New Roman"/>
          <w:color w:val="auto"/>
          <w:szCs w:val="21"/>
          <w:highlight w:val="none"/>
          <w:u w:val="none"/>
        </w:rPr>
        <w:t>电子邮箱：</w:t>
      </w:r>
      <w:r>
        <w:rPr>
          <w:rFonts w:hint="eastAsia" w:ascii="宋体" w:hAnsi="Times New Roman" w:eastAsia="宋体" w:cs="Times New Roman"/>
          <w:color w:val="auto"/>
          <w:szCs w:val="21"/>
          <w:highlight w:val="none"/>
          <w:u w:val="single"/>
        </w:rPr>
        <w:t xml:space="preserve"> </w:t>
      </w:r>
      <w:r>
        <w:rPr>
          <w:rFonts w:hint="eastAsia" w:ascii="宋体" w:hAnsi="Times New Roman" w:eastAsia="宋体" w:cs="Times New Roman"/>
          <w:color w:val="auto"/>
          <w:szCs w:val="21"/>
          <w:highlight w:val="none"/>
          <w:u w:val="single"/>
          <w:lang w:val="en-US" w:eastAsia="zh-CN"/>
        </w:rPr>
        <w:t xml:space="preserve">                          </w:t>
      </w:r>
    </w:p>
    <w:p w14:paraId="5C0100DD">
      <w:pPr>
        <w:tabs>
          <w:tab w:val="left" w:pos="2790"/>
        </w:tabs>
        <w:spacing w:line="460" w:lineRule="exact"/>
        <w:ind w:firstLine="420" w:firstLineChars="200"/>
        <w:rPr>
          <w:rFonts w:hint="eastAsia" w:ascii="宋体" w:hAnsi="Times New Roman" w:eastAsia="宋体" w:cs="Times New Roman"/>
          <w:color w:val="auto"/>
          <w:szCs w:val="21"/>
          <w:highlight w:val="none"/>
          <w:u w:val="none"/>
        </w:rPr>
      </w:pPr>
      <w:r>
        <w:rPr>
          <w:rFonts w:hint="eastAsia" w:ascii="宋体" w:hAnsi="Times New Roman" w:eastAsia="宋体" w:cs="Times New Roman"/>
          <w:color w:val="auto"/>
          <w:szCs w:val="21"/>
          <w:highlight w:val="none"/>
          <w:u w:val="none"/>
        </w:rPr>
        <w:t xml:space="preserve">电 </w:t>
      </w:r>
      <w:r>
        <w:rPr>
          <w:rFonts w:hint="eastAsia" w:ascii="宋体" w:hAnsi="Times New Roman" w:eastAsia="宋体" w:cs="Times New Roman"/>
          <w:color w:val="auto"/>
          <w:szCs w:val="21"/>
          <w:highlight w:val="none"/>
          <w:u w:val="none"/>
          <w:lang w:val="en-US" w:eastAsia="zh-CN"/>
        </w:rPr>
        <w:t xml:space="preserve">   </w:t>
      </w:r>
      <w:r>
        <w:rPr>
          <w:rFonts w:hint="eastAsia" w:ascii="宋体" w:hAnsi="Times New Roman" w:eastAsia="宋体" w:cs="Times New Roman"/>
          <w:color w:val="auto"/>
          <w:szCs w:val="21"/>
          <w:highlight w:val="none"/>
          <w:u w:val="none"/>
        </w:rPr>
        <w:t>话：</w:t>
      </w:r>
      <w:r>
        <w:rPr>
          <w:rFonts w:hint="eastAsia" w:ascii="宋体" w:hAnsi="Times New Roman" w:eastAsia="宋体" w:cs="Times New Roman"/>
          <w:color w:val="auto"/>
          <w:szCs w:val="21"/>
          <w:highlight w:val="none"/>
          <w:u w:val="single"/>
        </w:rPr>
        <w:t xml:space="preserve"> </w:t>
      </w:r>
      <w:r>
        <w:rPr>
          <w:rFonts w:hint="eastAsia" w:ascii="宋体" w:hAnsi="Times New Roman" w:eastAsia="宋体" w:cs="Times New Roman"/>
          <w:color w:val="auto"/>
          <w:szCs w:val="21"/>
          <w:highlight w:val="none"/>
          <w:u w:val="single"/>
          <w:lang w:val="en-US" w:eastAsia="zh-CN"/>
        </w:rPr>
        <w:t xml:space="preserve">                          </w:t>
      </w:r>
      <w:r>
        <w:rPr>
          <w:rFonts w:hint="eastAsia" w:ascii="宋体" w:hAnsi="Times New Roman" w:eastAsia="宋体" w:cs="Times New Roman"/>
          <w:color w:val="auto"/>
          <w:szCs w:val="21"/>
          <w:highlight w:val="none"/>
          <w:u w:val="none"/>
          <w:lang w:val="en-US" w:eastAsia="zh-CN"/>
        </w:rPr>
        <w:t xml:space="preserve">      </w:t>
      </w:r>
      <w:r>
        <w:rPr>
          <w:rFonts w:hint="eastAsia" w:ascii="宋体" w:hAnsi="Times New Roman" w:eastAsia="宋体" w:cs="Times New Roman"/>
          <w:color w:val="auto"/>
          <w:szCs w:val="21"/>
          <w:highlight w:val="none"/>
          <w:u w:val="none"/>
        </w:rPr>
        <w:t xml:space="preserve">电 </w:t>
      </w:r>
      <w:r>
        <w:rPr>
          <w:rFonts w:hint="eastAsia" w:ascii="宋体" w:hAnsi="Times New Roman" w:eastAsia="宋体" w:cs="Times New Roman"/>
          <w:color w:val="auto"/>
          <w:szCs w:val="21"/>
          <w:highlight w:val="none"/>
          <w:u w:val="none"/>
          <w:lang w:val="en-US" w:eastAsia="zh-CN"/>
        </w:rPr>
        <w:t xml:space="preserve">   </w:t>
      </w:r>
      <w:r>
        <w:rPr>
          <w:rFonts w:hint="eastAsia" w:ascii="宋体" w:hAnsi="Times New Roman" w:eastAsia="宋体" w:cs="Times New Roman"/>
          <w:color w:val="auto"/>
          <w:szCs w:val="21"/>
          <w:highlight w:val="none"/>
          <w:u w:val="none"/>
        </w:rPr>
        <w:t>话：</w:t>
      </w:r>
      <w:r>
        <w:rPr>
          <w:rFonts w:hint="eastAsia" w:ascii="宋体" w:hAnsi="Times New Roman" w:eastAsia="宋体" w:cs="Times New Roman"/>
          <w:color w:val="auto"/>
          <w:szCs w:val="21"/>
          <w:highlight w:val="none"/>
          <w:u w:val="single"/>
        </w:rPr>
        <w:t xml:space="preserve"> </w:t>
      </w:r>
      <w:r>
        <w:rPr>
          <w:rFonts w:hint="eastAsia" w:ascii="宋体" w:hAnsi="Times New Roman" w:eastAsia="宋体" w:cs="Times New Roman"/>
          <w:color w:val="auto"/>
          <w:szCs w:val="21"/>
          <w:highlight w:val="none"/>
          <w:u w:val="single"/>
          <w:lang w:val="en-US" w:eastAsia="zh-CN"/>
        </w:rPr>
        <w:t xml:space="preserve">                          </w:t>
      </w:r>
    </w:p>
    <w:p w14:paraId="725ACFA4">
      <w:pPr>
        <w:tabs>
          <w:tab w:val="left" w:pos="2790"/>
        </w:tabs>
        <w:spacing w:line="460" w:lineRule="exact"/>
        <w:ind w:firstLine="420" w:firstLineChars="200"/>
        <w:rPr>
          <w:rFonts w:hint="eastAsia" w:ascii="宋体" w:hAnsi="Times New Roman" w:eastAsia="宋体" w:cs="Times New Roman"/>
          <w:color w:val="auto"/>
          <w:szCs w:val="21"/>
          <w:highlight w:val="none"/>
          <w:u w:val="none"/>
        </w:rPr>
      </w:pPr>
      <w:r>
        <w:rPr>
          <w:rFonts w:hint="eastAsia" w:ascii="宋体" w:hAnsi="Times New Roman" w:eastAsia="宋体" w:cs="Times New Roman"/>
          <w:color w:val="auto"/>
          <w:szCs w:val="21"/>
          <w:highlight w:val="none"/>
          <w:u w:val="none"/>
        </w:rPr>
        <w:t>传</w:t>
      </w:r>
      <w:r>
        <w:rPr>
          <w:rFonts w:hint="eastAsia" w:ascii="宋体" w:hAnsi="Times New Roman" w:eastAsia="宋体" w:cs="Times New Roman"/>
          <w:color w:val="auto"/>
          <w:szCs w:val="21"/>
          <w:highlight w:val="none"/>
          <w:u w:val="none"/>
          <w:lang w:val="en-US" w:eastAsia="zh-CN"/>
        </w:rPr>
        <w:t xml:space="preserve">   </w:t>
      </w:r>
      <w:r>
        <w:rPr>
          <w:rFonts w:hint="eastAsia" w:ascii="宋体" w:hAnsi="Times New Roman" w:eastAsia="宋体" w:cs="Times New Roman"/>
          <w:color w:val="auto"/>
          <w:szCs w:val="21"/>
          <w:highlight w:val="none"/>
          <w:u w:val="none"/>
        </w:rPr>
        <w:t xml:space="preserve"> 真：</w:t>
      </w:r>
      <w:r>
        <w:rPr>
          <w:rFonts w:hint="eastAsia" w:ascii="宋体" w:hAnsi="Times New Roman" w:eastAsia="宋体" w:cs="Times New Roman"/>
          <w:color w:val="auto"/>
          <w:szCs w:val="21"/>
          <w:highlight w:val="none"/>
          <w:u w:val="single"/>
        </w:rPr>
        <w:t xml:space="preserve"> </w:t>
      </w:r>
      <w:r>
        <w:rPr>
          <w:rFonts w:hint="eastAsia" w:ascii="宋体" w:hAnsi="Times New Roman" w:eastAsia="宋体" w:cs="Times New Roman"/>
          <w:color w:val="auto"/>
          <w:szCs w:val="21"/>
          <w:highlight w:val="none"/>
          <w:u w:val="single"/>
          <w:lang w:val="en-US" w:eastAsia="zh-CN"/>
        </w:rPr>
        <w:t xml:space="preserve">                          </w:t>
      </w:r>
      <w:r>
        <w:rPr>
          <w:rFonts w:hint="eastAsia" w:ascii="宋体" w:hAnsi="Times New Roman" w:eastAsia="宋体" w:cs="Times New Roman"/>
          <w:color w:val="auto"/>
          <w:szCs w:val="21"/>
          <w:highlight w:val="none"/>
          <w:u w:val="none"/>
          <w:lang w:val="en-US" w:eastAsia="zh-CN"/>
        </w:rPr>
        <w:t xml:space="preserve">      </w:t>
      </w:r>
      <w:r>
        <w:rPr>
          <w:rFonts w:hint="eastAsia" w:ascii="宋体" w:hAnsi="Times New Roman" w:eastAsia="宋体" w:cs="Times New Roman"/>
          <w:color w:val="auto"/>
          <w:szCs w:val="21"/>
          <w:highlight w:val="none"/>
          <w:u w:val="none"/>
        </w:rPr>
        <w:t>传</w:t>
      </w:r>
      <w:r>
        <w:rPr>
          <w:rFonts w:hint="eastAsia" w:ascii="宋体" w:hAnsi="Times New Roman" w:eastAsia="宋体" w:cs="Times New Roman"/>
          <w:color w:val="auto"/>
          <w:szCs w:val="21"/>
          <w:highlight w:val="none"/>
          <w:u w:val="none"/>
          <w:lang w:val="en-US" w:eastAsia="zh-CN"/>
        </w:rPr>
        <w:t xml:space="preserve">   </w:t>
      </w:r>
      <w:r>
        <w:rPr>
          <w:rFonts w:hint="eastAsia" w:ascii="宋体" w:hAnsi="Times New Roman" w:eastAsia="宋体" w:cs="Times New Roman"/>
          <w:color w:val="auto"/>
          <w:szCs w:val="21"/>
          <w:highlight w:val="none"/>
          <w:u w:val="none"/>
        </w:rPr>
        <w:t xml:space="preserve"> 真：</w:t>
      </w:r>
      <w:r>
        <w:rPr>
          <w:rFonts w:hint="eastAsia" w:ascii="宋体" w:hAnsi="Times New Roman" w:eastAsia="宋体" w:cs="Times New Roman"/>
          <w:color w:val="auto"/>
          <w:szCs w:val="21"/>
          <w:highlight w:val="none"/>
          <w:u w:val="single"/>
        </w:rPr>
        <w:t xml:space="preserve"> </w:t>
      </w:r>
      <w:r>
        <w:rPr>
          <w:rFonts w:hint="eastAsia" w:ascii="宋体" w:hAnsi="Times New Roman" w:eastAsia="宋体" w:cs="Times New Roman"/>
          <w:color w:val="auto"/>
          <w:szCs w:val="21"/>
          <w:highlight w:val="none"/>
          <w:u w:val="single"/>
          <w:lang w:val="en-US" w:eastAsia="zh-CN"/>
        </w:rPr>
        <w:t xml:space="preserve">                          </w:t>
      </w:r>
    </w:p>
    <w:p w14:paraId="79AA96A8">
      <w:pPr>
        <w:tabs>
          <w:tab w:val="left" w:pos="2790"/>
        </w:tabs>
        <w:spacing w:line="460" w:lineRule="exact"/>
        <w:ind w:firstLine="420" w:firstLineChars="200"/>
        <w:rPr>
          <w:rFonts w:hint="eastAsia" w:ascii="宋体" w:hAnsi="Times New Roman" w:eastAsia="宋体" w:cs="Times New Roman"/>
          <w:color w:val="auto"/>
          <w:szCs w:val="21"/>
          <w:highlight w:val="none"/>
          <w:u w:val="none"/>
        </w:rPr>
      </w:pPr>
      <w:r>
        <w:rPr>
          <w:rFonts w:hint="eastAsia" w:ascii="宋体" w:hAnsi="Times New Roman" w:eastAsia="宋体" w:cs="Times New Roman"/>
          <w:color w:val="auto"/>
          <w:szCs w:val="21"/>
          <w:highlight w:val="none"/>
          <w:u w:val="none"/>
        </w:rPr>
        <w:t>开户银行：</w:t>
      </w:r>
      <w:r>
        <w:rPr>
          <w:rFonts w:hint="eastAsia" w:ascii="宋体" w:hAnsi="Times New Roman" w:eastAsia="宋体" w:cs="Times New Roman"/>
          <w:color w:val="auto"/>
          <w:szCs w:val="21"/>
          <w:highlight w:val="none"/>
          <w:u w:val="single"/>
        </w:rPr>
        <w:t xml:space="preserve"> </w:t>
      </w:r>
      <w:r>
        <w:rPr>
          <w:rFonts w:hint="eastAsia" w:ascii="宋体" w:hAnsi="Times New Roman" w:eastAsia="宋体" w:cs="Times New Roman"/>
          <w:color w:val="auto"/>
          <w:szCs w:val="21"/>
          <w:highlight w:val="none"/>
          <w:u w:val="single"/>
          <w:lang w:val="en-US" w:eastAsia="zh-CN"/>
        </w:rPr>
        <w:t xml:space="preserve">                          </w:t>
      </w:r>
      <w:r>
        <w:rPr>
          <w:rFonts w:hint="eastAsia" w:ascii="宋体" w:hAnsi="Times New Roman" w:eastAsia="宋体" w:cs="Times New Roman"/>
          <w:color w:val="auto"/>
          <w:szCs w:val="21"/>
          <w:highlight w:val="none"/>
          <w:u w:val="none"/>
          <w:lang w:val="en-US" w:eastAsia="zh-CN"/>
        </w:rPr>
        <w:t xml:space="preserve">      </w:t>
      </w:r>
      <w:r>
        <w:rPr>
          <w:rFonts w:hint="eastAsia" w:ascii="宋体" w:hAnsi="Times New Roman" w:eastAsia="宋体" w:cs="Times New Roman"/>
          <w:color w:val="auto"/>
          <w:szCs w:val="21"/>
          <w:highlight w:val="none"/>
          <w:u w:val="none"/>
        </w:rPr>
        <w:t>开户银行：</w:t>
      </w:r>
      <w:r>
        <w:rPr>
          <w:rFonts w:hint="eastAsia" w:ascii="宋体" w:hAnsi="Times New Roman" w:eastAsia="宋体" w:cs="Times New Roman"/>
          <w:color w:val="auto"/>
          <w:szCs w:val="21"/>
          <w:highlight w:val="none"/>
          <w:u w:val="single"/>
        </w:rPr>
        <w:t xml:space="preserve"> </w:t>
      </w:r>
      <w:r>
        <w:rPr>
          <w:rFonts w:hint="eastAsia" w:ascii="宋体" w:hAnsi="Times New Roman" w:eastAsia="宋体" w:cs="Times New Roman"/>
          <w:color w:val="auto"/>
          <w:szCs w:val="21"/>
          <w:highlight w:val="none"/>
          <w:u w:val="single"/>
          <w:lang w:val="en-US" w:eastAsia="zh-CN"/>
        </w:rPr>
        <w:t xml:space="preserve">                          </w:t>
      </w:r>
    </w:p>
    <w:p w14:paraId="34A782B9">
      <w:pPr>
        <w:tabs>
          <w:tab w:val="left" w:pos="2790"/>
        </w:tabs>
        <w:spacing w:line="460" w:lineRule="exact"/>
        <w:ind w:firstLine="420" w:firstLineChars="200"/>
        <w:rPr>
          <w:rFonts w:hint="eastAsia" w:ascii="宋体" w:hAnsi="Times New Roman" w:eastAsia="宋体" w:cs="Times New Roman"/>
          <w:color w:val="auto"/>
          <w:szCs w:val="21"/>
          <w:highlight w:val="none"/>
          <w:u w:val="none"/>
        </w:rPr>
      </w:pPr>
      <w:r>
        <w:rPr>
          <w:rFonts w:hint="eastAsia" w:ascii="宋体" w:hAnsi="Times New Roman" w:eastAsia="宋体" w:cs="Times New Roman"/>
          <w:color w:val="auto"/>
          <w:szCs w:val="21"/>
          <w:highlight w:val="none"/>
          <w:u w:val="none"/>
        </w:rPr>
        <w:t>账</w:t>
      </w:r>
      <w:r>
        <w:rPr>
          <w:rFonts w:hint="eastAsia" w:ascii="宋体" w:hAnsi="Times New Roman" w:eastAsia="宋体" w:cs="Times New Roman"/>
          <w:color w:val="auto"/>
          <w:szCs w:val="21"/>
          <w:highlight w:val="none"/>
          <w:u w:val="none"/>
          <w:lang w:val="en-US" w:eastAsia="zh-CN"/>
        </w:rPr>
        <w:t xml:space="preserve">   </w:t>
      </w:r>
      <w:r>
        <w:rPr>
          <w:rFonts w:hint="eastAsia" w:ascii="宋体" w:hAnsi="Times New Roman" w:eastAsia="宋体" w:cs="Times New Roman"/>
          <w:color w:val="auto"/>
          <w:szCs w:val="21"/>
          <w:highlight w:val="none"/>
          <w:u w:val="none"/>
        </w:rPr>
        <w:t xml:space="preserve"> 号：</w:t>
      </w:r>
      <w:r>
        <w:rPr>
          <w:rFonts w:hint="eastAsia" w:ascii="宋体" w:hAnsi="Times New Roman" w:eastAsia="宋体" w:cs="Times New Roman"/>
          <w:color w:val="auto"/>
          <w:szCs w:val="21"/>
          <w:highlight w:val="none"/>
          <w:u w:val="single"/>
        </w:rPr>
        <w:t xml:space="preserve"> </w:t>
      </w:r>
      <w:r>
        <w:rPr>
          <w:rFonts w:hint="eastAsia" w:ascii="宋体" w:hAnsi="Times New Roman" w:eastAsia="宋体" w:cs="Times New Roman"/>
          <w:color w:val="auto"/>
          <w:szCs w:val="21"/>
          <w:highlight w:val="none"/>
          <w:u w:val="single"/>
          <w:lang w:val="en-US" w:eastAsia="zh-CN"/>
        </w:rPr>
        <w:t xml:space="preserve">                          </w:t>
      </w:r>
      <w:r>
        <w:rPr>
          <w:rFonts w:hint="eastAsia" w:ascii="宋体" w:hAnsi="Times New Roman" w:eastAsia="宋体" w:cs="Times New Roman"/>
          <w:color w:val="auto"/>
          <w:szCs w:val="21"/>
          <w:highlight w:val="none"/>
          <w:u w:val="none"/>
          <w:lang w:val="en-US" w:eastAsia="zh-CN"/>
        </w:rPr>
        <w:t xml:space="preserve">      </w:t>
      </w:r>
      <w:r>
        <w:rPr>
          <w:rFonts w:hint="eastAsia" w:ascii="宋体" w:hAnsi="Times New Roman" w:eastAsia="宋体" w:cs="Times New Roman"/>
          <w:color w:val="auto"/>
          <w:szCs w:val="21"/>
          <w:highlight w:val="none"/>
          <w:u w:val="none"/>
        </w:rPr>
        <w:t>账</w:t>
      </w:r>
      <w:r>
        <w:rPr>
          <w:rFonts w:hint="eastAsia" w:ascii="宋体" w:hAnsi="Times New Roman" w:eastAsia="宋体" w:cs="Times New Roman"/>
          <w:color w:val="auto"/>
          <w:szCs w:val="21"/>
          <w:highlight w:val="none"/>
          <w:u w:val="none"/>
          <w:lang w:val="en-US" w:eastAsia="zh-CN"/>
        </w:rPr>
        <w:t xml:space="preserve">   </w:t>
      </w:r>
      <w:r>
        <w:rPr>
          <w:rFonts w:hint="eastAsia" w:ascii="宋体" w:hAnsi="Times New Roman" w:eastAsia="宋体" w:cs="Times New Roman"/>
          <w:color w:val="auto"/>
          <w:szCs w:val="21"/>
          <w:highlight w:val="none"/>
          <w:u w:val="none"/>
        </w:rPr>
        <w:t xml:space="preserve"> 号：</w:t>
      </w:r>
      <w:r>
        <w:rPr>
          <w:rFonts w:hint="eastAsia" w:ascii="宋体" w:hAnsi="Times New Roman" w:eastAsia="宋体" w:cs="Times New Roman"/>
          <w:color w:val="auto"/>
          <w:szCs w:val="21"/>
          <w:highlight w:val="none"/>
          <w:u w:val="single"/>
        </w:rPr>
        <w:t xml:space="preserve"> </w:t>
      </w:r>
      <w:r>
        <w:rPr>
          <w:rFonts w:hint="eastAsia" w:ascii="宋体" w:hAnsi="Times New Roman" w:eastAsia="宋体" w:cs="Times New Roman"/>
          <w:color w:val="auto"/>
          <w:szCs w:val="21"/>
          <w:highlight w:val="none"/>
          <w:u w:val="single"/>
          <w:lang w:val="en-US" w:eastAsia="zh-CN"/>
        </w:rPr>
        <w:t xml:space="preserve">                          </w:t>
      </w:r>
    </w:p>
    <w:p w14:paraId="1FE7D7A5">
      <w:pPr>
        <w:tabs>
          <w:tab w:val="left" w:pos="2790"/>
        </w:tabs>
        <w:spacing w:line="420" w:lineRule="exact"/>
        <w:outlineLvl w:val="9"/>
        <w:rPr>
          <w:rFonts w:hint="eastAsia" w:ascii="宋体" w:hAnsi="宋体"/>
          <w:color w:val="auto"/>
          <w:sz w:val="28"/>
          <w:szCs w:val="28"/>
          <w:highlight w:val="none"/>
        </w:rPr>
      </w:pPr>
    </w:p>
    <w:p w14:paraId="5576402B">
      <w:pPr>
        <w:tabs>
          <w:tab w:val="left" w:pos="2790"/>
        </w:tabs>
        <w:spacing w:line="420" w:lineRule="exact"/>
        <w:outlineLvl w:val="9"/>
        <w:rPr>
          <w:rFonts w:hint="eastAsia" w:ascii="宋体" w:hAnsi="宋体"/>
          <w:color w:val="auto"/>
          <w:sz w:val="28"/>
          <w:szCs w:val="28"/>
          <w:highlight w:val="none"/>
        </w:rPr>
        <w:sectPr>
          <w:headerReference r:id="rId6" w:type="default"/>
          <w:footnotePr>
            <w:numFmt w:val="decimalEnclosedCircleChinese"/>
            <w:numRestart w:val="eachPage"/>
          </w:footnotePr>
          <w:pgSz w:w="11906" w:h="16838"/>
          <w:pgMar w:top="1418" w:right="1361" w:bottom="1418" w:left="1361" w:header="851" w:footer="992" w:gutter="0"/>
          <w:pgBorders>
            <w:top w:val="none" w:sz="0" w:space="0"/>
            <w:left w:val="none" w:sz="0" w:space="0"/>
            <w:bottom w:val="single" w:color="auto" w:sz="4" w:space="1"/>
            <w:right w:val="none" w:sz="0" w:space="0"/>
          </w:pgBorders>
          <w:pgNumType w:fmt="decimal"/>
          <w:cols w:space="720" w:num="1"/>
          <w:docGrid w:linePitch="312" w:charSpace="0"/>
        </w:sectPr>
      </w:pPr>
    </w:p>
    <w:p w14:paraId="35A6ADD9">
      <w:pPr>
        <w:keepNext w:val="0"/>
        <w:keepLines w:val="0"/>
        <w:pageBreakBefore w:val="0"/>
        <w:widowControl w:val="0"/>
        <w:tabs>
          <w:tab w:val="left" w:pos="2790"/>
        </w:tabs>
        <w:kinsoku/>
        <w:wordWrap/>
        <w:overflowPunct/>
        <w:topLinePunct w:val="0"/>
        <w:autoSpaceDE/>
        <w:autoSpaceDN/>
        <w:bidi w:val="0"/>
        <w:adjustRightInd/>
        <w:snapToGrid/>
        <w:spacing w:line="360" w:lineRule="auto"/>
        <w:textAlignment w:val="auto"/>
        <w:outlineLvl w:val="2"/>
        <w:rPr>
          <w:rFonts w:hint="eastAsia" w:ascii="宋体" w:hAnsi="宋体"/>
          <w:color w:val="auto"/>
          <w:sz w:val="28"/>
          <w:szCs w:val="28"/>
          <w:highlight w:val="none"/>
        </w:rPr>
      </w:pPr>
      <w:r>
        <w:rPr>
          <w:rFonts w:hint="eastAsia" w:ascii="宋体" w:hAnsi="宋体"/>
          <w:color w:val="auto"/>
          <w:sz w:val="28"/>
          <w:szCs w:val="28"/>
          <w:highlight w:val="none"/>
        </w:rPr>
        <w:t>附件</w:t>
      </w:r>
      <w:r>
        <w:rPr>
          <w:rFonts w:hint="eastAsia" w:ascii="宋体" w:hAnsi="宋体"/>
          <w:color w:val="auto"/>
          <w:sz w:val="28"/>
          <w:szCs w:val="28"/>
          <w:highlight w:val="none"/>
          <w:lang w:val="en-US" w:eastAsia="zh-CN"/>
        </w:rPr>
        <w:t>二</w:t>
      </w:r>
      <w:r>
        <w:rPr>
          <w:rFonts w:hint="eastAsia" w:ascii="宋体" w:hAnsi="宋体"/>
          <w:color w:val="auto"/>
          <w:sz w:val="28"/>
          <w:szCs w:val="28"/>
          <w:highlight w:val="none"/>
        </w:rPr>
        <w:t xml:space="preserve">  履约保证金格式</w:t>
      </w:r>
    </w:p>
    <w:p w14:paraId="24D795D1">
      <w:pPr>
        <w:pStyle w:val="7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default" w:ascii="宋体" w:hAnsi="宋体"/>
          <w:color w:val="auto"/>
          <w:sz w:val="21"/>
          <w:szCs w:val="21"/>
          <w:highlight w:val="none"/>
          <w:lang w:val="en-US" w:eastAsia="zh-CN"/>
        </w:rPr>
      </w:pPr>
      <w:r>
        <w:rPr>
          <w:rFonts w:hint="default" w:ascii="宋体" w:hAnsi="宋体"/>
          <w:color w:val="auto"/>
          <w:sz w:val="21"/>
          <w:szCs w:val="21"/>
          <w:highlight w:val="none"/>
          <w:lang w:val="en-US" w:eastAsia="zh-CN"/>
        </w:rPr>
        <w:t>如采用银行保函，格式如下。</w:t>
      </w:r>
    </w:p>
    <w:p w14:paraId="1ECEE420">
      <w:pPr>
        <w:pStyle w:val="7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default" w:ascii="宋体" w:hAnsi="宋体"/>
          <w:color w:val="auto"/>
          <w:sz w:val="21"/>
          <w:szCs w:val="21"/>
          <w:highlight w:val="none"/>
          <w:lang w:val="en-US" w:eastAsia="zh-CN"/>
        </w:rPr>
      </w:pPr>
    </w:p>
    <w:p w14:paraId="004FF275">
      <w:pPr>
        <w:pStyle w:val="7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宋体" w:hAnsi="宋体"/>
          <w:color w:val="auto"/>
          <w:sz w:val="21"/>
          <w:szCs w:val="21"/>
          <w:highlight w:val="none"/>
          <w:lang w:val="en-US" w:eastAsia="zh-CN"/>
        </w:rPr>
      </w:pPr>
      <w:r>
        <w:rPr>
          <w:rFonts w:hint="eastAsia" w:ascii="黑体" w:hAnsi="黑体" w:eastAsia="黑体" w:cs="黑体"/>
          <w:color w:val="auto"/>
          <w:sz w:val="28"/>
          <w:szCs w:val="28"/>
          <w:highlight w:val="none"/>
          <w:lang w:val="en-US" w:eastAsia="zh-CN"/>
        </w:rPr>
        <w:t>履约保证金</w:t>
      </w:r>
    </w:p>
    <w:p w14:paraId="5F877FAA">
      <w:pPr>
        <w:pStyle w:val="7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default" w:ascii="宋体" w:hAnsi="宋体"/>
          <w:color w:val="auto"/>
          <w:sz w:val="21"/>
          <w:szCs w:val="21"/>
          <w:highlight w:val="none"/>
          <w:lang w:val="en-US" w:eastAsia="zh-CN"/>
        </w:rPr>
      </w:pPr>
    </w:p>
    <w:p w14:paraId="7C9EF1C6">
      <w:pPr>
        <w:pStyle w:val="7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default" w:ascii="宋体" w:hAnsi="宋体"/>
          <w:color w:val="auto"/>
          <w:sz w:val="21"/>
          <w:szCs w:val="21"/>
          <w:highlight w:val="none"/>
          <w:lang w:val="en-US" w:eastAsia="zh-CN"/>
        </w:rPr>
      </w:pPr>
      <w:r>
        <w:rPr>
          <w:rFonts w:hint="eastAsia" w:ascii="宋体"/>
          <w:color w:val="auto"/>
          <w:szCs w:val="21"/>
          <w:highlight w:val="none"/>
          <w:u w:val="single"/>
        </w:rPr>
        <w:t xml:space="preserve">             </w:t>
      </w:r>
      <w:r>
        <w:rPr>
          <w:rFonts w:hint="default" w:ascii="宋体" w:hAnsi="宋体"/>
          <w:color w:val="auto"/>
          <w:sz w:val="21"/>
          <w:szCs w:val="21"/>
          <w:highlight w:val="none"/>
          <w:lang w:val="en-US" w:eastAsia="zh-CN"/>
        </w:rPr>
        <w:t>（委托人名称）：</w:t>
      </w:r>
    </w:p>
    <w:p w14:paraId="0E283D3C">
      <w:pPr>
        <w:pStyle w:val="76"/>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rPr>
          <w:rFonts w:hint="default" w:ascii="宋体" w:hAnsi="宋体"/>
          <w:color w:val="auto"/>
          <w:sz w:val="21"/>
          <w:szCs w:val="21"/>
          <w:highlight w:val="none"/>
          <w:lang w:val="en-US" w:eastAsia="zh-CN"/>
        </w:rPr>
      </w:pPr>
      <w:r>
        <w:rPr>
          <w:rFonts w:hint="default" w:ascii="宋体" w:hAnsi="宋体"/>
          <w:color w:val="auto"/>
          <w:sz w:val="21"/>
          <w:szCs w:val="21"/>
          <w:highlight w:val="none"/>
          <w:lang w:val="en-US" w:eastAsia="zh-CN"/>
        </w:rPr>
        <w:t>鉴于</w:t>
      </w:r>
      <w:r>
        <w:rPr>
          <w:rFonts w:hint="eastAsia" w:ascii="宋体" w:hAnsi="宋体"/>
          <w:color w:val="auto"/>
          <w:sz w:val="21"/>
          <w:szCs w:val="21"/>
          <w:highlight w:val="none"/>
          <w:u w:val="single"/>
          <w:lang w:val="en-US" w:eastAsia="zh-CN"/>
        </w:rPr>
        <w:t xml:space="preserve">            </w:t>
      </w:r>
      <w:r>
        <w:rPr>
          <w:rFonts w:hint="default" w:ascii="宋体" w:hAnsi="宋体"/>
          <w:color w:val="auto"/>
          <w:sz w:val="21"/>
          <w:szCs w:val="21"/>
          <w:highlight w:val="none"/>
          <w:lang w:val="en-US" w:eastAsia="zh-CN"/>
        </w:rPr>
        <w:t>（委托人名称，以下简称“委托人”）接受</w:t>
      </w:r>
      <w:r>
        <w:rPr>
          <w:rFonts w:hint="eastAsia" w:ascii="宋体" w:hAnsi="宋体"/>
          <w:color w:val="auto"/>
          <w:sz w:val="21"/>
          <w:szCs w:val="21"/>
          <w:highlight w:val="none"/>
          <w:u w:val="single"/>
          <w:lang w:val="en-US" w:eastAsia="zh-CN"/>
        </w:rPr>
        <w:t xml:space="preserve">           </w:t>
      </w:r>
      <w:r>
        <w:rPr>
          <w:rFonts w:hint="default" w:ascii="宋体" w:hAnsi="宋体"/>
          <w:color w:val="auto"/>
          <w:sz w:val="21"/>
          <w:szCs w:val="21"/>
          <w:highlight w:val="none"/>
          <w:lang w:val="en-US" w:eastAsia="zh-CN"/>
        </w:rPr>
        <w:t>（监理人名称</w:t>
      </w:r>
      <w:r>
        <w:rPr>
          <w:rFonts w:hint="eastAsia" w:ascii="宋体" w:hAnsi="宋体"/>
          <w:color w:val="auto"/>
          <w:sz w:val="21"/>
          <w:szCs w:val="21"/>
          <w:highlight w:val="none"/>
          <w:lang w:val="en-US" w:eastAsia="zh-CN"/>
        </w:rPr>
        <w:t>，</w:t>
      </w:r>
      <w:r>
        <w:rPr>
          <w:rFonts w:hint="default" w:ascii="宋体" w:hAnsi="宋体"/>
          <w:color w:val="auto"/>
          <w:sz w:val="21"/>
          <w:szCs w:val="21"/>
          <w:highlight w:val="none"/>
          <w:lang w:val="en-US" w:eastAsia="zh-CN"/>
        </w:rPr>
        <w:t>以下称“监理人”）于</w:t>
      </w:r>
      <w:r>
        <w:rPr>
          <w:rFonts w:hint="eastAsia" w:ascii="宋体" w:hAnsi="宋体"/>
          <w:color w:val="auto"/>
          <w:sz w:val="21"/>
          <w:szCs w:val="21"/>
          <w:highlight w:val="none"/>
          <w:u w:val="single"/>
          <w:lang w:val="en-US" w:eastAsia="zh-CN"/>
        </w:rPr>
        <w:t xml:space="preserve">     </w:t>
      </w:r>
      <w:r>
        <w:rPr>
          <w:rFonts w:hint="default" w:ascii="宋体" w:hAnsi="宋体"/>
          <w:color w:val="auto"/>
          <w:sz w:val="21"/>
          <w:szCs w:val="21"/>
          <w:highlight w:val="none"/>
          <w:lang w:val="en-US" w:eastAsia="zh-CN"/>
        </w:rPr>
        <w:t>年</w:t>
      </w:r>
      <w:r>
        <w:rPr>
          <w:rFonts w:hint="eastAsia" w:ascii="宋体" w:hAnsi="宋体"/>
          <w:color w:val="auto"/>
          <w:sz w:val="21"/>
          <w:szCs w:val="21"/>
          <w:highlight w:val="none"/>
          <w:u w:val="single"/>
          <w:lang w:val="en-US" w:eastAsia="zh-CN"/>
        </w:rPr>
        <w:t xml:space="preserve">   </w:t>
      </w:r>
      <w:r>
        <w:rPr>
          <w:rFonts w:hint="default" w:ascii="宋体" w:hAnsi="宋体"/>
          <w:color w:val="auto"/>
          <w:sz w:val="21"/>
          <w:szCs w:val="21"/>
          <w:highlight w:val="none"/>
          <w:lang w:val="en-US" w:eastAsia="zh-CN"/>
        </w:rPr>
        <w:t>月</w:t>
      </w:r>
      <w:r>
        <w:rPr>
          <w:rFonts w:hint="eastAsia" w:ascii="宋体" w:hAnsi="宋体"/>
          <w:color w:val="auto"/>
          <w:sz w:val="21"/>
          <w:szCs w:val="21"/>
          <w:highlight w:val="none"/>
          <w:u w:val="single"/>
          <w:lang w:val="en-US" w:eastAsia="zh-CN"/>
        </w:rPr>
        <w:t xml:space="preserve">   </w:t>
      </w:r>
      <w:r>
        <w:rPr>
          <w:rFonts w:hint="default" w:ascii="宋体" w:hAnsi="宋体"/>
          <w:color w:val="auto"/>
          <w:sz w:val="21"/>
          <w:szCs w:val="21"/>
          <w:highlight w:val="none"/>
          <w:lang w:val="en-US" w:eastAsia="zh-CN"/>
        </w:rPr>
        <w:t>日参加</w:t>
      </w:r>
      <w:r>
        <w:rPr>
          <w:rFonts w:hint="eastAsia" w:ascii="宋体" w:hAnsi="宋体"/>
          <w:color w:val="auto"/>
          <w:sz w:val="21"/>
          <w:szCs w:val="21"/>
          <w:highlight w:val="none"/>
          <w:u w:val="single"/>
          <w:lang w:val="en-US" w:eastAsia="zh-CN"/>
        </w:rPr>
        <w:t xml:space="preserve">                </w:t>
      </w:r>
      <w:r>
        <w:rPr>
          <w:rFonts w:hint="default" w:ascii="宋体" w:hAnsi="宋体"/>
          <w:color w:val="auto"/>
          <w:sz w:val="21"/>
          <w:szCs w:val="21"/>
          <w:highlight w:val="none"/>
          <w:lang w:val="en-US" w:eastAsia="zh-CN"/>
        </w:rPr>
        <w:t>（项目名称）</w:t>
      </w:r>
      <w:r>
        <w:rPr>
          <w:rFonts w:hint="eastAsia" w:ascii="宋体" w:hAnsi="宋体"/>
          <w:color w:val="auto"/>
          <w:sz w:val="21"/>
          <w:szCs w:val="21"/>
          <w:highlight w:val="none"/>
          <w:u w:val="single"/>
          <w:lang w:val="en-US" w:eastAsia="zh-CN"/>
        </w:rPr>
        <w:t xml:space="preserve">     </w:t>
      </w:r>
      <w:r>
        <w:rPr>
          <w:rFonts w:hint="default" w:ascii="宋体" w:hAnsi="宋体"/>
          <w:color w:val="auto"/>
          <w:sz w:val="21"/>
          <w:szCs w:val="21"/>
          <w:highlight w:val="none"/>
          <w:lang w:val="en-US" w:eastAsia="zh-CN"/>
        </w:rPr>
        <w:t>标段施工监理的投标。我方愿意无条件地、不可撤销地就监理人履行与你方订立的合同，向你方提供担保。</w:t>
      </w:r>
    </w:p>
    <w:p w14:paraId="48840421">
      <w:pPr>
        <w:pStyle w:val="76"/>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rPr>
          <w:rFonts w:hint="default" w:ascii="宋体" w:hAnsi="宋体"/>
          <w:color w:val="auto"/>
          <w:sz w:val="21"/>
          <w:szCs w:val="21"/>
          <w:highlight w:val="none"/>
          <w:lang w:val="en-US" w:eastAsia="zh-CN"/>
        </w:rPr>
      </w:pPr>
      <w:r>
        <w:rPr>
          <w:rFonts w:hint="default" w:ascii="宋体" w:hAnsi="宋体"/>
          <w:color w:val="auto"/>
          <w:sz w:val="21"/>
          <w:szCs w:val="21"/>
          <w:highlight w:val="none"/>
          <w:lang w:val="en-US" w:eastAsia="zh-CN"/>
        </w:rPr>
        <w:t>1. 担保金额人民币（大写）</w:t>
      </w:r>
      <w:r>
        <w:rPr>
          <w:rFonts w:hint="eastAsia" w:ascii="宋体" w:hAnsi="宋体"/>
          <w:color w:val="auto"/>
          <w:sz w:val="21"/>
          <w:szCs w:val="21"/>
          <w:highlight w:val="none"/>
          <w:u w:val="single"/>
          <w:lang w:val="en-US" w:eastAsia="zh-CN"/>
        </w:rPr>
        <w:t xml:space="preserve">          </w:t>
      </w:r>
      <w:r>
        <w:rPr>
          <w:rFonts w:hint="default" w:ascii="宋体" w:hAnsi="宋体"/>
          <w:color w:val="auto"/>
          <w:sz w:val="21"/>
          <w:szCs w:val="21"/>
          <w:highlight w:val="none"/>
          <w:lang w:val="en-US" w:eastAsia="zh-CN"/>
        </w:rPr>
        <w:t>元（¥</w:t>
      </w:r>
      <w:r>
        <w:rPr>
          <w:rFonts w:hint="eastAsia" w:ascii="宋体" w:hAnsi="宋体"/>
          <w:color w:val="auto"/>
          <w:sz w:val="21"/>
          <w:szCs w:val="21"/>
          <w:highlight w:val="none"/>
          <w:u w:val="single"/>
          <w:lang w:val="en-US" w:eastAsia="zh-CN"/>
        </w:rPr>
        <w:t xml:space="preserve">          </w:t>
      </w:r>
      <w:r>
        <w:rPr>
          <w:rFonts w:hint="default" w:ascii="宋体" w:hAnsi="宋体"/>
          <w:color w:val="auto"/>
          <w:sz w:val="21"/>
          <w:szCs w:val="21"/>
          <w:highlight w:val="none"/>
          <w:lang w:val="en-US" w:eastAsia="zh-CN"/>
        </w:rPr>
        <w:t>）。</w:t>
      </w:r>
    </w:p>
    <w:p w14:paraId="466735F5">
      <w:pPr>
        <w:pStyle w:val="76"/>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rPr>
          <w:rFonts w:hint="default" w:ascii="宋体" w:hAnsi="宋体"/>
          <w:color w:val="auto"/>
          <w:sz w:val="21"/>
          <w:szCs w:val="21"/>
          <w:highlight w:val="none"/>
          <w:lang w:val="en-US" w:eastAsia="zh-CN"/>
        </w:rPr>
      </w:pPr>
      <w:r>
        <w:rPr>
          <w:rFonts w:hint="default" w:ascii="宋体" w:hAnsi="宋体"/>
          <w:color w:val="auto"/>
          <w:sz w:val="21"/>
          <w:szCs w:val="21"/>
          <w:highlight w:val="none"/>
          <w:lang w:val="en-US" w:eastAsia="zh-CN"/>
        </w:rPr>
        <w:t>2. 担保有效期自委托人与监理人签订的合同生效之日起至委托人签发交工验收证书之日止。</w:t>
      </w:r>
    </w:p>
    <w:p w14:paraId="4E1A3BEC">
      <w:pPr>
        <w:pStyle w:val="76"/>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rPr>
          <w:rFonts w:hint="default" w:ascii="宋体" w:hAnsi="宋体"/>
          <w:color w:val="auto"/>
          <w:sz w:val="21"/>
          <w:szCs w:val="21"/>
          <w:highlight w:val="none"/>
          <w:lang w:val="en-US" w:eastAsia="zh-CN"/>
        </w:rPr>
      </w:pPr>
      <w:r>
        <w:rPr>
          <w:rFonts w:hint="default" w:ascii="宋体" w:hAnsi="宋体"/>
          <w:color w:val="auto"/>
          <w:sz w:val="21"/>
          <w:szCs w:val="21"/>
          <w:highlight w:val="none"/>
          <w:lang w:val="en-US" w:eastAsia="zh-CN"/>
        </w:rPr>
        <w:t>3. 在本担保有效期内，因监理人违反合同约定的义务给你方造成经济损失时，我方在收到你方以书面形式提出的在担保金额内的赔偿要求后，在7天内无条件支付，无须你方出具证明或陈述理由。</w:t>
      </w:r>
    </w:p>
    <w:p w14:paraId="4614FC54">
      <w:pPr>
        <w:pStyle w:val="76"/>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rPr>
          <w:rFonts w:hint="default" w:ascii="宋体" w:hAnsi="宋体"/>
          <w:color w:val="auto"/>
          <w:sz w:val="21"/>
          <w:szCs w:val="21"/>
          <w:highlight w:val="none"/>
          <w:lang w:val="en-US" w:eastAsia="zh-CN"/>
        </w:rPr>
      </w:pPr>
      <w:r>
        <w:rPr>
          <w:rFonts w:hint="default" w:ascii="宋体" w:hAnsi="宋体"/>
          <w:color w:val="auto"/>
          <w:sz w:val="21"/>
          <w:szCs w:val="21"/>
          <w:highlight w:val="none"/>
          <w:lang w:val="en-US" w:eastAsia="zh-CN"/>
        </w:rPr>
        <w:t>4. 委托人和监理人按合同条款变更合同时，我方承担本担保规定的义务不变。</w:t>
      </w:r>
    </w:p>
    <w:p w14:paraId="273A02EC">
      <w:pPr>
        <w:tabs>
          <w:tab w:val="left" w:pos="2790"/>
        </w:tabs>
        <w:spacing w:line="520" w:lineRule="exact"/>
        <w:rPr>
          <w:rFonts w:ascii="宋体"/>
          <w:color w:val="auto"/>
          <w:szCs w:val="21"/>
          <w:highlight w:val="none"/>
        </w:rPr>
      </w:pPr>
    </w:p>
    <w:p w14:paraId="1AB9AB51">
      <w:pPr>
        <w:tabs>
          <w:tab w:val="left" w:pos="2790"/>
        </w:tabs>
        <w:spacing w:line="520" w:lineRule="exact"/>
        <w:rPr>
          <w:rFonts w:ascii="宋体"/>
          <w:color w:val="auto"/>
          <w:szCs w:val="21"/>
          <w:highlight w:val="none"/>
        </w:rPr>
      </w:pPr>
    </w:p>
    <w:p w14:paraId="0B94B57F">
      <w:pPr>
        <w:tabs>
          <w:tab w:val="left" w:pos="2790"/>
        </w:tabs>
        <w:spacing w:line="520" w:lineRule="exact"/>
        <w:ind w:firstLine="3675" w:firstLineChars="1750"/>
        <w:rPr>
          <w:rFonts w:ascii="宋体"/>
          <w:color w:val="auto"/>
          <w:szCs w:val="21"/>
          <w:highlight w:val="none"/>
        </w:rPr>
      </w:pPr>
      <w:r>
        <w:rPr>
          <w:rFonts w:hint="eastAsia" w:ascii="宋体"/>
          <w:color w:val="auto"/>
          <w:szCs w:val="21"/>
          <w:highlight w:val="none"/>
        </w:rPr>
        <w:t>担 保 人：</w:t>
      </w:r>
      <w:r>
        <w:rPr>
          <w:rFonts w:hint="eastAsia" w:ascii="宋体"/>
          <w:color w:val="auto"/>
          <w:szCs w:val="21"/>
          <w:highlight w:val="none"/>
          <w:u w:val="single"/>
        </w:rPr>
        <w:t xml:space="preserve">                     </w:t>
      </w:r>
      <w:r>
        <w:rPr>
          <w:rFonts w:hint="eastAsia" w:ascii="宋体"/>
          <w:color w:val="auto"/>
          <w:szCs w:val="21"/>
          <w:highlight w:val="none"/>
          <w:lang w:eastAsia="zh-CN"/>
        </w:rPr>
        <w:t>（</w:t>
      </w:r>
      <w:r>
        <w:rPr>
          <w:rFonts w:hint="eastAsia" w:ascii="宋体"/>
          <w:color w:val="auto"/>
          <w:szCs w:val="21"/>
          <w:highlight w:val="none"/>
        </w:rPr>
        <w:t>盖单位章</w:t>
      </w:r>
      <w:r>
        <w:rPr>
          <w:rFonts w:hint="eastAsia" w:ascii="宋体"/>
          <w:color w:val="auto"/>
          <w:szCs w:val="21"/>
          <w:highlight w:val="none"/>
          <w:lang w:eastAsia="zh-CN"/>
        </w:rPr>
        <w:t>）</w:t>
      </w:r>
    </w:p>
    <w:p w14:paraId="1F0DB9C0">
      <w:pPr>
        <w:tabs>
          <w:tab w:val="left" w:pos="2790"/>
        </w:tabs>
        <w:spacing w:line="520" w:lineRule="exact"/>
        <w:ind w:firstLine="3675" w:firstLineChars="1750"/>
        <w:rPr>
          <w:rFonts w:ascii="宋体"/>
          <w:color w:val="auto"/>
          <w:szCs w:val="21"/>
          <w:highlight w:val="none"/>
        </w:rPr>
      </w:pPr>
      <w:r>
        <w:rPr>
          <w:rFonts w:hint="eastAsia" w:ascii="宋体"/>
          <w:color w:val="auto"/>
          <w:szCs w:val="21"/>
          <w:highlight w:val="none"/>
        </w:rPr>
        <w:t>法定代表人或其委托代理人：</w:t>
      </w:r>
      <w:r>
        <w:rPr>
          <w:rFonts w:hint="eastAsia" w:ascii="宋体"/>
          <w:color w:val="auto"/>
          <w:szCs w:val="21"/>
          <w:highlight w:val="none"/>
          <w:u w:val="single"/>
        </w:rPr>
        <w:t xml:space="preserve">         </w:t>
      </w:r>
      <w:r>
        <w:rPr>
          <w:rFonts w:hint="eastAsia" w:ascii="宋体"/>
          <w:color w:val="auto"/>
          <w:szCs w:val="21"/>
          <w:highlight w:val="none"/>
          <w:lang w:eastAsia="zh-CN"/>
        </w:rPr>
        <w:t>（</w:t>
      </w:r>
      <w:r>
        <w:rPr>
          <w:rFonts w:hint="eastAsia" w:ascii="宋体"/>
          <w:color w:val="auto"/>
          <w:szCs w:val="21"/>
          <w:highlight w:val="none"/>
        </w:rPr>
        <w:t>签字</w:t>
      </w:r>
      <w:r>
        <w:rPr>
          <w:rFonts w:hint="eastAsia" w:ascii="宋体"/>
          <w:color w:val="auto"/>
          <w:szCs w:val="21"/>
          <w:highlight w:val="none"/>
          <w:lang w:eastAsia="zh-CN"/>
        </w:rPr>
        <w:t>）</w:t>
      </w:r>
    </w:p>
    <w:p w14:paraId="49C65F6A">
      <w:pPr>
        <w:tabs>
          <w:tab w:val="left" w:pos="2790"/>
        </w:tabs>
        <w:spacing w:line="520" w:lineRule="exact"/>
        <w:ind w:firstLine="3675" w:firstLineChars="1750"/>
        <w:rPr>
          <w:rFonts w:ascii="宋体"/>
          <w:color w:val="auto"/>
          <w:szCs w:val="21"/>
          <w:highlight w:val="none"/>
        </w:rPr>
      </w:pPr>
      <w:r>
        <w:rPr>
          <w:rFonts w:hint="eastAsia" w:ascii="宋体"/>
          <w:color w:val="auto"/>
          <w:szCs w:val="21"/>
          <w:highlight w:val="none"/>
        </w:rPr>
        <w:t>地    址：</w:t>
      </w:r>
      <w:r>
        <w:rPr>
          <w:rFonts w:hint="eastAsia" w:ascii="宋体"/>
          <w:color w:val="auto"/>
          <w:szCs w:val="21"/>
          <w:highlight w:val="none"/>
          <w:u w:val="single"/>
        </w:rPr>
        <w:t xml:space="preserve">                               </w:t>
      </w:r>
    </w:p>
    <w:p w14:paraId="3406E107">
      <w:pPr>
        <w:tabs>
          <w:tab w:val="left" w:pos="2790"/>
        </w:tabs>
        <w:spacing w:line="520" w:lineRule="exact"/>
        <w:ind w:firstLine="3675" w:firstLineChars="1750"/>
        <w:rPr>
          <w:rFonts w:ascii="宋体"/>
          <w:color w:val="auto"/>
          <w:szCs w:val="21"/>
          <w:highlight w:val="none"/>
        </w:rPr>
      </w:pPr>
      <w:r>
        <w:rPr>
          <w:rFonts w:hint="eastAsia" w:ascii="宋体"/>
          <w:color w:val="auto"/>
          <w:szCs w:val="21"/>
          <w:highlight w:val="none"/>
        </w:rPr>
        <w:t>邮政编码：</w:t>
      </w:r>
      <w:r>
        <w:rPr>
          <w:rFonts w:hint="eastAsia" w:ascii="宋体"/>
          <w:color w:val="auto"/>
          <w:szCs w:val="21"/>
          <w:highlight w:val="none"/>
          <w:u w:val="single"/>
        </w:rPr>
        <w:t xml:space="preserve">                               </w:t>
      </w:r>
    </w:p>
    <w:p w14:paraId="41D25AAD">
      <w:pPr>
        <w:tabs>
          <w:tab w:val="left" w:pos="2790"/>
        </w:tabs>
        <w:spacing w:line="520" w:lineRule="exact"/>
        <w:ind w:firstLine="3675" w:firstLineChars="1750"/>
        <w:rPr>
          <w:rFonts w:ascii="宋体"/>
          <w:color w:val="auto"/>
          <w:szCs w:val="21"/>
          <w:highlight w:val="none"/>
        </w:rPr>
      </w:pPr>
      <w:r>
        <w:rPr>
          <w:rFonts w:hint="eastAsia" w:ascii="宋体"/>
          <w:color w:val="auto"/>
          <w:szCs w:val="21"/>
          <w:highlight w:val="none"/>
        </w:rPr>
        <w:t>电    话：</w:t>
      </w:r>
      <w:r>
        <w:rPr>
          <w:rFonts w:hint="eastAsia" w:ascii="宋体"/>
          <w:color w:val="auto"/>
          <w:szCs w:val="21"/>
          <w:highlight w:val="none"/>
          <w:u w:val="single"/>
        </w:rPr>
        <w:t xml:space="preserve">                               </w:t>
      </w:r>
    </w:p>
    <w:p w14:paraId="39828BFD">
      <w:pPr>
        <w:tabs>
          <w:tab w:val="left" w:pos="2790"/>
        </w:tabs>
        <w:spacing w:line="520" w:lineRule="exact"/>
        <w:ind w:firstLine="3675" w:firstLineChars="1750"/>
        <w:rPr>
          <w:rFonts w:ascii="宋体"/>
          <w:color w:val="auto"/>
          <w:szCs w:val="21"/>
          <w:highlight w:val="none"/>
        </w:rPr>
      </w:pPr>
      <w:r>
        <w:rPr>
          <w:rFonts w:hint="eastAsia" w:ascii="宋体"/>
          <w:color w:val="auto"/>
          <w:szCs w:val="21"/>
          <w:highlight w:val="none"/>
        </w:rPr>
        <w:t>传    真：</w:t>
      </w:r>
      <w:r>
        <w:rPr>
          <w:rFonts w:hint="eastAsia" w:ascii="宋体"/>
          <w:color w:val="auto"/>
          <w:szCs w:val="21"/>
          <w:highlight w:val="none"/>
          <w:u w:val="single"/>
        </w:rPr>
        <w:t xml:space="preserve">                               </w:t>
      </w:r>
    </w:p>
    <w:p w14:paraId="6BB08D6C">
      <w:pPr>
        <w:tabs>
          <w:tab w:val="left" w:pos="2790"/>
        </w:tabs>
        <w:spacing w:line="520" w:lineRule="exact"/>
        <w:ind w:firstLine="5880" w:firstLineChars="2800"/>
        <w:rPr>
          <w:rFonts w:ascii="宋体"/>
          <w:color w:val="auto"/>
          <w:szCs w:val="21"/>
          <w:highlight w:val="none"/>
        </w:rPr>
      </w:pP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single"/>
        </w:rPr>
        <w:t xml:space="preserve">  </w:t>
      </w:r>
      <w:r>
        <w:rPr>
          <w:rFonts w:hint="eastAsia" w:ascii="宋体"/>
          <w:color w:val="auto"/>
          <w:szCs w:val="21"/>
          <w:highlight w:val="none"/>
        </w:rPr>
        <w:t>年</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rPr>
        <w:t>月</w:t>
      </w:r>
      <w:r>
        <w:rPr>
          <w:rFonts w:hint="eastAsia" w:ascii="宋体"/>
          <w:color w:val="auto"/>
          <w:szCs w:val="21"/>
          <w:highlight w:val="none"/>
          <w:u w:val="single"/>
        </w:rPr>
        <w:t xml:space="preserve">   </w:t>
      </w:r>
      <w:r>
        <w:rPr>
          <w:rFonts w:hint="eastAsia" w:ascii="宋体"/>
          <w:color w:val="auto"/>
          <w:szCs w:val="21"/>
          <w:highlight w:val="none"/>
        </w:rPr>
        <w:t>日</w:t>
      </w:r>
    </w:p>
    <w:p w14:paraId="5E687FA5">
      <w:pPr>
        <w:tabs>
          <w:tab w:val="left" w:pos="2790"/>
        </w:tabs>
        <w:spacing w:line="420" w:lineRule="exact"/>
        <w:outlineLvl w:val="9"/>
        <w:rPr>
          <w:rFonts w:ascii="宋体"/>
          <w:color w:val="auto"/>
          <w:sz w:val="24"/>
          <w:highlight w:val="none"/>
        </w:rPr>
      </w:pPr>
    </w:p>
    <w:p w14:paraId="3DD91980">
      <w:pPr>
        <w:pStyle w:val="76"/>
        <w:ind w:left="0" w:leftChars="0" w:firstLine="0" w:firstLineChars="0"/>
        <w:rPr>
          <w:color w:val="auto"/>
          <w:highlight w:val="none"/>
        </w:rPr>
      </w:pPr>
    </w:p>
    <w:p w14:paraId="0F400805">
      <w:pPr>
        <w:pStyle w:val="76"/>
        <w:ind w:left="0" w:leftChars="0" w:firstLine="0" w:firstLineChars="0"/>
        <w:rPr>
          <w:color w:val="auto"/>
          <w:highlight w:val="none"/>
        </w:rPr>
      </w:pPr>
    </w:p>
    <w:p w14:paraId="454852A1">
      <w:pPr>
        <w:pStyle w:val="76"/>
        <w:keepNext w:val="0"/>
        <w:keepLines w:val="0"/>
        <w:pageBreakBefore w:val="0"/>
        <w:widowControl w:val="0"/>
        <w:kinsoku/>
        <w:wordWrap/>
        <w:overflowPunct/>
        <w:topLinePunct w:val="0"/>
        <w:autoSpaceDE/>
        <w:autoSpaceDN/>
        <w:bidi w:val="0"/>
        <w:adjustRightInd/>
        <w:snapToGrid/>
        <w:spacing w:line="240" w:lineRule="auto"/>
        <w:ind w:left="0" w:leftChars="0" w:firstLine="420" w:firstLineChars="200"/>
        <w:textAlignment w:val="auto"/>
        <w:rPr>
          <w:rFonts w:hint="eastAsia"/>
          <w:color w:val="auto"/>
          <w:highlight w:val="none"/>
        </w:rPr>
      </w:pPr>
      <w:r>
        <w:rPr>
          <w:rFonts w:hint="eastAsia" w:ascii="宋体"/>
          <w:color w:val="auto"/>
          <w:sz w:val="21"/>
          <w:szCs w:val="21"/>
          <w:highlight w:val="none"/>
        </w:rPr>
        <w:t>注：监理人在获得委托人书面同意后，可采用银行提供的保函格式，其主要内容须与本保函内容原则一致。</w:t>
      </w:r>
    </w:p>
    <w:p w14:paraId="73473980">
      <w:pPr>
        <w:tabs>
          <w:tab w:val="left" w:pos="2790"/>
        </w:tabs>
        <w:spacing w:line="420" w:lineRule="exact"/>
        <w:outlineLvl w:val="9"/>
        <w:rPr>
          <w:rFonts w:hint="eastAsia" w:ascii="宋体" w:hAnsi="宋体"/>
          <w:color w:val="auto"/>
          <w:sz w:val="28"/>
          <w:szCs w:val="28"/>
          <w:highlight w:val="none"/>
        </w:rPr>
        <w:sectPr>
          <w:footnotePr>
            <w:numFmt w:val="decimalEnclosedCircleChinese"/>
            <w:numRestart w:val="eachPage"/>
          </w:footnotePr>
          <w:pgSz w:w="11906" w:h="16838"/>
          <w:pgMar w:top="1418" w:right="1361" w:bottom="1418" w:left="1361" w:header="851" w:footer="992" w:gutter="0"/>
          <w:pgBorders>
            <w:top w:val="none" w:sz="0" w:space="0"/>
            <w:left w:val="none" w:sz="0" w:space="0"/>
            <w:bottom w:val="single" w:color="auto" w:sz="4" w:space="1"/>
            <w:right w:val="none" w:sz="0" w:space="0"/>
          </w:pgBorders>
          <w:pgNumType w:fmt="decimal"/>
          <w:cols w:space="720" w:num="1"/>
          <w:docGrid w:linePitch="312" w:charSpace="0"/>
        </w:sectPr>
      </w:pPr>
    </w:p>
    <w:p w14:paraId="3FC8C6D8">
      <w:pPr>
        <w:tabs>
          <w:tab w:val="left" w:pos="2790"/>
        </w:tabs>
        <w:spacing w:line="420" w:lineRule="exact"/>
        <w:outlineLvl w:val="2"/>
        <w:rPr>
          <w:rFonts w:ascii="宋体" w:hAnsi="宋体"/>
          <w:color w:val="auto"/>
          <w:sz w:val="28"/>
          <w:szCs w:val="28"/>
          <w:highlight w:val="none"/>
        </w:rPr>
      </w:pPr>
      <w:r>
        <w:rPr>
          <w:rFonts w:hint="eastAsia" w:ascii="宋体" w:hAnsi="宋体"/>
          <w:color w:val="auto"/>
          <w:sz w:val="28"/>
          <w:szCs w:val="28"/>
          <w:highlight w:val="none"/>
        </w:rPr>
        <w:t>附件</w:t>
      </w:r>
      <w:r>
        <w:rPr>
          <w:rFonts w:hint="eastAsia" w:ascii="宋体" w:hAnsi="宋体"/>
          <w:color w:val="auto"/>
          <w:sz w:val="28"/>
          <w:szCs w:val="28"/>
          <w:highlight w:val="none"/>
          <w:lang w:val="en-US" w:eastAsia="zh-CN"/>
        </w:rPr>
        <w:t>三</w:t>
      </w:r>
      <w:r>
        <w:rPr>
          <w:rFonts w:hint="eastAsia" w:ascii="宋体" w:hAnsi="宋体"/>
          <w:color w:val="auto"/>
          <w:sz w:val="28"/>
          <w:szCs w:val="28"/>
          <w:highlight w:val="none"/>
        </w:rPr>
        <w:t xml:space="preserve">  廉政合同</w:t>
      </w:r>
      <w:bookmarkEnd w:id="85"/>
    </w:p>
    <w:p w14:paraId="04A4BB41">
      <w:pPr>
        <w:tabs>
          <w:tab w:val="left" w:pos="2790"/>
        </w:tabs>
        <w:spacing w:line="420" w:lineRule="exact"/>
        <w:jc w:val="center"/>
        <w:rPr>
          <w:rFonts w:ascii="黑体" w:eastAsia="黑体"/>
          <w:color w:val="auto"/>
          <w:sz w:val="28"/>
          <w:szCs w:val="28"/>
          <w:highlight w:val="none"/>
        </w:rPr>
      </w:pPr>
      <w:r>
        <w:rPr>
          <w:rFonts w:hint="eastAsia" w:ascii="黑体" w:eastAsia="黑体"/>
          <w:color w:val="auto"/>
          <w:sz w:val="28"/>
          <w:szCs w:val="28"/>
          <w:highlight w:val="none"/>
        </w:rPr>
        <w:t>廉政合同</w:t>
      </w:r>
    </w:p>
    <w:p w14:paraId="48DC29A0">
      <w:pPr>
        <w:tabs>
          <w:tab w:val="left" w:pos="2790"/>
        </w:tabs>
        <w:spacing w:line="420" w:lineRule="exact"/>
        <w:jc w:val="center"/>
        <w:rPr>
          <w:rFonts w:ascii="黑体" w:eastAsia="黑体"/>
          <w:color w:val="auto"/>
          <w:sz w:val="28"/>
          <w:szCs w:val="28"/>
          <w:highlight w:val="none"/>
        </w:rPr>
      </w:pPr>
    </w:p>
    <w:p w14:paraId="2641CF09">
      <w:pPr>
        <w:tabs>
          <w:tab w:val="left" w:pos="2790"/>
        </w:tabs>
        <w:spacing w:line="440" w:lineRule="exact"/>
        <w:ind w:firstLine="420" w:firstLineChars="200"/>
        <w:rPr>
          <w:rFonts w:hint="eastAsia" w:ascii="宋体"/>
          <w:color w:val="auto"/>
          <w:szCs w:val="21"/>
          <w:highlight w:val="none"/>
        </w:rPr>
      </w:pPr>
      <w:r>
        <w:rPr>
          <w:rFonts w:hint="eastAsia" w:ascii="宋体"/>
          <w:color w:val="auto"/>
          <w:szCs w:val="21"/>
          <w:highlight w:val="none"/>
        </w:rPr>
        <w:t>根据《关于在交通基础设施建设中加强廉政建设的若干意见》以及有关工程建设、廉政建设的规定，为做好工程建设中的党风廉政建设，保证工程建设高效优质，保证建设资金的安全和有效使用以及投资效益，</w:t>
      </w:r>
      <w:r>
        <w:rPr>
          <w:rFonts w:hint="eastAsia" w:ascii="宋体"/>
          <w:color w:val="auto"/>
          <w:szCs w:val="21"/>
          <w:highlight w:val="none"/>
          <w:u w:val="single"/>
          <w:lang w:val="en-US" w:eastAsia="zh-CN"/>
        </w:rPr>
        <w:t xml:space="preserve">             </w:t>
      </w:r>
      <w:r>
        <w:rPr>
          <w:rFonts w:hint="eastAsia" w:ascii="宋体"/>
          <w:color w:val="auto"/>
          <w:szCs w:val="21"/>
          <w:highlight w:val="none"/>
        </w:rPr>
        <w:t>（项目名称）的项目法人</w:t>
      </w:r>
      <w:r>
        <w:rPr>
          <w:rFonts w:hint="eastAsia" w:ascii="宋体"/>
          <w:color w:val="auto"/>
          <w:szCs w:val="21"/>
          <w:highlight w:val="none"/>
          <w:u w:val="single"/>
          <w:lang w:val="en-US" w:eastAsia="zh-CN"/>
        </w:rPr>
        <w:t xml:space="preserve">            </w:t>
      </w:r>
      <w:r>
        <w:rPr>
          <w:rFonts w:hint="eastAsia" w:ascii="宋体"/>
          <w:color w:val="auto"/>
          <w:szCs w:val="21"/>
          <w:highlight w:val="none"/>
        </w:rPr>
        <w:t>（项目法人名称，以下简称“委托人”）与该项目</w:t>
      </w:r>
      <w:r>
        <w:rPr>
          <w:rFonts w:hint="eastAsia" w:ascii="宋体"/>
          <w:color w:val="auto"/>
          <w:szCs w:val="21"/>
          <w:highlight w:val="none"/>
          <w:u w:val="single"/>
          <w:lang w:val="en-US" w:eastAsia="zh-CN"/>
        </w:rPr>
        <w:t xml:space="preserve">     </w:t>
      </w:r>
      <w:r>
        <w:rPr>
          <w:rFonts w:hint="eastAsia" w:ascii="宋体"/>
          <w:color w:val="auto"/>
          <w:szCs w:val="21"/>
          <w:highlight w:val="none"/>
        </w:rPr>
        <w:t>标段的施工监理单位</w:t>
      </w:r>
      <w:r>
        <w:rPr>
          <w:rFonts w:hint="eastAsia" w:ascii="宋体"/>
          <w:color w:val="auto"/>
          <w:szCs w:val="21"/>
          <w:highlight w:val="none"/>
          <w:u w:val="single"/>
          <w:lang w:val="en-US" w:eastAsia="zh-CN"/>
        </w:rPr>
        <w:t xml:space="preserve">            </w:t>
      </w:r>
      <w:r>
        <w:rPr>
          <w:rFonts w:hint="eastAsia" w:ascii="宋体"/>
          <w:color w:val="auto"/>
          <w:szCs w:val="21"/>
          <w:highlight w:val="none"/>
        </w:rPr>
        <w:t>（施工监理单位名称，以下简称“监理人”），特订立如下合同。</w:t>
      </w:r>
    </w:p>
    <w:p w14:paraId="4A8E1F24">
      <w:pPr>
        <w:tabs>
          <w:tab w:val="left" w:pos="2790"/>
        </w:tabs>
        <w:spacing w:line="440" w:lineRule="exact"/>
        <w:ind w:firstLine="420" w:firstLineChars="200"/>
        <w:rPr>
          <w:rFonts w:hint="eastAsia" w:ascii="宋体"/>
          <w:color w:val="auto"/>
          <w:szCs w:val="21"/>
          <w:highlight w:val="none"/>
        </w:rPr>
      </w:pPr>
      <w:r>
        <w:rPr>
          <w:rFonts w:hint="eastAsia" w:ascii="宋体"/>
          <w:color w:val="auto"/>
          <w:szCs w:val="21"/>
          <w:highlight w:val="none"/>
        </w:rPr>
        <w:t>1. 委托人和监理人双方的权利和义务</w:t>
      </w:r>
    </w:p>
    <w:p w14:paraId="5BE4F686">
      <w:pPr>
        <w:tabs>
          <w:tab w:val="left" w:pos="2790"/>
        </w:tabs>
        <w:spacing w:line="440" w:lineRule="exact"/>
        <w:ind w:firstLine="420" w:firstLineChars="200"/>
        <w:rPr>
          <w:rFonts w:hint="eastAsia" w:ascii="宋体"/>
          <w:color w:val="auto"/>
          <w:szCs w:val="21"/>
          <w:highlight w:val="none"/>
        </w:rPr>
      </w:pPr>
      <w:r>
        <w:rPr>
          <w:rFonts w:hint="eastAsia" w:ascii="宋体"/>
          <w:color w:val="auto"/>
          <w:szCs w:val="21"/>
          <w:highlight w:val="none"/>
        </w:rPr>
        <w:t>（1）严格遵守党的政策规定和国家有关法律法规及交通运输部</w:t>
      </w:r>
      <w:r>
        <w:rPr>
          <w:rFonts w:hint="eastAsia" w:ascii="宋体"/>
          <w:color w:val="auto"/>
          <w:szCs w:val="21"/>
          <w:highlight w:val="none"/>
          <w:lang w:eastAsia="zh-CN"/>
        </w:rPr>
        <w:t>、</w:t>
      </w:r>
      <w:r>
        <w:rPr>
          <w:rFonts w:hint="eastAsia" w:ascii="宋体"/>
          <w:color w:val="auto"/>
          <w:szCs w:val="21"/>
          <w:highlight w:val="none"/>
          <w:lang w:val="en-US" w:eastAsia="zh-CN"/>
        </w:rPr>
        <w:t>浙江省交通运输厅、宁波市交通运输局</w:t>
      </w:r>
      <w:r>
        <w:rPr>
          <w:rFonts w:hint="eastAsia" w:ascii="宋体"/>
          <w:color w:val="auto"/>
          <w:szCs w:val="21"/>
          <w:highlight w:val="none"/>
        </w:rPr>
        <w:t>的有关规定。</w:t>
      </w:r>
    </w:p>
    <w:p w14:paraId="18560DFB">
      <w:pPr>
        <w:tabs>
          <w:tab w:val="left" w:pos="2790"/>
        </w:tabs>
        <w:spacing w:line="440" w:lineRule="exact"/>
        <w:ind w:firstLine="420" w:firstLineChars="200"/>
        <w:rPr>
          <w:rFonts w:hint="eastAsia" w:ascii="宋体"/>
          <w:color w:val="auto"/>
          <w:szCs w:val="21"/>
          <w:highlight w:val="none"/>
        </w:rPr>
      </w:pPr>
      <w:r>
        <w:rPr>
          <w:rFonts w:hint="eastAsia" w:ascii="宋体"/>
          <w:color w:val="auto"/>
          <w:szCs w:val="21"/>
          <w:highlight w:val="none"/>
        </w:rPr>
        <w:t>（2）严格执行</w:t>
      </w:r>
      <w:r>
        <w:rPr>
          <w:rFonts w:hint="eastAsia" w:ascii="宋体"/>
          <w:color w:val="auto"/>
          <w:szCs w:val="21"/>
          <w:highlight w:val="none"/>
          <w:u w:val="single"/>
          <w:lang w:val="en-US" w:eastAsia="zh-CN"/>
        </w:rPr>
        <w:t xml:space="preserve">             </w:t>
      </w:r>
      <w:r>
        <w:rPr>
          <w:rFonts w:hint="eastAsia" w:ascii="宋体"/>
          <w:color w:val="auto"/>
          <w:szCs w:val="21"/>
          <w:highlight w:val="none"/>
        </w:rPr>
        <w:t>（项目名称）</w:t>
      </w:r>
      <w:r>
        <w:rPr>
          <w:rFonts w:hint="eastAsia" w:ascii="宋体"/>
          <w:color w:val="auto"/>
          <w:szCs w:val="21"/>
          <w:highlight w:val="none"/>
          <w:u w:val="single"/>
          <w:lang w:val="en-US" w:eastAsia="zh-CN"/>
        </w:rPr>
        <w:t xml:space="preserve">     </w:t>
      </w:r>
      <w:r>
        <w:rPr>
          <w:rFonts w:hint="eastAsia" w:ascii="宋体"/>
          <w:color w:val="auto"/>
          <w:szCs w:val="21"/>
          <w:highlight w:val="none"/>
        </w:rPr>
        <w:t>标段施工监理合同文件，自觉按合同办事。</w:t>
      </w:r>
    </w:p>
    <w:p w14:paraId="768C2FEC">
      <w:pPr>
        <w:tabs>
          <w:tab w:val="left" w:pos="2790"/>
        </w:tabs>
        <w:spacing w:line="440" w:lineRule="exact"/>
        <w:ind w:firstLine="420" w:firstLineChars="200"/>
        <w:rPr>
          <w:rFonts w:hint="eastAsia" w:ascii="宋体"/>
          <w:color w:val="auto"/>
          <w:szCs w:val="21"/>
          <w:highlight w:val="none"/>
        </w:rPr>
      </w:pPr>
      <w:r>
        <w:rPr>
          <w:rFonts w:hint="eastAsia" w:ascii="宋体"/>
          <w:color w:val="auto"/>
          <w:szCs w:val="21"/>
          <w:highlight w:val="none"/>
        </w:rPr>
        <w:t>（3）双方的业务活动坚持公开、公正、诚信、透明的原则（法律认定的商业秘密和合同文件另有规定除外），不得损害国家和集体利益，不得违反工程建设管理规章制度。</w:t>
      </w:r>
    </w:p>
    <w:p w14:paraId="43EEBD5B">
      <w:pPr>
        <w:tabs>
          <w:tab w:val="left" w:pos="2790"/>
        </w:tabs>
        <w:spacing w:line="440" w:lineRule="exact"/>
        <w:ind w:firstLine="420" w:firstLineChars="200"/>
        <w:rPr>
          <w:rFonts w:hint="eastAsia" w:ascii="宋体"/>
          <w:color w:val="auto"/>
          <w:szCs w:val="21"/>
          <w:highlight w:val="none"/>
        </w:rPr>
      </w:pPr>
      <w:r>
        <w:rPr>
          <w:rFonts w:hint="eastAsia" w:ascii="宋体"/>
          <w:color w:val="auto"/>
          <w:szCs w:val="21"/>
          <w:highlight w:val="none"/>
        </w:rPr>
        <w:t>（4）建立健全廉政制度，开展廉政教育，设立廉政告示牌，公布举报电话，监督并认真查处违法违纪行为。</w:t>
      </w:r>
    </w:p>
    <w:p w14:paraId="5A65E566">
      <w:pPr>
        <w:tabs>
          <w:tab w:val="left" w:pos="2790"/>
        </w:tabs>
        <w:spacing w:line="440" w:lineRule="exact"/>
        <w:ind w:firstLine="420" w:firstLineChars="200"/>
        <w:rPr>
          <w:rFonts w:hint="eastAsia" w:ascii="宋体"/>
          <w:color w:val="auto"/>
          <w:szCs w:val="21"/>
          <w:highlight w:val="none"/>
        </w:rPr>
      </w:pPr>
      <w:r>
        <w:rPr>
          <w:rFonts w:hint="eastAsia" w:ascii="宋体"/>
          <w:color w:val="auto"/>
          <w:szCs w:val="21"/>
          <w:highlight w:val="none"/>
        </w:rPr>
        <w:t>（5）发现对方在业务活动中有违反廉政规定的行为，有及时提醒对方纠正的权利和义务。</w:t>
      </w:r>
    </w:p>
    <w:p w14:paraId="7EEFF53A">
      <w:pPr>
        <w:tabs>
          <w:tab w:val="left" w:pos="2790"/>
        </w:tabs>
        <w:spacing w:line="440" w:lineRule="exact"/>
        <w:ind w:firstLine="420" w:firstLineChars="200"/>
        <w:rPr>
          <w:rFonts w:hint="eastAsia" w:ascii="宋体"/>
          <w:color w:val="auto"/>
          <w:szCs w:val="21"/>
          <w:highlight w:val="none"/>
        </w:rPr>
      </w:pPr>
      <w:r>
        <w:rPr>
          <w:rFonts w:hint="eastAsia" w:ascii="宋体"/>
          <w:color w:val="auto"/>
          <w:szCs w:val="21"/>
          <w:highlight w:val="none"/>
        </w:rPr>
        <w:t>（6）发现对方严重违反本合同义务条款的行为，有向其上级有关部门举报、建议给予处理并要求告知处理结果的权利。</w:t>
      </w:r>
    </w:p>
    <w:p w14:paraId="2E821152">
      <w:pPr>
        <w:tabs>
          <w:tab w:val="left" w:pos="2790"/>
        </w:tabs>
        <w:spacing w:line="440" w:lineRule="exact"/>
        <w:ind w:firstLine="420" w:firstLineChars="200"/>
        <w:rPr>
          <w:rFonts w:hint="eastAsia" w:ascii="宋体"/>
          <w:color w:val="auto"/>
          <w:szCs w:val="21"/>
          <w:highlight w:val="none"/>
        </w:rPr>
      </w:pPr>
      <w:r>
        <w:rPr>
          <w:rFonts w:hint="eastAsia" w:ascii="宋体"/>
          <w:color w:val="auto"/>
          <w:szCs w:val="21"/>
          <w:highlight w:val="none"/>
        </w:rPr>
        <w:t>2. 委托人的义务</w:t>
      </w:r>
    </w:p>
    <w:p w14:paraId="40F431A2">
      <w:pPr>
        <w:tabs>
          <w:tab w:val="left" w:pos="2790"/>
        </w:tabs>
        <w:spacing w:line="440" w:lineRule="exact"/>
        <w:ind w:firstLine="420" w:firstLineChars="200"/>
        <w:rPr>
          <w:rFonts w:hint="eastAsia" w:ascii="宋体"/>
          <w:color w:val="auto"/>
          <w:szCs w:val="21"/>
          <w:highlight w:val="none"/>
        </w:rPr>
      </w:pPr>
      <w:r>
        <w:rPr>
          <w:rFonts w:hint="eastAsia" w:ascii="宋体"/>
          <w:color w:val="auto"/>
          <w:szCs w:val="21"/>
          <w:highlight w:val="none"/>
        </w:rPr>
        <w:t>（1）委托人及其工作人员不得索要或接受监理人的礼金、有价证券和贵重物品，不得让监理人报销任何应由委托人或委托人工作人员个人支付的费用等。</w:t>
      </w:r>
    </w:p>
    <w:p w14:paraId="2EEA3D59">
      <w:pPr>
        <w:tabs>
          <w:tab w:val="left" w:pos="2790"/>
        </w:tabs>
        <w:spacing w:line="440" w:lineRule="exact"/>
        <w:ind w:firstLine="420" w:firstLineChars="200"/>
        <w:rPr>
          <w:rFonts w:hint="eastAsia" w:ascii="宋体"/>
          <w:color w:val="auto"/>
          <w:szCs w:val="21"/>
          <w:highlight w:val="none"/>
        </w:rPr>
      </w:pPr>
      <w:r>
        <w:rPr>
          <w:rFonts w:hint="eastAsia" w:ascii="宋体"/>
          <w:color w:val="auto"/>
          <w:szCs w:val="21"/>
          <w:highlight w:val="none"/>
        </w:rPr>
        <w:t>（2）委托人工作人员不得参加监理人安排的宴请和娱乐活动；不得接受监理人提供的通信工具、交通工具和高档办公用品等。</w:t>
      </w:r>
    </w:p>
    <w:p w14:paraId="4A9D4308">
      <w:pPr>
        <w:tabs>
          <w:tab w:val="left" w:pos="2790"/>
        </w:tabs>
        <w:spacing w:line="440" w:lineRule="exact"/>
        <w:ind w:firstLine="420" w:firstLineChars="200"/>
        <w:rPr>
          <w:rFonts w:hint="eastAsia" w:ascii="宋体"/>
          <w:color w:val="auto"/>
          <w:szCs w:val="21"/>
          <w:highlight w:val="none"/>
        </w:rPr>
      </w:pPr>
      <w:r>
        <w:rPr>
          <w:rFonts w:hint="eastAsia" w:ascii="宋体"/>
          <w:color w:val="auto"/>
          <w:szCs w:val="21"/>
          <w:highlight w:val="none"/>
        </w:rPr>
        <w:t>（3）委托人及其工作人员不得要求或者接受监理人为其住房装修、婚丧嫁娶活动、配偶子女的工作安排以及出国出境、旅游等提供方便等。</w:t>
      </w:r>
    </w:p>
    <w:p w14:paraId="6401E262">
      <w:pPr>
        <w:tabs>
          <w:tab w:val="left" w:pos="2790"/>
        </w:tabs>
        <w:spacing w:line="440" w:lineRule="exact"/>
        <w:ind w:firstLine="420" w:firstLineChars="200"/>
        <w:rPr>
          <w:rFonts w:hint="eastAsia" w:ascii="宋体"/>
          <w:color w:val="auto"/>
          <w:szCs w:val="21"/>
          <w:highlight w:val="none"/>
        </w:rPr>
      </w:pPr>
      <w:r>
        <w:rPr>
          <w:rFonts w:hint="eastAsia" w:ascii="宋体"/>
          <w:color w:val="auto"/>
          <w:szCs w:val="21"/>
          <w:highlight w:val="none"/>
        </w:rPr>
        <w:t>（4）委托人工作人员及其配偶、子女不得从事与委托人工程有关的</w:t>
      </w:r>
      <w:r>
        <w:rPr>
          <w:rFonts w:hint="eastAsia" w:ascii="宋体"/>
          <w:color w:val="auto"/>
          <w:szCs w:val="21"/>
          <w:highlight w:val="none"/>
          <w:lang w:val="en-US" w:eastAsia="zh-CN"/>
        </w:rPr>
        <w:t>监理分包项目</w:t>
      </w:r>
      <w:r>
        <w:rPr>
          <w:rFonts w:hint="eastAsia" w:ascii="宋体"/>
          <w:color w:val="auto"/>
          <w:szCs w:val="21"/>
          <w:highlight w:val="none"/>
        </w:rPr>
        <w:t>。</w:t>
      </w:r>
    </w:p>
    <w:p w14:paraId="04489127">
      <w:pPr>
        <w:tabs>
          <w:tab w:val="left" w:pos="2790"/>
        </w:tabs>
        <w:spacing w:line="440" w:lineRule="exact"/>
        <w:ind w:firstLine="420" w:firstLineChars="200"/>
        <w:rPr>
          <w:rFonts w:hint="eastAsia" w:ascii="宋体"/>
          <w:color w:val="auto"/>
          <w:szCs w:val="21"/>
          <w:highlight w:val="none"/>
        </w:rPr>
      </w:pPr>
      <w:r>
        <w:rPr>
          <w:rFonts w:hint="eastAsia" w:ascii="宋体"/>
          <w:color w:val="auto"/>
          <w:szCs w:val="21"/>
          <w:highlight w:val="none"/>
        </w:rPr>
        <w:t>3. 监理人的义务</w:t>
      </w:r>
    </w:p>
    <w:p w14:paraId="140DED31">
      <w:pPr>
        <w:tabs>
          <w:tab w:val="left" w:pos="2790"/>
        </w:tabs>
        <w:spacing w:line="440" w:lineRule="exact"/>
        <w:ind w:firstLine="420" w:firstLineChars="200"/>
        <w:rPr>
          <w:rFonts w:hint="eastAsia" w:ascii="宋体"/>
          <w:color w:val="auto"/>
          <w:szCs w:val="21"/>
          <w:highlight w:val="none"/>
        </w:rPr>
      </w:pPr>
      <w:r>
        <w:rPr>
          <w:rFonts w:hint="eastAsia" w:ascii="宋体"/>
          <w:color w:val="auto"/>
          <w:szCs w:val="21"/>
          <w:highlight w:val="none"/>
        </w:rPr>
        <w:t>（1）监理人不得以任何理由向委托人及其工作人员行贿或馈赠礼金、有价证券、贵重礼品。</w:t>
      </w:r>
    </w:p>
    <w:p w14:paraId="09D67806">
      <w:pPr>
        <w:tabs>
          <w:tab w:val="left" w:pos="2790"/>
        </w:tabs>
        <w:spacing w:line="440" w:lineRule="exact"/>
        <w:ind w:firstLine="420" w:firstLineChars="200"/>
        <w:rPr>
          <w:rFonts w:hint="eastAsia" w:ascii="宋体"/>
          <w:color w:val="auto"/>
          <w:szCs w:val="21"/>
          <w:highlight w:val="none"/>
        </w:rPr>
      </w:pPr>
      <w:r>
        <w:rPr>
          <w:rFonts w:hint="eastAsia" w:ascii="宋体"/>
          <w:color w:val="auto"/>
          <w:szCs w:val="21"/>
          <w:highlight w:val="none"/>
        </w:rPr>
        <w:t>（2）监理人不得以任何名义为委托人及其工作人员报销应由委托人单位或个人支付的任何费用。</w:t>
      </w:r>
    </w:p>
    <w:p w14:paraId="0B105CD0">
      <w:pPr>
        <w:tabs>
          <w:tab w:val="left" w:pos="2790"/>
        </w:tabs>
        <w:spacing w:line="440" w:lineRule="exact"/>
        <w:ind w:firstLine="420" w:firstLineChars="200"/>
        <w:rPr>
          <w:rFonts w:hint="eastAsia" w:ascii="宋体"/>
          <w:color w:val="auto"/>
          <w:szCs w:val="21"/>
          <w:highlight w:val="none"/>
        </w:rPr>
      </w:pPr>
      <w:r>
        <w:rPr>
          <w:rFonts w:hint="eastAsia" w:ascii="宋体"/>
          <w:color w:val="auto"/>
          <w:szCs w:val="21"/>
          <w:highlight w:val="none"/>
        </w:rPr>
        <w:t>（3）监理人不得以任何理由安排委托人工作人员参加宴请及娱乐活动。</w:t>
      </w:r>
    </w:p>
    <w:p w14:paraId="21B4EEF1">
      <w:pPr>
        <w:tabs>
          <w:tab w:val="left" w:pos="2790"/>
        </w:tabs>
        <w:spacing w:line="440" w:lineRule="exact"/>
        <w:ind w:firstLine="420" w:firstLineChars="200"/>
        <w:rPr>
          <w:rFonts w:hint="eastAsia" w:ascii="宋体"/>
          <w:color w:val="auto"/>
          <w:szCs w:val="21"/>
          <w:highlight w:val="none"/>
        </w:rPr>
      </w:pPr>
      <w:r>
        <w:rPr>
          <w:rFonts w:hint="eastAsia" w:ascii="宋体"/>
          <w:color w:val="auto"/>
          <w:szCs w:val="21"/>
          <w:highlight w:val="none"/>
        </w:rPr>
        <w:t>（4）监理人不得为委托人单位和个人购置或提供通信工具、交通工具和高档办公用品等。</w:t>
      </w:r>
    </w:p>
    <w:p w14:paraId="4320942D">
      <w:pPr>
        <w:tabs>
          <w:tab w:val="left" w:pos="2790"/>
        </w:tabs>
        <w:spacing w:line="440" w:lineRule="exact"/>
        <w:ind w:firstLine="420" w:firstLineChars="200"/>
        <w:rPr>
          <w:rFonts w:hint="eastAsia" w:ascii="宋体" w:eastAsia="宋体"/>
          <w:color w:val="auto"/>
          <w:szCs w:val="21"/>
          <w:highlight w:val="none"/>
          <w:lang w:eastAsia="zh-CN"/>
        </w:rPr>
      </w:pPr>
      <w:r>
        <w:rPr>
          <w:rFonts w:hint="eastAsia" w:ascii="宋体"/>
          <w:color w:val="auto"/>
          <w:szCs w:val="21"/>
          <w:highlight w:val="none"/>
          <w:lang w:eastAsia="zh-CN"/>
        </w:rPr>
        <w:t>（</w:t>
      </w:r>
      <w:r>
        <w:rPr>
          <w:rFonts w:hint="eastAsia" w:ascii="宋体"/>
          <w:color w:val="auto"/>
          <w:szCs w:val="21"/>
          <w:highlight w:val="none"/>
          <w:lang w:val="en-US" w:eastAsia="zh-CN"/>
        </w:rPr>
        <w:t>5</w:t>
      </w:r>
      <w:r>
        <w:rPr>
          <w:rFonts w:hint="eastAsia" w:ascii="宋体"/>
          <w:color w:val="auto"/>
          <w:szCs w:val="21"/>
          <w:highlight w:val="none"/>
          <w:lang w:eastAsia="zh-CN"/>
        </w:rPr>
        <w:t>）</w:t>
      </w:r>
      <w:r>
        <w:rPr>
          <w:rFonts w:hint="eastAsia" w:ascii="宋体"/>
          <w:color w:val="auto"/>
          <w:szCs w:val="21"/>
          <w:highlight w:val="none"/>
          <w:lang w:val="en-US" w:eastAsia="zh-CN"/>
        </w:rPr>
        <w:t>监理人</w:t>
      </w:r>
      <w:r>
        <w:rPr>
          <w:rFonts w:hint="eastAsia" w:ascii="宋体"/>
          <w:color w:val="auto"/>
          <w:szCs w:val="21"/>
          <w:highlight w:val="none"/>
          <w:lang w:eastAsia="zh-CN"/>
        </w:rPr>
        <w:t>及其工作人员不得索取或接受承包人的礼金、有价证券和物品，不得在承包人报销任何应由</w:t>
      </w:r>
      <w:r>
        <w:rPr>
          <w:rFonts w:hint="eastAsia" w:ascii="宋体"/>
          <w:color w:val="auto"/>
          <w:szCs w:val="21"/>
          <w:highlight w:val="none"/>
          <w:lang w:val="en-US" w:eastAsia="zh-CN"/>
        </w:rPr>
        <w:t>监理人</w:t>
      </w:r>
      <w:r>
        <w:rPr>
          <w:rFonts w:hint="eastAsia" w:ascii="宋体"/>
          <w:color w:val="auto"/>
          <w:szCs w:val="21"/>
          <w:highlight w:val="none"/>
          <w:lang w:eastAsia="zh-CN"/>
        </w:rPr>
        <w:t>或个人支付的费用。</w:t>
      </w:r>
    </w:p>
    <w:p w14:paraId="636661D9">
      <w:pPr>
        <w:tabs>
          <w:tab w:val="left" w:pos="2790"/>
        </w:tabs>
        <w:spacing w:line="440" w:lineRule="exact"/>
        <w:ind w:firstLine="420" w:firstLineChars="200"/>
        <w:rPr>
          <w:rFonts w:hint="eastAsia" w:ascii="宋体" w:eastAsia="宋体"/>
          <w:color w:val="auto"/>
          <w:szCs w:val="21"/>
          <w:highlight w:val="none"/>
          <w:lang w:eastAsia="zh-CN"/>
        </w:rPr>
      </w:pPr>
      <w:r>
        <w:rPr>
          <w:rFonts w:hint="eastAsia" w:ascii="宋体"/>
          <w:color w:val="auto"/>
          <w:szCs w:val="21"/>
          <w:highlight w:val="none"/>
          <w:lang w:eastAsia="zh-CN"/>
        </w:rPr>
        <w:t>（</w:t>
      </w:r>
      <w:r>
        <w:rPr>
          <w:rFonts w:hint="eastAsia" w:ascii="宋体"/>
          <w:color w:val="auto"/>
          <w:szCs w:val="21"/>
          <w:highlight w:val="none"/>
          <w:lang w:val="en-US" w:eastAsia="zh-CN"/>
        </w:rPr>
        <w:t>6</w:t>
      </w:r>
      <w:r>
        <w:rPr>
          <w:rFonts w:hint="eastAsia" w:ascii="宋体"/>
          <w:color w:val="auto"/>
          <w:szCs w:val="21"/>
          <w:highlight w:val="none"/>
          <w:lang w:eastAsia="zh-CN"/>
        </w:rPr>
        <w:t>）</w:t>
      </w:r>
      <w:r>
        <w:rPr>
          <w:rFonts w:hint="eastAsia" w:ascii="宋体"/>
          <w:color w:val="auto"/>
          <w:szCs w:val="21"/>
          <w:highlight w:val="none"/>
          <w:lang w:val="en-US" w:eastAsia="zh-CN"/>
        </w:rPr>
        <w:t>监理人</w:t>
      </w:r>
      <w:r>
        <w:rPr>
          <w:rFonts w:hint="eastAsia" w:ascii="宋体"/>
          <w:color w:val="auto"/>
          <w:szCs w:val="21"/>
          <w:highlight w:val="none"/>
          <w:lang w:eastAsia="zh-CN"/>
        </w:rPr>
        <w:t>及其工作人员必须严格按照监理规程办事，不得与承包人串通，损害</w:t>
      </w:r>
      <w:r>
        <w:rPr>
          <w:rFonts w:hint="eastAsia" w:ascii="宋体"/>
          <w:color w:val="auto"/>
          <w:szCs w:val="21"/>
          <w:highlight w:val="none"/>
          <w:lang w:val="en-US" w:eastAsia="zh-CN"/>
        </w:rPr>
        <w:t>委托人</w:t>
      </w:r>
      <w:r>
        <w:rPr>
          <w:rFonts w:hint="eastAsia" w:ascii="宋体"/>
          <w:color w:val="auto"/>
          <w:szCs w:val="21"/>
          <w:highlight w:val="none"/>
          <w:lang w:eastAsia="zh-CN"/>
        </w:rPr>
        <w:t>利益。</w:t>
      </w:r>
    </w:p>
    <w:p w14:paraId="65E7F8A0">
      <w:pPr>
        <w:tabs>
          <w:tab w:val="left" w:pos="2790"/>
        </w:tabs>
        <w:spacing w:line="440" w:lineRule="exact"/>
        <w:ind w:firstLine="420" w:firstLineChars="200"/>
        <w:rPr>
          <w:rFonts w:hint="eastAsia" w:ascii="宋体"/>
          <w:color w:val="auto"/>
          <w:szCs w:val="21"/>
          <w:highlight w:val="none"/>
        </w:rPr>
      </w:pPr>
      <w:r>
        <w:rPr>
          <w:rFonts w:hint="eastAsia" w:ascii="宋体"/>
          <w:color w:val="auto"/>
          <w:szCs w:val="21"/>
          <w:highlight w:val="none"/>
        </w:rPr>
        <w:t>4. 违约责任</w:t>
      </w:r>
    </w:p>
    <w:p w14:paraId="3CE47FCF">
      <w:pPr>
        <w:tabs>
          <w:tab w:val="left" w:pos="2790"/>
        </w:tabs>
        <w:spacing w:line="440" w:lineRule="exact"/>
        <w:ind w:firstLine="420" w:firstLineChars="200"/>
        <w:rPr>
          <w:rFonts w:hint="eastAsia" w:ascii="宋体"/>
          <w:color w:val="auto"/>
          <w:szCs w:val="21"/>
          <w:highlight w:val="none"/>
        </w:rPr>
      </w:pPr>
      <w:r>
        <w:rPr>
          <w:rFonts w:hint="eastAsia" w:ascii="宋体"/>
          <w:color w:val="auto"/>
          <w:szCs w:val="21"/>
          <w:highlight w:val="none"/>
        </w:rPr>
        <w:t>（1）委托人及其工作人员违反本合同第 1、2 条，按管理权限，依据有关规定给予党纪、政纪或组织处理；涉嫌犯罪的，移交司法机关追究刑事责任；给监理人单位造成经济损失的，应予以赔偿。</w:t>
      </w:r>
    </w:p>
    <w:p w14:paraId="151D42B2">
      <w:pPr>
        <w:tabs>
          <w:tab w:val="left" w:pos="2790"/>
        </w:tabs>
        <w:spacing w:line="440" w:lineRule="exact"/>
        <w:ind w:firstLine="420" w:firstLineChars="200"/>
        <w:rPr>
          <w:rFonts w:hint="eastAsia" w:ascii="宋体"/>
          <w:color w:val="auto"/>
          <w:szCs w:val="21"/>
          <w:highlight w:val="none"/>
        </w:rPr>
      </w:pPr>
      <w:r>
        <w:rPr>
          <w:rFonts w:hint="eastAsia" w:ascii="宋体"/>
          <w:color w:val="auto"/>
          <w:szCs w:val="21"/>
          <w:highlight w:val="none"/>
        </w:rPr>
        <w:t>（2）监理人及其工作人员违反本合同第 1、3 条，按管理权限，依据有关规定给予党纪、政纪或组织处理；给委托人单位造成经济损失的，应予以赔偿；情节严重的，委托人建议交通运输主管部门给予监理人一至三年内不得进入其主管的</w:t>
      </w:r>
      <w:r>
        <w:rPr>
          <w:rFonts w:hint="eastAsia" w:ascii="宋体"/>
          <w:color w:val="auto"/>
          <w:szCs w:val="21"/>
          <w:highlight w:val="none"/>
          <w:lang w:val="en-US" w:eastAsia="zh-CN"/>
        </w:rPr>
        <w:t>交通工程</w:t>
      </w:r>
      <w:r>
        <w:rPr>
          <w:rFonts w:hint="eastAsia" w:ascii="宋体"/>
          <w:color w:val="auto"/>
          <w:szCs w:val="21"/>
          <w:highlight w:val="none"/>
        </w:rPr>
        <w:t>建设市场的处罚。</w:t>
      </w:r>
    </w:p>
    <w:p w14:paraId="2F0D485D">
      <w:pPr>
        <w:tabs>
          <w:tab w:val="left" w:pos="2790"/>
        </w:tabs>
        <w:spacing w:line="440" w:lineRule="exact"/>
        <w:ind w:firstLine="420" w:firstLineChars="200"/>
        <w:rPr>
          <w:rFonts w:hint="eastAsia" w:ascii="宋体"/>
          <w:color w:val="auto"/>
          <w:szCs w:val="21"/>
          <w:highlight w:val="none"/>
        </w:rPr>
      </w:pPr>
      <w:r>
        <w:rPr>
          <w:rFonts w:hint="eastAsia" w:ascii="宋体"/>
          <w:color w:val="auto"/>
          <w:szCs w:val="21"/>
          <w:highlight w:val="none"/>
        </w:rPr>
        <w:t>5. 双方约定：本合同由双方或双方上级单位的纪检监察部门负责监督执行。由委托人或委托人上级单位的纪检监察部门约请监理人或监理人上级单位纪检监察部门对本合同执行情况进行检查，提出在本合同规定范围内的裁定意见。</w:t>
      </w:r>
    </w:p>
    <w:p w14:paraId="6219C4A0">
      <w:pPr>
        <w:tabs>
          <w:tab w:val="left" w:pos="2790"/>
        </w:tabs>
        <w:spacing w:line="440" w:lineRule="exact"/>
        <w:ind w:firstLine="420" w:firstLineChars="200"/>
        <w:rPr>
          <w:rFonts w:hint="eastAsia" w:ascii="宋体"/>
          <w:color w:val="auto"/>
          <w:szCs w:val="21"/>
          <w:highlight w:val="none"/>
        </w:rPr>
      </w:pPr>
      <w:r>
        <w:rPr>
          <w:rFonts w:hint="eastAsia" w:ascii="宋体"/>
          <w:color w:val="auto"/>
          <w:szCs w:val="21"/>
          <w:highlight w:val="none"/>
        </w:rPr>
        <w:t>6. 本合同有效期为委托人和监理人签署之日起至该工程项目竣工验收后止。</w:t>
      </w:r>
    </w:p>
    <w:p w14:paraId="63BD3458">
      <w:pPr>
        <w:tabs>
          <w:tab w:val="left" w:pos="2790"/>
        </w:tabs>
        <w:spacing w:line="440" w:lineRule="exact"/>
        <w:ind w:firstLine="420" w:firstLineChars="200"/>
        <w:rPr>
          <w:rFonts w:hint="eastAsia" w:ascii="宋体"/>
          <w:color w:val="auto"/>
          <w:szCs w:val="21"/>
          <w:highlight w:val="none"/>
        </w:rPr>
      </w:pPr>
      <w:r>
        <w:rPr>
          <w:rFonts w:hint="eastAsia" w:ascii="宋体"/>
          <w:color w:val="auto"/>
          <w:szCs w:val="21"/>
          <w:highlight w:val="none"/>
        </w:rPr>
        <w:t>7. 本合同作为</w:t>
      </w:r>
      <w:r>
        <w:rPr>
          <w:rFonts w:hint="eastAsia" w:ascii="宋体"/>
          <w:color w:val="auto"/>
          <w:szCs w:val="21"/>
          <w:highlight w:val="none"/>
          <w:u w:val="single"/>
          <w:lang w:val="en-US" w:eastAsia="zh-CN"/>
        </w:rPr>
        <w:t xml:space="preserve">             </w:t>
      </w:r>
      <w:r>
        <w:rPr>
          <w:rFonts w:hint="eastAsia" w:ascii="宋体"/>
          <w:color w:val="auto"/>
          <w:szCs w:val="21"/>
          <w:highlight w:val="none"/>
        </w:rPr>
        <w:t>（项目名称）</w:t>
      </w:r>
      <w:r>
        <w:rPr>
          <w:rFonts w:hint="eastAsia" w:ascii="宋体"/>
          <w:color w:val="auto"/>
          <w:szCs w:val="21"/>
          <w:highlight w:val="none"/>
          <w:u w:val="single"/>
          <w:lang w:val="en-US" w:eastAsia="zh-CN"/>
        </w:rPr>
        <w:t xml:space="preserve">      </w:t>
      </w:r>
      <w:r>
        <w:rPr>
          <w:rFonts w:hint="eastAsia" w:ascii="宋体"/>
          <w:color w:val="auto"/>
          <w:szCs w:val="21"/>
          <w:highlight w:val="none"/>
        </w:rPr>
        <w:t>标段施工监理合同的附件，与工程施工监理合同具有同等的法律效力，经合同双方签署后立即生效。</w:t>
      </w:r>
    </w:p>
    <w:p w14:paraId="49BD1E56">
      <w:pPr>
        <w:tabs>
          <w:tab w:val="left" w:pos="2790"/>
        </w:tabs>
        <w:spacing w:line="440" w:lineRule="exact"/>
        <w:ind w:firstLine="420" w:firstLineChars="200"/>
        <w:rPr>
          <w:rFonts w:hint="eastAsia" w:ascii="宋体" w:eastAsia="宋体"/>
          <w:color w:val="auto"/>
          <w:szCs w:val="21"/>
          <w:highlight w:val="none"/>
          <w:lang w:eastAsia="zh-CN"/>
        </w:rPr>
      </w:pPr>
      <w:r>
        <w:rPr>
          <w:rFonts w:hint="eastAsia" w:ascii="宋体"/>
          <w:color w:val="auto"/>
          <w:szCs w:val="21"/>
          <w:highlight w:val="none"/>
        </w:rPr>
        <w:t>8. 本合同一式四份，由委托人和监理人各执一份，送交委托人和监理人的监督单位各一份</w:t>
      </w:r>
      <w:r>
        <w:rPr>
          <w:rFonts w:hint="eastAsia" w:ascii="宋体"/>
          <w:color w:val="auto"/>
          <w:szCs w:val="21"/>
          <w:highlight w:val="none"/>
          <w:lang w:eastAsia="zh-CN"/>
        </w:rPr>
        <w:t>。</w:t>
      </w:r>
    </w:p>
    <w:p w14:paraId="1280FA86">
      <w:pPr>
        <w:tabs>
          <w:tab w:val="left" w:pos="2790"/>
        </w:tabs>
        <w:spacing w:line="440" w:lineRule="exact"/>
        <w:rPr>
          <w:rFonts w:ascii="宋体"/>
          <w:color w:val="auto"/>
          <w:szCs w:val="21"/>
          <w:highlight w:val="none"/>
        </w:rPr>
      </w:pPr>
    </w:p>
    <w:p w14:paraId="5ED80E58">
      <w:pPr>
        <w:pStyle w:val="76"/>
        <w:ind w:left="0" w:leftChars="0" w:firstLine="0" w:firstLineChars="0"/>
        <w:rPr>
          <w:color w:val="auto"/>
          <w:highlight w:val="none"/>
        </w:rPr>
      </w:pPr>
    </w:p>
    <w:p w14:paraId="0BAAF40C">
      <w:pPr>
        <w:pStyle w:val="76"/>
        <w:ind w:left="0" w:leftChars="0" w:firstLine="0" w:firstLineChars="0"/>
        <w:rPr>
          <w:color w:val="auto"/>
          <w:highlight w:val="none"/>
        </w:rPr>
      </w:pPr>
    </w:p>
    <w:p w14:paraId="0B62253C">
      <w:pPr>
        <w:tabs>
          <w:tab w:val="left" w:pos="2790"/>
        </w:tabs>
        <w:spacing w:line="440" w:lineRule="exact"/>
        <w:rPr>
          <w:rFonts w:ascii="宋体"/>
          <w:color w:val="auto"/>
          <w:szCs w:val="21"/>
          <w:highlight w:val="none"/>
        </w:rPr>
      </w:pPr>
      <w:r>
        <w:rPr>
          <w:rFonts w:hint="eastAsia" w:ascii="宋体"/>
          <w:color w:val="auto"/>
          <w:szCs w:val="21"/>
          <w:highlight w:val="none"/>
        </w:rPr>
        <w:t>委托人：</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single"/>
        </w:rPr>
        <w:t xml:space="preserve">     </w:t>
      </w:r>
      <w:r>
        <w:rPr>
          <w:rFonts w:hint="eastAsia" w:ascii="宋体"/>
          <w:color w:val="auto"/>
          <w:szCs w:val="21"/>
          <w:highlight w:val="none"/>
          <w:lang w:eastAsia="zh-CN"/>
        </w:rPr>
        <w:t>（</w:t>
      </w:r>
      <w:r>
        <w:rPr>
          <w:rFonts w:hint="eastAsia" w:ascii="宋体"/>
          <w:color w:val="auto"/>
          <w:szCs w:val="21"/>
          <w:highlight w:val="none"/>
        </w:rPr>
        <w:t>盖单位章</w:t>
      </w:r>
      <w:r>
        <w:rPr>
          <w:rFonts w:hint="eastAsia" w:ascii="宋体"/>
          <w:color w:val="auto"/>
          <w:szCs w:val="21"/>
          <w:highlight w:val="none"/>
          <w:lang w:eastAsia="zh-CN"/>
        </w:rPr>
        <w:t>）</w:t>
      </w:r>
      <w:r>
        <w:rPr>
          <w:rFonts w:hint="eastAsia" w:ascii="宋体"/>
          <w:color w:val="auto"/>
          <w:szCs w:val="21"/>
          <w:highlight w:val="none"/>
        </w:rPr>
        <w:t xml:space="preserve">    监理人：</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single"/>
        </w:rPr>
        <w:t xml:space="preserve">       </w:t>
      </w:r>
      <w:r>
        <w:rPr>
          <w:rFonts w:hint="eastAsia" w:ascii="宋体"/>
          <w:color w:val="auto"/>
          <w:szCs w:val="21"/>
          <w:highlight w:val="none"/>
          <w:lang w:eastAsia="zh-CN"/>
        </w:rPr>
        <w:t>（</w:t>
      </w:r>
      <w:r>
        <w:rPr>
          <w:rFonts w:hint="eastAsia" w:ascii="宋体"/>
          <w:color w:val="auto"/>
          <w:szCs w:val="21"/>
          <w:highlight w:val="none"/>
        </w:rPr>
        <w:t>盖单位章</w:t>
      </w:r>
      <w:r>
        <w:rPr>
          <w:rFonts w:hint="eastAsia" w:ascii="宋体"/>
          <w:color w:val="auto"/>
          <w:szCs w:val="21"/>
          <w:highlight w:val="none"/>
          <w:lang w:eastAsia="zh-CN"/>
        </w:rPr>
        <w:t>）</w:t>
      </w:r>
    </w:p>
    <w:p w14:paraId="424A1BCD">
      <w:pPr>
        <w:tabs>
          <w:tab w:val="left" w:pos="2790"/>
        </w:tabs>
        <w:spacing w:line="440" w:lineRule="exact"/>
        <w:rPr>
          <w:rFonts w:ascii="宋体"/>
          <w:color w:val="auto"/>
          <w:szCs w:val="21"/>
          <w:highlight w:val="none"/>
        </w:rPr>
      </w:pPr>
      <w:r>
        <w:rPr>
          <w:rFonts w:hint="eastAsia" w:ascii="宋体"/>
          <w:color w:val="auto"/>
          <w:szCs w:val="21"/>
          <w:highlight w:val="none"/>
        </w:rPr>
        <w:t>法定代表人或其委托代理人：</w:t>
      </w:r>
      <w:r>
        <w:rPr>
          <w:rFonts w:hint="eastAsia" w:ascii="宋体"/>
          <w:color w:val="auto"/>
          <w:szCs w:val="21"/>
          <w:highlight w:val="none"/>
          <w:u w:val="single"/>
        </w:rPr>
        <w:t xml:space="preserve">     </w:t>
      </w:r>
      <w:r>
        <w:rPr>
          <w:rFonts w:hint="eastAsia" w:ascii="宋体"/>
          <w:color w:val="auto"/>
          <w:szCs w:val="21"/>
          <w:highlight w:val="none"/>
          <w:lang w:eastAsia="zh-CN"/>
        </w:rPr>
        <w:t>（</w:t>
      </w:r>
      <w:r>
        <w:rPr>
          <w:rFonts w:hint="eastAsia" w:ascii="宋体"/>
          <w:color w:val="auto"/>
          <w:szCs w:val="21"/>
          <w:highlight w:val="none"/>
        </w:rPr>
        <w:t>签字</w:t>
      </w:r>
      <w:r>
        <w:rPr>
          <w:rFonts w:hint="eastAsia" w:ascii="宋体"/>
          <w:color w:val="auto"/>
          <w:szCs w:val="21"/>
          <w:highlight w:val="none"/>
          <w:lang w:eastAsia="zh-CN"/>
        </w:rPr>
        <w:t>）</w:t>
      </w:r>
      <w:r>
        <w:rPr>
          <w:rFonts w:hint="eastAsia" w:ascii="宋体"/>
          <w:color w:val="auto"/>
          <w:szCs w:val="21"/>
          <w:highlight w:val="none"/>
        </w:rPr>
        <w:t xml:space="preserve">    法定代表人或其委托代理人：</w:t>
      </w:r>
      <w:r>
        <w:rPr>
          <w:rFonts w:hint="eastAsia" w:ascii="宋体"/>
          <w:color w:val="auto"/>
          <w:szCs w:val="21"/>
          <w:highlight w:val="none"/>
          <w:u w:val="single"/>
        </w:rPr>
        <w:t xml:space="preserve">     </w:t>
      </w:r>
      <w:r>
        <w:rPr>
          <w:rFonts w:hint="eastAsia" w:ascii="宋体"/>
          <w:color w:val="auto"/>
          <w:szCs w:val="21"/>
          <w:highlight w:val="none"/>
          <w:lang w:eastAsia="zh-CN"/>
        </w:rPr>
        <w:t>（</w:t>
      </w:r>
      <w:r>
        <w:rPr>
          <w:rFonts w:hint="eastAsia" w:ascii="宋体"/>
          <w:color w:val="auto"/>
          <w:szCs w:val="21"/>
          <w:highlight w:val="none"/>
        </w:rPr>
        <w:t>签字</w:t>
      </w:r>
      <w:r>
        <w:rPr>
          <w:rFonts w:hint="eastAsia" w:ascii="宋体"/>
          <w:color w:val="auto"/>
          <w:szCs w:val="21"/>
          <w:highlight w:val="none"/>
          <w:lang w:eastAsia="zh-CN"/>
        </w:rPr>
        <w:t>）</w:t>
      </w:r>
    </w:p>
    <w:p w14:paraId="093592CB">
      <w:pPr>
        <w:tabs>
          <w:tab w:val="left" w:pos="2790"/>
        </w:tabs>
        <w:spacing w:line="440" w:lineRule="exact"/>
        <w:rPr>
          <w:rFonts w:hint="eastAsia" w:ascii="宋体"/>
          <w:color w:val="auto"/>
          <w:szCs w:val="21"/>
          <w:highlight w:val="none"/>
          <w:u w:val="single"/>
        </w:rPr>
      </w:pPr>
      <w:r>
        <w:rPr>
          <w:rFonts w:hint="eastAsia" w:ascii="宋体"/>
          <w:color w:val="auto"/>
          <w:szCs w:val="21"/>
          <w:highlight w:val="none"/>
          <w:u w:val="none"/>
        </w:rPr>
        <w:t>地址：</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single"/>
        </w:rPr>
        <w:t xml:space="preserve">        </w:t>
      </w:r>
      <w:r>
        <w:rPr>
          <w:rFonts w:hint="eastAsia" w:ascii="宋体"/>
          <w:color w:val="auto"/>
          <w:szCs w:val="21"/>
          <w:highlight w:val="none"/>
          <w:u w:val="none"/>
        </w:rPr>
        <w:t xml:space="preserve">    </w:t>
      </w:r>
      <w:r>
        <w:rPr>
          <w:rFonts w:hint="eastAsia" w:ascii="宋体"/>
          <w:color w:val="auto"/>
          <w:szCs w:val="21"/>
          <w:highlight w:val="none"/>
          <w:u w:val="none"/>
          <w:lang w:val="en-US" w:eastAsia="zh-CN"/>
        </w:rPr>
        <w:t xml:space="preserve">  </w:t>
      </w:r>
      <w:r>
        <w:rPr>
          <w:rFonts w:hint="eastAsia" w:ascii="宋体"/>
          <w:color w:val="auto"/>
          <w:szCs w:val="21"/>
          <w:highlight w:val="none"/>
          <w:u w:val="none"/>
        </w:rPr>
        <w:t>地址：</w:t>
      </w:r>
      <w:r>
        <w:rPr>
          <w:rFonts w:hint="eastAsia" w:ascii="宋体"/>
          <w:color w:val="auto"/>
          <w:szCs w:val="21"/>
          <w:highlight w:val="none"/>
          <w:u w:val="single"/>
        </w:rPr>
        <w:t xml:space="preserve">                               </w:t>
      </w:r>
    </w:p>
    <w:p w14:paraId="7BAB2EF0">
      <w:pPr>
        <w:tabs>
          <w:tab w:val="left" w:pos="2790"/>
        </w:tabs>
        <w:spacing w:line="440" w:lineRule="exact"/>
        <w:rPr>
          <w:rFonts w:hint="eastAsia" w:ascii="宋体"/>
          <w:color w:val="auto"/>
          <w:szCs w:val="21"/>
          <w:highlight w:val="none"/>
          <w:u w:val="single"/>
        </w:rPr>
      </w:pPr>
      <w:r>
        <w:rPr>
          <w:rFonts w:hint="eastAsia" w:ascii="宋体"/>
          <w:color w:val="auto"/>
          <w:szCs w:val="21"/>
          <w:highlight w:val="none"/>
          <w:u w:val="none"/>
        </w:rPr>
        <w:t>电话：</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single"/>
        </w:rPr>
        <w:t xml:space="preserve">      </w:t>
      </w:r>
      <w:r>
        <w:rPr>
          <w:rFonts w:hint="eastAsia" w:ascii="宋体"/>
          <w:color w:val="auto"/>
          <w:szCs w:val="21"/>
          <w:highlight w:val="none"/>
          <w:u w:val="none"/>
        </w:rPr>
        <w:t xml:space="preserve">     </w:t>
      </w:r>
      <w:r>
        <w:rPr>
          <w:rFonts w:hint="eastAsia" w:ascii="宋体"/>
          <w:color w:val="auto"/>
          <w:szCs w:val="21"/>
          <w:highlight w:val="none"/>
          <w:u w:val="none"/>
          <w:lang w:val="en-US" w:eastAsia="zh-CN"/>
        </w:rPr>
        <w:t xml:space="preserve"> </w:t>
      </w:r>
      <w:r>
        <w:rPr>
          <w:rFonts w:hint="eastAsia" w:ascii="宋体"/>
          <w:color w:val="auto"/>
          <w:szCs w:val="21"/>
          <w:highlight w:val="none"/>
          <w:u w:val="none"/>
        </w:rPr>
        <w:t>电话：</w:t>
      </w:r>
      <w:r>
        <w:rPr>
          <w:rFonts w:hint="eastAsia" w:ascii="宋体"/>
          <w:color w:val="auto"/>
          <w:szCs w:val="21"/>
          <w:highlight w:val="none"/>
          <w:u w:val="single"/>
        </w:rPr>
        <w:t xml:space="preserve">                               </w:t>
      </w:r>
    </w:p>
    <w:p w14:paraId="7FA361C7">
      <w:pPr>
        <w:tabs>
          <w:tab w:val="left" w:pos="2790"/>
        </w:tabs>
        <w:spacing w:line="440" w:lineRule="exact"/>
        <w:ind w:firstLine="1680" w:firstLineChars="800"/>
        <w:rPr>
          <w:rFonts w:ascii="宋体"/>
          <w:color w:val="auto"/>
          <w:szCs w:val="21"/>
          <w:highlight w:val="none"/>
        </w:rPr>
      </w:pP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single"/>
        </w:rPr>
        <w:t xml:space="preserve">   </w:t>
      </w:r>
      <w:r>
        <w:rPr>
          <w:rFonts w:hint="eastAsia" w:ascii="宋体"/>
          <w:color w:val="auto"/>
          <w:szCs w:val="21"/>
          <w:highlight w:val="none"/>
        </w:rPr>
        <w:t>年</w:t>
      </w:r>
      <w:r>
        <w:rPr>
          <w:rFonts w:hint="eastAsia" w:ascii="宋体"/>
          <w:color w:val="auto"/>
          <w:szCs w:val="21"/>
          <w:highlight w:val="none"/>
          <w:u w:val="single"/>
        </w:rPr>
        <w:t xml:space="preserve">   </w:t>
      </w:r>
      <w:r>
        <w:rPr>
          <w:rFonts w:hint="eastAsia" w:ascii="宋体"/>
          <w:color w:val="auto"/>
          <w:szCs w:val="21"/>
          <w:highlight w:val="none"/>
        </w:rPr>
        <w:t>月</w:t>
      </w:r>
      <w:r>
        <w:rPr>
          <w:rFonts w:hint="eastAsia" w:ascii="宋体"/>
          <w:color w:val="auto"/>
          <w:szCs w:val="21"/>
          <w:highlight w:val="none"/>
          <w:u w:val="single"/>
        </w:rPr>
        <w:t xml:space="preserve">   </w:t>
      </w:r>
      <w:r>
        <w:rPr>
          <w:rFonts w:hint="eastAsia" w:ascii="宋体"/>
          <w:color w:val="auto"/>
          <w:szCs w:val="21"/>
          <w:highlight w:val="none"/>
        </w:rPr>
        <w:t xml:space="preserve">日                </w:t>
      </w:r>
      <w:r>
        <w:rPr>
          <w:rFonts w:hint="eastAsia" w:ascii="宋体"/>
          <w:color w:val="auto"/>
          <w:szCs w:val="21"/>
          <w:highlight w:val="none"/>
          <w:lang w:val="en-US" w:eastAsia="zh-CN"/>
        </w:rPr>
        <w:t xml:space="preserve"> </w:t>
      </w:r>
      <w:r>
        <w:rPr>
          <w:rFonts w:hint="eastAsia" w:ascii="宋体"/>
          <w:color w:val="auto"/>
          <w:szCs w:val="21"/>
          <w:highlight w:val="none"/>
        </w:rPr>
        <w:t xml:space="preserve"> </w:t>
      </w:r>
      <w:r>
        <w:rPr>
          <w:rFonts w:hint="eastAsia" w:ascii="宋体"/>
          <w:color w:val="auto"/>
          <w:szCs w:val="21"/>
          <w:highlight w:val="none"/>
          <w:lang w:val="en-US" w:eastAsia="zh-CN"/>
        </w:rPr>
        <w:t xml:space="preserve"> </w:t>
      </w:r>
      <w:r>
        <w:rPr>
          <w:rFonts w:hint="eastAsia" w:ascii="宋体"/>
          <w:color w:val="auto"/>
          <w:szCs w:val="21"/>
          <w:highlight w:val="none"/>
        </w:rPr>
        <w:t xml:space="preserve">    </w:t>
      </w:r>
      <w:r>
        <w:rPr>
          <w:rFonts w:hint="eastAsia" w:ascii="宋体"/>
          <w:color w:val="auto"/>
          <w:szCs w:val="21"/>
          <w:highlight w:val="none"/>
          <w:lang w:val="en-US" w:eastAsia="zh-CN"/>
        </w:rPr>
        <w:t xml:space="preserve">  </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single"/>
        </w:rPr>
        <w:t xml:space="preserve"> </w:t>
      </w:r>
      <w:r>
        <w:rPr>
          <w:rFonts w:hint="eastAsia" w:ascii="宋体"/>
          <w:color w:val="auto"/>
          <w:szCs w:val="21"/>
          <w:highlight w:val="none"/>
        </w:rPr>
        <w:t>年</w:t>
      </w:r>
      <w:r>
        <w:rPr>
          <w:rFonts w:hint="eastAsia" w:ascii="宋体"/>
          <w:color w:val="auto"/>
          <w:szCs w:val="21"/>
          <w:highlight w:val="none"/>
          <w:u w:val="single"/>
        </w:rPr>
        <w:t xml:space="preserve">   </w:t>
      </w:r>
      <w:r>
        <w:rPr>
          <w:rFonts w:hint="eastAsia" w:ascii="宋体"/>
          <w:color w:val="auto"/>
          <w:szCs w:val="21"/>
          <w:highlight w:val="none"/>
        </w:rPr>
        <w:t>月</w:t>
      </w:r>
      <w:r>
        <w:rPr>
          <w:rFonts w:hint="eastAsia" w:ascii="宋体"/>
          <w:color w:val="auto"/>
          <w:szCs w:val="21"/>
          <w:highlight w:val="none"/>
          <w:u w:val="single"/>
        </w:rPr>
        <w:t xml:space="preserve">   </w:t>
      </w:r>
      <w:r>
        <w:rPr>
          <w:rFonts w:hint="eastAsia" w:ascii="宋体"/>
          <w:color w:val="auto"/>
          <w:szCs w:val="21"/>
          <w:highlight w:val="none"/>
        </w:rPr>
        <w:t>日</w:t>
      </w:r>
    </w:p>
    <w:p w14:paraId="5A08F30E">
      <w:pPr>
        <w:tabs>
          <w:tab w:val="left" w:pos="2790"/>
        </w:tabs>
        <w:spacing w:line="420" w:lineRule="exact"/>
        <w:outlineLvl w:val="9"/>
        <w:rPr>
          <w:rFonts w:hint="eastAsia" w:ascii="宋体"/>
          <w:color w:val="auto"/>
          <w:szCs w:val="21"/>
          <w:highlight w:val="none"/>
          <w:u w:val="none"/>
        </w:rPr>
      </w:pPr>
    </w:p>
    <w:p w14:paraId="3F5B2C84">
      <w:pPr>
        <w:pStyle w:val="76"/>
        <w:rPr>
          <w:rFonts w:hint="eastAsia" w:ascii="宋体"/>
          <w:color w:val="auto"/>
          <w:szCs w:val="21"/>
          <w:highlight w:val="none"/>
          <w:u w:val="none"/>
        </w:rPr>
      </w:pPr>
    </w:p>
    <w:p w14:paraId="3363BEB7">
      <w:pPr>
        <w:pStyle w:val="76"/>
        <w:rPr>
          <w:rFonts w:hint="eastAsia" w:ascii="宋体"/>
          <w:color w:val="auto"/>
          <w:szCs w:val="21"/>
          <w:highlight w:val="none"/>
          <w:u w:val="none"/>
        </w:rPr>
      </w:pPr>
    </w:p>
    <w:p w14:paraId="4A420611">
      <w:pPr>
        <w:pStyle w:val="76"/>
        <w:rPr>
          <w:rFonts w:hint="eastAsia" w:ascii="宋体"/>
          <w:color w:val="auto"/>
          <w:szCs w:val="21"/>
          <w:highlight w:val="none"/>
          <w:u w:val="none"/>
        </w:rPr>
      </w:pPr>
    </w:p>
    <w:p w14:paraId="02BA39DB">
      <w:pPr>
        <w:pStyle w:val="76"/>
        <w:rPr>
          <w:rFonts w:hint="eastAsia" w:ascii="宋体"/>
          <w:color w:val="auto"/>
          <w:szCs w:val="21"/>
          <w:highlight w:val="none"/>
          <w:u w:val="none"/>
        </w:rPr>
      </w:pPr>
    </w:p>
    <w:p w14:paraId="7D042BC2">
      <w:pPr>
        <w:tabs>
          <w:tab w:val="left" w:pos="2790"/>
        </w:tabs>
        <w:spacing w:line="440" w:lineRule="exact"/>
        <w:rPr>
          <w:rFonts w:ascii="宋体"/>
          <w:color w:val="auto"/>
          <w:szCs w:val="21"/>
          <w:highlight w:val="none"/>
        </w:rPr>
      </w:pPr>
    </w:p>
    <w:p w14:paraId="50EAC3D0">
      <w:pPr>
        <w:tabs>
          <w:tab w:val="left" w:pos="2790"/>
        </w:tabs>
        <w:spacing w:line="420" w:lineRule="exact"/>
        <w:outlineLvl w:val="9"/>
        <w:rPr>
          <w:rFonts w:ascii="宋体"/>
          <w:color w:val="auto"/>
          <w:sz w:val="21"/>
          <w:szCs w:val="21"/>
          <w:highlight w:val="none"/>
        </w:rPr>
      </w:pPr>
    </w:p>
    <w:p w14:paraId="1F9E15E7">
      <w:pPr>
        <w:tabs>
          <w:tab w:val="left" w:pos="2790"/>
        </w:tabs>
        <w:spacing w:line="420" w:lineRule="exact"/>
        <w:outlineLvl w:val="2"/>
        <w:rPr>
          <w:rFonts w:hint="eastAsia" w:ascii="宋体" w:hAnsi="宋体"/>
          <w:color w:val="auto"/>
          <w:sz w:val="28"/>
          <w:szCs w:val="28"/>
          <w:highlight w:val="none"/>
        </w:rPr>
      </w:pPr>
      <w:r>
        <w:rPr>
          <w:rFonts w:ascii="宋体"/>
          <w:color w:val="auto"/>
          <w:sz w:val="24"/>
          <w:highlight w:val="none"/>
        </w:rPr>
        <w:br w:type="page"/>
      </w:r>
      <w:bookmarkStart w:id="86" w:name="_Toc484679328"/>
      <w:r>
        <w:rPr>
          <w:rFonts w:hint="eastAsia" w:ascii="宋体" w:hAnsi="宋体"/>
          <w:color w:val="auto"/>
          <w:sz w:val="28"/>
          <w:szCs w:val="28"/>
          <w:highlight w:val="none"/>
        </w:rPr>
        <w:t>附件</w:t>
      </w:r>
      <w:r>
        <w:rPr>
          <w:rFonts w:hint="eastAsia" w:ascii="宋体" w:hAnsi="宋体"/>
          <w:color w:val="auto"/>
          <w:sz w:val="28"/>
          <w:szCs w:val="28"/>
          <w:highlight w:val="none"/>
          <w:lang w:val="en-US" w:eastAsia="zh-CN"/>
        </w:rPr>
        <w:t>四</w:t>
      </w:r>
      <w:r>
        <w:rPr>
          <w:rFonts w:hint="eastAsia" w:ascii="宋体" w:hAnsi="宋体"/>
          <w:color w:val="auto"/>
          <w:sz w:val="28"/>
          <w:szCs w:val="28"/>
          <w:highlight w:val="none"/>
        </w:rPr>
        <w:t xml:space="preserve"> </w:t>
      </w:r>
      <w:bookmarkEnd w:id="86"/>
      <w:r>
        <w:rPr>
          <w:rFonts w:hint="eastAsia" w:ascii="宋体" w:hAnsi="宋体"/>
          <w:color w:val="auto"/>
          <w:sz w:val="28"/>
          <w:szCs w:val="28"/>
          <w:highlight w:val="none"/>
          <w:lang w:val="en-US" w:eastAsia="zh-CN"/>
        </w:rPr>
        <w:t xml:space="preserve"> </w:t>
      </w:r>
      <w:r>
        <w:rPr>
          <w:rFonts w:hint="eastAsia" w:ascii="宋体" w:hAnsi="宋体"/>
          <w:color w:val="auto"/>
          <w:sz w:val="28"/>
          <w:szCs w:val="28"/>
          <w:highlight w:val="none"/>
        </w:rPr>
        <w:t>工程质量责任合同</w:t>
      </w:r>
    </w:p>
    <w:p w14:paraId="7AB71A5A">
      <w:pPr>
        <w:pStyle w:val="76"/>
        <w:ind w:left="0" w:leftChars="0" w:firstLine="0" w:firstLineChars="0"/>
        <w:rPr>
          <w:color w:val="auto"/>
          <w:highlight w:val="none"/>
        </w:rPr>
      </w:pPr>
    </w:p>
    <w:p w14:paraId="2B956210">
      <w:pPr>
        <w:keepNext w:val="0"/>
        <w:keepLines w:val="0"/>
        <w:pageBreakBefore w:val="0"/>
        <w:widowControl w:val="0"/>
        <w:tabs>
          <w:tab w:val="left" w:pos="2790"/>
        </w:tabs>
        <w:kinsoku/>
        <w:wordWrap/>
        <w:overflowPunct/>
        <w:topLinePunct w:val="0"/>
        <w:autoSpaceDE/>
        <w:autoSpaceDN/>
        <w:bidi w:val="0"/>
        <w:adjustRightInd/>
        <w:snapToGrid/>
        <w:spacing w:line="360" w:lineRule="auto"/>
        <w:jc w:val="center"/>
        <w:textAlignment w:val="auto"/>
        <w:rPr>
          <w:rFonts w:ascii="宋体"/>
          <w:color w:val="auto"/>
          <w:szCs w:val="21"/>
          <w:highlight w:val="none"/>
        </w:rPr>
      </w:pPr>
      <w:r>
        <w:rPr>
          <w:rFonts w:hint="eastAsia" w:ascii="黑体" w:eastAsia="黑体"/>
          <w:color w:val="auto"/>
          <w:sz w:val="28"/>
          <w:szCs w:val="28"/>
          <w:highlight w:val="none"/>
        </w:rPr>
        <w:t>工程质量责任合同</w:t>
      </w:r>
    </w:p>
    <w:p w14:paraId="0254E29F">
      <w:pPr>
        <w:keepNext w:val="0"/>
        <w:keepLines w:val="0"/>
        <w:pageBreakBefore w:val="0"/>
        <w:widowControl w:val="0"/>
        <w:kinsoku/>
        <w:wordWrap/>
        <w:overflowPunct/>
        <w:topLinePunct w:val="0"/>
        <w:autoSpaceDE/>
        <w:autoSpaceDN/>
        <w:bidi w:val="0"/>
        <w:adjustRightInd/>
        <w:snapToGrid/>
        <w:spacing w:line="360" w:lineRule="auto"/>
        <w:ind w:firstLine="450"/>
        <w:textAlignment w:val="auto"/>
        <w:rPr>
          <w:rFonts w:hint="eastAsia" w:ascii="宋体" w:hAnsi="宋体" w:eastAsia="宋体" w:cs="宋体"/>
          <w:color w:val="auto"/>
          <w:szCs w:val="20"/>
          <w:highlight w:val="none"/>
        </w:rPr>
      </w:pPr>
    </w:p>
    <w:p w14:paraId="70FAD5B0">
      <w:pPr>
        <w:keepNext w:val="0"/>
        <w:keepLines w:val="0"/>
        <w:pageBreakBefore w:val="0"/>
        <w:widowControl w:val="0"/>
        <w:kinsoku/>
        <w:wordWrap/>
        <w:overflowPunct/>
        <w:topLinePunct w:val="0"/>
        <w:autoSpaceDE/>
        <w:autoSpaceDN/>
        <w:bidi w:val="0"/>
        <w:adjustRightInd/>
        <w:snapToGrid/>
        <w:spacing w:line="360" w:lineRule="auto"/>
        <w:ind w:firstLine="450"/>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根据国务院《建设工程质量管理条例》，为保证在设计使用年限内建设工程质量，</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项目</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工程</w:t>
      </w:r>
      <w:r>
        <w:rPr>
          <w:rFonts w:hint="eastAsia" w:ascii="宋体" w:hAnsi="宋体" w:eastAsia="宋体" w:cs="宋体"/>
          <w:color w:val="auto"/>
          <w:spacing w:val="2"/>
          <w:szCs w:val="20"/>
          <w:highlight w:val="none"/>
        </w:rPr>
        <w:t>的</w:t>
      </w:r>
      <w:r>
        <w:rPr>
          <w:rFonts w:hint="eastAsia" w:ascii="宋体" w:hAnsi="宋体" w:eastAsia="宋体" w:cs="宋体"/>
          <w:color w:val="auto"/>
          <w:spacing w:val="2"/>
          <w:szCs w:val="20"/>
          <w:highlight w:val="none"/>
          <w:lang w:eastAsia="zh-CN"/>
        </w:rPr>
        <w:t>委托人</w:t>
      </w:r>
      <w:r>
        <w:rPr>
          <w:rFonts w:hint="eastAsia" w:ascii="宋体" w:hAnsi="宋体" w:eastAsia="宋体" w:cs="宋体"/>
          <w:color w:val="auto"/>
          <w:spacing w:val="2"/>
          <w:szCs w:val="20"/>
          <w:highlight w:val="none"/>
          <w:u w:val="single"/>
        </w:rPr>
        <w:t xml:space="preserve">            </w:t>
      </w:r>
      <w:r>
        <w:rPr>
          <w:rFonts w:hint="eastAsia" w:ascii="宋体" w:hAnsi="宋体" w:eastAsia="宋体" w:cs="宋体"/>
          <w:color w:val="auto"/>
          <w:spacing w:val="2"/>
          <w:szCs w:val="20"/>
          <w:highlight w:val="none"/>
        </w:rPr>
        <w:t>（以下称甲方）与监理人</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（以下称乙方），特订立如下质量责任合同。</w:t>
      </w:r>
    </w:p>
    <w:p w14:paraId="0518BB1B">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b/>
          <w:bCs/>
          <w:color w:val="auto"/>
          <w:szCs w:val="20"/>
          <w:highlight w:val="none"/>
        </w:rPr>
        <w:t>第一条</w:t>
      </w:r>
      <w:r>
        <w:rPr>
          <w:rFonts w:hint="eastAsia" w:ascii="宋体" w:hAnsi="宋体" w:eastAsia="宋体" w:cs="宋体"/>
          <w:color w:val="auto"/>
          <w:szCs w:val="20"/>
          <w:highlight w:val="none"/>
        </w:rPr>
        <w:t xml:space="preserve">  本建设项目的工程质量目标为</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u w:val="single"/>
          <w:lang w:val="en-US" w:eastAsia="zh-CN"/>
        </w:rPr>
        <w:t xml:space="preserve"> </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，监理人对本建设工程的监理质量在设计使用年限内依法终身负责。监理责任人</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w:t>
      </w:r>
    </w:p>
    <w:p w14:paraId="62BA3F6D">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b/>
          <w:bCs/>
          <w:color w:val="auto"/>
          <w:szCs w:val="20"/>
          <w:highlight w:val="none"/>
        </w:rPr>
        <w:t>第二条</w:t>
      </w:r>
      <w:r>
        <w:rPr>
          <w:rFonts w:hint="eastAsia" w:ascii="宋体" w:hAnsi="宋体" w:eastAsia="宋体" w:cs="宋体"/>
          <w:color w:val="auto"/>
          <w:szCs w:val="20"/>
          <w:highlight w:val="none"/>
        </w:rPr>
        <w:t xml:space="preserve">  甲乙双方的权利和义务</w:t>
      </w:r>
    </w:p>
    <w:p w14:paraId="478786BB">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（一）严格遵守国家有关法律法规及交通运输部、浙江省交通运输厅</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宁波市交通运输局</w:t>
      </w:r>
      <w:r>
        <w:rPr>
          <w:rFonts w:hint="eastAsia" w:ascii="宋体" w:hAnsi="宋体" w:eastAsia="宋体" w:cs="宋体"/>
          <w:color w:val="auto"/>
          <w:szCs w:val="20"/>
          <w:highlight w:val="none"/>
        </w:rPr>
        <w:t>的有关规定。</w:t>
      </w:r>
    </w:p>
    <w:p w14:paraId="5B65085D">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（二）严格执行本工程监理服务合同协议书，自觉按协议书办事。</w:t>
      </w:r>
    </w:p>
    <w:p w14:paraId="234C4843">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（三）双方的施工监理业务活动坚持科学、公正、诚信、平等的原则，不得损害国家、集体的利益，不得违反工程建设管理规章制度。</w:t>
      </w:r>
    </w:p>
    <w:p w14:paraId="57EAA7A3">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（四）发现对方在施工监理业务活动中，有违反有关规定的行为，有及时提醒对方纠正的权利和义务。</w:t>
      </w:r>
    </w:p>
    <w:p w14:paraId="73432DDE">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（五）发现对方严重违反监理合同文件的行为，有向其上级有关部门举报，建议给予处理并要求告知处理结果的权利。</w:t>
      </w:r>
    </w:p>
    <w:p w14:paraId="61C7376D">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b/>
          <w:bCs/>
          <w:color w:val="auto"/>
          <w:szCs w:val="20"/>
          <w:highlight w:val="none"/>
        </w:rPr>
        <w:t>第三条</w:t>
      </w:r>
      <w:r>
        <w:rPr>
          <w:rFonts w:hint="eastAsia" w:ascii="宋体" w:hAnsi="宋体" w:eastAsia="宋体" w:cs="宋体"/>
          <w:color w:val="auto"/>
          <w:szCs w:val="20"/>
          <w:highlight w:val="none"/>
        </w:rPr>
        <w:t xml:space="preserve">  甲方的义务</w:t>
      </w:r>
    </w:p>
    <w:p w14:paraId="1C8D81E5">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（一）甲方向乙方及时提供与承包人签订的施工合同文件及有关资料（包括技术规范、工程量清单、施工图等）。</w:t>
      </w:r>
    </w:p>
    <w:p w14:paraId="63ADF84E">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（二）甲方不得指使乙方不按法律、法规、工程建设强制性标准和监理规范进行现场监理。</w:t>
      </w:r>
    </w:p>
    <w:p w14:paraId="482002BF">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（三）甲方应按施工监理合同的约定支付监理费，除施工监理合同的约定外，甲方不得以任何借口克扣监理费或拖延监理费的支付。</w:t>
      </w:r>
    </w:p>
    <w:p w14:paraId="5BDC087D">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（四）甲方不得明示或暗示向乙方推荐单位或个人承包或分包本工程的施工监理任务。</w:t>
      </w:r>
    </w:p>
    <w:p w14:paraId="283F9AB9">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（五）甲方不得以任何理由索取回扣或其它好处。</w:t>
      </w:r>
    </w:p>
    <w:p w14:paraId="7D491D51">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b/>
          <w:bCs/>
          <w:color w:val="auto"/>
          <w:szCs w:val="20"/>
          <w:highlight w:val="none"/>
        </w:rPr>
        <w:t>第四条</w:t>
      </w:r>
      <w:r>
        <w:rPr>
          <w:rFonts w:hint="eastAsia" w:ascii="宋体" w:hAnsi="宋体" w:eastAsia="宋体" w:cs="宋体"/>
          <w:color w:val="auto"/>
          <w:szCs w:val="20"/>
          <w:highlight w:val="none"/>
        </w:rPr>
        <w:t xml:space="preserve">  乙方的义务</w:t>
      </w:r>
    </w:p>
    <w:p w14:paraId="7E1DEA11">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（一）乙方应具备与本工程相应等级的监理资质证书。</w:t>
      </w:r>
    </w:p>
    <w:p w14:paraId="41CC6DE4">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（二）乙方不得允许其它单位或个人以乙方的名义承揽本工程的施工监理任务，不得转包或违法分包所承揽的本工程的施工监理任务。</w:t>
      </w:r>
    </w:p>
    <w:p w14:paraId="20177FC0">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（三）乙方必须严格履行施工监理合同，按投标承诺的监理人员及时到位。监理人员不能擅自调换，如有特殊原因确需调换的，须经</w:t>
      </w:r>
      <w:r>
        <w:rPr>
          <w:rFonts w:hint="eastAsia" w:ascii="宋体" w:hAnsi="宋体" w:eastAsia="宋体" w:cs="宋体"/>
          <w:color w:val="auto"/>
          <w:szCs w:val="20"/>
          <w:highlight w:val="none"/>
          <w:lang w:eastAsia="zh-CN"/>
        </w:rPr>
        <w:t>委托人</w:t>
      </w:r>
      <w:r>
        <w:rPr>
          <w:rFonts w:hint="eastAsia" w:ascii="宋体" w:hAnsi="宋体" w:eastAsia="宋体" w:cs="宋体"/>
          <w:color w:val="auto"/>
          <w:szCs w:val="20"/>
          <w:highlight w:val="none"/>
        </w:rPr>
        <w:t>书面同意方能换人。</w:t>
      </w:r>
    </w:p>
    <w:p w14:paraId="3D61D757">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四）乙方如建立工地临时试验室，按要求配备相应的试验检测人员和设备，并取得《工地试验室管理手册》。乙方如委托具有相应资质和试验检测能力的试验检测单位进行的，则该委托试验检测单位须经交通质量监督部门和</w:t>
      </w:r>
      <w:r>
        <w:rPr>
          <w:rFonts w:hint="eastAsia" w:ascii="宋体" w:hAnsi="宋体" w:eastAsia="宋体" w:cs="宋体"/>
          <w:color w:val="auto"/>
          <w:szCs w:val="20"/>
          <w:highlight w:val="none"/>
          <w:lang w:eastAsia="zh-CN"/>
        </w:rPr>
        <w:t>委托人</w:t>
      </w:r>
      <w:r>
        <w:rPr>
          <w:rFonts w:hint="eastAsia" w:ascii="宋体" w:hAnsi="宋体" w:eastAsia="宋体" w:cs="宋体"/>
          <w:color w:val="auto"/>
          <w:szCs w:val="20"/>
          <w:highlight w:val="none"/>
        </w:rPr>
        <w:t>批准同意。按有关规定做好各类试验，试验资料应真实、完整，统一归档。</w:t>
      </w:r>
    </w:p>
    <w:p w14:paraId="147EC929">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五）乙方必须按照“严格监理、优质服务、公正科学、廉洁自律”的原则，认真贯彻执行有关施工监理的各项方针政策、法规，制定详细监理工作计划，明确监理岗位职责，严格监理检查制度。对工程的重要环节和关键部位，必须按照《公路工程施工监理规范》（JTG G10</w:t>
      </w:r>
      <w:r>
        <w:rPr>
          <w:rFonts w:hint="eastAsia" w:ascii="宋体" w:hAnsi="宋体" w:eastAsia="宋体" w:cs="宋体"/>
          <w:color w:val="auto"/>
          <w:szCs w:val="20"/>
          <w:highlight w:val="none"/>
          <w:lang w:val="en-US" w:eastAsia="zh-CN"/>
        </w:rPr>
        <w:t>-</w:t>
      </w:r>
      <w:r>
        <w:rPr>
          <w:rFonts w:hint="eastAsia" w:ascii="宋体" w:hAnsi="宋体" w:eastAsia="宋体" w:cs="宋体"/>
          <w:color w:val="auto"/>
          <w:szCs w:val="20"/>
          <w:highlight w:val="none"/>
        </w:rPr>
        <w:t>2016）要求进行现场监理旁站，并有完整的监理旁站记录；严格计量支付；合理有效地控制进度。</w:t>
      </w:r>
    </w:p>
    <w:p w14:paraId="3A50D249">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（六）乙方与甲方、承包人或指定分包人之间有关工程质量、进度和费用的一切往来函件、报表均应分类编号归档保存；监理资料应真实、完整。</w:t>
      </w:r>
    </w:p>
    <w:p w14:paraId="683A66D9">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b/>
          <w:bCs/>
          <w:color w:val="auto"/>
          <w:szCs w:val="20"/>
          <w:highlight w:val="none"/>
        </w:rPr>
        <w:t>第五条</w:t>
      </w:r>
      <w:r>
        <w:rPr>
          <w:rFonts w:hint="eastAsia" w:ascii="宋体" w:hAnsi="宋体" w:eastAsia="宋体" w:cs="宋体"/>
          <w:color w:val="auto"/>
          <w:szCs w:val="20"/>
          <w:highlight w:val="none"/>
        </w:rPr>
        <w:t xml:space="preserve">  违约责任</w:t>
      </w:r>
    </w:p>
    <w:p w14:paraId="6FBF7294">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（一）甲方及其工作人员违反本合同第二、三条，按管理权限，依据国务院《建设工程质量管理条例》有关规定给予相应的处罚；涉嫌犯罪的，依法追究刑事责任；给乙方单位造成经济损失的，应予以赔偿。</w:t>
      </w:r>
    </w:p>
    <w:p w14:paraId="69891C9F">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（二）乙方及其工作人员违反本合同第二、四条，按管理权限，依国务院《建设工程质量管理条例》有关规定给予相应的处罚；涉嫌犯罪的，依法追究刑事责任；给甲方单位造成经济损失的，应予以赔偿。</w:t>
      </w:r>
    </w:p>
    <w:p w14:paraId="0BB7149B">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b/>
          <w:bCs/>
          <w:color w:val="auto"/>
          <w:szCs w:val="20"/>
          <w:highlight w:val="none"/>
        </w:rPr>
        <w:t>第六条</w:t>
      </w:r>
      <w:r>
        <w:rPr>
          <w:rFonts w:hint="eastAsia" w:ascii="宋体" w:hAnsi="宋体" w:eastAsia="宋体" w:cs="宋体"/>
          <w:color w:val="auto"/>
          <w:szCs w:val="20"/>
          <w:highlight w:val="none"/>
        </w:rPr>
        <w:t xml:space="preserve">  本合同有效期 为甲乙双方自签署之日起至该工程项目设计使用年限之日止。</w:t>
      </w:r>
    </w:p>
    <w:p w14:paraId="61EE623E">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Cs w:val="20"/>
          <w:highlight w:val="none"/>
        </w:rPr>
      </w:pPr>
      <w:r>
        <w:rPr>
          <w:rFonts w:hint="eastAsia" w:ascii="宋体" w:hAnsi="宋体" w:eastAsia="宋体" w:cs="宋体"/>
          <w:b/>
          <w:bCs/>
          <w:color w:val="auto"/>
          <w:szCs w:val="20"/>
          <w:highlight w:val="none"/>
        </w:rPr>
        <w:t xml:space="preserve">第七条  </w:t>
      </w:r>
      <w:r>
        <w:rPr>
          <w:rFonts w:hint="eastAsia" w:ascii="宋体" w:hAnsi="宋体" w:eastAsia="宋体" w:cs="宋体"/>
          <w:color w:val="auto"/>
          <w:szCs w:val="20"/>
          <w:highlight w:val="none"/>
        </w:rPr>
        <w:t>本合同作为本工程监理服务合同协议书的附件。</w:t>
      </w:r>
    </w:p>
    <w:p w14:paraId="407C76F8">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1290" w:hanging="855"/>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本合同甲、乙双方各执一份，</w:t>
      </w:r>
      <w:r>
        <w:rPr>
          <w:rFonts w:hint="eastAsia" w:ascii="宋体" w:hAnsi="宋体" w:eastAsia="宋体" w:cs="宋体"/>
          <w:color w:val="auto"/>
          <w:szCs w:val="21"/>
          <w:highlight w:val="none"/>
        </w:rPr>
        <w:t>递交</w:t>
      </w:r>
      <w:r>
        <w:rPr>
          <w:rFonts w:hint="eastAsia" w:ascii="宋体" w:hAnsi="宋体" w:eastAsia="宋体" w:cs="宋体"/>
          <w:color w:val="auto"/>
          <w:szCs w:val="20"/>
          <w:highlight w:val="none"/>
        </w:rPr>
        <w:t>双方监督单位一份。</w:t>
      </w:r>
    </w:p>
    <w:p w14:paraId="2594D7F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Cs w:val="20"/>
          <w:highlight w:val="none"/>
        </w:rPr>
      </w:pPr>
    </w:p>
    <w:p w14:paraId="6D8AB59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Cs w:val="20"/>
          <w:highlight w:val="none"/>
        </w:rPr>
      </w:pPr>
    </w:p>
    <w:p w14:paraId="467566C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Cs w:val="20"/>
          <w:highlight w:val="none"/>
        </w:rPr>
      </w:pPr>
    </w:p>
    <w:p w14:paraId="5E4E5215">
      <w:pPr>
        <w:keepNext w:val="0"/>
        <w:keepLines w:val="0"/>
        <w:pageBreakBefore w:val="0"/>
        <w:widowControl w:val="0"/>
        <w:kinsoku/>
        <w:wordWrap/>
        <w:overflowPunct/>
        <w:topLinePunct w:val="0"/>
        <w:autoSpaceDE/>
        <w:autoSpaceDN/>
        <w:bidi w:val="0"/>
        <w:adjustRightInd/>
        <w:snapToGrid/>
        <w:spacing w:line="360" w:lineRule="auto"/>
        <w:ind w:left="420" w:leftChars="200"/>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委托人：</w:t>
      </w:r>
      <w:r>
        <w:rPr>
          <w:rFonts w:hint="eastAsia" w:ascii="宋体" w:hAnsi="宋体" w:eastAsia="宋体" w:cs="宋体"/>
          <w:color w:val="auto"/>
          <w:szCs w:val="20"/>
          <w:highlight w:val="none"/>
          <w:u w:val="single"/>
          <w:lang w:val="en-US" w:eastAsia="zh-CN"/>
        </w:rPr>
        <w:t xml:space="preserve">                   </w:t>
      </w:r>
      <w:r>
        <w:rPr>
          <w:rFonts w:hint="eastAsia" w:ascii="宋体" w:hAnsi="宋体" w:eastAsia="宋体" w:cs="宋体"/>
          <w:color w:val="auto"/>
          <w:szCs w:val="20"/>
          <w:highlight w:val="none"/>
        </w:rPr>
        <w:t xml:space="preserve">（盖单位章） </w:t>
      </w:r>
      <w:r>
        <w:rPr>
          <w:rFonts w:hint="eastAsia" w:ascii="宋体" w:hAnsi="宋体" w:eastAsia="宋体" w:cs="宋体"/>
          <w:color w:val="auto"/>
          <w:szCs w:val="20"/>
          <w:highlight w:val="none"/>
          <w:lang w:val="en-US" w:eastAsia="zh-CN"/>
        </w:rPr>
        <w:t xml:space="preserve">   </w:t>
      </w:r>
      <w:r>
        <w:rPr>
          <w:rFonts w:hint="eastAsia" w:ascii="宋体" w:hAnsi="宋体" w:eastAsia="宋体" w:cs="宋体"/>
          <w:color w:val="auto"/>
          <w:szCs w:val="20"/>
          <w:highlight w:val="none"/>
        </w:rPr>
        <w:t>监理人：</w:t>
      </w:r>
      <w:r>
        <w:rPr>
          <w:rFonts w:hint="eastAsia" w:ascii="宋体" w:hAnsi="宋体" w:eastAsia="宋体" w:cs="宋体"/>
          <w:color w:val="auto"/>
          <w:szCs w:val="20"/>
          <w:highlight w:val="none"/>
          <w:u w:val="single"/>
          <w:lang w:val="en-US" w:eastAsia="zh-CN"/>
        </w:rPr>
        <w:t xml:space="preserve">                   </w:t>
      </w:r>
      <w:r>
        <w:rPr>
          <w:rFonts w:hint="eastAsia" w:ascii="宋体" w:hAnsi="宋体" w:eastAsia="宋体" w:cs="宋体"/>
          <w:color w:val="auto"/>
          <w:szCs w:val="20"/>
          <w:highlight w:val="none"/>
        </w:rPr>
        <w:t>（盖单位章）</w:t>
      </w:r>
    </w:p>
    <w:p w14:paraId="284DD94E">
      <w:pPr>
        <w:keepNext w:val="0"/>
        <w:keepLines w:val="0"/>
        <w:pageBreakBefore w:val="0"/>
        <w:widowControl w:val="0"/>
        <w:kinsoku/>
        <w:wordWrap/>
        <w:overflowPunct/>
        <w:topLinePunct w:val="0"/>
        <w:autoSpaceDE/>
        <w:autoSpaceDN/>
        <w:bidi w:val="0"/>
        <w:adjustRightInd/>
        <w:snapToGrid/>
        <w:spacing w:line="360" w:lineRule="auto"/>
        <w:ind w:left="420" w:leftChars="200"/>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法定代表人或其委托代理人：</w:t>
      </w:r>
      <w:r>
        <w:rPr>
          <w:rFonts w:hint="eastAsia" w:ascii="宋体" w:hAnsi="宋体" w:eastAsia="宋体" w:cs="宋体"/>
          <w:color w:val="auto"/>
          <w:szCs w:val="20"/>
          <w:highlight w:val="none"/>
          <w:u w:val="single"/>
          <w:lang w:val="en-US" w:eastAsia="zh-CN"/>
        </w:rPr>
        <w:t xml:space="preserve">     </w:t>
      </w:r>
      <w:r>
        <w:rPr>
          <w:rFonts w:hint="eastAsia" w:ascii="宋体" w:hAnsi="宋体" w:eastAsia="宋体" w:cs="宋体"/>
          <w:color w:val="auto"/>
          <w:szCs w:val="20"/>
          <w:highlight w:val="none"/>
        </w:rPr>
        <w:t xml:space="preserve">（签字） </w:t>
      </w:r>
      <w:r>
        <w:rPr>
          <w:rFonts w:hint="eastAsia" w:ascii="宋体" w:hAnsi="宋体" w:eastAsia="宋体" w:cs="宋体"/>
          <w:color w:val="auto"/>
          <w:szCs w:val="20"/>
          <w:highlight w:val="none"/>
          <w:lang w:val="en-US" w:eastAsia="zh-CN"/>
        </w:rPr>
        <w:t xml:space="preserve">   </w:t>
      </w:r>
      <w:r>
        <w:rPr>
          <w:rFonts w:hint="eastAsia" w:ascii="宋体" w:hAnsi="宋体" w:eastAsia="宋体" w:cs="宋体"/>
          <w:color w:val="auto"/>
          <w:szCs w:val="20"/>
          <w:highlight w:val="none"/>
        </w:rPr>
        <w:t>法定代表人或其委托代理人：</w:t>
      </w:r>
      <w:r>
        <w:rPr>
          <w:rFonts w:hint="eastAsia" w:ascii="宋体" w:hAnsi="宋体" w:eastAsia="宋体" w:cs="宋体"/>
          <w:color w:val="auto"/>
          <w:szCs w:val="20"/>
          <w:highlight w:val="none"/>
          <w:u w:val="single"/>
          <w:lang w:val="en-US" w:eastAsia="zh-CN"/>
        </w:rPr>
        <w:t xml:space="preserve">     </w:t>
      </w:r>
      <w:r>
        <w:rPr>
          <w:rFonts w:hint="eastAsia" w:ascii="宋体" w:hAnsi="宋体" w:eastAsia="宋体" w:cs="宋体"/>
          <w:color w:val="auto"/>
          <w:szCs w:val="20"/>
          <w:highlight w:val="none"/>
        </w:rPr>
        <w:t>（签字）</w:t>
      </w:r>
    </w:p>
    <w:p w14:paraId="6A5052E8">
      <w:pPr>
        <w:keepNext w:val="0"/>
        <w:keepLines w:val="0"/>
        <w:pageBreakBefore w:val="0"/>
        <w:widowControl w:val="0"/>
        <w:kinsoku/>
        <w:wordWrap/>
        <w:overflowPunct/>
        <w:topLinePunct w:val="0"/>
        <w:autoSpaceDE/>
        <w:autoSpaceDN/>
        <w:bidi w:val="0"/>
        <w:adjustRightInd/>
        <w:snapToGrid/>
        <w:spacing w:line="360" w:lineRule="auto"/>
        <w:ind w:left="420" w:leftChars="200"/>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地址：</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u w:val="single"/>
          <w:lang w:val="en-US" w:eastAsia="zh-CN"/>
        </w:rPr>
        <w:t xml:space="preserve"> </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 xml:space="preserve">  </w:t>
      </w:r>
      <w:r>
        <w:rPr>
          <w:rFonts w:hint="eastAsia" w:ascii="宋体" w:hAnsi="宋体" w:eastAsia="宋体" w:cs="宋体"/>
          <w:color w:val="auto"/>
          <w:szCs w:val="20"/>
          <w:highlight w:val="none"/>
          <w:lang w:val="en-US" w:eastAsia="zh-CN"/>
        </w:rPr>
        <w:t xml:space="preserve">   </w:t>
      </w:r>
      <w:r>
        <w:rPr>
          <w:rFonts w:hint="eastAsia" w:ascii="宋体" w:hAnsi="宋体" w:eastAsia="宋体" w:cs="宋体"/>
          <w:color w:val="auto"/>
          <w:szCs w:val="20"/>
          <w:highlight w:val="none"/>
        </w:rPr>
        <w:t>地址：</w:t>
      </w:r>
      <w:r>
        <w:rPr>
          <w:rFonts w:hint="eastAsia" w:ascii="宋体" w:hAnsi="宋体" w:eastAsia="宋体" w:cs="宋体"/>
          <w:color w:val="auto"/>
          <w:szCs w:val="20"/>
          <w:highlight w:val="none"/>
          <w:u w:val="single"/>
        </w:rPr>
        <w:t xml:space="preserve">                               </w:t>
      </w:r>
    </w:p>
    <w:p w14:paraId="3BE14935">
      <w:pPr>
        <w:keepNext w:val="0"/>
        <w:keepLines w:val="0"/>
        <w:pageBreakBefore w:val="0"/>
        <w:widowControl w:val="0"/>
        <w:kinsoku/>
        <w:wordWrap/>
        <w:overflowPunct/>
        <w:topLinePunct w:val="0"/>
        <w:autoSpaceDE/>
        <w:autoSpaceDN/>
        <w:bidi w:val="0"/>
        <w:adjustRightInd/>
        <w:snapToGrid/>
        <w:spacing w:line="360" w:lineRule="auto"/>
        <w:ind w:left="420" w:leftChars="200"/>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电话：</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 xml:space="preserve">  </w:t>
      </w:r>
      <w:r>
        <w:rPr>
          <w:rFonts w:hint="eastAsia" w:ascii="宋体" w:hAnsi="宋体" w:eastAsia="宋体" w:cs="宋体"/>
          <w:color w:val="auto"/>
          <w:szCs w:val="20"/>
          <w:highlight w:val="none"/>
          <w:lang w:val="en-US" w:eastAsia="zh-CN"/>
        </w:rPr>
        <w:t xml:space="preserve">   </w:t>
      </w:r>
      <w:r>
        <w:rPr>
          <w:rFonts w:hint="eastAsia" w:ascii="宋体" w:hAnsi="宋体" w:eastAsia="宋体" w:cs="宋体"/>
          <w:color w:val="auto"/>
          <w:szCs w:val="20"/>
          <w:highlight w:val="none"/>
        </w:rPr>
        <w:t>电话：</w:t>
      </w:r>
      <w:r>
        <w:rPr>
          <w:rFonts w:hint="eastAsia" w:ascii="宋体" w:hAnsi="宋体" w:eastAsia="宋体" w:cs="宋体"/>
          <w:color w:val="auto"/>
          <w:szCs w:val="20"/>
          <w:highlight w:val="none"/>
          <w:u w:val="single"/>
        </w:rPr>
        <w:t xml:space="preserve">                               </w:t>
      </w:r>
    </w:p>
    <w:p w14:paraId="240EF54D">
      <w:pPr>
        <w:keepNext w:val="0"/>
        <w:keepLines w:val="0"/>
        <w:pageBreakBefore w:val="0"/>
        <w:widowControl w:val="0"/>
        <w:kinsoku/>
        <w:wordWrap/>
        <w:overflowPunct/>
        <w:topLinePunct w:val="0"/>
        <w:autoSpaceDE/>
        <w:autoSpaceDN/>
        <w:bidi w:val="0"/>
        <w:adjustRightInd/>
        <w:snapToGrid/>
        <w:spacing w:line="360" w:lineRule="auto"/>
        <w:ind w:firstLine="2100" w:firstLineChars="1000"/>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年</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月</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 xml:space="preserve">日               </w:t>
      </w:r>
      <w:r>
        <w:rPr>
          <w:rFonts w:hint="eastAsia" w:ascii="宋体" w:hAnsi="宋体" w:eastAsia="宋体" w:cs="宋体"/>
          <w:color w:val="auto"/>
          <w:szCs w:val="20"/>
          <w:highlight w:val="none"/>
          <w:lang w:val="en-US" w:eastAsia="zh-CN"/>
        </w:rPr>
        <w:t xml:space="preserve">      </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年</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月</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日</w:t>
      </w:r>
    </w:p>
    <w:p w14:paraId="15027777">
      <w:pPr>
        <w:tabs>
          <w:tab w:val="left" w:pos="2790"/>
        </w:tabs>
        <w:spacing w:line="420" w:lineRule="exact"/>
        <w:outlineLvl w:val="2"/>
        <w:rPr>
          <w:rFonts w:ascii="宋体" w:hAnsi="宋体"/>
          <w:color w:val="auto"/>
          <w:sz w:val="28"/>
          <w:szCs w:val="28"/>
          <w:highlight w:val="none"/>
        </w:rPr>
      </w:pPr>
      <w:r>
        <w:rPr>
          <w:rFonts w:ascii="宋体"/>
          <w:color w:val="auto"/>
          <w:sz w:val="24"/>
          <w:highlight w:val="none"/>
        </w:rPr>
        <w:br w:type="page"/>
      </w:r>
      <w:bookmarkStart w:id="87" w:name="_Toc484679329"/>
      <w:r>
        <w:rPr>
          <w:rFonts w:hint="eastAsia" w:ascii="宋体" w:hAnsi="宋体"/>
          <w:color w:val="auto"/>
          <w:sz w:val="28"/>
          <w:szCs w:val="28"/>
          <w:highlight w:val="none"/>
        </w:rPr>
        <w:t>附件</w:t>
      </w:r>
      <w:r>
        <w:rPr>
          <w:rFonts w:hint="eastAsia" w:ascii="宋体" w:hAnsi="宋体"/>
          <w:color w:val="auto"/>
          <w:sz w:val="28"/>
          <w:szCs w:val="28"/>
          <w:highlight w:val="none"/>
          <w:lang w:val="en-US" w:eastAsia="zh-CN"/>
        </w:rPr>
        <w:t>五</w:t>
      </w:r>
      <w:r>
        <w:rPr>
          <w:rFonts w:hint="eastAsia" w:ascii="宋体" w:hAnsi="宋体"/>
          <w:color w:val="auto"/>
          <w:sz w:val="28"/>
          <w:szCs w:val="28"/>
          <w:highlight w:val="none"/>
        </w:rPr>
        <w:t xml:space="preserve">  </w:t>
      </w:r>
      <w:bookmarkEnd w:id="87"/>
      <w:r>
        <w:rPr>
          <w:rFonts w:hint="eastAsia" w:ascii="宋体" w:hAnsi="宋体"/>
          <w:color w:val="auto"/>
          <w:sz w:val="28"/>
          <w:szCs w:val="28"/>
          <w:highlight w:val="none"/>
        </w:rPr>
        <w:t>安全监理责任合同</w:t>
      </w:r>
    </w:p>
    <w:p w14:paraId="284CD4C9">
      <w:pPr>
        <w:tabs>
          <w:tab w:val="left" w:pos="2790"/>
        </w:tabs>
        <w:spacing w:line="300" w:lineRule="exact"/>
        <w:rPr>
          <w:rFonts w:ascii="宋体"/>
          <w:color w:val="auto"/>
          <w:szCs w:val="21"/>
          <w:highlight w:val="none"/>
        </w:rPr>
      </w:pPr>
    </w:p>
    <w:p w14:paraId="1A09A1EF">
      <w:pPr>
        <w:tabs>
          <w:tab w:val="left" w:pos="2790"/>
        </w:tabs>
        <w:spacing w:line="560" w:lineRule="exact"/>
        <w:jc w:val="center"/>
        <w:rPr>
          <w:rFonts w:ascii="黑体" w:eastAsia="黑体"/>
          <w:color w:val="auto"/>
          <w:sz w:val="30"/>
          <w:szCs w:val="30"/>
          <w:highlight w:val="none"/>
        </w:rPr>
      </w:pPr>
      <w:r>
        <w:rPr>
          <w:rFonts w:hint="eastAsia" w:ascii="黑体" w:eastAsia="黑体"/>
          <w:color w:val="auto"/>
          <w:sz w:val="30"/>
          <w:szCs w:val="30"/>
          <w:highlight w:val="none"/>
        </w:rPr>
        <w:t>安全监理责任合同</w:t>
      </w:r>
    </w:p>
    <w:p w14:paraId="60F0037B">
      <w:pPr>
        <w:tabs>
          <w:tab w:val="left" w:pos="2790"/>
        </w:tabs>
        <w:spacing w:line="300" w:lineRule="exact"/>
        <w:rPr>
          <w:rFonts w:ascii="宋体"/>
          <w:color w:val="auto"/>
          <w:szCs w:val="21"/>
          <w:highlight w:val="none"/>
        </w:rPr>
      </w:pPr>
    </w:p>
    <w:p w14:paraId="5DA99885">
      <w:pPr>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根据国务院《建设工程安全生产管理条例》，交通运输部《公路水运工程安全生产监督管理办法》，为在</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项目</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工程监理服务合同的实施过程中切实搞好本工程的安全生产管理工作，</w:t>
      </w:r>
      <w:r>
        <w:rPr>
          <w:rFonts w:hint="eastAsia" w:ascii="宋体" w:hAnsi="宋体" w:eastAsia="宋体" w:cs="宋体"/>
          <w:color w:val="auto"/>
          <w:highlight w:val="none"/>
          <w:lang w:val="en-US" w:eastAsia="zh-CN"/>
        </w:rPr>
        <w:t>委托人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（以下简称“甲方”）与监理人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（以下简称“乙方”）签订如下安全监理责任合同：</w:t>
      </w:r>
    </w:p>
    <w:p w14:paraId="0A241711">
      <w:pPr>
        <w:spacing w:line="440" w:lineRule="exact"/>
        <w:ind w:firstLine="422" w:firstLineChars="200"/>
        <w:rPr>
          <w:rFonts w:hint="eastAsia" w:ascii="宋体" w:hAnsi="宋体" w:eastAsia="宋体" w:cs="宋体"/>
          <w:b/>
          <w:bCs/>
          <w:color w:val="auto"/>
          <w:highlight w:val="none"/>
        </w:rPr>
      </w:pPr>
      <w:r>
        <w:rPr>
          <w:rFonts w:hint="eastAsia" w:ascii="宋体" w:hAnsi="宋体" w:eastAsia="宋体" w:cs="宋体"/>
          <w:b/>
          <w:bCs/>
          <w:color w:val="auto"/>
          <w:highlight w:val="none"/>
        </w:rPr>
        <w:t>一、甲方职责</w:t>
      </w:r>
    </w:p>
    <w:p w14:paraId="36444891">
      <w:pPr>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1．严格遵守国家有关安全生产的法律法规，支持乙方按条例要求对规定的施工安全实施监理。</w:t>
      </w:r>
    </w:p>
    <w:p w14:paraId="1C654193">
      <w:pPr>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2．按照“安全第一、预防为主、综合治理”、坚持“管生产必须管安全”和“党政同责、一岗双责、齐抓共管”的原则进行安全生产管理，做到生产与安全工作同时计划、布置、检查、总结和评比。</w:t>
      </w:r>
    </w:p>
    <w:p w14:paraId="28E1E193">
      <w:pPr>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3．重要的安全设施必须坚持与主体工程“三同时”的原则，即：同时设计、审批，同时施工，同时验收，投入使用。</w:t>
      </w:r>
    </w:p>
    <w:p w14:paraId="5DE43880">
      <w:pPr>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4．定期召开安全生产调度会，及时传达中央及地方有关安全生产的精神。</w:t>
      </w:r>
    </w:p>
    <w:p w14:paraId="78BCDB99">
      <w:pPr>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5．组织对施工现场的安全生产检查，监督承包人及时处理发现的各项安全隐患。</w:t>
      </w:r>
    </w:p>
    <w:p w14:paraId="084F5E49">
      <w:pPr>
        <w:spacing w:line="440" w:lineRule="exact"/>
        <w:ind w:firstLine="422" w:firstLineChars="200"/>
        <w:rPr>
          <w:rFonts w:hint="eastAsia" w:ascii="宋体" w:hAnsi="宋体" w:eastAsia="宋体" w:cs="宋体"/>
          <w:b/>
          <w:bCs/>
          <w:color w:val="auto"/>
          <w:highlight w:val="none"/>
        </w:rPr>
      </w:pPr>
      <w:r>
        <w:rPr>
          <w:rFonts w:hint="eastAsia" w:ascii="宋体" w:hAnsi="宋体" w:eastAsia="宋体" w:cs="宋体"/>
          <w:b/>
          <w:bCs/>
          <w:color w:val="auto"/>
          <w:highlight w:val="none"/>
        </w:rPr>
        <w:t>二、乙方职责</w:t>
      </w:r>
    </w:p>
    <w:p w14:paraId="6EC55D31">
      <w:pPr>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1．督促承包人严格遵守国家有关安全生产的法律法规、交通运输部《公路水运工程安全生产监督管理办法》、《公路工程施工安全技术规程》（JTG F90—2015）和《公路筑养路机械操作规程》有关安全生产的规定，认真执行工程承包合同中的有关安全要求。</w:t>
      </w:r>
    </w:p>
    <w:p w14:paraId="69B9D5DD">
      <w:pPr>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坚持“安全第一、预防为主、综合治理”、“管生产必须管安全”和“党政同责、一岗双责、齐抓共管”的原则，督促承包人加强安全生产宣传教育，增强全员安全生产意识，建立健全各项安全生产的管理机构和安全生产管理制度，配备专职及兼职安全检查人员，有组织有领导地开展安全生产活动。</w:t>
      </w:r>
    </w:p>
    <w:p w14:paraId="64DFF1EC">
      <w:pPr>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 建立健全安全监理制度，加强安全知识教育培训，明确各岗位监理人员的安全监理职责，增强安全意识。</w:t>
      </w:r>
    </w:p>
    <w:p w14:paraId="3F6BA147">
      <w:pPr>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4．在审查施工组织设计的同时，要同步审查施工组织设计中的安全技术措施，审查专项施工方案是否符合工程建设强制性标准。</w:t>
      </w:r>
    </w:p>
    <w:p w14:paraId="7F064F58">
      <w:pPr>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5．在实施监理过程中，发现存在安全事故隐患的，应立即要求承包人整改；情况严重的，应立即要求承包人停止施工，并及时报告</w:t>
      </w:r>
      <w:r>
        <w:rPr>
          <w:rFonts w:hint="eastAsia" w:ascii="宋体" w:hAnsi="宋体" w:eastAsia="宋体" w:cs="宋体"/>
          <w:color w:val="auto"/>
          <w:highlight w:val="none"/>
          <w:lang w:eastAsia="zh-CN"/>
        </w:rPr>
        <w:t>委托人</w:t>
      </w:r>
      <w:r>
        <w:rPr>
          <w:rFonts w:hint="eastAsia" w:ascii="宋体" w:hAnsi="宋体" w:eastAsia="宋体" w:cs="宋体"/>
          <w:color w:val="auto"/>
          <w:highlight w:val="none"/>
        </w:rPr>
        <w:t>。承包人拒不整改或不停止施工的，乙方应及时向有关主管部门报告。</w:t>
      </w:r>
    </w:p>
    <w:p w14:paraId="54C2F35F">
      <w:pPr>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6．乙方及其监理工程师应当按照法律、法规和工程建设强制性标准实施监理，并对建设工程安全生产承担监理责任。</w:t>
      </w:r>
    </w:p>
    <w:p w14:paraId="531E5EF1">
      <w:pPr>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7．乙方应督促承包人按照本工程特点，组织制定本工程实施中的生产安全事故应急救援预案；如果发生安全事故，应按照《国务院关于特大安全事故行政责任追究的规定》以及其它有关规定，及时上报有关部门，并坚持“四不放过”的原则，严肃处理相关责任人。</w:t>
      </w:r>
    </w:p>
    <w:p w14:paraId="190DF1F4">
      <w:pPr>
        <w:spacing w:line="440" w:lineRule="exact"/>
        <w:ind w:firstLine="422" w:firstLineChars="200"/>
        <w:outlineLvl w:val="9"/>
        <w:rPr>
          <w:rFonts w:hint="eastAsia" w:ascii="宋体" w:hAnsi="宋体" w:eastAsia="宋体" w:cs="宋体"/>
          <w:b/>
          <w:bCs/>
          <w:color w:val="auto"/>
          <w:highlight w:val="none"/>
        </w:rPr>
      </w:pPr>
      <w:r>
        <w:rPr>
          <w:rFonts w:hint="eastAsia" w:ascii="宋体" w:hAnsi="宋体" w:eastAsia="宋体" w:cs="宋体"/>
          <w:b/>
          <w:bCs/>
          <w:color w:val="auto"/>
          <w:highlight w:val="none"/>
        </w:rPr>
        <w:t>三、违约责任</w:t>
      </w:r>
    </w:p>
    <w:p w14:paraId="57B2B0E3">
      <w:pPr>
        <w:spacing w:line="440" w:lineRule="exact"/>
        <w:ind w:firstLine="420" w:firstLineChars="200"/>
        <w:outlineLvl w:val="9"/>
        <w:rPr>
          <w:rFonts w:hint="eastAsia" w:ascii="宋体" w:hAnsi="宋体" w:eastAsia="宋体" w:cs="宋体"/>
          <w:color w:val="auto"/>
          <w:highlight w:val="none"/>
        </w:rPr>
      </w:pPr>
      <w:r>
        <w:rPr>
          <w:rFonts w:hint="eastAsia" w:ascii="宋体" w:hAnsi="宋体" w:eastAsia="宋体" w:cs="宋体"/>
          <w:color w:val="auto"/>
          <w:highlight w:val="none"/>
        </w:rPr>
        <w:t>如因甲方或乙方违约造成安全事故，根据国务院《建设工程安全生产管理条例》，交通运输部《公路水运工程安全生产监督管理办法》，将依法追究责任。</w:t>
      </w:r>
    </w:p>
    <w:p w14:paraId="64E55C1D">
      <w:pPr>
        <w:tabs>
          <w:tab w:val="left" w:pos="2790"/>
        </w:tabs>
        <w:spacing w:line="420" w:lineRule="exact"/>
        <w:ind w:firstLine="420" w:firstLineChars="200"/>
        <w:outlineLvl w:val="9"/>
        <w:rPr>
          <w:rFonts w:hint="eastAsia" w:ascii="宋体" w:hAnsi="宋体" w:eastAsia="宋体" w:cs="宋体"/>
          <w:color w:val="auto"/>
          <w:highlight w:val="none"/>
        </w:rPr>
      </w:pPr>
      <w:r>
        <w:rPr>
          <w:rFonts w:hint="eastAsia" w:ascii="宋体" w:hAnsi="宋体" w:eastAsia="宋体" w:cs="宋体"/>
          <w:color w:val="auto"/>
          <w:highlight w:val="none"/>
        </w:rPr>
        <w:t>本合同正本一式二份，副本八份，合同双方各执正本一份，副本四份。由双方法定代表人或其</w:t>
      </w:r>
      <w:r>
        <w:rPr>
          <w:rFonts w:hint="eastAsia" w:ascii="宋体" w:hAnsi="宋体" w:eastAsia="宋体" w:cs="宋体"/>
          <w:color w:val="auto"/>
          <w:szCs w:val="21"/>
          <w:highlight w:val="none"/>
        </w:rPr>
        <w:t>授权代理人</w:t>
      </w:r>
      <w:r>
        <w:rPr>
          <w:rFonts w:hint="eastAsia" w:ascii="宋体" w:hAnsi="宋体" w:eastAsia="宋体" w:cs="宋体"/>
          <w:color w:val="auto"/>
          <w:highlight w:val="none"/>
        </w:rPr>
        <w:t>签署并加盖公章后生效，全部工程竣工验收后失效。</w:t>
      </w:r>
    </w:p>
    <w:p w14:paraId="72169EA3">
      <w:pPr>
        <w:tabs>
          <w:tab w:val="left" w:pos="2790"/>
        </w:tabs>
        <w:spacing w:line="420" w:lineRule="exact"/>
        <w:outlineLvl w:val="9"/>
        <w:rPr>
          <w:rFonts w:hint="eastAsia" w:ascii="宋体" w:hAnsi="宋体" w:eastAsia="宋体" w:cs="宋体"/>
          <w:color w:val="auto"/>
          <w:highlight w:val="none"/>
        </w:rPr>
      </w:pPr>
    </w:p>
    <w:p w14:paraId="3765E528">
      <w:pPr>
        <w:tabs>
          <w:tab w:val="left" w:pos="2790"/>
        </w:tabs>
        <w:spacing w:line="420" w:lineRule="exact"/>
        <w:outlineLvl w:val="9"/>
        <w:rPr>
          <w:rFonts w:hint="eastAsia" w:ascii="宋体" w:hAnsi="宋体" w:eastAsia="宋体" w:cs="宋体"/>
          <w:color w:val="auto"/>
          <w:highlight w:val="none"/>
        </w:rPr>
      </w:pPr>
    </w:p>
    <w:p w14:paraId="3704BDF2">
      <w:pPr>
        <w:keepNext w:val="0"/>
        <w:keepLines w:val="0"/>
        <w:pageBreakBefore w:val="0"/>
        <w:widowControl w:val="0"/>
        <w:kinsoku/>
        <w:wordWrap/>
        <w:overflowPunct/>
        <w:topLinePunct w:val="0"/>
        <w:autoSpaceDE/>
        <w:autoSpaceDN/>
        <w:bidi w:val="0"/>
        <w:adjustRightInd/>
        <w:snapToGrid/>
        <w:spacing w:line="360" w:lineRule="auto"/>
        <w:ind w:left="420" w:leftChars="200"/>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委托人：</w:t>
      </w:r>
      <w:r>
        <w:rPr>
          <w:rFonts w:hint="eastAsia" w:ascii="宋体" w:hAnsi="宋体" w:eastAsia="宋体" w:cs="宋体"/>
          <w:color w:val="auto"/>
          <w:szCs w:val="20"/>
          <w:highlight w:val="none"/>
          <w:u w:val="single"/>
          <w:lang w:val="en-US" w:eastAsia="zh-CN"/>
        </w:rPr>
        <w:t xml:space="preserve">                   </w:t>
      </w:r>
      <w:r>
        <w:rPr>
          <w:rFonts w:hint="eastAsia" w:ascii="宋体" w:hAnsi="宋体" w:eastAsia="宋体" w:cs="宋体"/>
          <w:color w:val="auto"/>
          <w:szCs w:val="20"/>
          <w:highlight w:val="none"/>
        </w:rPr>
        <w:t xml:space="preserve">（盖单位章） </w:t>
      </w:r>
      <w:r>
        <w:rPr>
          <w:rFonts w:hint="eastAsia" w:ascii="宋体" w:hAnsi="宋体" w:eastAsia="宋体" w:cs="宋体"/>
          <w:color w:val="auto"/>
          <w:szCs w:val="20"/>
          <w:highlight w:val="none"/>
          <w:lang w:val="en-US" w:eastAsia="zh-CN"/>
        </w:rPr>
        <w:t xml:space="preserve">   </w:t>
      </w:r>
      <w:r>
        <w:rPr>
          <w:rFonts w:hint="eastAsia" w:ascii="宋体" w:hAnsi="宋体" w:eastAsia="宋体" w:cs="宋体"/>
          <w:color w:val="auto"/>
          <w:szCs w:val="20"/>
          <w:highlight w:val="none"/>
        </w:rPr>
        <w:t>监理人：</w:t>
      </w:r>
      <w:r>
        <w:rPr>
          <w:rFonts w:hint="eastAsia" w:ascii="宋体" w:hAnsi="宋体" w:eastAsia="宋体" w:cs="宋体"/>
          <w:color w:val="auto"/>
          <w:szCs w:val="20"/>
          <w:highlight w:val="none"/>
          <w:u w:val="single"/>
          <w:lang w:val="en-US" w:eastAsia="zh-CN"/>
        </w:rPr>
        <w:t xml:space="preserve">                   </w:t>
      </w:r>
      <w:r>
        <w:rPr>
          <w:rFonts w:hint="eastAsia" w:ascii="宋体" w:hAnsi="宋体" w:eastAsia="宋体" w:cs="宋体"/>
          <w:color w:val="auto"/>
          <w:szCs w:val="20"/>
          <w:highlight w:val="none"/>
        </w:rPr>
        <w:t>（盖单位章）</w:t>
      </w:r>
    </w:p>
    <w:p w14:paraId="4A7ED138">
      <w:pPr>
        <w:keepNext w:val="0"/>
        <w:keepLines w:val="0"/>
        <w:pageBreakBefore w:val="0"/>
        <w:widowControl w:val="0"/>
        <w:kinsoku/>
        <w:wordWrap/>
        <w:overflowPunct/>
        <w:topLinePunct w:val="0"/>
        <w:autoSpaceDE/>
        <w:autoSpaceDN/>
        <w:bidi w:val="0"/>
        <w:adjustRightInd/>
        <w:snapToGrid/>
        <w:spacing w:line="360" w:lineRule="auto"/>
        <w:ind w:left="420" w:leftChars="200"/>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法定代表人或其委托代理人：</w:t>
      </w:r>
      <w:r>
        <w:rPr>
          <w:rFonts w:hint="eastAsia" w:ascii="宋体" w:hAnsi="宋体" w:eastAsia="宋体" w:cs="宋体"/>
          <w:color w:val="auto"/>
          <w:szCs w:val="20"/>
          <w:highlight w:val="none"/>
          <w:u w:val="single"/>
          <w:lang w:val="en-US" w:eastAsia="zh-CN"/>
        </w:rPr>
        <w:t xml:space="preserve">     </w:t>
      </w:r>
      <w:r>
        <w:rPr>
          <w:rFonts w:hint="eastAsia" w:ascii="宋体" w:hAnsi="宋体" w:eastAsia="宋体" w:cs="宋体"/>
          <w:color w:val="auto"/>
          <w:szCs w:val="20"/>
          <w:highlight w:val="none"/>
        </w:rPr>
        <w:t xml:space="preserve">（签字） </w:t>
      </w:r>
      <w:r>
        <w:rPr>
          <w:rFonts w:hint="eastAsia" w:ascii="宋体" w:hAnsi="宋体" w:eastAsia="宋体" w:cs="宋体"/>
          <w:color w:val="auto"/>
          <w:szCs w:val="20"/>
          <w:highlight w:val="none"/>
          <w:lang w:val="en-US" w:eastAsia="zh-CN"/>
        </w:rPr>
        <w:t xml:space="preserve">   </w:t>
      </w:r>
      <w:r>
        <w:rPr>
          <w:rFonts w:hint="eastAsia" w:ascii="宋体" w:hAnsi="宋体" w:eastAsia="宋体" w:cs="宋体"/>
          <w:color w:val="auto"/>
          <w:szCs w:val="20"/>
          <w:highlight w:val="none"/>
        </w:rPr>
        <w:t>法定代表人或其委托代理人：</w:t>
      </w:r>
      <w:r>
        <w:rPr>
          <w:rFonts w:hint="eastAsia" w:ascii="宋体" w:hAnsi="宋体" w:eastAsia="宋体" w:cs="宋体"/>
          <w:color w:val="auto"/>
          <w:szCs w:val="20"/>
          <w:highlight w:val="none"/>
          <w:u w:val="single"/>
          <w:lang w:val="en-US" w:eastAsia="zh-CN"/>
        </w:rPr>
        <w:t xml:space="preserve">     </w:t>
      </w:r>
      <w:r>
        <w:rPr>
          <w:rFonts w:hint="eastAsia" w:ascii="宋体" w:hAnsi="宋体" w:eastAsia="宋体" w:cs="宋体"/>
          <w:color w:val="auto"/>
          <w:szCs w:val="20"/>
          <w:highlight w:val="none"/>
        </w:rPr>
        <w:t>（签字）</w:t>
      </w:r>
    </w:p>
    <w:p w14:paraId="604E4E35">
      <w:pPr>
        <w:keepNext w:val="0"/>
        <w:keepLines w:val="0"/>
        <w:pageBreakBefore w:val="0"/>
        <w:widowControl w:val="0"/>
        <w:kinsoku/>
        <w:wordWrap/>
        <w:overflowPunct/>
        <w:topLinePunct w:val="0"/>
        <w:autoSpaceDE/>
        <w:autoSpaceDN/>
        <w:bidi w:val="0"/>
        <w:adjustRightInd/>
        <w:snapToGrid/>
        <w:spacing w:line="360" w:lineRule="auto"/>
        <w:ind w:left="420" w:leftChars="200"/>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地址：</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 xml:space="preserve">  </w:t>
      </w:r>
      <w:r>
        <w:rPr>
          <w:rFonts w:hint="eastAsia" w:ascii="宋体" w:hAnsi="宋体" w:eastAsia="宋体" w:cs="宋体"/>
          <w:color w:val="auto"/>
          <w:szCs w:val="20"/>
          <w:highlight w:val="none"/>
          <w:lang w:val="en-US" w:eastAsia="zh-CN"/>
        </w:rPr>
        <w:t xml:space="preserve">   </w:t>
      </w:r>
      <w:r>
        <w:rPr>
          <w:rFonts w:hint="eastAsia" w:ascii="宋体" w:hAnsi="宋体" w:eastAsia="宋体" w:cs="宋体"/>
          <w:color w:val="auto"/>
          <w:szCs w:val="20"/>
          <w:highlight w:val="none"/>
        </w:rPr>
        <w:t>地址：</w:t>
      </w:r>
      <w:r>
        <w:rPr>
          <w:rFonts w:hint="eastAsia" w:ascii="宋体" w:hAnsi="宋体" w:eastAsia="宋体" w:cs="宋体"/>
          <w:color w:val="auto"/>
          <w:szCs w:val="20"/>
          <w:highlight w:val="none"/>
          <w:u w:val="single"/>
        </w:rPr>
        <w:t xml:space="preserve">                                </w:t>
      </w:r>
    </w:p>
    <w:p w14:paraId="0A36AFF5">
      <w:pPr>
        <w:keepNext w:val="0"/>
        <w:keepLines w:val="0"/>
        <w:pageBreakBefore w:val="0"/>
        <w:widowControl w:val="0"/>
        <w:kinsoku/>
        <w:wordWrap/>
        <w:overflowPunct/>
        <w:topLinePunct w:val="0"/>
        <w:autoSpaceDE/>
        <w:autoSpaceDN/>
        <w:bidi w:val="0"/>
        <w:adjustRightInd/>
        <w:snapToGrid/>
        <w:spacing w:line="360" w:lineRule="auto"/>
        <w:ind w:left="420" w:leftChars="200"/>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电话：</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 xml:space="preserve">   </w:t>
      </w:r>
      <w:r>
        <w:rPr>
          <w:rFonts w:hint="eastAsia" w:ascii="宋体" w:hAnsi="宋体" w:eastAsia="宋体" w:cs="宋体"/>
          <w:color w:val="auto"/>
          <w:szCs w:val="20"/>
          <w:highlight w:val="none"/>
          <w:lang w:val="en-US" w:eastAsia="zh-CN"/>
        </w:rPr>
        <w:t xml:space="preserve">  </w:t>
      </w:r>
      <w:r>
        <w:rPr>
          <w:rFonts w:hint="eastAsia" w:ascii="宋体" w:hAnsi="宋体" w:eastAsia="宋体" w:cs="宋体"/>
          <w:color w:val="auto"/>
          <w:szCs w:val="20"/>
          <w:highlight w:val="none"/>
        </w:rPr>
        <w:t>电话：</w:t>
      </w:r>
      <w:r>
        <w:rPr>
          <w:rFonts w:hint="eastAsia" w:ascii="宋体" w:hAnsi="宋体" w:eastAsia="宋体" w:cs="宋体"/>
          <w:color w:val="auto"/>
          <w:szCs w:val="20"/>
          <w:highlight w:val="none"/>
          <w:u w:val="single"/>
        </w:rPr>
        <w:t xml:space="preserve">                                </w:t>
      </w:r>
    </w:p>
    <w:p w14:paraId="1FE923E4">
      <w:pPr>
        <w:keepNext w:val="0"/>
        <w:keepLines w:val="0"/>
        <w:pageBreakBefore w:val="0"/>
        <w:widowControl w:val="0"/>
        <w:kinsoku/>
        <w:wordWrap/>
        <w:overflowPunct/>
        <w:topLinePunct w:val="0"/>
        <w:autoSpaceDE/>
        <w:autoSpaceDN/>
        <w:bidi w:val="0"/>
        <w:adjustRightInd/>
        <w:snapToGrid/>
        <w:spacing w:line="360" w:lineRule="auto"/>
        <w:ind w:firstLine="2100" w:firstLineChars="1000"/>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年</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月</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 xml:space="preserve">日               </w:t>
      </w:r>
      <w:r>
        <w:rPr>
          <w:rFonts w:hint="eastAsia" w:ascii="宋体" w:hAnsi="宋体" w:eastAsia="宋体" w:cs="宋体"/>
          <w:color w:val="auto"/>
          <w:szCs w:val="20"/>
          <w:highlight w:val="none"/>
          <w:lang w:val="en-US" w:eastAsia="zh-CN"/>
        </w:rPr>
        <w:t xml:space="preserve">       </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年</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月</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日</w:t>
      </w:r>
    </w:p>
    <w:p w14:paraId="27B1C58B">
      <w:pPr>
        <w:pStyle w:val="76"/>
        <w:ind w:left="0" w:leftChars="0" w:firstLine="0" w:firstLineChars="0"/>
        <w:rPr>
          <w:rFonts w:hint="eastAsia" w:ascii="宋体" w:hAnsi="宋体" w:eastAsia="宋体" w:cs="宋体"/>
          <w:color w:val="auto"/>
          <w:highlight w:val="none"/>
        </w:rPr>
      </w:pPr>
    </w:p>
    <w:p w14:paraId="63A775BD">
      <w:pPr>
        <w:pStyle w:val="76"/>
        <w:ind w:left="0" w:leftChars="0" w:firstLine="0" w:firstLineChars="0"/>
        <w:rPr>
          <w:rFonts w:hint="eastAsia" w:ascii="宋体" w:hAnsi="宋体" w:eastAsia="宋体" w:cs="宋体"/>
          <w:color w:val="auto"/>
          <w:highlight w:val="none"/>
        </w:rPr>
      </w:pPr>
    </w:p>
    <w:p w14:paraId="2BE9A191">
      <w:pPr>
        <w:tabs>
          <w:tab w:val="left" w:pos="2790"/>
        </w:tabs>
        <w:spacing w:line="420" w:lineRule="exact"/>
        <w:outlineLvl w:val="2"/>
        <w:rPr>
          <w:rFonts w:ascii="宋体" w:hAnsi="宋体"/>
          <w:color w:val="auto"/>
          <w:sz w:val="28"/>
          <w:szCs w:val="28"/>
          <w:highlight w:val="none"/>
        </w:rPr>
      </w:pPr>
      <w:r>
        <w:rPr>
          <w:rFonts w:hint="eastAsia" w:ascii="宋体" w:hAnsi="宋体" w:eastAsia="宋体" w:cs="宋体"/>
          <w:color w:val="auto"/>
          <w:szCs w:val="21"/>
          <w:highlight w:val="none"/>
        </w:rPr>
        <w:br w:type="page"/>
      </w:r>
      <w:bookmarkStart w:id="88" w:name="_Toc484679330"/>
      <w:r>
        <w:rPr>
          <w:rFonts w:hint="eastAsia" w:ascii="宋体" w:hAnsi="宋体"/>
          <w:color w:val="auto"/>
          <w:sz w:val="28"/>
          <w:szCs w:val="28"/>
          <w:highlight w:val="none"/>
        </w:rPr>
        <w:t>附件</w:t>
      </w:r>
      <w:r>
        <w:rPr>
          <w:rFonts w:hint="eastAsia" w:ascii="宋体" w:hAnsi="宋体"/>
          <w:color w:val="auto"/>
          <w:sz w:val="28"/>
          <w:szCs w:val="28"/>
          <w:highlight w:val="none"/>
          <w:lang w:val="en-US" w:eastAsia="zh-CN"/>
        </w:rPr>
        <w:t>六</w:t>
      </w:r>
      <w:r>
        <w:rPr>
          <w:rFonts w:hint="eastAsia" w:ascii="宋体" w:hAnsi="宋体"/>
          <w:color w:val="auto"/>
          <w:sz w:val="28"/>
          <w:szCs w:val="28"/>
          <w:highlight w:val="none"/>
        </w:rPr>
        <w:t xml:space="preserve">  </w:t>
      </w:r>
      <w:bookmarkEnd w:id="88"/>
      <w:r>
        <w:rPr>
          <w:rFonts w:hint="eastAsia" w:ascii="宋体" w:hAnsi="宋体"/>
          <w:color w:val="auto"/>
          <w:sz w:val="28"/>
          <w:szCs w:val="28"/>
          <w:highlight w:val="none"/>
        </w:rPr>
        <w:t>环境保护监理责任合同</w:t>
      </w:r>
    </w:p>
    <w:p w14:paraId="134AD3F8">
      <w:pPr>
        <w:pStyle w:val="76"/>
        <w:ind w:left="0" w:leftChars="0" w:firstLine="0" w:firstLineChars="0"/>
        <w:rPr>
          <w:rFonts w:hint="eastAsia"/>
          <w:color w:val="auto"/>
          <w:highlight w:val="none"/>
        </w:rPr>
      </w:pPr>
    </w:p>
    <w:p w14:paraId="5A79CB44">
      <w:pPr>
        <w:tabs>
          <w:tab w:val="left" w:pos="2790"/>
        </w:tabs>
        <w:spacing w:line="420" w:lineRule="exact"/>
        <w:jc w:val="center"/>
        <w:rPr>
          <w:rFonts w:ascii="黑体" w:eastAsia="黑体"/>
          <w:color w:val="auto"/>
          <w:sz w:val="28"/>
          <w:szCs w:val="28"/>
          <w:highlight w:val="none"/>
        </w:rPr>
      </w:pPr>
      <w:r>
        <w:rPr>
          <w:rFonts w:hint="eastAsia" w:ascii="黑体" w:eastAsia="黑体"/>
          <w:color w:val="auto"/>
          <w:sz w:val="28"/>
          <w:szCs w:val="28"/>
          <w:highlight w:val="none"/>
        </w:rPr>
        <w:t>环境保护监理责任合同</w:t>
      </w:r>
    </w:p>
    <w:p w14:paraId="35C6BBEB">
      <w:pPr>
        <w:jc w:val="both"/>
        <w:rPr>
          <w:rFonts w:ascii="宋体" w:hAnsi="宋体"/>
          <w:color w:val="auto"/>
          <w:highlight w:val="none"/>
        </w:rPr>
      </w:pPr>
    </w:p>
    <w:p w14:paraId="71FF020D">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根据交通运输部《关于开展交通工程环境监理工作的通知》（交环发</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2004</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314号）和有关规范要求，为在</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项目</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工程施工监理服务过程中切实做好环境保护监理工作，</w:t>
      </w:r>
      <w:r>
        <w:rPr>
          <w:rFonts w:hint="eastAsia" w:ascii="宋体" w:hAnsi="宋体" w:eastAsia="宋体" w:cs="宋体"/>
          <w:color w:val="auto"/>
          <w:sz w:val="21"/>
          <w:szCs w:val="21"/>
          <w:highlight w:val="none"/>
          <w:lang w:val="en-US" w:eastAsia="zh-CN"/>
        </w:rPr>
        <w:t>委托人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（以下简称“甲方”）与监理人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（以下简称“乙方”）签订如下环境保护监理责任合同：</w:t>
      </w:r>
    </w:p>
    <w:p w14:paraId="3DAD4810">
      <w:pPr>
        <w:spacing w:line="440" w:lineRule="exact"/>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一、甲方职责</w:t>
      </w:r>
    </w:p>
    <w:p w14:paraId="01E039BF">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1．严格遵守国家有关环境保护的法律法规，贯彻执行交通主管部门和环保主管部门有关施工环境保护的规章和规定，结合本工程实际，提出本工程环境保护管理实施意见和具体要求。</w:t>
      </w:r>
    </w:p>
    <w:p w14:paraId="213D3B03">
      <w:pPr>
        <w:widowControl/>
        <w:spacing w:line="44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以“不破坏就是最好的保护，在设计上最大限度地保护生态环境，在施工中最小程度地破坏和最大限度地恢复生态环境”为行动准则，协助乙方做好施工环境调查，负责与当地有关部门的协调工作，做到交通建设与环境保护协调发展。</w:t>
      </w:r>
    </w:p>
    <w:p w14:paraId="17DBD204">
      <w:pPr>
        <w:widowControl/>
        <w:spacing w:line="44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3．坚持“预防为主，防治结合”，“谁污染谁治理，谁开发谁保护”的原则，支持乙方按法律、法规、规章和合同要求对本工程施工环境保护实施监理。</w:t>
      </w:r>
    </w:p>
    <w:p w14:paraId="724CEF86">
      <w:pPr>
        <w:widowControl/>
        <w:spacing w:line="440" w:lineRule="exact"/>
        <w:ind w:firstLine="420" w:firstLineChars="200"/>
        <w:jc w:val="left"/>
        <w:rPr>
          <w:rFonts w:hint="eastAsia" w:ascii="宋体" w:hAnsi="宋体" w:eastAsia="宋体" w:cs="宋体"/>
          <w:vanish/>
          <w:color w:val="auto"/>
          <w:kern w:val="0"/>
          <w:sz w:val="21"/>
          <w:szCs w:val="21"/>
          <w:highlight w:val="none"/>
        </w:rPr>
      </w:pPr>
      <w:r>
        <w:rPr>
          <w:rFonts w:hint="eastAsia" w:ascii="宋体" w:hAnsi="宋体" w:eastAsia="宋体" w:cs="宋体"/>
          <w:vanish/>
          <w:color w:val="auto"/>
          <w:kern w:val="0"/>
          <w:sz w:val="21"/>
          <w:szCs w:val="21"/>
          <w:highlight w:val="none"/>
        </w:rPr>
        <w:t xml:space="preserve"> </w:t>
      </w:r>
    </w:p>
    <w:p w14:paraId="2DC95011">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4．根据“三同时制度” 即环境保护设施与主体工程同时设计、同时施工、同时投入使用的要求，负责督促设计单位全面落实项目环境影响评价文件提出的环保设施设计和取土场、弃土场的设置及边坡防护等设计要求。</w:t>
      </w:r>
    </w:p>
    <w:p w14:paraId="2B0F7A6C">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5．委托当地环境监测部门进行必要的环境监测，组织对施工现场的环境保护检查，监督承包人做好各项环境保护工作。</w:t>
      </w:r>
    </w:p>
    <w:p w14:paraId="1C8F23CF">
      <w:pPr>
        <w:spacing w:line="440" w:lineRule="exact"/>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二、乙方职责</w:t>
      </w:r>
    </w:p>
    <w:p w14:paraId="4B6F5B72">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1．严格遵守国家有关环境保护的法律法规，贯彻执行交通运输主管部门和环保主管部门有关施工环境保护的规章和规定，依据行业主管部门颁发的监理规范，全面履行工程施工环境保护监理职责。</w:t>
      </w:r>
    </w:p>
    <w:p w14:paraId="5BA077BD">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依据本项目环境影响评价文件和设计文件，负责对本项目规定范围内的环境现状进行全面踏勘，核对设计文件中有关环境保护设施设计的合理性，并对项目环境影响评价文件之外出现的新污染源等情况及时报告甲方。</w:t>
      </w:r>
    </w:p>
    <w:p w14:paraId="0604C724">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审查施工组织设计、施工方案是否按设计文件和环境影响评价报告的有关要求制订了施工环境保护措施，督促承包人加强建立健全环境保护管理机构和管理制度，通过巡视、旁站等方式，检查各项环境保护措施的落实情况。</w:t>
      </w:r>
    </w:p>
    <w:p w14:paraId="5A3AB8E5">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4．负责处理承包人违反有关环境保护规定、未按合同要求落实环保措施的不良行为；情况严重的，应及时报告建设单位，并签发《工程暂停令》要求承包人暂时停工。</w:t>
      </w:r>
    </w:p>
    <w:p w14:paraId="1FE8A321">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5．乙方应加强自身建设，按照合同约定配备环境保护监理人员，并持证上岗；制订环境保护监理管理制度，明确岗位职责和责任分工。</w:t>
      </w:r>
    </w:p>
    <w:p w14:paraId="4EA1E5C6">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6．配合当地环保主管部门的有关工作。</w:t>
      </w:r>
    </w:p>
    <w:p w14:paraId="1ED267E2">
      <w:pPr>
        <w:spacing w:line="440" w:lineRule="exact"/>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三、违约责任</w:t>
      </w:r>
    </w:p>
    <w:p w14:paraId="6F1060D9">
      <w:pPr>
        <w:spacing w:line="440" w:lineRule="exact"/>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如因甲方或乙方违约造成环境污染事故、环境破坏事件，将依法追究责任。</w:t>
      </w:r>
    </w:p>
    <w:p w14:paraId="3EE8B02F">
      <w:pPr>
        <w:tabs>
          <w:tab w:val="left" w:pos="2790"/>
        </w:tabs>
        <w:spacing w:line="420" w:lineRule="exact"/>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本合同正本一式二份，副本八份，合同双方各执正本一份，副本四份。由双方法定代表人或其授权的代理人签署并加盖公章后生效，全部工程竣工验收后失效。</w:t>
      </w:r>
    </w:p>
    <w:p w14:paraId="4FAB0431">
      <w:pPr>
        <w:tabs>
          <w:tab w:val="left" w:pos="2790"/>
        </w:tabs>
        <w:spacing w:line="420" w:lineRule="exact"/>
        <w:outlineLvl w:val="9"/>
        <w:rPr>
          <w:rFonts w:hint="eastAsia" w:ascii="宋体" w:hAnsi="宋体" w:eastAsia="宋体" w:cs="宋体"/>
          <w:color w:val="auto"/>
          <w:sz w:val="21"/>
          <w:szCs w:val="21"/>
          <w:highlight w:val="none"/>
        </w:rPr>
      </w:pPr>
    </w:p>
    <w:p w14:paraId="04038115">
      <w:pPr>
        <w:tabs>
          <w:tab w:val="left" w:pos="2790"/>
        </w:tabs>
        <w:spacing w:line="420" w:lineRule="exact"/>
        <w:outlineLvl w:val="9"/>
        <w:rPr>
          <w:rFonts w:hint="eastAsia" w:ascii="宋体" w:hAnsi="宋体" w:eastAsia="宋体" w:cs="宋体"/>
          <w:color w:val="auto"/>
          <w:sz w:val="21"/>
          <w:szCs w:val="21"/>
          <w:highlight w:val="none"/>
        </w:rPr>
      </w:pPr>
    </w:p>
    <w:p w14:paraId="43AB955B">
      <w:pPr>
        <w:pStyle w:val="76"/>
        <w:ind w:left="0" w:leftChars="0" w:firstLine="0" w:firstLineChars="0"/>
        <w:rPr>
          <w:rFonts w:hint="eastAsia"/>
          <w:color w:val="auto"/>
          <w:highlight w:val="none"/>
        </w:rPr>
      </w:pPr>
    </w:p>
    <w:p w14:paraId="04CD32EE">
      <w:pPr>
        <w:keepNext w:val="0"/>
        <w:keepLines w:val="0"/>
        <w:pageBreakBefore w:val="0"/>
        <w:widowControl w:val="0"/>
        <w:kinsoku/>
        <w:wordWrap/>
        <w:overflowPunct/>
        <w:topLinePunct w:val="0"/>
        <w:autoSpaceDE/>
        <w:autoSpaceDN/>
        <w:bidi w:val="0"/>
        <w:adjustRightInd/>
        <w:snapToGrid/>
        <w:spacing w:line="360" w:lineRule="auto"/>
        <w:ind w:left="420" w:leftChars="200"/>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委托人：</w:t>
      </w:r>
      <w:r>
        <w:rPr>
          <w:rFonts w:hint="eastAsia" w:ascii="宋体" w:hAnsi="宋体" w:eastAsia="宋体" w:cs="宋体"/>
          <w:color w:val="auto"/>
          <w:szCs w:val="20"/>
          <w:highlight w:val="none"/>
          <w:u w:val="single"/>
          <w:lang w:val="en-US" w:eastAsia="zh-CN"/>
        </w:rPr>
        <w:t xml:space="preserve">                   </w:t>
      </w:r>
      <w:r>
        <w:rPr>
          <w:rFonts w:hint="eastAsia" w:ascii="宋体" w:hAnsi="宋体" w:eastAsia="宋体" w:cs="宋体"/>
          <w:color w:val="auto"/>
          <w:szCs w:val="20"/>
          <w:highlight w:val="none"/>
        </w:rPr>
        <w:t xml:space="preserve">（盖单位章） </w:t>
      </w:r>
      <w:r>
        <w:rPr>
          <w:rFonts w:hint="eastAsia" w:ascii="宋体" w:hAnsi="宋体" w:eastAsia="宋体" w:cs="宋体"/>
          <w:color w:val="auto"/>
          <w:szCs w:val="20"/>
          <w:highlight w:val="none"/>
          <w:lang w:val="en-US" w:eastAsia="zh-CN"/>
        </w:rPr>
        <w:t xml:space="preserve">   </w:t>
      </w:r>
      <w:r>
        <w:rPr>
          <w:rFonts w:hint="eastAsia" w:ascii="宋体" w:hAnsi="宋体" w:eastAsia="宋体" w:cs="宋体"/>
          <w:color w:val="auto"/>
          <w:szCs w:val="20"/>
          <w:highlight w:val="none"/>
        </w:rPr>
        <w:t>监理人：</w:t>
      </w:r>
      <w:r>
        <w:rPr>
          <w:rFonts w:hint="eastAsia" w:ascii="宋体" w:hAnsi="宋体" w:eastAsia="宋体" w:cs="宋体"/>
          <w:color w:val="auto"/>
          <w:szCs w:val="20"/>
          <w:highlight w:val="none"/>
          <w:u w:val="single"/>
          <w:lang w:val="en-US" w:eastAsia="zh-CN"/>
        </w:rPr>
        <w:t xml:space="preserve">                   </w:t>
      </w:r>
      <w:r>
        <w:rPr>
          <w:rFonts w:hint="eastAsia" w:ascii="宋体" w:hAnsi="宋体" w:eastAsia="宋体" w:cs="宋体"/>
          <w:color w:val="auto"/>
          <w:szCs w:val="20"/>
          <w:highlight w:val="none"/>
        </w:rPr>
        <w:t>（盖单位章）</w:t>
      </w:r>
    </w:p>
    <w:p w14:paraId="59F30B49">
      <w:pPr>
        <w:keepNext w:val="0"/>
        <w:keepLines w:val="0"/>
        <w:pageBreakBefore w:val="0"/>
        <w:widowControl w:val="0"/>
        <w:kinsoku/>
        <w:wordWrap/>
        <w:overflowPunct/>
        <w:topLinePunct w:val="0"/>
        <w:autoSpaceDE/>
        <w:autoSpaceDN/>
        <w:bidi w:val="0"/>
        <w:adjustRightInd/>
        <w:snapToGrid/>
        <w:spacing w:line="360" w:lineRule="auto"/>
        <w:ind w:left="420" w:leftChars="200"/>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法定代表人或其委托代理人：</w:t>
      </w:r>
      <w:r>
        <w:rPr>
          <w:rFonts w:hint="eastAsia" w:ascii="宋体" w:hAnsi="宋体" w:eastAsia="宋体" w:cs="宋体"/>
          <w:color w:val="auto"/>
          <w:szCs w:val="20"/>
          <w:highlight w:val="none"/>
          <w:u w:val="single"/>
          <w:lang w:val="en-US" w:eastAsia="zh-CN"/>
        </w:rPr>
        <w:t xml:space="preserve">     </w:t>
      </w:r>
      <w:r>
        <w:rPr>
          <w:rFonts w:hint="eastAsia" w:ascii="宋体" w:hAnsi="宋体" w:eastAsia="宋体" w:cs="宋体"/>
          <w:color w:val="auto"/>
          <w:szCs w:val="20"/>
          <w:highlight w:val="none"/>
        </w:rPr>
        <w:t xml:space="preserve">（签字） </w:t>
      </w:r>
      <w:r>
        <w:rPr>
          <w:rFonts w:hint="eastAsia" w:ascii="宋体" w:hAnsi="宋体" w:eastAsia="宋体" w:cs="宋体"/>
          <w:color w:val="auto"/>
          <w:szCs w:val="20"/>
          <w:highlight w:val="none"/>
          <w:lang w:val="en-US" w:eastAsia="zh-CN"/>
        </w:rPr>
        <w:t xml:space="preserve">   </w:t>
      </w:r>
      <w:r>
        <w:rPr>
          <w:rFonts w:hint="eastAsia" w:ascii="宋体" w:hAnsi="宋体" w:eastAsia="宋体" w:cs="宋体"/>
          <w:color w:val="auto"/>
          <w:szCs w:val="20"/>
          <w:highlight w:val="none"/>
        </w:rPr>
        <w:t>法定代表人或其委托代理人：</w:t>
      </w:r>
      <w:r>
        <w:rPr>
          <w:rFonts w:hint="eastAsia" w:ascii="宋体" w:hAnsi="宋体" w:eastAsia="宋体" w:cs="宋体"/>
          <w:color w:val="auto"/>
          <w:szCs w:val="20"/>
          <w:highlight w:val="none"/>
          <w:u w:val="single"/>
          <w:lang w:val="en-US" w:eastAsia="zh-CN"/>
        </w:rPr>
        <w:t xml:space="preserve">     </w:t>
      </w:r>
      <w:r>
        <w:rPr>
          <w:rFonts w:hint="eastAsia" w:ascii="宋体" w:hAnsi="宋体" w:eastAsia="宋体" w:cs="宋体"/>
          <w:color w:val="auto"/>
          <w:szCs w:val="20"/>
          <w:highlight w:val="none"/>
        </w:rPr>
        <w:t>（签字）</w:t>
      </w:r>
    </w:p>
    <w:p w14:paraId="33309DEB">
      <w:pPr>
        <w:keepNext w:val="0"/>
        <w:keepLines w:val="0"/>
        <w:pageBreakBefore w:val="0"/>
        <w:widowControl w:val="0"/>
        <w:kinsoku/>
        <w:wordWrap/>
        <w:overflowPunct/>
        <w:topLinePunct w:val="0"/>
        <w:autoSpaceDE/>
        <w:autoSpaceDN/>
        <w:bidi w:val="0"/>
        <w:adjustRightInd/>
        <w:snapToGrid/>
        <w:spacing w:line="360" w:lineRule="auto"/>
        <w:ind w:left="420" w:leftChars="200"/>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地址：</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 xml:space="preserve">  </w:t>
      </w:r>
      <w:r>
        <w:rPr>
          <w:rFonts w:hint="eastAsia" w:ascii="宋体" w:hAnsi="宋体" w:eastAsia="宋体" w:cs="宋体"/>
          <w:color w:val="auto"/>
          <w:szCs w:val="20"/>
          <w:highlight w:val="none"/>
          <w:lang w:val="en-US" w:eastAsia="zh-CN"/>
        </w:rPr>
        <w:t xml:space="preserve">    </w:t>
      </w:r>
      <w:r>
        <w:rPr>
          <w:rFonts w:hint="eastAsia" w:ascii="宋体" w:hAnsi="宋体" w:eastAsia="宋体" w:cs="宋体"/>
          <w:color w:val="auto"/>
          <w:szCs w:val="20"/>
          <w:highlight w:val="none"/>
        </w:rPr>
        <w:t>地址：</w:t>
      </w:r>
      <w:r>
        <w:rPr>
          <w:rFonts w:hint="eastAsia" w:ascii="宋体" w:hAnsi="宋体" w:eastAsia="宋体" w:cs="宋体"/>
          <w:color w:val="auto"/>
          <w:szCs w:val="20"/>
          <w:highlight w:val="none"/>
          <w:u w:val="single"/>
        </w:rPr>
        <w:t xml:space="preserve">                               </w:t>
      </w:r>
    </w:p>
    <w:p w14:paraId="08DEAD37">
      <w:pPr>
        <w:keepNext w:val="0"/>
        <w:keepLines w:val="0"/>
        <w:pageBreakBefore w:val="0"/>
        <w:widowControl w:val="0"/>
        <w:kinsoku/>
        <w:wordWrap/>
        <w:overflowPunct/>
        <w:topLinePunct w:val="0"/>
        <w:autoSpaceDE/>
        <w:autoSpaceDN/>
        <w:bidi w:val="0"/>
        <w:adjustRightInd/>
        <w:snapToGrid/>
        <w:spacing w:line="360" w:lineRule="auto"/>
        <w:ind w:left="420" w:leftChars="200"/>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电话：</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 xml:space="preserve">   </w:t>
      </w:r>
      <w:r>
        <w:rPr>
          <w:rFonts w:hint="eastAsia" w:ascii="宋体" w:hAnsi="宋体" w:eastAsia="宋体" w:cs="宋体"/>
          <w:color w:val="auto"/>
          <w:szCs w:val="20"/>
          <w:highlight w:val="none"/>
          <w:lang w:val="en-US" w:eastAsia="zh-CN"/>
        </w:rPr>
        <w:t xml:space="preserve">   </w:t>
      </w:r>
      <w:r>
        <w:rPr>
          <w:rFonts w:hint="eastAsia" w:ascii="宋体" w:hAnsi="宋体" w:eastAsia="宋体" w:cs="宋体"/>
          <w:color w:val="auto"/>
          <w:szCs w:val="20"/>
          <w:highlight w:val="none"/>
        </w:rPr>
        <w:t>电话：</w:t>
      </w:r>
      <w:r>
        <w:rPr>
          <w:rFonts w:hint="eastAsia" w:ascii="宋体" w:hAnsi="宋体" w:eastAsia="宋体" w:cs="宋体"/>
          <w:color w:val="auto"/>
          <w:szCs w:val="20"/>
          <w:highlight w:val="none"/>
          <w:u w:val="single"/>
        </w:rPr>
        <w:t xml:space="preserve">                               </w:t>
      </w:r>
    </w:p>
    <w:p w14:paraId="663B6209">
      <w:pPr>
        <w:pStyle w:val="76"/>
        <w:rPr>
          <w:rFonts w:hint="eastAsia"/>
          <w:color w:val="auto"/>
          <w:highlight w:val="none"/>
        </w:rPr>
      </w:pP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年</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月</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 xml:space="preserve">日               </w:t>
      </w:r>
      <w:r>
        <w:rPr>
          <w:rFonts w:hint="eastAsia" w:ascii="宋体" w:hAnsi="宋体" w:eastAsia="宋体" w:cs="宋体"/>
          <w:color w:val="auto"/>
          <w:szCs w:val="20"/>
          <w:highlight w:val="none"/>
          <w:lang w:val="en-US" w:eastAsia="zh-CN"/>
        </w:rPr>
        <w:t xml:space="preserve">      </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年</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月</w:t>
      </w:r>
      <w:r>
        <w:rPr>
          <w:rFonts w:hint="eastAsia" w:ascii="宋体" w:hAnsi="宋体" w:eastAsia="宋体" w:cs="宋体"/>
          <w:color w:val="auto"/>
          <w:szCs w:val="20"/>
          <w:highlight w:val="none"/>
          <w:u w:val="single"/>
        </w:rPr>
        <w:t xml:space="preserve">    </w:t>
      </w:r>
      <w:r>
        <w:rPr>
          <w:rFonts w:hint="eastAsia" w:ascii="宋体" w:hAnsi="宋体" w:eastAsia="宋体" w:cs="宋体"/>
          <w:color w:val="auto"/>
          <w:szCs w:val="20"/>
          <w:highlight w:val="none"/>
        </w:rPr>
        <w:t>日</w:t>
      </w:r>
    </w:p>
    <w:p w14:paraId="123DFB06">
      <w:pPr>
        <w:tabs>
          <w:tab w:val="left" w:pos="2790"/>
        </w:tabs>
        <w:spacing w:line="420" w:lineRule="exact"/>
        <w:outlineLvl w:val="2"/>
        <w:rPr>
          <w:rFonts w:ascii="宋体" w:hAnsi="宋体"/>
          <w:color w:val="auto"/>
          <w:sz w:val="28"/>
          <w:szCs w:val="28"/>
          <w:highlight w:val="none"/>
        </w:rPr>
      </w:pPr>
      <w:r>
        <w:rPr>
          <w:rFonts w:hint="eastAsia" w:ascii="宋体" w:hAnsi="宋体" w:eastAsia="宋体" w:cs="宋体"/>
          <w:color w:val="auto"/>
          <w:sz w:val="21"/>
          <w:szCs w:val="21"/>
          <w:highlight w:val="none"/>
        </w:rPr>
        <w:br w:type="page"/>
      </w:r>
      <w:bookmarkStart w:id="89" w:name="_Toc484679331"/>
      <w:r>
        <w:rPr>
          <w:rFonts w:hint="eastAsia" w:ascii="宋体" w:hAnsi="宋体"/>
          <w:color w:val="auto"/>
          <w:sz w:val="28"/>
          <w:szCs w:val="28"/>
          <w:highlight w:val="none"/>
        </w:rPr>
        <w:t>附件</w:t>
      </w:r>
      <w:r>
        <w:rPr>
          <w:rFonts w:hint="eastAsia" w:ascii="宋体" w:hAnsi="宋体"/>
          <w:color w:val="auto"/>
          <w:sz w:val="28"/>
          <w:szCs w:val="28"/>
          <w:highlight w:val="none"/>
          <w:lang w:val="en-US" w:eastAsia="zh-CN"/>
        </w:rPr>
        <w:t>七</w:t>
      </w:r>
      <w:r>
        <w:rPr>
          <w:rFonts w:hint="eastAsia" w:ascii="宋体" w:hAnsi="宋体"/>
          <w:color w:val="auto"/>
          <w:sz w:val="28"/>
          <w:szCs w:val="28"/>
          <w:highlight w:val="none"/>
        </w:rPr>
        <w:t xml:space="preserve">  项目图纸资料保密承诺书</w:t>
      </w:r>
      <w:bookmarkEnd w:id="89"/>
    </w:p>
    <w:p w14:paraId="3BA77D49">
      <w:pPr>
        <w:jc w:val="both"/>
        <w:rPr>
          <w:rFonts w:ascii="宋体" w:hAnsi="宋体"/>
          <w:color w:val="auto"/>
          <w:highlight w:val="none"/>
        </w:rPr>
      </w:pPr>
    </w:p>
    <w:p w14:paraId="4E262CAF">
      <w:pPr>
        <w:tabs>
          <w:tab w:val="left" w:pos="2790"/>
        </w:tabs>
        <w:spacing w:line="420" w:lineRule="exact"/>
        <w:jc w:val="center"/>
        <w:rPr>
          <w:rFonts w:ascii="黑体" w:eastAsia="黑体"/>
          <w:color w:val="auto"/>
          <w:sz w:val="28"/>
          <w:szCs w:val="28"/>
          <w:highlight w:val="none"/>
        </w:rPr>
      </w:pPr>
      <w:r>
        <w:rPr>
          <w:rFonts w:hint="eastAsia" w:ascii="黑体" w:eastAsia="黑体"/>
          <w:color w:val="auto"/>
          <w:sz w:val="28"/>
          <w:szCs w:val="28"/>
          <w:highlight w:val="none"/>
        </w:rPr>
        <w:t>项目图</w:t>
      </w:r>
      <w:r>
        <w:rPr>
          <w:rFonts w:ascii="黑体" w:eastAsia="黑体"/>
          <w:color w:val="auto"/>
          <w:sz w:val="28"/>
          <w:szCs w:val="28"/>
          <w:highlight w:val="none"/>
        </w:rPr>
        <w:t>纸资料保密承诺书</w:t>
      </w:r>
    </w:p>
    <w:p w14:paraId="49971A7C">
      <w:pPr>
        <w:jc w:val="both"/>
        <w:rPr>
          <w:rFonts w:ascii="宋体" w:hAnsi="宋体"/>
          <w:color w:val="auto"/>
          <w:highlight w:val="none"/>
        </w:rPr>
      </w:pPr>
    </w:p>
    <w:p w14:paraId="771C7D2C">
      <w:pPr>
        <w:spacing w:line="380" w:lineRule="exact"/>
        <w:ind w:firstLine="480"/>
        <w:rPr>
          <w:rFonts w:ascii="宋体" w:hAnsi="宋体"/>
          <w:color w:val="auto"/>
          <w:highlight w:val="none"/>
        </w:rPr>
      </w:pPr>
    </w:p>
    <w:p w14:paraId="53A46078">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（监理人名称）将完善</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项目名称）工程图纸资料制作、移交、归档等管理制度，严格落实图纸资料管理要求。在本工程实施期间及验收完成后，所有图纸资料均按照内部资料管理，不通过互联网与任何单位和个人进行与本项目有关图纸资料交换传递，不通过任何途径向本项目无关方泄露和传播本项目有关图纸资料。</w:t>
      </w:r>
    </w:p>
    <w:p w14:paraId="61357D50">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color w:val="auto"/>
          <w:highlight w:val="none"/>
        </w:rPr>
      </w:pPr>
      <w:r>
        <w:rPr>
          <w:rFonts w:hint="eastAsia" w:ascii="宋体" w:hAnsi="宋体"/>
          <w:color w:val="auto"/>
          <w:highlight w:val="none"/>
        </w:rPr>
        <w:t>特</w:t>
      </w:r>
      <w:r>
        <w:rPr>
          <w:rFonts w:ascii="宋体" w:hAnsi="宋体"/>
          <w:color w:val="auto"/>
          <w:highlight w:val="none"/>
        </w:rPr>
        <w:t>此承诺。</w:t>
      </w:r>
    </w:p>
    <w:p w14:paraId="09481BC2">
      <w:pPr>
        <w:spacing w:line="380" w:lineRule="exact"/>
        <w:ind w:firstLine="480"/>
        <w:rPr>
          <w:rFonts w:ascii="宋体" w:hAnsi="宋体"/>
          <w:color w:val="auto"/>
          <w:highlight w:val="none"/>
        </w:rPr>
      </w:pPr>
    </w:p>
    <w:p w14:paraId="2F66106C">
      <w:pPr>
        <w:tabs>
          <w:tab w:val="left" w:pos="2790"/>
        </w:tabs>
        <w:spacing w:line="440" w:lineRule="exact"/>
        <w:ind w:firstLine="4410" w:firstLineChars="2100"/>
        <w:rPr>
          <w:rFonts w:ascii="宋体"/>
          <w:color w:val="auto"/>
          <w:szCs w:val="21"/>
          <w:highlight w:val="none"/>
        </w:rPr>
      </w:pPr>
      <w:r>
        <w:rPr>
          <w:rFonts w:hint="eastAsia" w:ascii="宋体"/>
          <w:color w:val="auto"/>
          <w:szCs w:val="21"/>
          <w:highlight w:val="none"/>
          <w:lang w:val="en-US" w:eastAsia="zh-CN"/>
        </w:rPr>
        <w:t>监理人</w:t>
      </w:r>
      <w:r>
        <w:rPr>
          <w:rFonts w:hint="eastAsia" w:ascii="宋体"/>
          <w:color w:val="auto"/>
          <w:szCs w:val="21"/>
          <w:highlight w:val="none"/>
        </w:rPr>
        <w:t>：</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single"/>
        </w:rPr>
        <w:t xml:space="preserve">     </w:t>
      </w:r>
      <w:r>
        <w:rPr>
          <w:rFonts w:hint="eastAsia" w:ascii="宋体"/>
          <w:color w:val="auto"/>
          <w:szCs w:val="21"/>
          <w:highlight w:val="none"/>
          <w:lang w:eastAsia="zh-CN"/>
        </w:rPr>
        <w:t>（</w:t>
      </w:r>
      <w:r>
        <w:rPr>
          <w:rFonts w:hint="eastAsia" w:ascii="宋体"/>
          <w:color w:val="auto"/>
          <w:szCs w:val="21"/>
          <w:highlight w:val="none"/>
        </w:rPr>
        <w:t>盖单位章</w:t>
      </w:r>
      <w:r>
        <w:rPr>
          <w:rFonts w:hint="eastAsia" w:ascii="宋体"/>
          <w:color w:val="auto"/>
          <w:szCs w:val="21"/>
          <w:highlight w:val="none"/>
          <w:lang w:eastAsia="zh-CN"/>
        </w:rPr>
        <w:t>）</w:t>
      </w:r>
    </w:p>
    <w:p w14:paraId="17787AC9">
      <w:pPr>
        <w:tabs>
          <w:tab w:val="left" w:pos="2790"/>
        </w:tabs>
        <w:spacing w:line="440" w:lineRule="exact"/>
        <w:ind w:firstLine="4410" w:firstLineChars="2100"/>
        <w:rPr>
          <w:rFonts w:ascii="宋体"/>
          <w:color w:val="auto"/>
          <w:szCs w:val="21"/>
          <w:highlight w:val="none"/>
        </w:rPr>
      </w:pPr>
      <w:r>
        <w:rPr>
          <w:rFonts w:hint="eastAsia" w:ascii="宋体"/>
          <w:color w:val="auto"/>
          <w:szCs w:val="21"/>
          <w:highlight w:val="none"/>
        </w:rPr>
        <w:t>法定代表人或其委托代理人：</w:t>
      </w:r>
      <w:r>
        <w:rPr>
          <w:rFonts w:hint="eastAsia" w:ascii="宋体"/>
          <w:color w:val="auto"/>
          <w:szCs w:val="21"/>
          <w:highlight w:val="none"/>
          <w:u w:val="single"/>
        </w:rPr>
        <w:t xml:space="preserve">     </w:t>
      </w:r>
      <w:r>
        <w:rPr>
          <w:rFonts w:hint="eastAsia" w:ascii="宋体"/>
          <w:color w:val="auto"/>
          <w:szCs w:val="21"/>
          <w:highlight w:val="none"/>
          <w:lang w:eastAsia="zh-CN"/>
        </w:rPr>
        <w:t>（</w:t>
      </w:r>
      <w:r>
        <w:rPr>
          <w:rFonts w:hint="eastAsia" w:ascii="宋体"/>
          <w:color w:val="auto"/>
          <w:szCs w:val="21"/>
          <w:highlight w:val="none"/>
        </w:rPr>
        <w:t>签字</w:t>
      </w:r>
      <w:r>
        <w:rPr>
          <w:rFonts w:hint="eastAsia" w:ascii="宋体"/>
          <w:color w:val="auto"/>
          <w:szCs w:val="21"/>
          <w:highlight w:val="none"/>
          <w:lang w:eastAsia="zh-CN"/>
        </w:rPr>
        <w:t>）</w:t>
      </w:r>
    </w:p>
    <w:p w14:paraId="0B94FFFB">
      <w:pPr>
        <w:kinsoku/>
        <w:wordWrap/>
        <w:overflowPunct/>
        <w:topLinePunct w:val="0"/>
        <w:bidi w:val="0"/>
        <w:spacing w:beforeAutospacing="0" w:line="360" w:lineRule="auto"/>
        <w:ind w:left="0" w:leftChars="0" w:right="0" w:rightChars="0" w:firstLine="420" w:firstLineChars="200"/>
        <w:jc w:val="center"/>
        <w:rPr>
          <w:rFonts w:asciiTheme="minorEastAsia" w:hAnsiTheme="minorEastAsia" w:eastAsiaTheme="minorEastAsia"/>
          <w:b/>
          <w:color w:val="auto"/>
          <w:sz w:val="28"/>
          <w:szCs w:val="28"/>
          <w:highlight w:val="none"/>
        </w:rPr>
      </w:pPr>
      <w:r>
        <w:rPr>
          <w:rFonts w:hint="eastAsia" w:ascii="宋体"/>
          <w:color w:val="auto"/>
          <w:szCs w:val="21"/>
          <w:highlight w:val="none"/>
        </w:rPr>
        <w:t xml:space="preserve"> </w:t>
      </w:r>
      <w:r>
        <w:rPr>
          <w:rFonts w:hint="eastAsia" w:ascii="宋体"/>
          <w:color w:val="auto"/>
          <w:szCs w:val="21"/>
          <w:highlight w:val="none"/>
          <w:lang w:val="en-US" w:eastAsia="zh-CN"/>
        </w:rPr>
        <w:t xml:space="preserve">                                                         </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single"/>
        </w:rPr>
        <w:t xml:space="preserve">  </w:t>
      </w:r>
      <w:r>
        <w:rPr>
          <w:rFonts w:hint="eastAsia" w:ascii="宋体"/>
          <w:color w:val="auto"/>
          <w:szCs w:val="21"/>
          <w:highlight w:val="none"/>
        </w:rPr>
        <w:t>年</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single"/>
        </w:rPr>
        <w:t xml:space="preserve"> </w:t>
      </w:r>
      <w:r>
        <w:rPr>
          <w:rFonts w:hint="eastAsia" w:ascii="宋体"/>
          <w:color w:val="auto"/>
          <w:szCs w:val="21"/>
          <w:highlight w:val="none"/>
        </w:rPr>
        <w:t>月</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 xml:space="preserve">   </w:t>
      </w:r>
      <w:r>
        <w:rPr>
          <w:rFonts w:hint="eastAsia" w:ascii="宋体"/>
          <w:color w:val="auto"/>
          <w:szCs w:val="21"/>
          <w:highlight w:val="none"/>
          <w:u w:val="none"/>
          <w:lang w:val="en-US" w:eastAsia="zh-CN"/>
        </w:rPr>
        <w:t>日</w:t>
      </w:r>
    </w:p>
    <w:p w14:paraId="482F6347">
      <w:pPr>
        <w:kinsoku/>
        <w:wordWrap/>
        <w:overflowPunct/>
        <w:topLinePunct w:val="0"/>
        <w:bidi w:val="0"/>
        <w:spacing w:beforeAutospacing="0" w:line="360" w:lineRule="auto"/>
        <w:ind w:left="0" w:leftChars="0" w:right="0" w:rightChars="0"/>
        <w:rPr>
          <w:rFonts w:cs="仿宋_GB2312" w:asciiTheme="minorEastAsia" w:hAnsiTheme="minorEastAsia" w:eastAsiaTheme="minorEastAsia"/>
          <w:b/>
          <w:color w:val="auto"/>
          <w:sz w:val="36"/>
          <w:szCs w:val="20"/>
          <w:highlight w:val="none"/>
        </w:rPr>
      </w:pPr>
      <w:bookmarkStart w:id="90" w:name="_Toc20617"/>
    </w:p>
    <w:p w14:paraId="4D52581B">
      <w:pPr>
        <w:kinsoku/>
        <w:wordWrap/>
        <w:overflowPunct/>
        <w:topLinePunct w:val="0"/>
        <w:bidi w:val="0"/>
        <w:spacing w:beforeAutospacing="0" w:line="360" w:lineRule="auto"/>
        <w:ind w:left="0" w:leftChars="0" w:right="0" w:rightChars="0"/>
        <w:rPr>
          <w:rFonts w:hint="eastAsia"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br w:type="page"/>
      </w:r>
    </w:p>
    <w:p w14:paraId="10F249DC">
      <w:pPr>
        <w:kinsoku/>
        <w:wordWrap/>
        <w:overflowPunct/>
        <w:topLinePunct w:val="0"/>
        <w:bidi w:val="0"/>
        <w:snapToGrid w:val="0"/>
        <w:spacing w:beforeAutospacing="0" w:line="360" w:lineRule="auto"/>
        <w:ind w:left="0" w:leftChars="0" w:right="0" w:rightChars="0"/>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第七部分</w:t>
      </w:r>
      <w:bookmarkEnd w:id="70"/>
      <w:r>
        <w:rPr>
          <w:rFonts w:hint="eastAsia" w:cs="仿宋_GB2312" w:asciiTheme="minorEastAsia" w:hAnsiTheme="minorEastAsia" w:eastAsiaTheme="minorEastAsia"/>
          <w:b/>
          <w:color w:val="auto"/>
          <w:sz w:val="36"/>
          <w:szCs w:val="20"/>
          <w:highlight w:val="none"/>
        </w:rPr>
        <w:t xml:space="preserve">  </w:t>
      </w:r>
      <w:bookmarkEnd w:id="71"/>
      <w:r>
        <w:rPr>
          <w:rFonts w:hint="eastAsia" w:cs="仿宋_GB2312" w:asciiTheme="minorEastAsia" w:hAnsiTheme="minorEastAsia" w:eastAsiaTheme="minorEastAsia"/>
          <w:b/>
          <w:color w:val="auto"/>
          <w:sz w:val="36"/>
          <w:szCs w:val="20"/>
          <w:highlight w:val="none"/>
        </w:rPr>
        <w:t>应提交的有关格式范例</w:t>
      </w:r>
      <w:bookmarkEnd w:id="90"/>
    </w:p>
    <w:p w14:paraId="0C3A9966">
      <w:pPr>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供应商按照以下格式编制响应文件。</w:t>
      </w:r>
    </w:p>
    <w:p w14:paraId="1586D419">
      <w:pPr>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color w:val="auto"/>
          <w:sz w:val="24"/>
          <w:highlight w:val="none"/>
        </w:rPr>
      </w:pPr>
    </w:p>
    <w:p w14:paraId="48B3376F">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color w:val="auto"/>
          <w:kern w:val="0"/>
          <w:sz w:val="36"/>
          <w:szCs w:val="36"/>
          <w:highlight w:val="none"/>
        </w:rPr>
      </w:pPr>
      <w:r>
        <w:rPr>
          <w:rFonts w:hint="eastAsia" w:cs="仿宋_GB2312" w:asciiTheme="minorEastAsia" w:hAnsiTheme="minorEastAsia" w:eastAsiaTheme="minorEastAsia"/>
          <w:b/>
          <w:color w:val="auto"/>
          <w:kern w:val="0"/>
          <w:sz w:val="36"/>
          <w:szCs w:val="36"/>
          <w:highlight w:val="none"/>
        </w:rPr>
        <w:t>目录</w:t>
      </w:r>
    </w:p>
    <w:p w14:paraId="0A98478F">
      <w:pPr>
        <w:pStyle w:val="189"/>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（1）响应函………………………………………………………………………（页码）</w:t>
      </w:r>
    </w:p>
    <w:p w14:paraId="0EEB82ED">
      <w:pPr>
        <w:pStyle w:val="189"/>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（2）资格文件…………………………………………………………………（页码）</w:t>
      </w:r>
    </w:p>
    <w:p w14:paraId="36F593BC">
      <w:pPr>
        <w:pStyle w:val="189"/>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（3）法人授权书</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14:paraId="414CE2B8">
      <w:pPr>
        <w:kinsoku/>
        <w:wordWrap/>
        <w:overflowPunct/>
        <w:topLinePunct w:val="0"/>
        <w:bidi w:val="0"/>
        <w:snapToGrid w:val="0"/>
        <w:spacing w:beforeAutospacing="0" w:line="360" w:lineRule="auto"/>
        <w:ind w:left="0" w:leftChars="0" w:right="0" w:rightChars="0" w:firstLine="480" w:firstLineChars="200"/>
        <w:rPr>
          <w:rFonts w:hint="eastAsia" w:cs="仿宋_GB2312" w:asciiTheme="minorEastAsia" w:hAnsiTheme="minorEastAsia" w:eastAsiaTheme="minorEastAsia"/>
          <w:color w:val="auto"/>
          <w:kern w:val="2"/>
          <w:sz w:val="24"/>
          <w:szCs w:val="24"/>
          <w:highlight w:val="none"/>
          <w:lang w:val="en-US" w:eastAsia="zh-CN" w:bidi="ar-SA"/>
        </w:rPr>
      </w:pPr>
      <w:r>
        <w:rPr>
          <w:rFonts w:hint="eastAsia" w:cs="宋体" w:asciiTheme="minorEastAsia" w:hAnsiTheme="minorEastAsia" w:eastAsiaTheme="minorEastAsia"/>
          <w:color w:val="auto"/>
          <w:sz w:val="24"/>
          <w:highlight w:val="none"/>
        </w:rPr>
        <w:t>（4）分包意向协议</w:t>
      </w:r>
      <w:r>
        <w:rPr>
          <w:rFonts w:hint="eastAsia" w:cs="仿宋_GB2312" w:asciiTheme="minorEastAsia" w:hAnsiTheme="minorEastAsia" w:eastAsiaTheme="minorEastAsia"/>
          <w:color w:val="auto"/>
          <w:kern w:val="2"/>
          <w:sz w:val="24"/>
          <w:szCs w:val="24"/>
          <w:highlight w:val="none"/>
          <w:lang w:val="en-US" w:eastAsia="zh-CN" w:bidi="ar-SA"/>
        </w:rPr>
        <w:t>……………………………………………………………（页码）</w:t>
      </w:r>
    </w:p>
    <w:p w14:paraId="2D6F1B23">
      <w:pPr>
        <w:pStyle w:val="189"/>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（5）所有资信文件（复印件）…………………………………………………（页码）</w:t>
      </w:r>
    </w:p>
    <w:p w14:paraId="288DC6EC">
      <w:pPr>
        <w:pStyle w:val="189"/>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（6）针对本项目《第四部分  采购需求》和“第五部分  评审方法及评审标准  评审方法前附表”中的条款拟定完整方案，格式自拟；</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14:paraId="72BBA507">
      <w:pPr>
        <w:pStyle w:val="189"/>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（7）</w:t>
      </w:r>
      <w:r>
        <w:rPr>
          <w:rFonts w:hint="eastAsia" w:cs="仿宋_GB2312" w:asciiTheme="minorEastAsia" w:hAnsiTheme="minorEastAsia" w:eastAsiaTheme="minorEastAsia"/>
          <w:color w:val="auto"/>
          <w:highlight w:val="none"/>
          <w:lang w:val="zh-CN"/>
        </w:rPr>
        <w:t>关于对磋商文件中有关条款的拒绝声明……………</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14:paraId="3BFDA19A">
      <w:pPr>
        <w:pStyle w:val="189"/>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（8）认为需要的其他商务文件或说明…………………………………………（页码）</w:t>
      </w:r>
    </w:p>
    <w:p w14:paraId="3252D4C9">
      <w:pPr>
        <w:kinsoku/>
        <w:wordWrap/>
        <w:overflowPunct/>
        <w:topLinePunct w:val="0"/>
        <w:bidi w:val="0"/>
        <w:spacing w:beforeAutospacing="0" w:line="360" w:lineRule="auto"/>
        <w:ind w:left="0" w:leftChars="0" w:right="0" w:rightChars="0" w:firstLine="480"/>
        <w:jc w:val="center"/>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（9）</w:t>
      </w:r>
      <w:r>
        <w:rPr>
          <w:rFonts w:hint="eastAsia" w:cs="仿宋_GB2312" w:asciiTheme="minorEastAsia" w:hAnsiTheme="minorEastAsia" w:eastAsiaTheme="minorEastAsia"/>
          <w:color w:val="auto"/>
          <w:kern w:val="0"/>
          <w:sz w:val="24"/>
          <w:highlight w:val="none"/>
          <w:lang w:val="zh-CN"/>
        </w:rPr>
        <w:t>认为需要的其他技术文件或说明…………………</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kern w:val="0"/>
          <w:sz w:val="24"/>
          <w:highlight w:val="none"/>
        </w:rPr>
        <w:t>（页码）</w:t>
      </w:r>
    </w:p>
    <w:p w14:paraId="60C19D1F">
      <w:pPr>
        <w:tabs>
          <w:tab w:val="left" w:pos="0"/>
        </w:tabs>
        <w:kinsoku/>
        <w:wordWrap/>
        <w:overflowPunct/>
        <w:topLinePunct w:val="0"/>
        <w:autoSpaceDE w:val="0"/>
        <w:autoSpaceDN w:val="0"/>
        <w:bidi w:val="0"/>
        <w:spacing w:beforeAutospacing="0" w:line="360" w:lineRule="auto"/>
        <w:ind w:left="0" w:leftChars="0" w:right="0" w:rightChars="0"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rPr>
        <w:t>（10）</w:t>
      </w:r>
      <w:r>
        <w:rPr>
          <w:rFonts w:hint="eastAsia" w:cs="仿宋_GB2312" w:asciiTheme="minorEastAsia" w:hAnsiTheme="minorEastAsia" w:eastAsiaTheme="minorEastAsia"/>
          <w:color w:val="auto"/>
          <w:kern w:val="0"/>
          <w:sz w:val="24"/>
          <w:highlight w:val="none"/>
          <w:lang w:val="zh-CN"/>
        </w:rPr>
        <w:t>政府采购供应商廉洁自律承诺书………………………………………</w:t>
      </w:r>
      <w:r>
        <w:rPr>
          <w:rFonts w:hint="eastAsia" w:cs="仿宋_GB2312" w:asciiTheme="minorEastAsia" w:hAnsiTheme="minorEastAsia" w:eastAsiaTheme="minorEastAsia"/>
          <w:color w:val="auto"/>
          <w:kern w:val="0"/>
          <w:sz w:val="24"/>
          <w:highlight w:val="none"/>
        </w:rPr>
        <w:t>（页码）</w:t>
      </w:r>
    </w:p>
    <w:p w14:paraId="31EE7F04">
      <w:pPr>
        <w:tabs>
          <w:tab w:val="left" w:pos="0"/>
        </w:tabs>
        <w:kinsoku/>
        <w:wordWrap/>
        <w:overflowPunct/>
        <w:topLinePunct w:val="0"/>
        <w:autoSpaceDE w:val="0"/>
        <w:autoSpaceDN w:val="0"/>
        <w:bidi w:val="0"/>
        <w:spacing w:beforeAutospacing="0" w:line="360" w:lineRule="auto"/>
        <w:ind w:left="0" w:leftChars="0" w:right="0" w:rightChars="0"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（11）报价文件</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kern w:val="0"/>
          <w:sz w:val="24"/>
          <w:highlight w:val="none"/>
        </w:rPr>
        <w:t>（页码）</w:t>
      </w:r>
    </w:p>
    <w:p w14:paraId="6DF4AD5B">
      <w:pPr>
        <w:kinsoku/>
        <w:wordWrap/>
        <w:overflowPunct/>
        <w:topLinePunct w:val="0"/>
        <w:bidi w:val="0"/>
        <w:spacing w:beforeAutospacing="0" w:line="360" w:lineRule="auto"/>
        <w:ind w:left="0" w:leftChars="0" w:right="0" w:rightChars="0"/>
        <w:rPr>
          <w:rFonts w:cs="仿宋_GB2312" w:asciiTheme="minorEastAsia" w:hAnsiTheme="minorEastAsia" w:eastAsiaTheme="minorEastAsia"/>
          <w:b/>
          <w:bCs/>
          <w:color w:val="auto"/>
          <w:sz w:val="24"/>
          <w:highlight w:val="none"/>
        </w:rPr>
      </w:pPr>
    </w:p>
    <w:p w14:paraId="6A314575">
      <w:pPr>
        <w:kinsoku/>
        <w:wordWrap/>
        <w:overflowPunct/>
        <w:topLinePunct w:val="0"/>
        <w:bidi w:val="0"/>
        <w:spacing w:beforeAutospacing="0" w:line="360" w:lineRule="auto"/>
        <w:ind w:left="0" w:leftChars="0" w:right="0" w:rightChars="0"/>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
          <w:bCs/>
          <w:color w:val="auto"/>
          <w:sz w:val="24"/>
          <w:highlight w:val="none"/>
        </w:rPr>
        <w:t>注：以上目录是编制供应商响应文件的基本格式要求，各供应商可根据自身情况进一步细化。</w:t>
      </w:r>
    </w:p>
    <w:p w14:paraId="0A39C840">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color w:val="auto"/>
          <w:sz w:val="36"/>
          <w:szCs w:val="36"/>
          <w:highlight w:val="none"/>
        </w:rPr>
        <w:br w:type="page"/>
      </w:r>
      <w:r>
        <w:rPr>
          <w:rFonts w:hint="eastAsia" w:cs="仿宋_GB2312" w:asciiTheme="minorEastAsia" w:hAnsiTheme="minorEastAsia" w:eastAsiaTheme="minorEastAsia"/>
          <w:b/>
          <w:color w:val="auto"/>
          <w:kern w:val="0"/>
          <w:sz w:val="32"/>
          <w:szCs w:val="32"/>
          <w:highlight w:val="none"/>
        </w:rPr>
        <w:t>一、响应</w:t>
      </w:r>
      <w:r>
        <w:rPr>
          <w:rFonts w:hint="eastAsia" w:cs="仿宋_GB2312" w:asciiTheme="minorEastAsia" w:hAnsiTheme="minorEastAsia" w:eastAsiaTheme="minorEastAsia"/>
          <w:b/>
          <w:color w:val="auto"/>
          <w:sz w:val="32"/>
          <w:szCs w:val="32"/>
          <w:highlight w:val="none"/>
        </w:rPr>
        <w:t>函</w:t>
      </w:r>
    </w:p>
    <w:p w14:paraId="018F31C7">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（采购人）、（采购代理机构）：</w:t>
      </w:r>
    </w:p>
    <w:p w14:paraId="4468C02A">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(供应商全称)授权</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(全权代表姓名)</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(职务、职称)为全权代表，参加贵方组织的（项目名称）【项目编号：（采购编号）】的有关活动，并对此项目进行响应。为此：</w:t>
      </w:r>
    </w:p>
    <w:p w14:paraId="680E8325">
      <w:pPr>
        <w:pStyle w:val="76"/>
        <w:keepNext w:val="0"/>
        <w:keepLines w:val="0"/>
        <w:pageBreakBefore w:val="0"/>
        <w:widowControl w:val="0"/>
        <w:numPr>
          <w:ilvl w:val="0"/>
          <w:numId w:val="0"/>
        </w:numPr>
        <w:kinsoku/>
        <w:wordWrap/>
        <w:overflowPunct/>
        <w:topLinePunct w:val="0"/>
        <w:autoSpaceDE/>
        <w:autoSpaceDN/>
        <w:bidi w:val="0"/>
        <w:snapToGrid w:val="0"/>
        <w:spacing w:beforeAutospacing="0" w:line="360" w:lineRule="auto"/>
        <w:ind w:left="0" w:leftChars="0" w:right="0" w:rightChars="0" w:firstLine="480" w:firstLineChars="200"/>
        <w:textAlignment w:val="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lang w:val="en-US" w:eastAsia="zh-CN"/>
        </w:rPr>
        <w:t>1、</w:t>
      </w:r>
      <w:r>
        <w:rPr>
          <w:rFonts w:hint="eastAsia" w:cs="仿宋_GB2312" w:asciiTheme="minorEastAsia" w:hAnsiTheme="minorEastAsia" w:eastAsiaTheme="minorEastAsia"/>
          <w:color w:val="auto"/>
          <w:highlight w:val="none"/>
        </w:rPr>
        <w:t>我方承诺响应有效期从提交响应文件的截止之日起</w:t>
      </w:r>
      <w:r>
        <w:rPr>
          <w:rFonts w:hint="eastAsia" w:cs="仿宋_GB2312" w:asciiTheme="minorEastAsia" w:hAnsiTheme="minorEastAsia" w:eastAsiaTheme="minorEastAsia"/>
          <w:color w:val="auto"/>
          <w:highlight w:val="none"/>
          <w:u w:val="single"/>
        </w:rPr>
        <w:t xml:space="preserve">     </w:t>
      </w:r>
      <w:r>
        <w:rPr>
          <w:rFonts w:hint="eastAsia" w:cs="仿宋_GB2312" w:asciiTheme="minorEastAsia" w:hAnsiTheme="minorEastAsia" w:eastAsiaTheme="minorEastAsia"/>
          <w:color w:val="auto"/>
          <w:highlight w:val="none"/>
        </w:rPr>
        <w:t>天，</w:t>
      </w:r>
      <w:r>
        <w:rPr>
          <w:rFonts w:hint="eastAsia" w:cs="宋体" w:asciiTheme="minorEastAsia" w:hAnsiTheme="minorEastAsia" w:eastAsiaTheme="minorEastAsia"/>
          <w:color w:val="auto"/>
          <w:highlight w:val="none"/>
        </w:rPr>
        <w:t>（不少于90天），</w:t>
      </w:r>
      <w:r>
        <w:rPr>
          <w:rFonts w:hint="eastAsia" w:cs="仿宋_GB2312" w:asciiTheme="minorEastAsia" w:hAnsiTheme="minorEastAsia" w:eastAsiaTheme="minorEastAsia"/>
          <w:color w:val="auto"/>
          <w:highlight w:val="none"/>
        </w:rPr>
        <w:t>本响应文件在响应有效期满之前均具有约束力。</w:t>
      </w:r>
    </w:p>
    <w:p w14:paraId="029437BA">
      <w:pPr>
        <w:keepNext w:val="0"/>
        <w:keepLines w:val="0"/>
        <w:pageBreakBefore w:val="0"/>
        <w:widowControl w:val="0"/>
        <w:numPr>
          <w:ilvl w:val="0"/>
          <w:numId w:val="0"/>
        </w:numPr>
        <w:kinsoku/>
        <w:wordWrap/>
        <w:overflowPunct/>
        <w:topLinePunct w:val="0"/>
        <w:autoSpaceDE/>
        <w:autoSpaceDN/>
        <w:bidi w:val="0"/>
        <w:adjustRightInd/>
        <w:spacing w:beforeAutospacing="0" w:line="360" w:lineRule="auto"/>
        <w:ind w:left="0" w:leftChars="0" w:right="0" w:rightChars="0" w:firstLine="480" w:firstLineChars="200"/>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2、</w:t>
      </w:r>
      <w:r>
        <w:rPr>
          <w:rFonts w:hint="eastAsia" w:cs="仿宋_GB2312" w:asciiTheme="minorEastAsia" w:hAnsiTheme="minorEastAsia" w:eastAsiaTheme="minorEastAsia"/>
          <w:color w:val="auto"/>
          <w:sz w:val="24"/>
          <w:highlight w:val="none"/>
        </w:rPr>
        <w:t>提供</w:t>
      </w:r>
      <w:r>
        <w:rPr>
          <w:rFonts w:hint="eastAsia" w:cs="仿宋_GB2312" w:asciiTheme="minorEastAsia" w:hAnsiTheme="minorEastAsia" w:eastAsiaTheme="minorEastAsia"/>
          <w:bCs/>
          <w:color w:val="auto"/>
          <w:kern w:val="44"/>
          <w:sz w:val="24"/>
          <w:highlight w:val="none"/>
        </w:rPr>
        <w:t>磋商文件中</w:t>
      </w:r>
      <w:r>
        <w:rPr>
          <w:rFonts w:hint="eastAsia" w:cs="仿宋_GB2312" w:asciiTheme="minorEastAsia" w:hAnsiTheme="minorEastAsia" w:eastAsiaTheme="minorEastAsia"/>
          <w:color w:val="auto"/>
          <w:sz w:val="24"/>
          <w:highlight w:val="none"/>
        </w:rPr>
        <w:t>规定的全部响应文件。</w:t>
      </w:r>
    </w:p>
    <w:p w14:paraId="51876246">
      <w:pPr>
        <w:keepNext w:val="0"/>
        <w:keepLines w:val="0"/>
        <w:pageBreakBefore w:val="0"/>
        <w:widowControl w:val="0"/>
        <w:numPr>
          <w:ilvl w:val="0"/>
          <w:numId w:val="0"/>
        </w:numPr>
        <w:kinsoku/>
        <w:wordWrap/>
        <w:overflowPunct/>
        <w:topLinePunct w:val="0"/>
        <w:autoSpaceDE/>
        <w:autoSpaceDN/>
        <w:bidi w:val="0"/>
        <w:adjustRightInd/>
        <w:spacing w:beforeAutospacing="0" w:line="360" w:lineRule="auto"/>
        <w:ind w:left="0" w:leftChars="0" w:right="0" w:rightChars="0" w:firstLine="480" w:firstLineChars="200"/>
        <w:textAlignment w:val="auto"/>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lang w:val="en-US" w:eastAsia="zh-CN"/>
        </w:rPr>
        <w:t>3、</w:t>
      </w:r>
      <w:r>
        <w:rPr>
          <w:rFonts w:hint="eastAsia" w:cs="宋体" w:asciiTheme="minorEastAsia" w:hAnsiTheme="minorEastAsia" w:eastAsiaTheme="minorEastAsia"/>
          <w:color w:val="auto"/>
          <w:sz w:val="24"/>
          <w:highlight w:val="none"/>
        </w:rPr>
        <w:t>我方承诺除响应文件列出的偏离外，我方响应磋商文件的全部要求。</w:t>
      </w:r>
    </w:p>
    <w:p w14:paraId="3B12CE8A">
      <w:pPr>
        <w:keepNext w:val="0"/>
        <w:keepLines w:val="0"/>
        <w:pageBreakBefore w:val="0"/>
        <w:widowControl w:val="0"/>
        <w:numPr>
          <w:ilvl w:val="0"/>
          <w:numId w:val="0"/>
        </w:numPr>
        <w:kinsoku/>
        <w:wordWrap/>
        <w:overflowPunct/>
        <w:topLinePunct w:val="0"/>
        <w:autoSpaceDE/>
        <w:autoSpaceDN/>
        <w:bidi w:val="0"/>
        <w:adjustRightInd/>
        <w:spacing w:beforeAutospacing="0" w:line="360" w:lineRule="auto"/>
        <w:ind w:left="0" w:leftChars="0" w:right="0" w:rightChars="0" w:firstLine="480" w:firstLineChars="200"/>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4、</w:t>
      </w:r>
      <w:r>
        <w:rPr>
          <w:rFonts w:hint="eastAsia" w:cs="仿宋_GB2312" w:asciiTheme="minorEastAsia" w:hAnsiTheme="minorEastAsia" w:eastAsiaTheme="minorEastAsia"/>
          <w:color w:val="auto"/>
          <w:sz w:val="24"/>
          <w:highlight w:val="none"/>
        </w:rPr>
        <w:t>保证遵守磋商文件中的其他有关规定。</w:t>
      </w:r>
    </w:p>
    <w:p w14:paraId="2AF39938">
      <w:pPr>
        <w:keepNext w:val="0"/>
        <w:keepLines w:val="0"/>
        <w:pageBreakBefore w:val="0"/>
        <w:widowControl w:val="0"/>
        <w:numPr>
          <w:ilvl w:val="0"/>
          <w:numId w:val="0"/>
        </w:numPr>
        <w:kinsoku/>
        <w:wordWrap/>
        <w:overflowPunct/>
        <w:topLinePunct w:val="0"/>
        <w:autoSpaceDE/>
        <w:autoSpaceDN/>
        <w:bidi w:val="0"/>
        <w:adjustRightInd/>
        <w:spacing w:beforeAutospacing="0" w:line="360" w:lineRule="auto"/>
        <w:ind w:left="0" w:leftChars="0" w:right="0" w:rightChars="0" w:firstLine="480" w:firstLineChars="200"/>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5、</w:t>
      </w:r>
      <w:r>
        <w:rPr>
          <w:rFonts w:hint="eastAsia" w:cs="仿宋_GB2312" w:asciiTheme="minorEastAsia" w:hAnsiTheme="minorEastAsia" w:eastAsiaTheme="minorEastAsia"/>
          <w:color w:val="auto"/>
          <w:sz w:val="24"/>
          <w:highlight w:val="none"/>
        </w:rPr>
        <w:t>我方愿意向贵方提供任何与该项目响应有关的数据、情况和技术资料。若贵方需要，我方愿意提供我方作出的一切承诺的证明材料。</w:t>
      </w:r>
    </w:p>
    <w:p w14:paraId="1803452F">
      <w:pPr>
        <w:keepNext w:val="0"/>
        <w:keepLines w:val="0"/>
        <w:pageBreakBefore w:val="0"/>
        <w:widowControl w:val="0"/>
        <w:numPr>
          <w:ilvl w:val="0"/>
          <w:numId w:val="0"/>
        </w:numPr>
        <w:kinsoku/>
        <w:wordWrap/>
        <w:overflowPunct/>
        <w:topLinePunct w:val="0"/>
        <w:autoSpaceDE/>
        <w:autoSpaceDN/>
        <w:bidi w:val="0"/>
        <w:adjustRightInd/>
        <w:spacing w:beforeAutospacing="0" w:line="360" w:lineRule="auto"/>
        <w:ind w:left="0" w:leftChars="0" w:right="0" w:rightChars="0" w:firstLine="480" w:firstLineChars="200"/>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6、</w:t>
      </w:r>
      <w:r>
        <w:rPr>
          <w:rFonts w:hint="eastAsia" w:cs="仿宋_GB2312" w:asciiTheme="minorEastAsia" w:hAnsiTheme="minorEastAsia" w:eastAsiaTheme="minorEastAsia"/>
          <w:color w:val="auto"/>
          <w:sz w:val="24"/>
          <w:highlight w:val="none"/>
        </w:rPr>
        <w:t>我方已详细阅读全部磋商文件，包括磋商文件“更正（延期）公告”（如果有）、参考资料及有关附件，确认无误。</w:t>
      </w:r>
    </w:p>
    <w:p w14:paraId="46D8F03F">
      <w:pPr>
        <w:keepNext w:val="0"/>
        <w:keepLines w:val="0"/>
        <w:pageBreakBefore w:val="0"/>
        <w:widowControl w:val="0"/>
        <w:numPr>
          <w:ilvl w:val="0"/>
          <w:numId w:val="0"/>
        </w:numPr>
        <w:kinsoku/>
        <w:wordWrap/>
        <w:overflowPunct/>
        <w:topLinePunct w:val="0"/>
        <w:autoSpaceDE/>
        <w:autoSpaceDN/>
        <w:bidi w:val="0"/>
        <w:adjustRightInd/>
        <w:spacing w:beforeAutospacing="0" w:line="360" w:lineRule="auto"/>
        <w:ind w:left="0" w:leftChars="0" w:right="0" w:rightChars="0" w:firstLine="480" w:firstLineChars="200"/>
        <w:textAlignment w:val="auto"/>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lang w:val="en-US" w:eastAsia="zh-CN"/>
        </w:rPr>
        <w:t>7、</w:t>
      </w:r>
      <w:r>
        <w:rPr>
          <w:rFonts w:hint="eastAsia" w:cs="宋体" w:asciiTheme="minorEastAsia" w:hAnsiTheme="minorEastAsia" w:eastAsiaTheme="minorEastAsia"/>
          <w:color w:val="auto"/>
          <w:sz w:val="24"/>
          <w:highlight w:val="none"/>
        </w:rPr>
        <w:t>如我方成交，我方承诺：</w:t>
      </w:r>
    </w:p>
    <w:p w14:paraId="2363C82C">
      <w:pPr>
        <w:keepNext w:val="0"/>
        <w:keepLines w:val="0"/>
        <w:pageBreakBefore w:val="0"/>
        <w:widowControl w:val="0"/>
        <w:kinsoku/>
        <w:wordWrap/>
        <w:overflowPunct/>
        <w:topLinePunct w:val="0"/>
        <w:autoSpaceDE/>
        <w:autoSpaceDN/>
        <w:bidi w:val="0"/>
        <w:snapToGrid w:val="0"/>
        <w:spacing w:beforeAutospacing="0" w:line="360" w:lineRule="auto"/>
        <w:ind w:left="0" w:leftChars="0" w:right="0" w:rightChars="0" w:firstLine="480" w:firstLineChars="200"/>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7.1在收到成交通知书后，在成交通知书规定的期限内与你方签订合同； </w:t>
      </w:r>
    </w:p>
    <w:p w14:paraId="171C773E">
      <w:pPr>
        <w:keepNext w:val="0"/>
        <w:keepLines w:val="0"/>
        <w:pageBreakBefore w:val="0"/>
        <w:widowControl w:val="0"/>
        <w:kinsoku/>
        <w:wordWrap/>
        <w:overflowPunct/>
        <w:topLinePunct w:val="0"/>
        <w:autoSpaceDE/>
        <w:autoSpaceDN/>
        <w:bidi w:val="0"/>
        <w:snapToGrid w:val="0"/>
        <w:spacing w:beforeAutospacing="0" w:line="360" w:lineRule="auto"/>
        <w:ind w:left="0" w:leftChars="0" w:right="0" w:rightChars="0" w:firstLine="480" w:firstLineChars="200"/>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7.2在签订合同时不向你方提出附加条件； </w:t>
      </w:r>
    </w:p>
    <w:p w14:paraId="64F54056">
      <w:pPr>
        <w:keepNext w:val="0"/>
        <w:keepLines w:val="0"/>
        <w:pageBreakBefore w:val="0"/>
        <w:widowControl w:val="0"/>
        <w:kinsoku/>
        <w:wordWrap/>
        <w:overflowPunct/>
        <w:topLinePunct w:val="0"/>
        <w:autoSpaceDE/>
        <w:autoSpaceDN/>
        <w:bidi w:val="0"/>
        <w:snapToGrid w:val="0"/>
        <w:spacing w:beforeAutospacing="0" w:line="360" w:lineRule="auto"/>
        <w:ind w:left="0" w:leftChars="0" w:right="0" w:rightChars="0" w:firstLine="480" w:firstLineChars="200"/>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7.3按照磋商文件要求提交履约保证金； </w:t>
      </w:r>
    </w:p>
    <w:p w14:paraId="313FA631">
      <w:pPr>
        <w:keepNext w:val="0"/>
        <w:keepLines w:val="0"/>
        <w:pageBreakBefore w:val="0"/>
        <w:widowControl w:val="0"/>
        <w:kinsoku/>
        <w:wordWrap/>
        <w:overflowPunct/>
        <w:topLinePunct w:val="0"/>
        <w:autoSpaceDE/>
        <w:autoSpaceDN/>
        <w:bidi w:val="0"/>
        <w:snapToGrid w:val="0"/>
        <w:spacing w:beforeAutospacing="0" w:line="360" w:lineRule="auto"/>
        <w:ind w:left="0" w:leftChars="0" w:right="0" w:rightChars="0" w:firstLine="480" w:firstLineChars="200"/>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7.4在合同约定的期限内完成合同规定的全部义务。 </w:t>
      </w:r>
    </w:p>
    <w:p w14:paraId="051F17A1">
      <w:pPr>
        <w:keepNext w:val="0"/>
        <w:keepLines w:val="0"/>
        <w:pageBreakBefore w:val="0"/>
        <w:widowControl w:val="0"/>
        <w:kinsoku/>
        <w:wordWrap/>
        <w:overflowPunct/>
        <w:topLinePunct w:val="0"/>
        <w:autoSpaceDE/>
        <w:autoSpaceDN/>
        <w:bidi w:val="0"/>
        <w:snapToGrid w:val="0"/>
        <w:spacing w:beforeAutospacing="0" w:line="360" w:lineRule="auto"/>
        <w:ind w:left="0" w:leftChars="0" w:right="0" w:rightChars="0" w:firstLine="480" w:firstLineChars="200"/>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7.5按照磋商文件的规定，在中标后向采购代理机构一次性支付招标代理服务费。</w:t>
      </w:r>
    </w:p>
    <w:p w14:paraId="0F392534">
      <w:pPr>
        <w:keepNext w:val="0"/>
        <w:keepLines w:val="0"/>
        <w:pageBreakBefore w:val="0"/>
        <w:widowControl w:val="0"/>
        <w:numPr>
          <w:ilvl w:val="0"/>
          <w:numId w:val="0"/>
        </w:numPr>
        <w:kinsoku/>
        <w:wordWrap/>
        <w:overflowPunct/>
        <w:topLinePunct w:val="0"/>
        <w:autoSpaceDE/>
        <w:autoSpaceDN/>
        <w:bidi w:val="0"/>
        <w:adjustRightInd/>
        <w:spacing w:beforeAutospacing="0" w:line="360" w:lineRule="auto"/>
        <w:ind w:left="0" w:leftChars="0" w:right="0" w:rightChars="0" w:firstLine="480" w:firstLineChars="200"/>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lang w:val="en-US" w:eastAsia="zh-CN"/>
        </w:rPr>
        <w:t>8、</w:t>
      </w:r>
      <w:r>
        <w:rPr>
          <w:rFonts w:hint="eastAsia" w:cs="宋体" w:asciiTheme="minorEastAsia" w:hAnsiTheme="minorEastAsia" w:eastAsiaTheme="minorEastAsia"/>
          <w:color w:val="auto"/>
          <w:sz w:val="24"/>
          <w:highlight w:val="none"/>
        </w:rPr>
        <w:t xml:space="preserve">其他补充说明:                                        </w:t>
      </w:r>
    </w:p>
    <w:p w14:paraId="1CDF6807">
      <w:pPr>
        <w:kinsoku/>
        <w:wordWrap/>
        <w:overflowPunct/>
        <w:topLinePunct w:val="0"/>
        <w:autoSpaceDE w:val="0"/>
        <w:autoSpaceDN w:val="0"/>
        <w:bidi w:val="0"/>
        <w:spacing w:beforeAutospacing="0" w:line="360" w:lineRule="auto"/>
        <w:ind w:left="0" w:leftChars="0" w:right="0" w:rightChars="0" w:firstLine="3960" w:firstLineChars="1650"/>
        <w:rPr>
          <w:rFonts w:cs="仿宋_GB2312" w:asciiTheme="minorEastAsia" w:hAnsiTheme="minorEastAsia" w:eastAsiaTheme="minorEastAsia"/>
          <w:color w:val="auto"/>
          <w:kern w:val="0"/>
          <w:sz w:val="24"/>
          <w:highlight w:val="none"/>
          <w:lang w:val="zh-CN"/>
        </w:rPr>
      </w:pPr>
    </w:p>
    <w:p w14:paraId="1E9EAB2B">
      <w:pPr>
        <w:kinsoku/>
        <w:wordWrap/>
        <w:overflowPunct/>
        <w:topLinePunct w:val="0"/>
        <w:bidi w:val="0"/>
        <w:spacing w:beforeAutospacing="0" w:line="360" w:lineRule="auto"/>
        <w:ind w:left="0" w:leftChars="0" w:right="0" w:rightChars="0" w:firstLine="3600" w:firstLineChars="15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供应商名称（电子签名）：                          </w:t>
      </w:r>
    </w:p>
    <w:p w14:paraId="3D30FB0C">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日期：  年   月   日</w:t>
      </w:r>
    </w:p>
    <w:p w14:paraId="16E5DB36">
      <w:pPr>
        <w:kinsoku/>
        <w:wordWrap/>
        <w:overflowPunct/>
        <w:topLinePunct w:val="0"/>
        <w:bidi w:val="0"/>
        <w:spacing w:beforeAutospacing="0" w:line="360" w:lineRule="auto"/>
        <w:ind w:left="0" w:leftChars="0" w:right="0" w:rightChars="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注：按本格式和要求提供。</w:t>
      </w:r>
    </w:p>
    <w:p w14:paraId="06ED08D3">
      <w:pPr>
        <w:kinsoku/>
        <w:wordWrap/>
        <w:overflowPunct/>
        <w:topLinePunct w:val="0"/>
        <w:autoSpaceDE w:val="0"/>
        <w:autoSpaceDN w:val="0"/>
        <w:bidi w:val="0"/>
        <w:spacing w:beforeAutospacing="0" w:line="360" w:lineRule="auto"/>
        <w:ind w:left="0" w:leftChars="0" w:right="0" w:rightChars="0"/>
        <w:rPr>
          <w:rFonts w:cs="仿宋_GB2312" w:asciiTheme="minorEastAsia" w:hAnsiTheme="minorEastAsia" w:eastAsiaTheme="minorEastAsia"/>
          <w:color w:val="auto"/>
          <w:kern w:val="0"/>
          <w:sz w:val="24"/>
          <w:highlight w:val="none"/>
        </w:rPr>
      </w:pPr>
    </w:p>
    <w:p w14:paraId="43AA9A1F">
      <w:pPr>
        <w:pStyle w:val="120"/>
        <w:keepNext w:val="0"/>
        <w:pageBreakBefore w:val="0"/>
        <w:tabs>
          <w:tab w:val="clear" w:pos="720"/>
        </w:tabs>
        <w:kinsoku/>
        <w:wordWrap/>
        <w:overflowPunct/>
        <w:topLinePunct w:val="0"/>
        <w:bidi w:val="0"/>
        <w:spacing w:beforeAutospacing="0" w:line="360" w:lineRule="auto"/>
        <w:ind w:left="0" w:leftChars="0" w:right="0" w:rightChars="0"/>
        <w:jc w:val="both"/>
        <w:outlineLvl w:val="9"/>
        <w:rPr>
          <w:rFonts w:cs="仿宋_GB2312" w:asciiTheme="minorEastAsia" w:hAnsiTheme="minorEastAsia" w:eastAsiaTheme="minorEastAsia"/>
          <w:color w:val="auto"/>
          <w:sz w:val="24"/>
          <w:szCs w:val="24"/>
          <w:highlight w:val="none"/>
        </w:rPr>
      </w:pPr>
    </w:p>
    <w:p w14:paraId="2A7F46BA">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rPr>
      </w:pPr>
    </w:p>
    <w:p w14:paraId="529201BB">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18"/>
          <w:szCs w:val="18"/>
          <w:highlight w:val="none"/>
        </w:rPr>
      </w:pPr>
    </w:p>
    <w:p w14:paraId="1445BC40">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18"/>
          <w:szCs w:val="18"/>
          <w:highlight w:val="none"/>
        </w:rPr>
      </w:pPr>
    </w:p>
    <w:p w14:paraId="6FDCEC85">
      <w:pPr>
        <w:widowControl/>
        <w:kinsoku/>
        <w:wordWrap/>
        <w:overflowPunct/>
        <w:topLinePunct w:val="0"/>
        <w:bidi w:val="0"/>
        <w:adjustRightInd/>
        <w:spacing w:beforeAutospacing="0" w:line="360" w:lineRule="auto"/>
        <w:ind w:left="0" w:leftChars="0" w:right="0" w:rightChars="0"/>
        <w:jc w:val="left"/>
        <w:rPr>
          <w:rFonts w:cs="仿宋_GB2312" w:asciiTheme="minorEastAsia" w:hAnsiTheme="minorEastAsia" w:eastAsiaTheme="minorEastAsia"/>
          <w:b/>
          <w:color w:val="auto"/>
          <w:kern w:val="0"/>
          <w:sz w:val="32"/>
          <w:szCs w:val="32"/>
          <w:highlight w:val="none"/>
        </w:rPr>
      </w:pPr>
      <w:r>
        <w:rPr>
          <w:rFonts w:cs="仿宋_GB2312" w:asciiTheme="minorEastAsia" w:hAnsiTheme="minorEastAsia" w:eastAsiaTheme="minorEastAsia"/>
          <w:b/>
          <w:color w:val="auto"/>
          <w:kern w:val="0"/>
          <w:sz w:val="32"/>
          <w:szCs w:val="32"/>
          <w:highlight w:val="none"/>
        </w:rPr>
        <w:br w:type="page"/>
      </w:r>
    </w:p>
    <w:p w14:paraId="37F76DBD">
      <w:pPr>
        <w:widowControl/>
        <w:tabs>
          <w:tab w:val="left" w:pos="1200"/>
        </w:tabs>
        <w:kinsoku/>
        <w:wordWrap/>
        <w:overflowPunct/>
        <w:topLinePunct w:val="0"/>
        <w:bidi w:val="0"/>
        <w:adjustRightInd/>
        <w:spacing w:beforeAutospacing="0" w:line="360" w:lineRule="auto"/>
        <w:ind w:left="0" w:leftChars="0" w:right="0" w:rightChars="0"/>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二、资格文件</w:t>
      </w:r>
    </w:p>
    <w:p w14:paraId="7C8CA5B2">
      <w:pPr>
        <w:kinsoku/>
        <w:wordWrap/>
        <w:overflowPunct/>
        <w:topLinePunct w:val="0"/>
        <w:bidi w:val="0"/>
        <w:snapToGrid w:val="0"/>
        <w:spacing w:beforeAutospacing="0" w:line="360" w:lineRule="auto"/>
        <w:ind w:left="0" w:leftChars="0" w:right="0" w:rightChars="0"/>
        <w:jc w:val="center"/>
        <w:rPr>
          <w:rFonts w:cs="宋体" w:asciiTheme="minorEastAsia" w:hAnsiTheme="minorEastAsia" w:eastAsiaTheme="minorEastAsia"/>
          <w:b/>
          <w:color w:val="auto"/>
          <w:kern w:val="0"/>
          <w:sz w:val="32"/>
          <w:szCs w:val="32"/>
          <w:highlight w:val="none"/>
        </w:rPr>
      </w:pPr>
      <w:r>
        <w:rPr>
          <w:rFonts w:hint="eastAsia" w:cs="宋体" w:asciiTheme="minorEastAsia" w:hAnsiTheme="minorEastAsia" w:eastAsiaTheme="minorEastAsia"/>
          <w:b/>
          <w:color w:val="auto"/>
          <w:kern w:val="0"/>
          <w:sz w:val="32"/>
          <w:szCs w:val="32"/>
          <w:highlight w:val="none"/>
        </w:rPr>
        <w:t>A、符合参加政府采购活动应当具备的一般条件的承诺函</w:t>
      </w:r>
    </w:p>
    <w:p w14:paraId="39C25D2F">
      <w:pPr>
        <w:kinsoku/>
        <w:wordWrap/>
        <w:overflowPunct/>
        <w:topLinePunct w:val="0"/>
        <w:bidi w:val="0"/>
        <w:snapToGrid w:val="0"/>
        <w:spacing w:beforeAutospacing="0" w:line="360" w:lineRule="auto"/>
        <w:ind w:left="0" w:leftChars="0" w:right="0" w:rightChars="0"/>
        <w:rPr>
          <w:rFonts w:cs="宋体"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（采购人）、（采购代理机构）</w:t>
      </w:r>
      <w:r>
        <w:rPr>
          <w:rFonts w:hint="eastAsia" w:cs="宋体" w:asciiTheme="minorEastAsia" w:hAnsiTheme="minorEastAsia" w:eastAsiaTheme="minorEastAsia"/>
          <w:color w:val="auto"/>
          <w:sz w:val="24"/>
          <w:highlight w:val="none"/>
        </w:rPr>
        <w:t>：</w:t>
      </w:r>
    </w:p>
    <w:p w14:paraId="60893DBA">
      <w:pPr>
        <w:kinsoku/>
        <w:wordWrap/>
        <w:overflowPunct/>
        <w:topLinePunct w:val="0"/>
        <w:bidi w:val="0"/>
        <w:snapToGrid w:val="0"/>
        <w:spacing w:beforeAutospacing="0" w:line="360" w:lineRule="auto"/>
        <w:ind w:left="0" w:leftChars="0" w:right="0" w:rightChars="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我方参与</w:t>
      </w:r>
      <w:r>
        <w:rPr>
          <w:rFonts w:hint="eastAsia" w:cs="仿宋_GB2312" w:asciiTheme="minorEastAsia" w:hAnsiTheme="minorEastAsia" w:eastAsiaTheme="minorEastAsia"/>
          <w:color w:val="auto"/>
          <w:sz w:val="24"/>
          <w:highlight w:val="none"/>
        </w:rPr>
        <w:t>（项目名称）</w:t>
      </w:r>
      <w:r>
        <w:rPr>
          <w:rFonts w:hint="eastAsia" w:cs="仿宋_GB2312" w:asciiTheme="minorEastAsia" w:hAnsiTheme="minorEastAsia" w:eastAsiaTheme="minorEastAsia"/>
          <w:color w:val="auto"/>
          <w:kern w:val="0"/>
          <w:sz w:val="24"/>
          <w:highlight w:val="none"/>
          <w:lang w:val="zh-CN"/>
        </w:rPr>
        <w:t>【项目编号：（采购编号）】</w:t>
      </w:r>
      <w:r>
        <w:rPr>
          <w:rFonts w:hint="eastAsia" w:cs="宋体" w:asciiTheme="minorEastAsia" w:hAnsiTheme="minorEastAsia" w:eastAsiaTheme="minorEastAsia"/>
          <w:color w:val="auto"/>
          <w:sz w:val="24"/>
          <w:highlight w:val="none"/>
        </w:rPr>
        <w:t>政府采购活动，郑重承诺：</w:t>
      </w:r>
    </w:p>
    <w:p w14:paraId="4FFD7AFC">
      <w:pPr>
        <w:kinsoku/>
        <w:wordWrap/>
        <w:overflowPunct/>
        <w:topLinePunct w:val="0"/>
        <w:bidi w:val="0"/>
        <w:snapToGrid w:val="0"/>
        <w:spacing w:beforeAutospacing="0" w:line="360" w:lineRule="auto"/>
        <w:ind w:left="0" w:leftChars="0" w:right="0" w:rightChars="0" w:firstLine="360" w:firstLineChars="1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（一）具备《中华人民共和国政府采购法》第二十二条第一款规定的条件：</w:t>
      </w:r>
    </w:p>
    <w:p w14:paraId="765042A4">
      <w:pPr>
        <w:kinsoku/>
        <w:wordWrap/>
        <w:overflowPunct/>
        <w:topLinePunct w:val="0"/>
        <w:bidi w:val="0"/>
        <w:snapToGrid w:val="0"/>
        <w:spacing w:beforeAutospacing="0" w:line="360" w:lineRule="auto"/>
        <w:ind w:left="0" w:leftChars="0" w:right="0" w:rightChars="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1、具有独立承担民事责任的能力；</w:t>
      </w:r>
    </w:p>
    <w:p w14:paraId="442B8A7A">
      <w:pPr>
        <w:kinsoku/>
        <w:wordWrap/>
        <w:overflowPunct/>
        <w:topLinePunct w:val="0"/>
        <w:bidi w:val="0"/>
        <w:snapToGrid w:val="0"/>
        <w:spacing w:beforeAutospacing="0" w:line="360" w:lineRule="auto"/>
        <w:ind w:left="0" w:leftChars="0" w:right="0" w:rightChars="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2、具有良好的商业信誉和健全的财务会计制度； </w:t>
      </w:r>
    </w:p>
    <w:p w14:paraId="25B2A7F4">
      <w:pPr>
        <w:kinsoku/>
        <w:wordWrap/>
        <w:overflowPunct/>
        <w:topLinePunct w:val="0"/>
        <w:bidi w:val="0"/>
        <w:snapToGrid w:val="0"/>
        <w:spacing w:beforeAutospacing="0" w:line="360" w:lineRule="auto"/>
        <w:ind w:left="0" w:leftChars="0" w:right="0" w:rightChars="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3、具有履行合同所必需的设备和专业技术能力；</w:t>
      </w:r>
    </w:p>
    <w:p w14:paraId="06158CA7">
      <w:pPr>
        <w:kinsoku/>
        <w:wordWrap/>
        <w:overflowPunct/>
        <w:topLinePunct w:val="0"/>
        <w:bidi w:val="0"/>
        <w:snapToGrid w:val="0"/>
        <w:spacing w:beforeAutospacing="0" w:line="360" w:lineRule="auto"/>
        <w:ind w:left="0" w:leftChars="0" w:right="0" w:rightChars="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4、有依法缴纳税收和社会保障资金的良好记录；</w:t>
      </w:r>
    </w:p>
    <w:p w14:paraId="7F749556">
      <w:pPr>
        <w:kinsoku/>
        <w:wordWrap/>
        <w:overflowPunct/>
        <w:topLinePunct w:val="0"/>
        <w:bidi w:val="0"/>
        <w:snapToGrid w:val="0"/>
        <w:spacing w:beforeAutospacing="0" w:line="360" w:lineRule="auto"/>
        <w:ind w:left="0" w:leftChars="0" w:right="0" w:rightChars="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5、参加政府采购活动前三年内，在经营活动中没有重大违法记录；</w:t>
      </w:r>
    </w:p>
    <w:p w14:paraId="7FAD4D8B">
      <w:pPr>
        <w:kinsoku/>
        <w:wordWrap/>
        <w:overflowPunct/>
        <w:topLinePunct w:val="0"/>
        <w:bidi w:val="0"/>
        <w:snapToGrid w:val="0"/>
        <w:spacing w:beforeAutospacing="0" w:line="360" w:lineRule="auto"/>
        <w:ind w:left="0" w:leftChars="0" w:right="0" w:rightChars="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6、具有法律、行政法规规定的其他条件。</w:t>
      </w:r>
    </w:p>
    <w:p w14:paraId="3180D6A7">
      <w:pPr>
        <w:kinsoku/>
        <w:wordWrap/>
        <w:overflowPunct/>
        <w:topLinePunct w:val="0"/>
        <w:bidi w:val="0"/>
        <w:snapToGrid w:val="0"/>
        <w:spacing w:beforeAutospacing="0" w:line="360" w:lineRule="auto"/>
        <w:ind w:left="0" w:leftChars="0" w:right="0" w:rightChars="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（二）未被信用中国（www.creditchina.gov.cn)、中国政府采购网（www.ccgp.gov.cn）列入失信被执行人、重大税收违法案件当事人名单(重大税收违法失信主体)、政府采购严重违法失信行为记录名单。</w:t>
      </w:r>
    </w:p>
    <w:p w14:paraId="3BF89DA7">
      <w:pPr>
        <w:kinsoku/>
        <w:wordWrap/>
        <w:overflowPunct/>
        <w:topLinePunct w:val="0"/>
        <w:bidi w:val="0"/>
        <w:snapToGrid w:val="0"/>
        <w:spacing w:beforeAutospacing="0" w:line="360" w:lineRule="auto"/>
        <w:ind w:left="0" w:leftChars="0" w:right="0" w:rightChars="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（三）不存在以下情况：</w:t>
      </w:r>
    </w:p>
    <w:p w14:paraId="3A9F624A">
      <w:pPr>
        <w:kinsoku/>
        <w:wordWrap/>
        <w:overflowPunct/>
        <w:topLinePunct w:val="0"/>
        <w:bidi w:val="0"/>
        <w:snapToGrid w:val="0"/>
        <w:spacing w:beforeAutospacing="0" w:line="360" w:lineRule="auto"/>
        <w:ind w:left="0" w:leftChars="0" w:right="0" w:rightChars="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1、单位负责人为同一人或者存在直接控股、管理关系的不同供应商参加同一合同项下的政府采购活动的；</w:t>
      </w:r>
    </w:p>
    <w:p w14:paraId="2D9BABF0">
      <w:pPr>
        <w:kinsoku/>
        <w:wordWrap/>
        <w:overflowPunct/>
        <w:topLinePunct w:val="0"/>
        <w:bidi w:val="0"/>
        <w:snapToGrid w:val="0"/>
        <w:spacing w:beforeAutospacing="0" w:line="360" w:lineRule="auto"/>
        <w:ind w:left="0" w:leftChars="0" w:right="0" w:rightChars="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2、为采购项目提供整体设计、规范编制或者项目管理、监理、检测等服务后再参加该采购项目的其他采购活动的。</w:t>
      </w:r>
    </w:p>
    <w:p w14:paraId="1B66CA57">
      <w:pPr>
        <w:kinsoku/>
        <w:wordWrap/>
        <w:overflowPunct/>
        <w:topLinePunct w:val="0"/>
        <w:bidi w:val="0"/>
        <w:snapToGrid w:val="0"/>
        <w:spacing w:beforeAutospacing="0" w:line="360" w:lineRule="auto"/>
        <w:ind w:left="0" w:leftChars="0" w:right="0" w:rightChars="0" w:firstLine="5520" w:firstLineChars="23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lang w:val="zh-CN"/>
        </w:rPr>
        <w:t>供应商名称(电子签名)：</w:t>
      </w:r>
    </w:p>
    <w:p w14:paraId="08ECE332">
      <w:pPr>
        <w:kinsoku/>
        <w:wordWrap/>
        <w:overflowPunct/>
        <w:topLinePunct w:val="0"/>
        <w:bidi w:val="0"/>
        <w:snapToGrid w:val="0"/>
        <w:spacing w:beforeAutospacing="0" w:line="360" w:lineRule="auto"/>
        <w:ind w:left="0" w:leftChars="0" w:right="0" w:rightChars="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lang w:val="zh-CN"/>
        </w:rPr>
        <w:t xml:space="preserve">                        </w:t>
      </w:r>
      <w:r>
        <w:rPr>
          <w:rFonts w:hint="eastAsia" w:cs="宋体" w:asciiTheme="minorEastAsia" w:hAnsiTheme="minorEastAsia" w:eastAsiaTheme="minorEastAsia"/>
          <w:color w:val="auto"/>
          <w:kern w:val="0"/>
          <w:sz w:val="24"/>
          <w:highlight w:val="none"/>
        </w:rPr>
        <w:t xml:space="preserve">                      </w:t>
      </w:r>
      <w:r>
        <w:rPr>
          <w:rFonts w:hint="eastAsia" w:cs="宋体" w:asciiTheme="minorEastAsia" w:hAnsiTheme="minorEastAsia" w:eastAsiaTheme="minorEastAsia"/>
          <w:color w:val="auto"/>
          <w:kern w:val="0"/>
          <w:sz w:val="24"/>
          <w:highlight w:val="none"/>
          <w:lang w:val="zh-CN"/>
        </w:rPr>
        <w:t>日期</w:t>
      </w:r>
      <w:r>
        <w:rPr>
          <w:rFonts w:hint="eastAsia" w:cs="宋体" w:asciiTheme="minorEastAsia" w:hAnsiTheme="minorEastAsia" w:eastAsiaTheme="minorEastAsia"/>
          <w:color w:val="auto"/>
          <w:kern w:val="0"/>
          <w:sz w:val="24"/>
          <w:highlight w:val="none"/>
        </w:rPr>
        <w:t xml:space="preserve">：  年  </w:t>
      </w:r>
      <w:r>
        <w:rPr>
          <w:rFonts w:hint="eastAsia" w:cs="宋体" w:asciiTheme="minorEastAsia" w:hAnsiTheme="minorEastAsia" w:eastAsiaTheme="minorEastAsia"/>
          <w:color w:val="auto"/>
          <w:kern w:val="0"/>
          <w:sz w:val="24"/>
          <w:highlight w:val="none"/>
          <w:lang w:val="zh-CN"/>
        </w:rPr>
        <w:t>月</w:t>
      </w:r>
      <w:r>
        <w:rPr>
          <w:rFonts w:hint="eastAsia" w:cs="宋体" w:asciiTheme="minorEastAsia" w:hAnsiTheme="minorEastAsia" w:eastAsiaTheme="minorEastAsia"/>
          <w:color w:val="auto"/>
          <w:kern w:val="0"/>
          <w:sz w:val="24"/>
          <w:highlight w:val="none"/>
        </w:rPr>
        <w:t xml:space="preserve">   </w:t>
      </w:r>
      <w:r>
        <w:rPr>
          <w:rFonts w:hint="eastAsia" w:cs="宋体" w:asciiTheme="minorEastAsia" w:hAnsiTheme="minorEastAsia" w:eastAsiaTheme="minorEastAsia"/>
          <w:color w:val="auto"/>
          <w:kern w:val="0"/>
          <w:sz w:val="24"/>
          <w:highlight w:val="none"/>
          <w:lang w:val="zh-CN"/>
        </w:rPr>
        <w:t>日</w:t>
      </w:r>
    </w:p>
    <w:p w14:paraId="24370CD4">
      <w:pPr>
        <w:kinsoku/>
        <w:wordWrap/>
        <w:overflowPunct/>
        <w:topLinePunct w:val="0"/>
        <w:bidi w:val="0"/>
        <w:snapToGrid w:val="0"/>
        <w:spacing w:beforeAutospacing="0" w:line="360" w:lineRule="auto"/>
        <w:ind w:left="0" w:leftChars="0" w:right="0" w:rightChars="0"/>
        <w:jc w:val="center"/>
        <w:rPr>
          <w:rFonts w:cs="仿宋_GB2312" w:asciiTheme="minorEastAsia" w:hAnsiTheme="minorEastAsia" w:eastAsiaTheme="minorEastAsia"/>
          <w:b/>
          <w:color w:val="auto"/>
          <w:kern w:val="0"/>
          <w:sz w:val="32"/>
          <w:szCs w:val="32"/>
          <w:highlight w:val="none"/>
        </w:rPr>
      </w:pPr>
    </w:p>
    <w:p w14:paraId="552B74F2">
      <w:pPr>
        <w:widowControl/>
        <w:kinsoku/>
        <w:wordWrap/>
        <w:overflowPunct/>
        <w:topLinePunct w:val="0"/>
        <w:bidi w:val="0"/>
        <w:adjustRightInd/>
        <w:spacing w:beforeAutospacing="0" w:line="360" w:lineRule="auto"/>
        <w:ind w:left="0" w:leftChars="0" w:right="0" w:rightChars="0"/>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14:paraId="0B58B8A9">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B、联合协议（如果有）</w:t>
      </w:r>
    </w:p>
    <w:p w14:paraId="557F7C09">
      <w:pPr>
        <w:keepNext w:val="0"/>
        <w:keepLines w:val="0"/>
        <w:pageBreakBefore w:val="0"/>
        <w:widowControl/>
        <w:kinsoku/>
        <w:wordWrap/>
        <w:overflowPunct/>
        <w:topLinePunct w:val="0"/>
        <w:autoSpaceDE/>
        <w:autoSpaceDN/>
        <w:bidi w:val="0"/>
        <w:adjustRightInd w:val="0"/>
        <w:spacing w:beforeAutospacing="0" w:line="360" w:lineRule="auto"/>
        <w:ind w:left="0" w:leftChars="0" w:right="0" w:rightChars="0" w:firstLine="482" w:firstLineChars="200"/>
        <w:jc w:val="left"/>
        <w:textAlignment w:val="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（以联合体形式响应的，提供联合协议；本项目不接受联合体响应或者供应商不以联合体形式响应的，则不需要提供）</w:t>
      </w:r>
    </w:p>
    <w:p w14:paraId="373BF181">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（联合体所有成员名称）</w:t>
      </w:r>
      <w:r>
        <w:rPr>
          <w:rFonts w:hint="eastAsia" w:cs="宋体" w:asciiTheme="minorEastAsia" w:hAnsiTheme="minorEastAsia" w:eastAsiaTheme="minorEastAsia"/>
          <w:color w:val="auto"/>
          <w:kern w:val="0"/>
          <w:sz w:val="24"/>
          <w:highlight w:val="none"/>
        </w:rPr>
        <w:t>自愿</w:t>
      </w:r>
      <w:r>
        <w:rPr>
          <w:rFonts w:hint="eastAsia" w:cs="宋体" w:asciiTheme="minorEastAsia" w:hAnsiTheme="minorEastAsia" w:eastAsiaTheme="minorEastAsia"/>
          <w:color w:val="auto"/>
          <w:kern w:val="0"/>
          <w:sz w:val="24"/>
          <w:highlight w:val="none"/>
          <w:lang w:val="zh-CN"/>
        </w:rPr>
        <w:t>组成一个联合体，以一个供应商的身份</w:t>
      </w:r>
      <w:r>
        <w:rPr>
          <w:rFonts w:hint="eastAsia" w:cs="宋体" w:asciiTheme="minorEastAsia" w:hAnsiTheme="minorEastAsia" w:eastAsiaTheme="minorEastAsia"/>
          <w:color w:val="auto"/>
          <w:kern w:val="0"/>
          <w:sz w:val="24"/>
          <w:highlight w:val="none"/>
        </w:rPr>
        <w:t>参加</w:t>
      </w:r>
      <w:r>
        <w:rPr>
          <w:rFonts w:hint="eastAsia" w:cs="仿宋_GB2312" w:asciiTheme="minorEastAsia" w:hAnsiTheme="minorEastAsia" w:eastAsiaTheme="minorEastAsia"/>
          <w:color w:val="auto"/>
          <w:sz w:val="24"/>
          <w:highlight w:val="none"/>
        </w:rPr>
        <w:t>（项目名称）</w:t>
      </w:r>
      <w:r>
        <w:rPr>
          <w:rFonts w:hint="eastAsia" w:cs="仿宋_GB2312" w:asciiTheme="minorEastAsia" w:hAnsiTheme="minorEastAsia" w:eastAsiaTheme="minorEastAsia"/>
          <w:color w:val="auto"/>
          <w:kern w:val="0"/>
          <w:sz w:val="24"/>
          <w:highlight w:val="none"/>
          <w:lang w:val="zh-CN"/>
        </w:rPr>
        <w:t>【项目编号：（采购编号）】响应</w:t>
      </w:r>
      <w:r>
        <w:rPr>
          <w:rFonts w:hint="eastAsia" w:cs="宋体" w:asciiTheme="minorEastAsia" w:hAnsiTheme="minorEastAsia" w:eastAsiaTheme="minorEastAsia"/>
          <w:color w:val="auto"/>
          <w:kern w:val="0"/>
          <w:sz w:val="24"/>
          <w:highlight w:val="none"/>
          <w:lang w:val="zh-CN"/>
        </w:rPr>
        <w:t xml:space="preserve">。 </w:t>
      </w:r>
    </w:p>
    <w:p w14:paraId="312E5726">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一、各方一致决定，</w:t>
      </w:r>
      <w:r>
        <w:rPr>
          <w:rFonts w:hint="eastAsia" w:cs="宋体" w:asciiTheme="minorEastAsia" w:hAnsiTheme="minorEastAsia" w:eastAsiaTheme="minorEastAsia"/>
          <w:color w:val="auto"/>
          <w:kern w:val="0"/>
          <w:sz w:val="24"/>
          <w:highlight w:val="none"/>
          <w:u w:val="single"/>
        </w:rPr>
        <w:t>（某联合体成员名称）</w:t>
      </w:r>
      <w:r>
        <w:rPr>
          <w:rFonts w:hint="eastAsia" w:cs="宋体" w:asciiTheme="minorEastAsia" w:hAnsiTheme="minorEastAsia" w:eastAsiaTheme="minorEastAsia"/>
          <w:color w:val="auto"/>
          <w:kern w:val="0"/>
          <w:sz w:val="24"/>
          <w:highlight w:val="none"/>
        </w:rPr>
        <w:t>为联合体</w:t>
      </w:r>
      <w:r>
        <w:rPr>
          <w:rFonts w:hint="eastAsia" w:cs="宋体" w:asciiTheme="minorEastAsia" w:hAnsiTheme="minorEastAsia" w:eastAsiaTheme="minorEastAsia"/>
          <w:color w:val="auto"/>
          <w:kern w:val="0"/>
          <w:sz w:val="24"/>
          <w:highlight w:val="none"/>
          <w:lang w:val="zh-CN"/>
        </w:rPr>
        <w:t>牵头人</w:t>
      </w:r>
      <w:r>
        <w:rPr>
          <w:rFonts w:hint="eastAsia" w:cs="宋体" w:asciiTheme="minorEastAsia" w:hAnsiTheme="minorEastAsia" w:eastAsiaTheme="minorEastAsia"/>
          <w:color w:val="auto"/>
          <w:sz w:val="24"/>
          <w:highlight w:val="none"/>
        </w:rPr>
        <w:t>，代表所有联合体成员负责响应和合同实施阶段的主办、协调工作</w:t>
      </w:r>
      <w:r>
        <w:rPr>
          <w:rFonts w:hint="eastAsia" w:cs="宋体" w:asciiTheme="minorEastAsia" w:hAnsiTheme="minorEastAsia" w:eastAsiaTheme="minorEastAsia"/>
          <w:color w:val="auto"/>
          <w:kern w:val="0"/>
          <w:sz w:val="24"/>
          <w:highlight w:val="none"/>
          <w:lang w:val="zh-CN"/>
        </w:rPr>
        <w:t>。</w:t>
      </w:r>
    </w:p>
    <w:p w14:paraId="69CD4412">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二、</w:t>
      </w:r>
      <w:r>
        <w:rPr>
          <w:rFonts w:hint="eastAsia" w:cs="宋体" w:asciiTheme="minorEastAsia" w:hAnsiTheme="minorEastAsia" w:eastAsiaTheme="minorEastAsia"/>
          <w:color w:val="auto"/>
          <w:sz w:val="24"/>
          <w:highlight w:val="none"/>
        </w:rPr>
        <w:t>所有联合体成员各方签署授权书，授权书载明的</w:t>
      </w:r>
      <w:r>
        <w:rPr>
          <w:rFonts w:hint="eastAsia" w:cs="宋体" w:asciiTheme="minorEastAsia" w:hAnsiTheme="minorEastAsia" w:eastAsiaTheme="minorEastAsia"/>
          <w:color w:val="auto"/>
          <w:kern w:val="0"/>
          <w:sz w:val="24"/>
          <w:highlight w:val="none"/>
          <w:lang w:val="zh-CN"/>
        </w:rPr>
        <w:t>授权代表根据磋商文件规定及采购内容而对采购人、采购代理机构所作的任何合法承诺，包括书面澄清及相应等均对联合体各方产生约束力。</w:t>
      </w:r>
    </w:p>
    <w:p w14:paraId="7C0DAEB7">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三、本次联合响应中，分工如下：</w:t>
      </w:r>
    </w:p>
    <w:p w14:paraId="3AF6CD71">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（联合体成员1）</w:t>
      </w:r>
      <w:r>
        <w:rPr>
          <w:rFonts w:hint="eastAsia" w:cs="宋体" w:asciiTheme="minorEastAsia" w:hAnsiTheme="minorEastAsia" w:eastAsiaTheme="minorEastAsia"/>
          <w:color w:val="auto"/>
          <w:kern w:val="0"/>
          <w:sz w:val="24"/>
          <w:highlight w:val="none"/>
          <w:lang w:val="zh-CN"/>
        </w:rPr>
        <w:t>承担的工作和义务为：</w:t>
      </w:r>
      <w:r>
        <w:rPr>
          <w:rFonts w:hint="eastAsia" w:cs="宋体" w:asciiTheme="minorEastAsia" w:hAnsiTheme="minorEastAsia" w:eastAsiaTheme="minorEastAsia"/>
          <w:color w:val="auto"/>
          <w:highlight w:val="none"/>
          <w:u w:val="single"/>
        </w:rPr>
        <w:t xml:space="preserve">             </w:t>
      </w:r>
      <w:r>
        <w:rPr>
          <w:rFonts w:hint="eastAsia" w:cs="宋体" w:asciiTheme="minorEastAsia" w:hAnsiTheme="minorEastAsia" w:eastAsiaTheme="minorEastAsia"/>
          <w:color w:val="auto"/>
          <w:kern w:val="0"/>
          <w:sz w:val="24"/>
          <w:highlight w:val="none"/>
          <w:lang w:val="zh-CN"/>
        </w:rPr>
        <w:t>；</w:t>
      </w:r>
    </w:p>
    <w:p w14:paraId="1635C363">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（联合体成员</w:t>
      </w:r>
      <w:r>
        <w:rPr>
          <w:rFonts w:cs="宋体" w:asciiTheme="minorEastAsia" w:hAnsiTheme="minorEastAsia" w:eastAsiaTheme="minorEastAsia"/>
          <w:color w:val="auto"/>
          <w:kern w:val="0"/>
          <w:sz w:val="24"/>
          <w:highlight w:val="none"/>
          <w:u w:val="single"/>
        </w:rPr>
        <w:t>2</w:t>
      </w:r>
      <w:r>
        <w:rPr>
          <w:rFonts w:hint="eastAsia"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lang w:val="zh-CN"/>
        </w:rPr>
        <w:t>承担的工作和义务为：</w:t>
      </w:r>
      <w:r>
        <w:rPr>
          <w:rFonts w:hint="eastAsia" w:cs="宋体" w:asciiTheme="minorEastAsia" w:hAnsiTheme="minorEastAsia" w:eastAsiaTheme="minorEastAsia"/>
          <w:color w:val="auto"/>
          <w:highlight w:val="none"/>
          <w:u w:val="single"/>
        </w:rPr>
        <w:t xml:space="preserve">             </w:t>
      </w:r>
      <w:r>
        <w:rPr>
          <w:rFonts w:hint="eastAsia" w:cs="宋体" w:asciiTheme="minorEastAsia" w:hAnsiTheme="minorEastAsia" w:eastAsiaTheme="minorEastAsia"/>
          <w:color w:val="auto"/>
          <w:kern w:val="0"/>
          <w:sz w:val="24"/>
          <w:highlight w:val="none"/>
          <w:lang w:val="zh-CN"/>
        </w:rPr>
        <w:t>；</w:t>
      </w:r>
    </w:p>
    <w:p w14:paraId="1F0E5EE5">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w:t>
      </w:r>
    </w:p>
    <w:p w14:paraId="705DC8E1">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四、联合体成员中小企业合同份额（如果有）。</w:t>
      </w:r>
    </w:p>
    <w:p w14:paraId="3474D475">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1、</w:t>
      </w:r>
      <w:r>
        <w:rPr>
          <w:rFonts w:hint="eastAsia" w:cs="宋体" w:asciiTheme="minorEastAsia" w:hAnsiTheme="minorEastAsia" w:eastAsiaTheme="minorEastAsia"/>
          <w:color w:val="auto"/>
          <w:kern w:val="0"/>
          <w:sz w:val="24"/>
          <w:highlight w:val="none"/>
          <w:u w:val="single"/>
        </w:rPr>
        <w:t>（</w:t>
      </w:r>
      <w:bookmarkStart w:id="91" w:name="_Hlk101131882"/>
      <w:r>
        <w:rPr>
          <w:rFonts w:hint="eastAsia" w:cs="宋体" w:asciiTheme="minorEastAsia" w:hAnsiTheme="minorEastAsia" w:eastAsiaTheme="minorEastAsia"/>
          <w:color w:val="auto"/>
          <w:kern w:val="0"/>
          <w:sz w:val="24"/>
          <w:highlight w:val="none"/>
          <w:u w:val="single"/>
        </w:rPr>
        <w:t>联合体成员X</w:t>
      </w:r>
      <w:r>
        <w:rPr>
          <w:rFonts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u w:val="single"/>
        </w:rPr>
        <w:t>……</w:t>
      </w:r>
      <w:bookmarkEnd w:id="91"/>
      <w:r>
        <w:rPr>
          <w:rFonts w:hint="eastAsia"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rPr>
        <w:t>提供的服务由小微企业承接，其合同份额占到合同总金额</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%以上</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color w:val="auto"/>
          <w:kern w:val="0"/>
          <w:sz w:val="24"/>
          <w:highlight w:val="none"/>
          <w:lang w:val="zh-CN"/>
        </w:rPr>
        <w:t>（</w:t>
      </w:r>
      <w:bookmarkStart w:id="92" w:name="_Hlk101133598"/>
      <w:r>
        <w:rPr>
          <w:rFonts w:hint="eastAsia" w:cs="宋体" w:asciiTheme="minorEastAsia" w:hAnsiTheme="minorEastAsia" w:eastAsiaTheme="minorEastAsia"/>
          <w:b/>
          <w:color w:val="auto"/>
          <w:kern w:val="0"/>
          <w:sz w:val="24"/>
          <w:highlight w:val="none"/>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color w:val="auto"/>
          <w:kern w:val="0"/>
          <w:sz w:val="24"/>
          <w:highlight w:val="none"/>
          <w:lang w:val="zh-CN"/>
        </w:rPr>
        <w:t>对联合体报价按评标标准确定的比例给予扣除</w:t>
      </w:r>
      <w:r>
        <w:rPr>
          <w:rFonts w:hint="eastAsia" w:cs="宋体" w:asciiTheme="minorEastAsia" w:hAnsiTheme="minorEastAsia" w:eastAsiaTheme="minorEastAsia"/>
          <w:b/>
          <w:color w:val="auto"/>
          <w:kern w:val="0"/>
          <w:sz w:val="24"/>
          <w:highlight w:val="none"/>
          <w:lang w:val="zh-CN"/>
        </w:rPr>
        <w:t>。供应商</w:t>
      </w:r>
      <w:r>
        <w:rPr>
          <w:rFonts w:hint="eastAsia" w:cs="宋体" w:asciiTheme="minorEastAsia" w:hAnsiTheme="minorEastAsia" w:eastAsiaTheme="minorEastAsia"/>
          <w:b/>
          <w:color w:val="auto"/>
          <w:sz w:val="24"/>
          <w:highlight w:val="none"/>
        </w:rPr>
        <w:t>拟享受以上价格扣除政策的，填写有关内容。</w:t>
      </w:r>
      <w:bookmarkEnd w:id="92"/>
      <w:r>
        <w:rPr>
          <w:rFonts w:hint="eastAsia" w:cs="宋体" w:asciiTheme="minorEastAsia" w:hAnsiTheme="minorEastAsia" w:eastAsiaTheme="minorEastAsia"/>
          <w:b/>
          <w:color w:val="auto"/>
          <w:kern w:val="0"/>
          <w:sz w:val="24"/>
          <w:highlight w:val="none"/>
          <w:lang w:val="zh-CN"/>
        </w:rPr>
        <w:t>）</w:t>
      </w:r>
    </w:p>
    <w:p w14:paraId="2E8B90CA">
      <w:pPr>
        <w:keepNext w:val="0"/>
        <w:keepLines w:val="0"/>
        <w:pageBreakBefore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cs="宋体" w:asciiTheme="minorEastAsia" w:hAnsiTheme="minorEastAsia" w:eastAsiaTheme="minorEastAsia"/>
          <w:b/>
          <w:bCs/>
          <w:color w:val="auto"/>
          <w:kern w:val="0"/>
          <w:sz w:val="24"/>
          <w:highlight w:val="none"/>
          <w:lang w:val="zh-CN"/>
        </w:rPr>
      </w:pPr>
      <w:r>
        <w:rPr>
          <w:rFonts w:hint="eastAsia" w:cs="宋体" w:asciiTheme="minorEastAsia" w:hAnsiTheme="minorEastAsia" w:eastAsiaTheme="minorEastAsia"/>
          <w:color w:val="auto"/>
          <w:sz w:val="24"/>
          <w:highlight w:val="none"/>
        </w:rPr>
        <w:t>2、</w:t>
      </w:r>
      <w:bookmarkStart w:id="93" w:name="_Hlk101133173"/>
      <w:r>
        <w:rPr>
          <w:rFonts w:hint="eastAsia" w:cs="宋体" w:asciiTheme="minorEastAsia" w:hAnsiTheme="minorEastAsia" w:eastAsiaTheme="minorEastAsia"/>
          <w:color w:val="auto"/>
          <w:sz w:val="24"/>
          <w:highlight w:val="none"/>
        </w:rPr>
        <w:t>中小企业合同金额达到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%，其中小微企业合同金额达到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bCs/>
          <w:color w:val="auto"/>
          <w:kern w:val="0"/>
          <w:sz w:val="24"/>
          <w:highlight w:val="none"/>
          <w:lang w:val="zh-CN"/>
        </w:rPr>
        <w:t>（</w:t>
      </w:r>
      <w:r>
        <w:rPr>
          <w:rFonts w:hint="eastAsia" w:cs="宋体" w:asciiTheme="minorEastAsia" w:hAnsiTheme="minorEastAsia" w:eastAsiaTheme="minorEastAsia"/>
          <w:b/>
          <w:bCs/>
          <w:color w:val="auto"/>
          <w:sz w:val="24"/>
          <w:highlight w:val="none"/>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color w:val="auto"/>
          <w:kern w:val="0"/>
          <w:sz w:val="24"/>
          <w:highlight w:val="none"/>
          <w:lang w:val="zh-CN"/>
        </w:rPr>
        <w:t>）</w:t>
      </w:r>
      <w:bookmarkEnd w:id="93"/>
    </w:p>
    <w:p w14:paraId="5DCF9746">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五、如果成交，</w:t>
      </w:r>
      <w:r>
        <w:rPr>
          <w:rFonts w:hint="eastAsia" w:cs="宋体" w:asciiTheme="minorEastAsia" w:hAnsiTheme="minorEastAsia" w:eastAsiaTheme="minorEastAsia"/>
          <w:color w:val="auto"/>
          <w:sz w:val="24"/>
          <w:highlight w:val="none"/>
        </w:rPr>
        <w:t>联合体各成员方共同与采购人签订合同，并就采购合同约定的事项对采购人承担连带责任。</w:t>
      </w:r>
    </w:p>
    <w:p w14:paraId="5E7F1710">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六、有关本次联合响应的其他事宜：</w:t>
      </w:r>
    </w:p>
    <w:p w14:paraId="62014E20">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1、联合体各方不再单独参加或者与其他供应商另外组成联合体参加同一合同项下的政府采购活动。</w:t>
      </w:r>
    </w:p>
    <w:p w14:paraId="6E8DECBA">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2、联合体中有同类资质的各方按照联合体分工承担相同工作的，按照资质等级较低的供应商确定资质等级。</w:t>
      </w:r>
    </w:p>
    <w:p w14:paraId="627C1817">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3、本协议提交采购人、采购代理机构后，联合体各方不得以任何形式对上述内容进行修改或撤销。</w:t>
      </w:r>
    </w:p>
    <w:p w14:paraId="6C0A45AB">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040" w:firstLineChars="2100"/>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14:paraId="26B50E97">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040" w:firstLineChars="2100"/>
        <w:jc w:val="left"/>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14:paraId="45F97B38">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0" w:firstLineChars="2400"/>
        <w:textAlignment w:val="auto"/>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14:paraId="36672532">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jc w:val="right"/>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日期：  年  月   日</w:t>
      </w:r>
    </w:p>
    <w:p w14:paraId="3E549E1D">
      <w:pPr>
        <w:keepNext w:val="0"/>
        <w:keepLines w:val="0"/>
        <w:pageBreakBefore w:val="0"/>
        <w:kinsoku/>
        <w:wordWrap/>
        <w:overflowPunct/>
        <w:topLinePunct w:val="0"/>
        <w:autoSpaceDE/>
        <w:autoSpaceDN/>
        <w:bidi w:val="0"/>
        <w:adjustRightInd w:val="0"/>
        <w:spacing w:beforeAutospacing="0" w:line="360" w:lineRule="auto"/>
        <w:ind w:left="0" w:leftChars="0" w:right="0" w:rightChars="0"/>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注：按本格式和要求提供。</w:t>
      </w:r>
    </w:p>
    <w:p w14:paraId="539CEAFC">
      <w:pPr>
        <w:kinsoku/>
        <w:wordWrap/>
        <w:overflowPunct/>
        <w:topLinePunct w:val="0"/>
        <w:bidi w:val="0"/>
        <w:snapToGrid w:val="0"/>
        <w:spacing w:beforeAutospacing="0" w:line="360" w:lineRule="auto"/>
        <w:ind w:left="0" w:leftChars="0" w:right="0" w:rightChars="0"/>
        <w:jc w:val="center"/>
        <w:rPr>
          <w:rFonts w:cs="宋体" w:asciiTheme="minorEastAsia" w:hAnsiTheme="minorEastAsia" w:eastAsiaTheme="minorEastAsia"/>
          <w:b/>
          <w:color w:val="auto"/>
          <w:kern w:val="0"/>
          <w:sz w:val="32"/>
          <w:szCs w:val="32"/>
          <w:highlight w:val="none"/>
        </w:rPr>
      </w:pPr>
      <w:r>
        <w:rPr>
          <w:rFonts w:hint="eastAsia" w:cs="仿宋_GB2312" w:asciiTheme="minorEastAsia" w:hAnsiTheme="minorEastAsia" w:eastAsiaTheme="minorEastAsia"/>
          <w:b/>
          <w:color w:val="auto"/>
          <w:sz w:val="32"/>
          <w:szCs w:val="32"/>
          <w:highlight w:val="none"/>
        </w:rPr>
        <w:t>C、</w:t>
      </w:r>
      <w:r>
        <w:rPr>
          <w:rFonts w:hint="eastAsia" w:cs="宋体" w:asciiTheme="minorEastAsia" w:hAnsiTheme="minorEastAsia" w:eastAsiaTheme="minorEastAsia"/>
          <w:b/>
          <w:color w:val="auto"/>
          <w:kern w:val="0"/>
          <w:sz w:val="32"/>
          <w:szCs w:val="32"/>
          <w:highlight w:val="none"/>
        </w:rPr>
        <w:t>落实政府采购政策需满足的资格要求</w:t>
      </w:r>
    </w:p>
    <w:p w14:paraId="7F0E0874">
      <w:pPr>
        <w:kinsoku/>
        <w:wordWrap/>
        <w:overflowPunct/>
        <w:topLinePunct w:val="0"/>
        <w:bidi w:val="0"/>
        <w:spacing w:beforeAutospacing="0" w:line="360" w:lineRule="auto"/>
        <w:ind w:left="0" w:leftChars="0" w:right="0" w:rightChars="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（根据</w:t>
      </w:r>
      <w:r>
        <w:rPr>
          <w:rFonts w:hint="eastAsia" w:cs="宋体" w:asciiTheme="minorEastAsia" w:hAnsiTheme="minorEastAsia" w:eastAsiaTheme="minorEastAsia"/>
          <w:b/>
          <w:bCs/>
          <w:color w:val="auto"/>
          <w:sz w:val="24"/>
          <w:highlight w:val="none"/>
        </w:rPr>
        <w:t>磋商文件第一部分竞争性磋商邀请公告中</w:t>
      </w:r>
      <w:r>
        <w:rPr>
          <w:rFonts w:hint="eastAsia" w:cs="宋体" w:asciiTheme="minorEastAsia" w:hAnsiTheme="minorEastAsia" w:eastAsiaTheme="minorEastAsia"/>
          <w:color w:val="auto"/>
          <w:sz w:val="24"/>
          <w:highlight w:val="none"/>
        </w:rPr>
        <w:t>落实政府采购政策需满足的资格要求选择提供相应的材料；未要求的，无需提供）</w:t>
      </w:r>
    </w:p>
    <w:p w14:paraId="322AFC1E">
      <w:pPr>
        <w:kinsoku/>
        <w:wordWrap/>
        <w:overflowPunct/>
        <w:topLinePunct w:val="0"/>
        <w:bidi w:val="0"/>
        <w:snapToGrid w:val="0"/>
        <w:spacing w:beforeAutospacing="0" w:line="360" w:lineRule="auto"/>
        <w:ind w:left="0" w:leftChars="0" w:right="0" w:rightChars="0" w:firstLine="472" w:firstLineChars="196"/>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a</w:t>
      </w:r>
      <w:r>
        <w:rPr>
          <w:rFonts w:hint="eastAsia" w:cs="宋体" w:asciiTheme="minorEastAsia" w:hAnsiTheme="minorEastAsia" w:eastAsiaTheme="minorEastAsia"/>
          <w:color w:val="auto"/>
          <w:sz w:val="24"/>
          <w:highlight w:val="none"/>
        </w:rPr>
        <w:t>.专门面向中小企业，服务全部由符合政策要求的中小企业（或小微企业）承接的，提供相应的中小企业声明函（附件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 xml:space="preserve">）。 </w:t>
      </w:r>
    </w:p>
    <w:p w14:paraId="61747FC1">
      <w:pPr>
        <w:widowControl/>
        <w:kinsoku/>
        <w:wordWrap/>
        <w:overflowPunct/>
        <w:topLinePunct w:val="0"/>
        <w:bidi w:val="0"/>
        <w:spacing w:beforeAutospacing="0" w:line="360" w:lineRule="auto"/>
        <w:ind w:left="0" w:leftChars="0" w:right="0" w:rightChars="0" w:firstLine="472" w:firstLineChars="196"/>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b.</w:t>
      </w:r>
      <w:r>
        <w:rPr>
          <w:rFonts w:hint="eastAsia" w:cs="宋体" w:asciiTheme="minorEastAsia" w:hAnsiTheme="minorEastAsia" w:eastAsiaTheme="minorEastAsia"/>
          <w:color w:val="auto"/>
          <w:sz w:val="24"/>
          <w:highlight w:val="none"/>
        </w:rPr>
        <w:t>要求以联合体形式参加的，提供联合协议和中小企业声明函（附件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），联合协议中中小企业合同金额应当达到</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color w:val="auto"/>
          <w:sz w:val="24"/>
          <w:highlight w:val="none"/>
        </w:rPr>
        <w:t>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cs="宋体" w:asciiTheme="minorEastAsia" w:hAnsiTheme="minorEastAsia" w:eastAsiaTheme="minorEastAsia"/>
          <w:color w:val="auto"/>
          <w:sz w:val="24"/>
          <w:highlight w:val="none"/>
        </w:rPr>
        <w:t>视同符合了资格条件，无需再与其他中小企业组成联合体参加政府采购活动，无需提供联合协议。</w:t>
      </w:r>
    </w:p>
    <w:p w14:paraId="6D08DB0C">
      <w:pPr>
        <w:kinsoku/>
        <w:wordWrap/>
        <w:overflowPunct/>
        <w:topLinePunct w:val="0"/>
        <w:bidi w:val="0"/>
        <w:spacing w:beforeAutospacing="0" w:line="360" w:lineRule="auto"/>
        <w:ind w:left="0" w:leftChars="0" w:right="0" w:rightChars="0" w:firstLine="482"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c、</w:t>
      </w:r>
      <w:r>
        <w:rPr>
          <w:rFonts w:hint="eastAsia" w:cs="宋体" w:asciiTheme="minorEastAsia" w:hAnsiTheme="minorEastAsia" w:eastAsiaTheme="minorEastAsia"/>
          <w:color w:val="auto"/>
          <w:sz w:val="24"/>
          <w:highlight w:val="none"/>
        </w:rPr>
        <w:t>要求合同分包的，提供分包意向协议和中小企业声明函（附件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），分包意向协议中中小企业合同金额应当达到</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color w:val="auto"/>
          <w:sz w:val="24"/>
          <w:highlight w:val="none"/>
        </w:rPr>
        <w:t>载明的比例；如果供应商本身提供的所有标的均由中小企业承接的，</w:t>
      </w:r>
      <w:r>
        <w:rPr>
          <w:rFonts w:hint="eastAsia" w:ascii="宋体" w:hAnsi="宋体" w:cs="宋体"/>
          <w:color w:val="auto"/>
          <w:spacing w:val="8"/>
          <w:kern w:val="0"/>
          <w:sz w:val="24"/>
          <w:highlight w:val="none"/>
        </w:rPr>
        <w:t>并相应达到了前述比例要求，</w:t>
      </w:r>
      <w:r>
        <w:rPr>
          <w:rFonts w:hint="eastAsia" w:cs="宋体" w:asciiTheme="minorEastAsia" w:hAnsiTheme="minorEastAsia" w:eastAsiaTheme="minorEastAsia"/>
          <w:color w:val="auto"/>
          <w:sz w:val="24"/>
          <w:highlight w:val="none"/>
        </w:rPr>
        <w:t>视同符合了资格条件，无需再向中小企业分包，无需提供分包意向协议。</w:t>
      </w:r>
    </w:p>
    <w:p w14:paraId="6C4902D5">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color w:val="auto"/>
          <w:sz w:val="32"/>
          <w:szCs w:val="32"/>
          <w:highlight w:val="none"/>
        </w:rPr>
      </w:pPr>
    </w:p>
    <w:p w14:paraId="3344A049">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D、符合特定资格条件要求的资质文件（复印件）</w:t>
      </w:r>
    </w:p>
    <w:p w14:paraId="3B4C9E93">
      <w:pPr>
        <w:widowControl/>
        <w:kinsoku/>
        <w:wordWrap/>
        <w:overflowPunct/>
        <w:topLinePunct w:val="0"/>
        <w:bidi w:val="0"/>
        <w:spacing w:beforeAutospacing="0" w:line="360" w:lineRule="auto"/>
        <w:ind w:left="0" w:leftChars="0" w:right="0" w:rightChars="0"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（由供应商根据“磋商文件第一部分”中“合格的供应商应具备的特定资格要求”编制；如果本项目没有设置特定资格条件，则不需要提供）</w:t>
      </w:r>
    </w:p>
    <w:p w14:paraId="6D0B1CCE">
      <w:pPr>
        <w:widowControl/>
        <w:kinsoku/>
        <w:wordWrap/>
        <w:overflowPunct/>
        <w:topLinePunct w:val="0"/>
        <w:bidi w:val="0"/>
        <w:spacing w:beforeAutospacing="0" w:line="360" w:lineRule="auto"/>
        <w:ind w:left="0" w:leftChars="0" w:right="0" w:rightChars="0" w:firstLine="480" w:firstLineChars="200"/>
        <w:jc w:val="left"/>
        <w:rPr>
          <w:rFonts w:cs="仿宋_GB2312" w:asciiTheme="minorEastAsia" w:hAnsiTheme="minorEastAsia" w:eastAsiaTheme="minorEastAsia"/>
          <w:color w:val="auto"/>
          <w:sz w:val="24"/>
          <w:highlight w:val="none"/>
        </w:rPr>
      </w:pPr>
    </w:p>
    <w:p w14:paraId="4CF007B1">
      <w:pPr>
        <w:kinsoku/>
        <w:wordWrap/>
        <w:overflowPunct/>
        <w:topLinePunct w:val="0"/>
        <w:bidi w:val="0"/>
        <w:snapToGrid w:val="0"/>
        <w:spacing w:beforeAutospacing="0" w:line="360" w:lineRule="auto"/>
        <w:ind w:left="0" w:leftChars="0" w:right="0" w:rightChars="0" w:firstLine="5880" w:firstLineChars="245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14:paraId="7B11EC3A">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签发日期：  年  月   日</w:t>
      </w:r>
    </w:p>
    <w:p w14:paraId="55D57F4C">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kern w:val="0"/>
          <w:sz w:val="24"/>
          <w:highlight w:val="none"/>
          <w:lang w:val="zh-CN"/>
        </w:rPr>
      </w:pPr>
    </w:p>
    <w:p w14:paraId="0489438C">
      <w:pPr>
        <w:kinsoku/>
        <w:wordWrap/>
        <w:overflowPunct/>
        <w:topLinePunct w:val="0"/>
        <w:bidi w:val="0"/>
        <w:snapToGrid w:val="0"/>
        <w:spacing w:beforeAutospacing="0" w:line="360" w:lineRule="auto"/>
        <w:ind w:left="0" w:leftChars="0" w:right="0" w:rightChars="0"/>
        <w:jc w:val="center"/>
        <w:rPr>
          <w:rFonts w:cs="仿宋_GB2312" w:asciiTheme="minorEastAsia" w:hAnsiTheme="minorEastAsia" w:eastAsiaTheme="minorEastAsia"/>
          <w:b/>
          <w:color w:val="auto"/>
          <w:kern w:val="0"/>
          <w:sz w:val="32"/>
          <w:szCs w:val="32"/>
          <w:highlight w:val="none"/>
          <w:lang w:val="zh-CN"/>
        </w:rPr>
        <w:sectPr>
          <w:headerReference r:id="rId8" w:type="first"/>
          <w:footerReference r:id="rId11" w:type="first"/>
          <w:headerReference r:id="rId7" w:type="default"/>
          <w:footerReference r:id="rId9" w:type="default"/>
          <w:footerReference r:id="rId10" w:type="even"/>
          <w:pgSz w:w="11906" w:h="16838"/>
          <w:pgMar w:top="1247" w:right="1418" w:bottom="1276" w:left="1418" w:header="851" w:footer="992" w:gutter="0"/>
          <w:pgNumType w:fmt="decimal"/>
          <w:cols w:space="0" w:num="1"/>
          <w:titlePg/>
          <w:rtlGutter w:val="0"/>
          <w:docGrid w:linePitch="312" w:charSpace="0"/>
        </w:sectPr>
      </w:pPr>
    </w:p>
    <w:p w14:paraId="729F5C9F">
      <w:pPr>
        <w:widowControl/>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三、法人授权书</w:t>
      </w:r>
    </w:p>
    <w:p w14:paraId="56BCBDB8">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（采购人）、（采购代理机构）</w:t>
      </w:r>
      <w:r>
        <w:rPr>
          <w:rFonts w:hint="eastAsia" w:cs="仿宋_GB2312" w:asciiTheme="minorEastAsia" w:hAnsiTheme="minorEastAsia" w:eastAsiaTheme="minorEastAsia"/>
          <w:color w:val="auto"/>
          <w:kern w:val="0"/>
          <w:sz w:val="24"/>
          <w:highlight w:val="none"/>
          <w:lang w:val="zh-CN"/>
        </w:rPr>
        <w:t>：</w:t>
      </w:r>
    </w:p>
    <w:p w14:paraId="6500196A">
      <w:pPr>
        <w:kinsoku/>
        <w:wordWrap/>
        <w:overflowPunct/>
        <w:topLinePunct w:val="0"/>
        <w:bidi w:val="0"/>
        <w:snapToGrid w:val="0"/>
        <w:spacing w:beforeAutospacing="0" w:line="360" w:lineRule="auto"/>
        <w:ind w:left="0" w:leftChars="0" w:right="0" w:rightChars="0" w:firstLine="576"/>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兹委派我公司</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先生/女士(其在本公司的职务是：</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 xml:space="preserve"> ，联系电话：</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手机：</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传真：</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)，代表我公司全权处理</w:t>
      </w:r>
      <w:r>
        <w:rPr>
          <w:rFonts w:hint="eastAsia" w:cs="仿宋_GB2312" w:asciiTheme="minorEastAsia" w:hAnsiTheme="minorEastAsia" w:eastAsiaTheme="minorEastAsia"/>
          <w:color w:val="auto"/>
          <w:sz w:val="24"/>
          <w:highlight w:val="none"/>
        </w:rPr>
        <w:t>（项目名称）【项目编号：（采购编号）】</w:t>
      </w:r>
      <w:r>
        <w:rPr>
          <w:rFonts w:hint="eastAsia" w:cs="仿宋_GB2312" w:asciiTheme="minorEastAsia" w:hAnsiTheme="minorEastAsia" w:eastAsiaTheme="minorEastAsia"/>
          <w:color w:val="auto"/>
          <w:kern w:val="0"/>
          <w:sz w:val="24"/>
          <w:highlight w:val="none"/>
          <w:lang w:val="zh-CN"/>
        </w:rPr>
        <w:t>政府采购响应的一切事项，若成交则全权代表本公司签订相关合同，并负责处理合同履行等事宜。</w:t>
      </w:r>
    </w:p>
    <w:p w14:paraId="69340F7C">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本委托书有效期：自    年 月  日起至    年  月  日止。</w:t>
      </w:r>
    </w:p>
    <w:p w14:paraId="7CB7B4C4">
      <w:pPr>
        <w:kinsoku/>
        <w:wordWrap/>
        <w:overflowPunct/>
        <w:topLinePunct w:val="0"/>
        <w:bidi w:val="0"/>
        <w:snapToGrid w:val="0"/>
        <w:spacing w:beforeAutospacing="0" w:line="360" w:lineRule="auto"/>
        <w:ind w:left="0" w:leftChars="0" w:right="0" w:rightChars="0" w:firstLine="480"/>
        <w:rPr>
          <w:rFonts w:hint="eastAsia"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特此告知。</w:t>
      </w:r>
    </w:p>
    <w:p w14:paraId="670E4569">
      <w:pPr>
        <w:kinsoku/>
        <w:wordWrap/>
        <w:overflowPunct/>
        <w:topLinePunct w:val="0"/>
        <w:bidi w:val="0"/>
        <w:snapToGrid w:val="0"/>
        <w:spacing w:beforeAutospacing="0" w:line="360" w:lineRule="auto"/>
        <w:ind w:left="0" w:leftChars="0" w:right="0" w:rightChars="0" w:firstLine="480"/>
        <w:rPr>
          <w:rFonts w:hint="eastAsia" w:cs="仿宋_GB2312" w:asciiTheme="minorEastAsia" w:hAnsiTheme="minorEastAsia" w:eastAsiaTheme="minorEastAsia"/>
          <w:color w:val="auto"/>
          <w:kern w:val="0"/>
          <w:sz w:val="24"/>
          <w:highlight w:val="none"/>
          <w:lang w:val="zh-CN"/>
        </w:rPr>
      </w:pPr>
    </w:p>
    <w:p w14:paraId="35C05E08">
      <w:pPr>
        <w:kinsoku/>
        <w:wordWrap/>
        <w:overflowPunct/>
        <w:topLinePunct w:val="0"/>
        <w:bidi w:val="0"/>
        <w:snapToGrid w:val="0"/>
        <w:spacing w:beforeAutospacing="0" w:line="360" w:lineRule="auto"/>
        <w:ind w:left="0" w:leftChars="0" w:right="0" w:rightChars="0" w:firstLine="480"/>
        <w:rPr>
          <w:rFonts w:hint="eastAsia" w:cs="仿宋_GB2312" w:asciiTheme="minorEastAsia" w:hAnsiTheme="minorEastAsia" w:eastAsiaTheme="minorEastAsia"/>
          <w:color w:val="auto"/>
          <w:kern w:val="0"/>
          <w:sz w:val="24"/>
          <w:highlight w:val="none"/>
          <w:lang w:val="zh-CN"/>
        </w:rPr>
      </w:pPr>
    </w:p>
    <w:p w14:paraId="5BDD69FA">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供应商名称(电子签名)：</w:t>
      </w:r>
    </w:p>
    <w:p w14:paraId="797ACBCE">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签发日期：  年  月   日</w:t>
      </w:r>
    </w:p>
    <w:p w14:paraId="74A50989">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kern w:val="0"/>
          <w:sz w:val="24"/>
          <w:highlight w:val="none"/>
          <w:lang w:val="zh-CN"/>
        </w:rPr>
      </w:pPr>
    </w:p>
    <w:p w14:paraId="0D744A5D">
      <w:pPr>
        <w:widowControl/>
        <w:kinsoku/>
        <w:wordWrap/>
        <w:overflowPunct/>
        <w:topLinePunct w:val="0"/>
        <w:bidi w:val="0"/>
        <w:adjustRightInd/>
        <w:spacing w:beforeAutospacing="0" w:line="360" w:lineRule="auto"/>
        <w:ind w:left="0" w:leftChars="0" w:right="0" w:rightChars="0"/>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14:paraId="5AD8190D">
      <w:pPr>
        <w:kinsoku/>
        <w:wordWrap/>
        <w:overflowPunct/>
        <w:topLinePunct w:val="0"/>
        <w:bidi w:val="0"/>
        <w:snapToGrid w:val="0"/>
        <w:spacing w:beforeAutospacing="0" w:line="360" w:lineRule="auto"/>
        <w:ind w:left="0" w:leftChars="0" w:right="0" w:rightChars="0"/>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联合体响应授权书（扫描件加盖上传单位电子签名）</w:t>
      </w:r>
    </w:p>
    <w:p w14:paraId="6DD909B6">
      <w:pPr>
        <w:kinsoku/>
        <w:wordWrap/>
        <w:overflowPunct/>
        <w:topLinePunct w:val="0"/>
        <w:bidi w:val="0"/>
        <w:snapToGrid w:val="0"/>
        <w:spacing w:beforeAutospacing="0" w:line="360" w:lineRule="auto"/>
        <w:ind w:left="0" w:leftChars="0" w:right="0" w:rightChars="0"/>
        <w:jc w:val="center"/>
        <w:rPr>
          <w:rFonts w:cs="仿宋_GB2312" w:asciiTheme="minorEastAsia" w:hAnsiTheme="minorEastAsia" w:eastAsiaTheme="minorEastAsia"/>
          <w:b/>
          <w:color w:val="auto"/>
          <w:kern w:val="0"/>
          <w:sz w:val="30"/>
          <w:szCs w:val="30"/>
          <w:highlight w:val="none"/>
          <w:lang w:val="zh-CN"/>
        </w:rPr>
      </w:pPr>
      <w:r>
        <w:rPr>
          <w:rFonts w:hint="eastAsia" w:cs="仿宋_GB2312" w:asciiTheme="minorEastAsia" w:hAnsiTheme="minorEastAsia" w:eastAsiaTheme="minorEastAsia"/>
          <w:b/>
          <w:color w:val="auto"/>
          <w:kern w:val="0"/>
          <w:sz w:val="30"/>
          <w:szCs w:val="30"/>
          <w:highlight w:val="none"/>
          <w:lang w:val="zh-CN"/>
        </w:rPr>
        <w:t>（适用于联合体响应）</w:t>
      </w:r>
    </w:p>
    <w:p w14:paraId="16E32E23">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（采购人）、（采购代理机构）</w:t>
      </w:r>
      <w:r>
        <w:rPr>
          <w:rFonts w:hint="eastAsia" w:cs="仿宋_GB2312" w:asciiTheme="minorEastAsia" w:hAnsiTheme="minorEastAsia" w:eastAsiaTheme="minorEastAsia"/>
          <w:color w:val="auto"/>
          <w:kern w:val="0"/>
          <w:sz w:val="24"/>
          <w:highlight w:val="none"/>
          <w:lang w:val="zh-CN"/>
        </w:rPr>
        <w:t>：</w:t>
      </w:r>
    </w:p>
    <w:p w14:paraId="4B58EA8F">
      <w:pPr>
        <w:kinsoku/>
        <w:wordWrap/>
        <w:overflowPunct/>
        <w:topLinePunct w:val="0"/>
        <w:bidi w:val="0"/>
        <w:snapToGrid w:val="0"/>
        <w:spacing w:beforeAutospacing="0" w:line="360" w:lineRule="auto"/>
        <w:ind w:left="0" w:leftChars="0" w:right="0" w:rightChars="0" w:firstLine="576"/>
        <w:rPr>
          <w:rFonts w:cs="仿宋_GB2312"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现</w:t>
      </w:r>
      <w:r>
        <w:rPr>
          <w:rFonts w:hint="eastAsia" w:cs="宋体" w:asciiTheme="minorEastAsia" w:hAnsiTheme="minorEastAsia" w:eastAsiaTheme="minorEastAsia"/>
          <w:color w:val="auto"/>
          <w:kern w:val="0"/>
          <w:sz w:val="24"/>
          <w:highlight w:val="none"/>
          <w:lang w:val="zh-CN"/>
        </w:rPr>
        <w:t>委托</w:t>
      </w:r>
      <w:r>
        <w:rPr>
          <w:rFonts w:hint="eastAsia" w:cs="宋体" w:asciiTheme="minorEastAsia" w:hAnsiTheme="minorEastAsia" w:eastAsiaTheme="minorEastAsia"/>
          <w:color w:val="auto"/>
          <w:kern w:val="0"/>
          <w:sz w:val="24"/>
          <w:highlight w:val="none"/>
          <w:u w:val="single"/>
          <w:lang w:val="zh-CN"/>
        </w:rPr>
        <w:t xml:space="preserve">          </w:t>
      </w:r>
      <w:r>
        <w:rPr>
          <w:rFonts w:hint="eastAsia" w:cs="宋体" w:asciiTheme="minorEastAsia" w:hAnsiTheme="minorEastAsia" w:eastAsiaTheme="minorEastAsia"/>
          <w:color w:val="auto"/>
          <w:kern w:val="0"/>
          <w:sz w:val="24"/>
          <w:highlight w:val="none"/>
          <w:lang w:val="zh-CN"/>
        </w:rPr>
        <w:t>（姓名）为我方代理人（身份证号码：</w:t>
      </w:r>
      <w:r>
        <w:rPr>
          <w:rFonts w:hint="eastAsia" w:cs="宋体" w:asciiTheme="minorEastAsia" w:hAnsiTheme="minorEastAsia" w:eastAsiaTheme="minorEastAsia"/>
          <w:color w:val="auto"/>
          <w:kern w:val="0"/>
          <w:sz w:val="24"/>
          <w:highlight w:val="none"/>
          <w:u w:val="single"/>
          <w:lang w:val="zh-CN"/>
        </w:rPr>
        <w:t xml:space="preserve">          </w:t>
      </w:r>
      <w:r>
        <w:rPr>
          <w:rFonts w:hint="eastAsia" w:cs="宋体" w:asciiTheme="minorEastAsia" w:hAnsiTheme="minorEastAsia" w:eastAsiaTheme="minorEastAsia"/>
          <w:color w:val="auto"/>
          <w:kern w:val="0"/>
          <w:sz w:val="24"/>
          <w:highlight w:val="none"/>
          <w:lang w:val="zh-CN"/>
        </w:rPr>
        <w:t>，手机：</w:t>
      </w:r>
      <w:r>
        <w:rPr>
          <w:rFonts w:hint="eastAsia" w:cs="宋体" w:asciiTheme="minorEastAsia" w:hAnsiTheme="minorEastAsia" w:eastAsiaTheme="minorEastAsia"/>
          <w:color w:val="auto"/>
          <w:kern w:val="0"/>
          <w:sz w:val="24"/>
          <w:highlight w:val="none"/>
          <w:u w:val="single"/>
          <w:lang w:val="zh-CN"/>
        </w:rPr>
        <w:t xml:space="preserve">          </w:t>
      </w:r>
      <w:r>
        <w:rPr>
          <w:rFonts w:hint="eastAsia" w:cs="宋体" w:asciiTheme="minorEastAsia" w:hAnsiTheme="minorEastAsia" w:eastAsiaTheme="minorEastAsia"/>
          <w:color w:val="auto"/>
          <w:kern w:val="0"/>
          <w:sz w:val="24"/>
          <w:highlight w:val="none"/>
          <w:lang w:val="zh-CN"/>
        </w:rPr>
        <w:t>），以我方名义处理</w:t>
      </w:r>
      <w:r>
        <w:rPr>
          <w:rFonts w:hint="eastAsia" w:cs="仿宋_GB2312" w:asciiTheme="minorEastAsia" w:hAnsiTheme="minorEastAsia" w:eastAsiaTheme="minorEastAsia"/>
          <w:color w:val="auto"/>
          <w:sz w:val="24"/>
          <w:highlight w:val="none"/>
        </w:rPr>
        <w:t>（项目名称）</w:t>
      </w:r>
      <w:r>
        <w:rPr>
          <w:rFonts w:hint="eastAsia" w:cs="仿宋_GB2312" w:asciiTheme="minorEastAsia" w:hAnsiTheme="minorEastAsia" w:eastAsiaTheme="minorEastAsia"/>
          <w:color w:val="auto"/>
          <w:kern w:val="0"/>
          <w:sz w:val="24"/>
          <w:highlight w:val="none"/>
          <w:lang w:val="zh-CN"/>
        </w:rPr>
        <w:t>【项目编号：（采购编号）】政府采购响应的一切事项，</w:t>
      </w:r>
      <w:r>
        <w:rPr>
          <w:rFonts w:hint="eastAsia" w:cs="宋体" w:asciiTheme="minorEastAsia" w:hAnsiTheme="minorEastAsia" w:eastAsiaTheme="minorEastAsia"/>
          <w:color w:val="auto"/>
          <w:kern w:val="0"/>
          <w:sz w:val="24"/>
          <w:highlight w:val="none"/>
          <w:lang w:val="zh-CN"/>
        </w:rPr>
        <w:t>其法律后果由我方承担。</w:t>
      </w:r>
    </w:p>
    <w:p w14:paraId="225B1296">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本授权书有效期：自   年 月  日起至  年  月  日止。</w:t>
      </w:r>
    </w:p>
    <w:p w14:paraId="51CBEFA1">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特此告知。</w:t>
      </w:r>
    </w:p>
    <w:p w14:paraId="47953842">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w:t>
      </w:r>
    </w:p>
    <w:p w14:paraId="430B8EEF">
      <w:pPr>
        <w:kinsoku/>
        <w:wordWrap/>
        <w:overflowPunct/>
        <w:topLinePunct w:val="0"/>
        <w:bidi w:val="0"/>
        <w:snapToGrid w:val="0"/>
        <w:spacing w:beforeAutospacing="0" w:line="360" w:lineRule="auto"/>
        <w:ind w:left="0" w:leftChars="0" w:right="0" w:rightChars="0"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14:paraId="6E33997B">
      <w:pPr>
        <w:kinsoku/>
        <w:wordWrap/>
        <w:overflowPunct/>
        <w:topLinePunct w:val="0"/>
        <w:bidi w:val="0"/>
        <w:snapToGrid w:val="0"/>
        <w:spacing w:beforeAutospacing="0" w:line="360" w:lineRule="auto"/>
        <w:ind w:left="0" w:leftChars="0" w:right="0" w:rightChars="0"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14:paraId="0C023C73">
      <w:pPr>
        <w:kinsoku/>
        <w:wordWrap/>
        <w:overflowPunct/>
        <w:topLinePunct w:val="0"/>
        <w:bidi w:val="0"/>
        <w:snapToGrid w:val="0"/>
        <w:spacing w:beforeAutospacing="0" w:line="360" w:lineRule="auto"/>
        <w:ind w:left="0" w:leftChars="0" w:right="0" w:rightChars="0"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14:paraId="75367FEB">
      <w:pPr>
        <w:kinsoku/>
        <w:wordWrap/>
        <w:overflowPunct/>
        <w:topLinePunct w:val="0"/>
        <w:bidi w:val="0"/>
        <w:snapToGrid w:val="0"/>
        <w:spacing w:beforeAutospacing="0" w:line="360" w:lineRule="auto"/>
        <w:ind w:left="0" w:leftChars="0" w:right="0" w:rightChars="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 xml:space="preserve">                                               日期：  年  月   日</w:t>
      </w:r>
    </w:p>
    <w:p w14:paraId="22647967">
      <w:pPr>
        <w:widowControl/>
        <w:kinsoku/>
        <w:wordWrap/>
        <w:overflowPunct/>
        <w:topLinePunct w:val="0"/>
        <w:bidi w:val="0"/>
        <w:adjustRightInd/>
        <w:spacing w:beforeAutospacing="0" w:line="360" w:lineRule="auto"/>
        <w:ind w:left="0" w:leftChars="0" w:right="0" w:rightChars="0"/>
        <w:jc w:val="left"/>
        <w:rPr>
          <w:rFonts w:cs="仿宋_GB2312" w:asciiTheme="minorEastAsia" w:hAnsiTheme="minorEastAsia" w:eastAsiaTheme="minorEastAsia"/>
          <w:b/>
          <w:bCs/>
          <w:color w:val="auto"/>
          <w:sz w:val="30"/>
          <w:szCs w:val="30"/>
          <w:highlight w:val="none"/>
        </w:rPr>
      </w:pPr>
      <w:r>
        <w:rPr>
          <w:rFonts w:hint="eastAsia" w:cs="仿宋_GB2312" w:asciiTheme="minorEastAsia" w:hAnsiTheme="minorEastAsia" w:eastAsiaTheme="minorEastAsia"/>
          <w:b/>
          <w:bCs/>
          <w:color w:val="auto"/>
          <w:sz w:val="30"/>
          <w:szCs w:val="30"/>
          <w:highlight w:val="none"/>
        </w:rPr>
        <w:br w:type="page"/>
      </w:r>
    </w:p>
    <w:p w14:paraId="1C6605FD">
      <w:pPr>
        <w:kinsoku/>
        <w:wordWrap/>
        <w:overflowPunct/>
        <w:topLinePunct w:val="0"/>
        <w:autoSpaceDE w:val="0"/>
        <w:autoSpaceDN w:val="0"/>
        <w:bidi w:val="0"/>
        <w:spacing w:beforeAutospacing="0" w:line="360" w:lineRule="auto"/>
        <w:ind w:left="0" w:leftChars="0" w:right="0" w:rightChars="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30"/>
          <w:szCs w:val="30"/>
          <w:highlight w:val="none"/>
        </w:rPr>
        <w:t>授权代表的身份证（复印件）</w:t>
      </w:r>
    </w:p>
    <w:p w14:paraId="5F98DFA0">
      <w:pPr>
        <w:pStyle w:val="622"/>
        <w:kinsoku/>
        <w:wordWrap/>
        <w:overflowPunct/>
        <w:topLinePunct w:val="0"/>
        <w:bidi w:val="0"/>
        <w:spacing w:beforeAutospacing="0" w:line="360" w:lineRule="auto"/>
        <w:ind w:left="0" w:leftChars="0" w:right="0" w:rightChars="0"/>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授权代表身份证件扫描件：</w:t>
      </w:r>
    </w:p>
    <w:tbl>
      <w:tblPr>
        <w:tblStyle w:val="65"/>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DBC5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21A1F37F">
            <w:pPr>
              <w:pStyle w:val="622"/>
              <w:kinsoku/>
              <w:wordWrap/>
              <w:overflowPunct/>
              <w:topLinePunct w:val="0"/>
              <w:bidi w:val="0"/>
              <w:spacing w:beforeAutospacing="0" w:line="360" w:lineRule="auto"/>
              <w:ind w:left="0" w:leftChars="0" w:right="0" w:rightChars="0"/>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正面：                                 反面：</w:t>
            </w:r>
          </w:p>
          <w:p w14:paraId="479C56C0">
            <w:pPr>
              <w:pStyle w:val="622"/>
              <w:kinsoku/>
              <w:wordWrap/>
              <w:overflowPunct/>
              <w:topLinePunct w:val="0"/>
              <w:bidi w:val="0"/>
              <w:spacing w:beforeAutospacing="0" w:line="360" w:lineRule="auto"/>
              <w:ind w:left="0" w:leftChars="0" w:right="0" w:rightChars="0"/>
              <w:rPr>
                <w:rFonts w:asciiTheme="minorEastAsia" w:hAnsiTheme="minorEastAsia" w:eastAsiaTheme="minorEastAsia"/>
                <w:bCs/>
                <w:color w:val="auto"/>
                <w:sz w:val="24"/>
                <w:highlight w:val="none"/>
              </w:rPr>
            </w:pPr>
          </w:p>
        </w:tc>
      </w:tr>
    </w:tbl>
    <w:p w14:paraId="250101BC">
      <w:pPr>
        <w:kinsoku/>
        <w:wordWrap/>
        <w:overflowPunct/>
        <w:topLinePunct w:val="0"/>
        <w:bidi w:val="0"/>
        <w:snapToGrid w:val="0"/>
        <w:spacing w:beforeAutospacing="0" w:line="360" w:lineRule="auto"/>
        <w:ind w:left="0" w:leftChars="0" w:right="0" w:rightChars="0" w:firstLine="576"/>
        <w:jc w:val="right"/>
        <w:rPr>
          <w:rFonts w:cs="仿宋_GB2312" w:asciiTheme="minorEastAsia" w:hAnsiTheme="minorEastAsia" w:eastAsiaTheme="minorEastAsia"/>
          <w:color w:val="auto"/>
          <w:kern w:val="0"/>
          <w:sz w:val="24"/>
          <w:highlight w:val="none"/>
          <w:lang w:val="zh-CN"/>
        </w:rPr>
      </w:pPr>
    </w:p>
    <w:p w14:paraId="75A9900B">
      <w:pPr>
        <w:kinsoku/>
        <w:wordWrap/>
        <w:overflowPunct/>
        <w:topLinePunct w:val="0"/>
        <w:bidi w:val="0"/>
        <w:snapToGrid w:val="0"/>
        <w:spacing w:beforeAutospacing="0" w:line="360" w:lineRule="auto"/>
        <w:ind w:left="0" w:leftChars="0" w:right="0" w:rightChars="0" w:firstLine="576"/>
        <w:jc w:val="center"/>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供应商名称(电子签名)：                              </w:t>
      </w:r>
    </w:p>
    <w:p w14:paraId="6DEBDE66">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日期：  年  月</w:t>
      </w:r>
    </w:p>
    <w:p w14:paraId="6244CC2C">
      <w:pPr>
        <w:kinsoku/>
        <w:wordWrap/>
        <w:overflowPunct/>
        <w:topLinePunct w:val="0"/>
        <w:bidi w:val="0"/>
        <w:snapToGrid w:val="0"/>
        <w:spacing w:beforeAutospacing="0" w:line="360" w:lineRule="auto"/>
        <w:ind w:left="0" w:leftChars="0" w:right="0" w:rightChars="0" w:firstLine="576"/>
        <w:jc w:val="center"/>
        <w:rPr>
          <w:rFonts w:cs="仿宋_GB2312" w:asciiTheme="minorEastAsia" w:hAnsiTheme="minorEastAsia" w:eastAsiaTheme="minorEastAsia"/>
          <w:color w:val="auto"/>
          <w:sz w:val="28"/>
          <w:szCs w:val="28"/>
          <w:highlight w:val="none"/>
        </w:rPr>
      </w:pPr>
    </w:p>
    <w:p w14:paraId="31FA5942">
      <w:pPr>
        <w:widowControl/>
        <w:kinsoku/>
        <w:wordWrap/>
        <w:overflowPunct/>
        <w:topLinePunct w:val="0"/>
        <w:bidi w:val="0"/>
        <w:adjustRightInd/>
        <w:spacing w:beforeAutospacing="0" w:line="360" w:lineRule="auto"/>
        <w:ind w:left="0" w:leftChars="0" w:right="0" w:rightChars="0"/>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14:paraId="55827578">
      <w:pPr>
        <w:kinsoku/>
        <w:wordWrap/>
        <w:overflowPunct/>
        <w:topLinePunct w:val="0"/>
        <w:bidi w:val="0"/>
        <w:snapToGrid w:val="0"/>
        <w:spacing w:beforeAutospacing="0" w:line="360" w:lineRule="auto"/>
        <w:ind w:left="0" w:leftChars="0" w:right="0" w:rightChars="0"/>
        <w:jc w:val="center"/>
        <w:rPr>
          <w:rFonts w:cs="宋体" w:asciiTheme="minorEastAsia" w:hAnsiTheme="minorEastAsia" w:eastAsiaTheme="minorEastAsia"/>
          <w:b/>
          <w:color w:val="auto"/>
          <w:kern w:val="0"/>
          <w:sz w:val="32"/>
          <w:szCs w:val="32"/>
          <w:highlight w:val="none"/>
        </w:rPr>
      </w:pPr>
      <w:r>
        <w:rPr>
          <w:rFonts w:hint="eastAsia" w:cs="仿宋_GB2312" w:asciiTheme="minorEastAsia" w:hAnsiTheme="minorEastAsia" w:eastAsiaTheme="minorEastAsia"/>
          <w:b/>
          <w:color w:val="auto"/>
          <w:kern w:val="0"/>
          <w:sz w:val="32"/>
          <w:szCs w:val="32"/>
          <w:highlight w:val="none"/>
          <w:lang w:val="zh-CN"/>
        </w:rPr>
        <w:t>四</w:t>
      </w:r>
      <w:r>
        <w:rPr>
          <w:rFonts w:hint="eastAsia" w:cs="仿宋_GB2312" w:asciiTheme="minorEastAsia" w:hAnsiTheme="minorEastAsia" w:eastAsiaTheme="minorEastAsia"/>
          <w:b/>
          <w:color w:val="auto"/>
          <w:sz w:val="32"/>
          <w:szCs w:val="32"/>
          <w:highlight w:val="none"/>
        </w:rPr>
        <w:t>、</w:t>
      </w:r>
      <w:r>
        <w:rPr>
          <w:rFonts w:hint="eastAsia" w:cs="宋体" w:asciiTheme="minorEastAsia" w:hAnsiTheme="minorEastAsia" w:eastAsiaTheme="minorEastAsia"/>
          <w:b/>
          <w:color w:val="auto"/>
          <w:kern w:val="0"/>
          <w:sz w:val="32"/>
          <w:szCs w:val="32"/>
          <w:highlight w:val="none"/>
        </w:rPr>
        <w:t>分包意向协议（如果有）</w:t>
      </w:r>
    </w:p>
    <w:p w14:paraId="3879521B">
      <w:pPr>
        <w:keepNext w:val="0"/>
        <w:keepLines w:val="0"/>
        <w:pageBreakBefore w:val="0"/>
        <w:widowControl/>
        <w:kinsoku/>
        <w:wordWrap/>
        <w:overflowPunct/>
        <w:topLinePunct w:val="0"/>
        <w:autoSpaceDE/>
        <w:autoSpaceDN/>
        <w:bidi w:val="0"/>
        <w:adjustRightInd w:val="0"/>
        <w:spacing w:beforeAutospacing="0" w:line="360" w:lineRule="auto"/>
        <w:ind w:left="0" w:leftChars="0" w:right="0" w:rightChars="0" w:firstLine="120" w:firstLineChars="50"/>
        <w:jc w:val="left"/>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b/>
          <w:color w:val="auto"/>
          <w:sz w:val="24"/>
          <w:highlight w:val="none"/>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color w:val="auto"/>
          <w:sz w:val="24"/>
          <w:highlight w:val="none"/>
        </w:rPr>
        <w:t>）</w:t>
      </w:r>
    </w:p>
    <w:p w14:paraId="47AFFC99">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lang w:val="zh-CN"/>
        </w:rPr>
        <w:t>若成为</w:t>
      </w:r>
      <w:r>
        <w:rPr>
          <w:rFonts w:hint="eastAsia" w:cs="宋体" w:asciiTheme="minorEastAsia" w:hAnsiTheme="minorEastAsia" w:eastAsiaTheme="minorEastAsia"/>
          <w:color w:val="auto"/>
          <w:sz w:val="24"/>
          <w:highlight w:val="none"/>
        </w:rPr>
        <w:t>（项目名称）【项目编号：（采购编号）】</w:t>
      </w:r>
      <w:r>
        <w:rPr>
          <w:rFonts w:hint="eastAsia" w:cs="宋体" w:asciiTheme="minorEastAsia" w:hAnsiTheme="minorEastAsia" w:eastAsiaTheme="minorEastAsia"/>
          <w:color w:val="auto"/>
          <w:kern w:val="0"/>
          <w:sz w:val="24"/>
          <w:highlight w:val="none"/>
          <w:lang w:val="zh-CN"/>
        </w:rPr>
        <w:t>的成交供应商，将依法采取分包方式履行合同。</w:t>
      </w: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rPr>
        <w:t>与</w:t>
      </w:r>
      <w:r>
        <w:rPr>
          <w:rFonts w:hint="eastAsia" w:cs="宋体" w:asciiTheme="minorEastAsia" w:hAnsiTheme="minorEastAsia" w:eastAsiaTheme="minorEastAsia"/>
          <w:color w:val="auto"/>
          <w:kern w:val="0"/>
          <w:sz w:val="24"/>
          <w:highlight w:val="none"/>
          <w:u w:val="single"/>
        </w:rPr>
        <w:t>（所有分包供应商名称）</w:t>
      </w:r>
      <w:r>
        <w:rPr>
          <w:rFonts w:hint="eastAsia" w:cs="宋体" w:asciiTheme="minorEastAsia" w:hAnsiTheme="minorEastAsia" w:eastAsiaTheme="minorEastAsia"/>
          <w:color w:val="auto"/>
          <w:kern w:val="0"/>
          <w:sz w:val="24"/>
          <w:highlight w:val="none"/>
        </w:rPr>
        <w:t>达成分包意向协议</w:t>
      </w:r>
      <w:r>
        <w:rPr>
          <w:rFonts w:hint="eastAsia" w:cs="宋体" w:asciiTheme="minorEastAsia" w:hAnsiTheme="minorEastAsia" w:eastAsiaTheme="minorEastAsia"/>
          <w:color w:val="auto"/>
          <w:kern w:val="0"/>
          <w:sz w:val="24"/>
          <w:highlight w:val="none"/>
          <w:lang w:val="zh-CN"/>
        </w:rPr>
        <w:t xml:space="preserve">。 </w:t>
      </w:r>
    </w:p>
    <w:p w14:paraId="79B51C14">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一、分包标的及数量</w:t>
      </w:r>
    </w:p>
    <w:p w14:paraId="7C8C8D1E">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lang w:val="zh-CN"/>
        </w:rPr>
        <w:t>将</w:t>
      </w:r>
      <w:r>
        <w:rPr>
          <w:rFonts w:hint="eastAsia" w:cs="宋体" w:asciiTheme="minorEastAsia" w:hAnsiTheme="minorEastAsia" w:eastAsiaTheme="minorEastAsia"/>
          <w:color w:val="auto"/>
          <w:highlight w:val="none"/>
          <w:u w:val="single"/>
        </w:rPr>
        <w:t xml:space="preserve">  </w:t>
      </w:r>
      <w:r>
        <w:rPr>
          <w:rFonts w:cs="宋体" w:asciiTheme="minorEastAsia" w:hAnsiTheme="minorEastAsia" w:eastAsiaTheme="minorEastAsia"/>
          <w:color w:val="auto"/>
          <w:kern w:val="0"/>
          <w:sz w:val="24"/>
          <w:highlight w:val="none"/>
          <w:u w:val="single"/>
        </w:rPr>
        <w:t xml:space="preserve"> XX工作内容   </w:t>
      </w:r>
      <w:r>
        <w:rPr>
          <w:rFonts w:hint="eastAsia" w:cs="宋体" w:asciiTheme="minorEastAsia" w:hAnsiTheme="minorEastAsia" w:eastAsiaTheme="minorEastAsia"/>
          <w:color w:val="auto"/>
          <w:sz w:val="24"/>
          <w:highlight w:val="none"/>
        </w:rPr>
        <w:t>分包给</w:t>
      </w:r>
      <w:r>
        <w:rPr>
          <w:rFonts w:hint="eastAsia" w:cs="宋体" w:asciiTheme="minorEastAsia" w:hAnsiTheme="minorEastAsia" w:eastAsiaTheme="minorEastAsia"/>
          <w:color w:val="auto"/>
          <w:kern w:val="0"/>
          <w:sz w:val="24"/>
          <w:highlight w:val="none"/>
          <w:u w:val="single"/>
        </w:rPr>
        <w:t>（分包供应商1名称）</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kern w:val="0"/>
          <w:sz w:val="24"/>
          <w:highlight w:val="none"/>
          <w:u w:val="single"/>
        </w:rPr>
        <w:t>（分包供应商2名称），</w:t>
      </w:r>
      <w:r>
        <w:rPr>
          <w:rFonts w:hint="eastAsia" w:cs="宋体" w:asciiTheme="minorEastAsia" w:hAnsiTheme="minorEastAsia" w:eastAsiaTheme="minorEastAsia"/>
          <w:color w:val="auto"/>
          <w:kern w:val="0"/>
          <w:sz w:val="24"/>
          <w:highlight w:val="none"/>
          <w:lang w:val="zh-CN"/>
        </w:rPr>
        <w:t>具备承</w:t>
      </w:r>
      <w:r>
        <w:rPr>
          <w:rFonts w:hint="eastAsia" w:cs="宋体" w:asciiTheme="minorEastAsia" w:hAnsiTheme="minorEastAsia" w:eastAsiaTheme="minorEastAsia"/>
          <w:color w:val="auto"/>
          <w:kern w:val="0"/>
          <w:sz w:val="24"/>
          <w:highlight w:val="none"/>
        </w:rPr>
        <w:t>担</w:t>
      </w:r>
      <w:r>
        <w:rPr>
          <w:rFonts w:hint="eastAsia" w:cs="宋体" w:asciiTheme="minorEastAsia" w:hAnsiTheme="minorEastAsia" w:eastAsiaTheme="minorEastAsia"/>
          <w:color w:val="auto"/>
          <w:kern w:val="0"/>
          <w:sz w:val="24"/>
          <w:highlight w:val="none"/>
          <w:u w:val="single"/>
          <w:lang w:val="zh-CN"/>
        </w:rPr>
        <w:t>XX工作内容</w:t>
      </w:r>
      <w:r>
        <w:rPr>
          <w:rFonts w:hint="eastAsia" w:cs="宋体" w:asciiTheme="minorEastAsia" w:hAnsiTheme="minorEastAsia" w:eastAsiaTheme="minorEastAsia"/>
          <w:color w:val="auto"/>
          <w:kern w:val="0"/>
          <w:sz w:val="24"/>
          <w:highlight w:val="none"/>
          <w:lang w:val="zh-CN"/>
        </w:rPr>
        <w:t>相应资质条件且不得再次分包；</w:t>
      </w:r>
    </w:p>
    <w:p w14:paraId="642173BF">
      <w:pPr>
        <w:keepNext w:val="0"/>
        <w:keepLines w:val="0"/>
        <w:pageBreakBefore w:val="0"/>
        <w:tabs>
          <w:tab w:val="left" w:pos="432"/>
        </w:tabs>
        <w:kinsoku/>
        <w:wordWrap/>
        <w:overflowPunct/>
        <w:topLinePunct w:val="0"/>
        <w:autoSpaceDE/>
        <w:autoSpaceDN/>
        <w:bidi w:val="0"/>
        <w:adjustRightInd w:val="0"/>
        <w:spacing w:beforeAutospacing="0" w:line="360" w:lineRule="auto"/>
        <w:ind w:left="0" w:leftChars="0" w:right="0" w:rightChars="0" w:firstLine="228" w:firstLineChars="95"/>
        <w:textAlignment w:val="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w:t>
      </w:r>
    </w:p>
    <w:p w14:paraId="3F54A971">
      <w:pPr>
        <w:keepNext w:val="0"/>
        <w:keepLines w:val="0"/>
        <w:pageBreakBefore w:val="0"/>
        <w:kinsoku/>
        <w:wordWrap/>
        <w:overflowPunct/>
        <w:topLinePunct w:val="0"/>
        <w:autoSpaceDE/>
        <w:autoSpaceDN/>
        <w:bidi w:val="0"/>
        <w:adjustRightInd w:val="0"/>
        <w:spacing w:beforeAutospacing="0" w:line="360" w:lineRule="auto"/>
        <w:ind w:left="0" w:leftChars="0" w:right="0" w:rightChars="0" w:firstLine="305"/>
        <w:textAlignment w:val="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val="zh-CN"/>
        </w:rPr>
        <w:t xml:space="preserve"> </w:t>
      </w:r>
    </w:p>
    <w:p w14:paraId="7D3B1ED7">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二、分包供应商中小企业合同份额（如果有）</w:t>
      </w:r>
    </w:p>
    <w:p w14:paraId="0D3A29F4">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b/>
          <w:color w:val="auto"/>
          <w:kern w:val="0"/>
          <w:sz w:val="24"/>
          <w:highlight w:val="none"/>
          <w:lang w:val="zh-CN"/>
        </w:rPr>
      </w:pPr>
      <w:r>
        <w:rPr>
          <w:rFonts w:cs="宋体" w:asciiTheme="minorEastAsia" w:hAnsiTheme="minorEastAsia" w:eastAsiaTheme="minorEastAsia"/>
          <w:color w:val="auto"/>
          <w:kern w:val="0"/>
          <w:sz w:val="24"/>
          <w:highlight w:val="none"/>
        </w:rPr>
        <w:t>1、</w:t>
      </w:r>
      <w:r>
        <w:rPr>
          <w:rFonts w:hint="eastAsia" w:cs="宋体" w:asciiTheme="minorEastAsia" w:hAnsiTheme="minorEastAsia" w:eastAsiaTheme="minorEastAsia"/>
          <w:color w:val="auto"/>
          <w:kern w:val="0"/>
          <w:sz w:val="24"/>
          <w:highlight w:val="none"/>
          <w:u w:val="single"/>
        </w:rPr>
        <w:t>（分包供应商X</w:t>
      </w:r>
      <w:r>
        <w:rPr>
          <w:rFonts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u w:val="single"/>
        </w:rPr>
        <w:t>……）提供的服务全部由小微企业承接，</w:t>
      </w:r>
      <w:r>
        <w:rPr>
          <w:rFonts w:hint="eastAsia" w:cs="宋体" w:asciiTheme="minorEastAsia" w:hAnsiTheme="minorEastAsia" w:eastAsiaTheme="minorEastAsia"/>
          <w:color w:val="auto"/>
          <w:kern w:val="0"/>
          <w:sz w:val="24"/>
          <w:highlight w:val="none"/>
        </w:rPr>
        <w:t>其合同份额占到合同总金额</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%以上</w:t>
      </w:r>
      <w:r>
        <w:rPr>
          <w:rFonts w:hint="eastAsia" w:cs="宋体" w:asciiTheme="minorEastAsia" w:hAnsiTheme="minorEastAsia" w:eastAsiaTheme="minorEastAsia"/>
          <w:color w:val="auto"/>
          <w:highlight w:val="none"/>
        </w:rPr>
        <w:t>。</w:t>
      </w:r>
      <w:r>
        <w:rPr>
          <w:rFonts w:hint="eastAsia" w:cs="宋体" w:asciiTheme="minorEastAsia" w:hAnsiTheme="minorEastAsia" w:eastAsiaTheme="minorEastAsia"/>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color w:val="auto"/>
          <w:kern w:val="0"/>
          <w:sz w:val="24"/>
          <w:highlight w:val="none"/>
          <w:lang w:val="zh-CN"/>
        </w:rPr>
        <w:t>对大中型企业的报价按评标标准确定的比例给予扣除</w:t>
      </w:r>
      <w:r>
        <w:rPr>
          <w:rFonts w:hint="eastAsia" w:cs="宋体" w:asciiTheme="minorEastAsia" w:hAnsiTheme="minorEastAsia" w:eastAsiaTheme="minorEastAsia"/>
          <w:b/>
          <w:color w:val="auto"/>
          <w:kern w:val="0"/>
          <w:sz w:val="24"/>
          <w:highlight w:val="none"/>
          <w:lang w:val="zh-CN"/>
        </w:rPr>
        <w:t>。供应商</w:t>
      </w:r>
      <w:r>
        <w:rPr>
          <w:rFonts w:hint="eastAsia" w:cs="宋体" w:asciiTheme="minorEastAsia" w:hAnsiTheme="minorEastAsia" w:eastAsiaTheme="minorEastAsia"/>
          <w:b/>
          <w:color w:val="auto"/>
          <w:sz w:val="24"/>
          <w:highlight w:val="none"/>
        </w:rPr>
        <w:t>拟享受以上价格扣除政策的，填写有关内容。</w:t>
      </w:r>
      <w:r>
        <w:rPr>
          <w:rFonts w:hint="eastAsia" w:cs="宋体" w:asciiTheme="minorEastAsia" w:hAnsiTheme="minorEastAsia" w:eastAsiaTheme="minorEastAsia"/>
          <w:b/>
          <w:color w:val="auto"/>
          <w:kern w:val="0"/>
          <w:sz w:val="24"/>
          <w:highlight w:val="none"/>
          <w:lang w:val="zh-CN"/>
        </w:rPr>
        <w:t>）</w:t>
      </w:r>
    </w:p>
    <w:p w14:paraId="157B4150">
      <w:pPr>
        <w:keepNext w:val="0"/>
        <w:keepLines w:val="0"/>
        <w:pageBreakBefore w:val="0"/>
        <w:kinsoku/>
        <w:wordWrap/>
        <w:overflowPunct/>
        <w:topLinePunct w:val="0"/>
        <w:autoSpaceDE/>
        <w:autoSpaceDN/>
        <w:bidi w:val="0"/>
        <w:adjustRightInd w:val="0"/>
        <w:spacing w:beforeAutospacing="0" w:line="360" w:lineRule="auto"/>
        <w:ind w:left="0" w:leftChars="0" w:right="0" w:rightChars="0" w:firstLine="480" w:firstLineChars="200"/>
        <w:textAlignment w:val="auto"/>
        <w:rPr>
          <w:rFonts w:cs="宋体" w:asciiTheme="minorEastAsia" w:hAnsiTheme="minorEastAsia" w:eastAsiaTheme="minorEastAsia"/>
          <w:b/>
          <w:bCs/>
          <w:color w:val="auto"/>
          <w:kern w:val="0"/>
          <w:sz w:val="24"/>
          <w:highlight w:val="none"/>
          <w:lang w:val="zh-CN"/>
        </w:rPr>
      </w:pPr>
      <w:r>
        <w:rPr>
          <w:rFonts w:hint="eastAsia" w:cs="宋体" w:asciiTheme="minorEastAsia" w:hAnsiTheme="minorEastAsia" w:eastAsiaTheme="minorEastAsia"/>
          <w:color w:val="auto"/>
          <w:sz w:val="24"/>
          <w:highlight w:val="none"/>
        </w:rPr>
        <w:t>2、中小企业合同金额达到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%，其中小微企业合同金额达到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bCs/>
          <w:color w:val="auto"/>
          <w:kern w:val="0"/>
          <w:sz w:val="24"/>
          <w:highlight w:val="none"/>
          <w:lang w:val="zh-CN"/>
        </w:rPr>
        <w:t>（</w:t>
      </w:r>
      <w:r>
        <w:rPr>
          <w:rFonts w:hint="eastAsia" w:cs="宋体" w:asciiTheme="minorEastAsia" w:hAnsiTheme="minorEastAsia" w:eastAsiaTheme="minorEastAsia"/>
          <w:b/>
          <w:bCs/>
          <w:color w:val="auto"/>
          <w:sz w:val="24"/>
          <w:highlight w:val="none"/>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color w:val="auto"/>
          <w:kern w:val="0"/>
          <w:sz w:val="24"/>
          <w:highlight w:val="none"/>
          <w:lang w:val="zh-CN"/>
        </w:rPr>
        <w:t>分包意向协议</w:t>
      </w:r>
      <w:r>
        <w:rPr>
          <w:rFonts w:hint="eastAsia" w:cs="宋体" w:asciiTheme="minorEastAsia" w:hAnsiTheme="minorEastAsia" w:eastAsiaTheme="minorEastAsia"/>
          <w:b/>
          <w:bCs/>
          <w:color w:val="auto"/>
          <w:sz w:val="24"/>
          <w:highlight w:val="none"/>
        </w:rPr>
        <w:t>中中小企业、小微企业合同金额应当达到的比例要求填写。</w:t>
      </w:r>
      <w:r>
        <w:rPr>
          <w:rFonts w:hint="eastAsia" w:cs="宋体" w:asciiTheme="minorEastAsia" w:hAnsiTheme="minorEastAsia" w:eastAsiaTheme="minorEastAsia"/>
          <w:b/>
          <w:bCs/>
          <w:color w:val="auto"/>
          <w:kern w:val="0"/>
          <w:sz w:val="24"/>
          <w:highlight w:val="none"/>
          <w:lang w:val="zh-CN"/>
        </w:rPr>
        <w:t>）</w:t>
      </w:r>
    </w:p>
    <w:p w14:paraId="25B90BC2">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三、分包工作履行期限、地点、方式</w:t>
      </w:r>
    </w:p>
    <w:p w14:paraId="69BFA06A">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highlight w:val="none"/>
          <w:u w:val="single"/>
        </w:rPr>
      </w:pPr>
      <w:r>
        <w:rPr>
          <w:rFonts w:hint="eastAsia" w:cs="宋体" w:asciiTheme="minorEastAsia" w:hAnsiTheme="minorEastAsia" w:eastAsiaTheme="minorEastAsia"/>
          <w:color w:val="auto"/>
          <w:highlight w:val="none"/>
          <w:u w:val="single"/>
        </w:rPr>
        <w:t xml:space="preserve">                                                                                  </w:t>
      </w:r>
    </w:p>
    <w:p w14:paraId="0A2C6CB8">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四、质量</w:t>
      </w:r>
    </w:p>
    <w:p w14:paraId="1C794D73">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14:paraId="716EDFEB">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五、价款或者报酬</w:t>
      </w:r>
    </w:p>
    <w:p w14:paraId="076FEB5D">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none"/>
          <w:lang w:val="en-US" w:eastAsia="zh-CN"/>
        </w:rPr>
        <w:t xml:space="preserve">  </w:t>
      </w:r>
      <w:r>
        <w:rPr>
          <w:rFonts w:hint="eastAsia" w:cs="宋体" w:asciiTheme="minorEastAsia" w:hAnsiTheme="minorEastAsia" w:eastAsiaTheme="minorEastAsia"/>
          <w:color w:val="auto"/>
          <w:highlight w:val="none"/>
          <w:u w:val="none"/>
        </w:rPr>
        <w:t xml:space="preserve">    </w:t>
      </w:r>
      <w:r>
        <w:rPr>
          <w:rFonts w:hint="eastAsia" w:cs="宋体" w:asciiTheme="minorEastAsia" w:hAnsiTheme="minorEastAsia" w:eastAsiaTheme="minorEastAsia"/>
          <w:color w:val="auto"/>
          <w:highlight w:val="none"/>
          <w:u w:val="single"/>
        </w:rPr>
        <w:t xml:space="preserve">                                                                                 </w:t>
      </w:r>
    </w:p>
    <w:p w14:paraId="74CF1D30">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480" w:firstLineChars="200"/>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六、违约责任</w:t>
      </w:r>
    </w:p>
    <w:p w14:paraId="3A4EE17B">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14:paraId="763DB180">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七、争议解决的办法</w:t>
      </w:r>
    </w:p>
    <w:p w14:paraId="15803B0E">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14:paraId="59430229">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八、其他</w:t>
      </w:r>
    </w:p>
    <w:p w14:paraId="0C931BDD">
      <w:pPr>
        <w:keepNext w:val="0"/>
        <w:keepLines w:val="0"/>
        <w:pageBreakBefore w:val="0"/>
        <w:kinsoku/>
        <w:wordWrap/>
        <w:overflowPunct/>
        <w:topLinePunct w:val="0"/>
        <w:autoSpaceDE/>
        <w:autoSpaceDN/>
        <w:bidi w:val="0"/>
        <w:adjustRightInd w:val="0"/>
        <w:snapToGrid w:val="0"/>
        <w:spacing w:beforeAutospacing="0" w:line="360" w:lineRule="auto"/>
        <w:ind w:left="5040" w:leftChars="0" w:right="0" w:rightChars="0" w:hanging="5040" w:hangingChars="2100"/>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sz w:val="24"/>
          <w:highlight w:val="none"/>
        </w:rPr>
        <w:t>中小企业合同金额达到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%，小微企业合同金额达到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 xml:space="preserve">  。                                           供应商名称(电子签名)：</w:t>
      </w:r>
    </w:p>
    <w:p w14:paraId="54CC0E04">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jc w:val="center"/>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en-US" w:eastAsia="zh-CN"/>
        </w:rPr>
        <w:t xml:space="preserve">                                       </w:t>
      </w:r>
      <w:r>
        <w:rPr>
          <w:rFonts w:hint="eastAsia" w:cs="宋体" w:asciiTheme="minorEastAsia" w:hAnsiTheme="minorEastAsia" w:eastAsiaTheme="minorEastAsia"/>
          <w:color w:val="auto"/>
          <w:kern w:val="0"/>
          <w:sz w:val="24"/>
          <w:highlight w:val="none"/>
          <w:lang w:val="zh-CN"/>
        </w:rPr>
        <w:t>分包供应商名称(电子签名/公章)：</w:t>
      </w:r>
    </w:p>
    <w:p w14:paraId="13640742">
      <w:pPr>
        <w:keepNext w:val="0"/>
        <w:keepLines w:val="0"/>
        <w:pageBreakBefore w:val="0"/>
        <w:kinsoku/>
        <w:wordWrap/>
        <w:overflowPunct/>
        <w:topLinePunct w:val="0"/>
        <w:autoSpaceDE/>
        <w:autoSpaceDN/>
        <w:bidi w:val="0"/>
        <w:adjustRightInd w:val="0"/>
        <w:snapToGrid w:val="0"/>
        <w:spacing w:beforeAutospacing="0" w:line="360" w:lineRule="auto"/>
        <w:ind w:left="0" w:leftChars="0" w:right="0" w:rightChars="0" w:firstLine="5760" w:firstLineChars="2400"/>
        <w:textAlignment w:val="auto"/>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14:paraId="67AA6A22">
      <w:pPr>
        <w:keepNext w:val="0"/>
        <w:keepLines w:val="0"/>
        <w:pageBreakBefore w:val="0"/>
        <w:kinsoku/>
        <w:wordWrap/>
        <w:overflowPunct/>
        <w:topLinePunct w:val="0"/>
        <w:autoSpaceDE/>
        <w:autoSpaceDN/>
        <w:bidi w:val="0"/>
        <w:adjustRightInd w:val="0"/>
        <w:spacing w:beforeAutospacing="0" w:line="360" w:lineRule="auto"/>
        <w:ind w:left="0" w:leftChars="0" w:right="0" w:rightChars="0"/>
        <w:jc w:val="center"/>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 xml:space="preserve">                                        日期：  年  月   日</w:t>
      </w:r>
    </w:p>
    <w:p w14:paraId="2C89E8B5">
      <w:pPr>
        <w:widowControl/>
        <w:kinsoku/>
        <w:wordWrap/>
        <w:overflowPunct/>
        <w:topLinePunct w:val="0"/>
        <w:bidi w:val="0"/>
        <w:adjustRightInd/>
        <w:spacing w:beforeAutospacing="0" w:line="360" w:lineRule="auto"/>
        <w:ind w:left="0" w:leftChars="0" w:right="0" w:rightChars="0"/>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14:paraId="7A4DF777">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kern w:val="0"/>
          <w:sz w:val="32"/>
          <w:szCs w:val="32"/>
          <w:highlight w:val="none"/>
          <w:lang w:val="zh-CN"/>
        </w:rPr>
        <w:t>五</w:t>
      </w:r>
      <w:r>
        <w:rPr>
          <w:rFonts w:hint="eastAsia" w:cs="仿宋_GB2312" w:asciiTheme="minorEastAsia" w:hAnsiTheme="minorEastAsia" w:eastAsiaTheme="minorEastAsia"/>
          <w:b/>
          <w:color w:val="auto"/>
          <w:sz w:val="32"/>
          <w:szCs w:val="32"/>
          <w:highlight w:val="none"/>
        </w:rPr>
        <w:t>、所有资信文件（复印件）</w:t>
      </w:r>
    </w:p>
    <w:p w14:paraId="1549D9E4">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14:paraId="1F2A368D">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color w:val="auto"/>
          <w:sz w:val="30"/>
          <w:szCs w:val="30"/>
          <w:highlight w:val="none"/>
        </w:rPr>
      </w:pPr>
    </w:p>
    <w:p w14:paraId="607FFF87">
      <w:pPr>
        <w:kinsoku/>
        <w:wordWrap/>
        <w:overflowPunct/>
        <w:topLinePunct w:val="0"/>
        <w:bidi w:val="0"/>
        <w:snapToGrid w:val="0"/>
        <w:spacing w:beforeAutospacing="0" w:line="360" w:lineRule="auto"/>
        <w:ind w:left="0" w:leftChars="0" w:right="0" w:rightChars="0" w:firstLine="5160" w:firstLineChars="215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14:paraId="6C5CC0E5">
      <w:pPr>
        <w:kinsoku/>
        <w:wordWrap/>
        <w:overflowPunct/>
        <w:topLinePunct w:val="0"/>
        <w:bidi w:val="0"/>
        <w:snapToGrid w:val="0"/>
        <w:spacing w:beforeAutospacing="0" w:line="360" w:lineRule="auto"/>
        <w:ind w:left="0" w:leftChars="0" w:right="0" w:rightChars="0" w:firstLine="5160" w:firstLineChars="215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日期</w:t>
      </w:r>
      <w:r>
        <w:rPr>
          <w:rFonts w:hint="eastAsia" w:cs="仿宋_GB2312" w:asciiTheme="minorEastAsia" w:hAnsiTheme="minorEastAsia" w:eastAsiaTheme="minorEastAsia"/>
          <w:color w:val="auto"/>
          <w:kern w:val="0"/>
          <w:sz w:val="24"/>
          <w:highlight w:val="none"/>
        </w:rPr>
        <w:t xml:space="preserve">：   年  </w:t>
      </w:r>
      <w:r>
        <w:rPr>
          <w:rFonts w:hint="eastAsia" w:cs="仿宋_GB2312" w:asciiTheme="minorEastAsia" w:hAnsiTheme="minorEastAsia" w:eastAsiaTheme="minorEastAsia"/>
          <w:color w:val="auto"/>
          <w:kern w:val="0"/>
          <w:sz w:val="24"/>
          <w:highlight w:val="none"/>
          <w:lang w:val="zh-CN"/>
        </w:rPr>
        <w:t>月</w:t>
      </w:r>
      <w:r>
        <w:rPr>
          <w:rFonts w:hint="eastAsia" w:cs="仿宋_GB2312" w:asciiTheme="minorEastAsia" w:hAnsiTheme="minorEastAsia" w:eastAsiaTheme="minorEastAsia"/>
          <w:color w:val="auto"/>
          <w:kern w:val="0"/>
          <w:sz w:val="24"/>
          <w:highlight w:val="none"/>
        </w:rPr>
        <w:t xml:space="preserve">   </w:t>
      </w:r>
      <w:r>
        <w:rPr>
          <w:rFonts w:hint="eastAsia" w:cs="仿宋_GB2312" w:asciiTheme="minorEastAsia" w:hAnsiTheme="minorEastAsia" w:eastAsiaTheme="minorEastAsia"/>
          <w:color w:val="auto"/>
          <w:kern w:val="0"/>
          <w:sz w:val="24"/>
          <w:highlight w:val="none"/>
          <w:lang w:val="zh-CN"/>
        </w:rPr>
        <w:t>日</w:t>
      </w:r>
    </w:p>
    <w:p w14:paraId="1B70C150">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color w:val="auto"/>
          <w:kern w:val="0"/>
          <w:sz w:val="32"/>
          <w:szCs w:val="32"/>
          <w:highlight w:val="none"/>
        </w:rPr>
      </w:pPr>
    </w:p>
    <w:p w14:paraId="09D204DF">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bCs/>
          <w:color w:val="auto"/>
          <w:sz w:val="32"/>
          <w:szCs w:val="32"/>
          <w:highlight w:val="none"/>
        </w:rPr>
      </w:pPr>
    </w:p>
    <w:p w14:paraId="71B876FB">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t>六、针对本项目《第四部分</w:t>
      </w:r>
      <w:r>
        <w:rPr>
          <w:rFonts w:hint="eastAsia" w:cs="仿宋_GB2312" w:asciiTheme="minorEastAsia" w:hAnsiTheme="minorEastAsia" w:eastAsiaTheme="minorEastAsia"/>
          <w:b/>
          <w:bCs/>
          <w:color w:val="auto"/>
          <w:sz w:val="32"/>
          <w:szCs w:val="32"/>
          <w:highlight w:val="none"/>
          <w:lang w:val="en-US" w:eastAsia="zh-CN"/>
        </w:rPr>
        <w:t xml:space="preserve">  </w:t>
      </w:r>
      <w:r>
        <w:rPr>
          <w:rFonts w:hint="eastAsia" w:cs="仿宋_GB2312" w:asciiTheme="minorEastAsia" w:hAnsiTheme="minorEastAsia" w:eastAsiaTheme="minorEastAsia"/>
          <w:b/>
          <w:bCs/>
          <w:color w:val="auto"/>
          <w:sz w:val="32"/>
          <w:szCs w:val="32"/>
          <w:highlight w:val="none"/>
        </w:rPr>
        <w:t>采购需求》和“第五部分  评审方法及评审标准  评审方法前附表”中的条款拟定完整方案，格式自拟；</w:t>
      </w:r>
    </w:p>
    <w:p w14:paraId="47FF371E">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bCs/>
          <w:color w:val="auto"/>
          <w:sz w:val="32"/>
          <w:szCs w:val="32"/>
          <w:highlight w:val="none"/>
        </w:rPr>
      </w:pPr>
    </w:p>
    <w:p w14:paraId="1B487D12">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bCs/>
          <w:color w:val="auto"/>
          <w:sz w:val="32"/>
          <w:szCs w:val="32"/>
          <w:highlight w:val="none"/>
        </w:rPr>
      </w:pPr>
    </w:p>
    <w:p w14:paraId="4B504D7A">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七、关于</w:t>
      </w:r>
      <w:r>
        <w:rPr>
          <w:rFonts w:hint="eastAsia" w:cs="仿宋_GB2312" w:asciiTheme="minorEastAsia" w:hAnsiTheme="minorEastAsia" w:eastAsiaTheme="minorEastAsia"/>
          <w:b/>
          <w:color w:val="auto"/>
          <w:kern w:val="0"/>
          <w:sz w:val="32"/>
          <w:szCs w:val="32"/>
          <w:highlight w:val="none"/>
          <w:lang w:val="zh-CN"/>
        </w:rPr>
        <w:t>对磋商文件中有关条款的拒绝声明</w:t>
      </w:r>
    </w:p>
    <w:p w14:paraId="6887A52F">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14:paraId="0DCD2BCC">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rPr>
      </w:pPr>
    </w:p>
    <w:p w14:paraId="4385D619">
      <w:pPr>
        <w:kinsoku/>
        <w:wordWrap/>
        <w:overflowPunct/>
        <w:topLinePunct w:val="0"/>
        <w:autoSpaceDE w:val="0"/>
        <w:autoSpaceDN w:val="0"/>
        <w:bidi w:val="0"/>
        <w:spacing w:beforeAutospacing="0" w:line="360" w:lineRule="auto"/>
        <w:ind w:left="0" w:leftChars="0" w:right="0" w:rightChars="0"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0746BC9E">
      <w:pPr>
        <w:kinsoku/>
        <w:wordWrap/>
        <w:overflowPunct/>
        <w:topLinePunct w:val="0"/>
        <w:bidi w:val="0"/>
        <w:spacing w:beforeAutospacing="0" w:line="360" w:lineRule="auto"/>
        <w:ind w:left="0" w:leftChars="0" w:right="0" w:rightChars="0"/>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7C97BDAE">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bCs/>
          <w:color w:val="auto"/>
          <w:sz w:val="32"/>
          <w:szCs w:val="32"/>
          <w:highlight w:val="none"/>
        </w:rPr>
      </w:pPr>
    </w:p>
    <w:p w14:paraId="257F87F3">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bCs/>
          <w:color w:val="auto"/>
          <w:sz w:val="32"/>
          <w:szCs w:val="32"/>
          <w:highlight w:val="none"/>
        </w:rPr>
      </w:pPr>
    </w:p>
    <w:p w14:paraId="5979C51D">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八、认为需要的</w:t>
      </w:r>
      <w:r>
        <w:rPr>
          <w:rFonts w:hint="eastAsia" w:cs="仿宋_GB2312" w:asciiTheme="minorEastAsia" w:hAnsiTheme="minorEastAsia" w:eastAsiaTheme="minorEastAsia"/>
          <w:b/>
          <w:color w:val="auto"/>
          <w:kern w:val="0"/>
          <w:sz w:val="32"/>
          <w:szCs w:val="32"/>
          <w:highlight w:val="none"/>
          <w:lang w:val="zh-CN"/>
        </w:rPr>
        <w:t>其他商务文件或说明</w:t>
      </w:r>
    </w:p>
    <w:p w14:paraId="5C2A4E60">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14:paraId="3895AE83">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color w:val="auto"/>
          <w:sz w:val="24"/>
          <w:highlight w:val="none"/>
        </w:rPr>
      </w:pPr>
    </w:p>
    <w:p w14:paraId="4C092C13">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rPr>
      </w:pPr>
    </w:p>
    <w:p w14:paraId="71837456">
      <w:pPr>
        <w:kinsoku/>
        <w:wordWrap/>
        <w:overflowPunct/>
        <w:topLinePunct w:val="0"/>
        <w:autoSpaceDE w:val="0"/>
        <w:autoSpaceDN w:val="0"/>
        <w:bidi w:val="0"/>
        <w:spacing w:beforeAutospacing="0" w:line="360" w:lineRule="auto"/>
        <w:ind w:left="0" w:leftChars="0" w:right="0" w:rightChars="0"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314F1E5C">
      <w:pPr>
        <w:kinsoku/>
        <w:wordWrap/>
        <w:overflowPunct/>
        <w:topLinePunct w:val="0"/>
        <w:bidi w:val="0"/>
        <w:spacing w:beforeAutospacing="0" w:line="360" w:lineRule="auto"/>
        <w:ind w:left="0" w:leftChars="0" w:right="0" w:rightChars="0"/>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61055A4A">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bCs/>
          <w:color w:val="auto"/>
          <w:sz w:val="32"/>
          <w:szCs w:val="32"/>
          <w:highlight w:val="none"/>
        </w:rPr>
      </w:pPr>
    </w:p>
    <w:p w14:paraId="7BC42F47">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color w:val="auto"/>
          <w:kern w:val="0"/>
          <w:sz w:val="24"/>
          <w:highlight w:val="none"/>
        </w:rPr>
      </w:pPr>
    </w:p>
    <w:p w14:paraId="060B244C">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九、认为需求的</w:t>
      </w:r>
      <w:r>
        <w:rPr>
          <w:rFonts w:hint="eastAsia" w:cs="仿宋_GB2312" w:asciiTheme="minorEastAsia" w:hAnsiTheme="minorEastAsia" w:eastAsiaTheme="minorEastAsia"/>
          <w:b/>
          <w:color w:val="auto"/>
          <w:kern w:val="0"/>
          <w:sz w:val="32"/>
          <w:szCs w:val="32"/>
          <w:highlight w:val="none"/>
          <w:lang w:val="zh-CN"/>
        </w:rPr>
        <w:t>其他技术文件或说明</w:t>
      </w:r>
    </w:p>
    <w:p w14:paraId="0A4046B0">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14:paraId="17D74849">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rPr>
      </w:pPr>
    </w:p>
    <w:p w14:paraId="4F094BE4">
      <w:pPr>
        <w:kinsoku/>
        <w:wordWrap/>
        <w:overflowPunct/>
        <w:topLinePunct w:val="0"/>
        <w:autoSpaceDE w:val="0"/>
        <w:autoSpaceDN w:val="0"/>
        <w:bidi w:val="0"/>
        <w:spacing w:beforeAutospacing="0" w:line="360" w:lineRule="auto"/>
        <w:ind w:left="0" w:leftChars="0" w:right="0" w:rightChars="0"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2289A653">
      <w:pPr>
        <w:kinsoku/>
        <w:wordWrap/>
        <w:overflowPunct/>
        <w:topLinePunct w:val="0"/>
        <w:bidi w:val="0"/>
        <w:spacing w:beforeAutospacing="0" w:line="360" w:lineRule="auto"/>
        <w:ind w:left="0" w:leftChars="0" w:right="0" w:rightChars="0"/>
        <w:jc w:val="left"/>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color w:val="auto"/>
          <w:kern w:val="0"/>
          <w:sz w:val="24"/>
          <w:highlight w:val="none"/>
        </w:rPr>
        <w:t xml:space="preserve">                                      日期：  年  月   日</w:t>
      </w:r>
    </w:p>
    <w:p w14:paraId="237B6F6D">
      <w:pPr>
        <w:tabs>
          <w:tab w:val="left" w:pos="0"/>
        </w:tabs>
        <w:kinsoku/>
        <w:wordWrap/>
        <w:overflowPunct/>
        <w:topLinePunct w:val="0"/>
        <w:autoSpaceDE w:val="0"/>
        <w:autoSpaceDN w:val="0"/>
        <w:bidi w:val="0"/>
        <w:spacing w:beforeAutospacing="0" w:line="360" w:lineRule="auto"/>
        <w:ind w:left="0" w:leftChars="0" w:right="0" w:rightChars="0" w:firstLine="2409" w:firstLineChars="800"/>
        <w:rPr>
          <w:rFonts w:cs="仿宋_GB2312" w:asciiTheme="minorEastAsia" w:hAnsiTheme="minorEastAsia" w:eastAsiaTheme="minorEastAsia"/>
          <w:b/>
          <w:bCs/>
          <w:color w:val="auto"/>
          <w:sz w:val="30"/>
          <w:szCs w:val="30"/>
          <w:highlight w:val="none"/>
        </w:rPr>
      </w:pPr>
    </w:p>
    <w:p w14:paraId="192A451A">
      <w:pPr>
        <w:tabs>
          <w:tab w:val="left" w:pos="0"/>
        </w:tabs>
        <w:kinsoku/>
        <w:wordWrap/>
        <w:overflowPunct/>
        <w:topLinePunct w:val="0"/>
        <w:autoSpaceDE w:val="0"/>
        <w:autoSpaceDN w:val="0"/>
        <w:bidi w:val="0"/>
        <w:spacing w:beforeAutospacing="0" w:line="360" w:lineRule="auto"/>
        <w:ind w:left="0" w:leftChars="0" w:right="0" w:rightChars="0"/>
        <w:jc w:val="center"/>
        <w:rPr>
          <w:rFonts w:cs="仿宋_GB2312" w:asciiTheme="minorEastAsia" w:hAnsiTheme="minorEastAsia" w:eastAsiaTheme="minorEastAsia"/>
          <w:b/>
          <w:bCs/>
          <w:color w:val="auto"/>
          <w:sz w:val="30"/>
          <w:szCs w:val="30"/>
          <w:highlight w:val="none"/>
        </w:rPr>
      </w:pPr>
    </w:p>
    <w:p w14:paraId="4BF879DF">
      <w:pPr>
        <w:widowControl/>
        <w:kinsoku/>
        <w:wordWrap/>
        <w:overflowPunct/>
        <w:topLinePunct w:val="0"/>
        <w:bidi w:val="0"/>
        <w:adjustRightInd/>
        <w:spacing w:beforeAutospacing="0" w:line="360" w:lineRule="auto"/>
        <w:ind w:left="0" w:leftChars="0" w:right="0" w:rightChars="0"/>
        <w:jc w:val="left"/>
        <w:rPr>
          <w:rFonts w:cs="仿宋_GB2312" w:asciiTheme="minorEastAsia" w:hAnsiTheme="minorEastAsia" w:eastAsiaTheme="minorEastAsia"/>
          <w:b/>
          <w:bCs/>
          <w:color w:val="auto"/>
          <w:sz w:val="30"/>
          <w:szCs w:val="30"/>
          <w:highlight w:val="none"/>
        </w:rPr>
      </w:pPr>
      <w:r>
        <w:rPr>
          <w:rFonts w:cs="仿宋_GB2312" w:asciiTheme="minorEastAsia" w:hAnsiTheme="minorEastAsia" w:eastAsiaTheme="minorEastAsia"/>
          <w:b/>
          <w:bCs/>
          <w:color w:val="auto"/>
          <w:sz w:val="30"/>
          <w:szCs w:val="30"/>
          <w:highlight w:val="none"/>
        </w:rPr>
        <w:br w:type="page"/>
      </w:r>
    </w:p>
    <w:p w14:paraId="300C09DE">
      <w:pPr>
        <w:tabs>
          <w:tab w:val="left" w:pos="0"/>
        </w:tabs>
        <w:kinsoku/>
        <w:wordWrap/>
        <w:overflowPunct/>
        <w:topLinePunct w:val="0"/>
        <w:autoSpaceDE w:val="0"/>
        <w:autoSpaceDN w:val="0"/>
        <w:bidi w:val="0"/>
        <w:spacing w:beforeAutospacing="0" w:line="360" w:lineRule="auto"/>
        <w:ind w:left="0" w:leftChars="0" w:right="0" w:rightChars="0"/>
        <w:jc w:val="center"/>
        <w:rPr>
          <w:rFonts w:cs="仿宋_GB2312" w:asciiTheme="minorEastAsia" w:hAnsiTheme="minorEastAsia" w:eastAsiaTheme="minorEastAsia"/>
          <w:b/>
          <w:bCs/>
          <w:color w:val="auto"/>
          <w:sz w:val="30"/>
          <w:szCs w:val="30"/>
          <w:highlight w:val="none"/>
        </w:rPr>
      </w:pPr>
      <w:r>
        <w:rPr>
          <w:rFonts w:hint="eastAsia" w:cs="仿宋_GB2312" w:asciiTheme="minorEastAsia" w:hAnsiTheme="minorEastAsia" w:eastAsiaTheme="minorEastAsia"/>
          <w:b/>
          <w:bCs/>
          <w:color w:val="auto"/>
          <w:sz w:val="30"/>
          <w:szCs w:val="30"/>
          <w:highlight w:val="none"/>
        </w:rPr>
        <w:t>十、</w:t>
      </w:r>
      <w:r>
        <w:rPr>
          <w:rFonts w:hint="eastAsia" w:cs="宋体" w:asciiTheme="minorEastAsia" w:hAnsiTheme="minorEastAsia" w:eastAsiaTheme="minorEastAsia"/>
          <w:b/>
          <w:color w:val="auto"/>
          <w:kern w:val="0"/>
          <w:sz w:val="32"/>
          <w:szCs w:val="32"/>
          <w:highlight w:val="none"/>
          <w:lang w:val="zh-CN"/>
        </w:rPr>
        <w:t>政府采购供应商廉洁自律承诺书</w:t>
      </w:r>
    </w:p>
    <w:p w14:paraId="227D273E">
      <w:pPr>
        <w:kinsoku/>
        <w:wordWrap/>
        <w:overflowPunct/>
        <w:topLinePunct w:val="0"/>
        <w:autoSpaceDE w:val="0"/>
        <w:autoSpaceDN w:val="0"/>
        <w:bidi w:val="0"/>
        <w:spacing w:beforeAutospacing="0" w:line="360" w:lineRule="auto"/>
        <w:ind w:left="0" w:leftChars="0" w:right="0" w:rightChars="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sz w:val="24"/>
          <w:highlight w:val="none"/>
        </w:rPr>
        <w:t>（采购人）</w:t>
      </w:r>
      <w:r>
        <w:rPr>
          <w:rFonts w:hint="eastAsia" w:cs="仿宋_GB2312" w:asciiTheme="minorEastAsia" w:hAnsiTheme="minorEastAsia" w:eastAsiaTheme="minorEastAsia"/>
          <w:color w:val="auto"/>
          <w:kern w:val="0"/>
          <w:sz w:val="24"/>
          <w:highlight w:val="none"/>
          <w:lang w:val="zh-CN"/>
        </w:rPr>
        <w:t xml:space="preserve">：    </w:t>
      </w:r>
    </w:p>
    <w:p w14:paraId="7FC8431D">
      <w:pPr>
        <w:kinsoku/>
        <w:wordWrap/>
        <w:overflowPunct/>
        <w:topLinePunct w:val="0"/>
        <w:autoSpaceDE w:val="0"/>
        <w:autoSpaceDN w:val="0"/>
        <w:bidi w:val="0"/>
        <w:spacing w:beforeAutospacing="0" w:line="360" w:lineRule="auto"/>
        <w:ind w:left="0" w:leftChars="0" w:right="0" w:rightChars="0"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我单位响应你</w:t>
      </w:r>
      <w:r>
        <w:rPr>
          <w:rFonts w:hint="eastAsia" w:cs="仿宋_GB2312" w:asciiTheme="minorEastAsia" w:hAnsiTheme="minorEastAsia" w:eastAsiaTheme="minorEastAsia"/>
          <w:color w:val="auto"/>
          <w:sz w:val="24"/>
          <w:highlight w:val="none"/>
        </w:rPr>
        <w:t>单位</w:t>
      </w:r>
      <w:r>
        <w:rPr>
          <w:rFonts w:hint="eastAsia" w:cs="仿宋_GB2312" w:asciiTheme="minorEastAsia" w:hAnsiTheme="minorEastAsia" w:eastAsiaTheme="minorEastAsia"/>
          <w:color w:val="auto"/>
          <w:kern w:val="0"/>
          <w:sz w:val="24"/>
          <w:highlight w:val="none"/>
          <w:lang w:val="zh-CN"/>
        </w:rPr>
        <w:t>项目采购要求参加响应。在这次响应过程中和成交后，我们将严格遵守国家法律法规要求，并郑重承诺：</w:t>
      </w:r>
    </w:p>
    <w:p w14:paraId="141E57E0">
      <w:pPr>
        <w:kinsoku/>
        <w:wordWrap/>
        <w:overflowPunct/>
        <w:topLinePunct w:val="0"/>
        <w:autoSpaceDE w:val="0"/>
        <w:autoSpaceDN w:val="0"/>
        <w:bidi w:val="0"/>
        <w:spacing w:beforeAutospacing="0" w:line="360" w:lineRule="auto"/>
        <w:ind w:left="0" w:leftChars="0" w:right="0" w:rightChars="0"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一、不向项目有关人员及部门赠送礼金礼物、有价证券、回扣以及中介费、介绍费、咨询费等好处费； </w:t>
      </w:r>
    </w:p>
    <w:p w14:paraId="51A31574">
      <w:pPr>
        <w:kinsoku/>
        <w:wordWrap/>
        <w:overflowPunct/>
        <w:topLinePunct w:val="0"/>
        <w:autoSpaceDE w:val="0"/>
        <w:autoSpaceDN w:val="0"/>
        <w:bidi w:val="0"/>
        <w:spacing w:beforeAutospacing="0" w:line="360" w:lineRule="auto"/>
        <w:ind w:left="0" w:leftChars="0" w:right="0" w:rightChars="0"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二、不为项目有关人员及部门报销应由你方单位或个人支付的费用； </w:t>
      </w:r>
    </w:p>
    <w:p w14:paraId="32FCD9F5">
      <w:pPr>
        <w:kinsoku/>
        <w:wordWrap/>
        <w:overflowPunct/>
        <w:topLinePunct w:val="0"/>
        <w:autoSpaceDE w:val="0"/>
        <w:autoSpaceDN w:val="0"/>
        <w:bidi w:val="0"/>
        <w:spacing w:beforeAutospacing="0" w:line="360" w:lineRule="auto"/>
        <w:ind w:left="0" w:leftChars="0" w:right="0" w:rightChars="0"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三、不向项目有关人员及部门提供有可能影响公正的宴请和健身娱乐等活动； </w:t>
      </w:r>
    </w:p>
    <w:p w14:paraId="713BAAC8">
      <w:pPr>
        <w:kinsoku/>
        <w:wordWrap/>
        <w:overflowPunct/>
        <w:topLinePunct w:val="0"/>
        <w:autoSpaceDE w:val="0"/>
        <w:autoSpaceDN w:val="0"/>
        <w:bidi w:val="0"/>
        <w:spacing w:beforeAutospacing="0" w:line="360" w:lineRule="auto"/>
        <w:ind w:left="0" w:leftChars="0" w:right="0" w:rightChars="0"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四、不为项目有关人员及部门出国（境）、旅游等提供方便；</w:t>
      </w:r>
    </w:p>
    <w:p w14:paraId="44330285">
      <w:pPr>
        <w:kinsoku/>
        <w:wordWrap/>
        <w:overflowPunct/>
        <w:topLinePunct w:val="0"/>
        <w:autoSpaceDE w:val="0"/>
        <w:autoSpaceDN w:val="0"/>
        <w:bidi w:val="0"/>
        <w:spacing w:beforeAutospacing="0" w:line="360" w:lineRule="auto"/>
        <w:ind w:left="0" w:leftChars="0" w:right="0" w:rightChars="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五、不为项目有关人员个人装修住房、婚丧嫁娶、配偶子女工作安排等提供</w:t>
      </w:r>
    </w:p>
    <w:p w14:paraId="22F96D26">
      <w:pPr>
        <w:kinsoku/>
        <w:wordWrap/>
        <w:overflowPunct/>
        <w:topLinePunct w:val="0"/>
        <w:autoSpaceDE w:val="0"/>
        <w:autoSpaceDN w:val="0"/>
        <w:bidi w:val="0"/>
        <w:spacing w:beforeAutospacing="0" w:line="360" w:lineRule="auto"/>
        <w:ind w:left="0" w:leftChars="0" w:right="0" w:rightChars="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好处；</w:t>
      </w:r>
    </w:p>
    <w:p w14:paraId="2F8FF1CA">
      <w:pPr>
        <w:kinsoku/>
        <w:wordWrap/>
        <w:overflowPunct/>
        <w:topLinePunct w:val="0"/>
        <w:autoSpaceDE w:val="0"/>
        <w:autoSpaceDN w:val="0"/>
        <w:bidi w:val="0"/>
        <w:spacing w:beforeAutospacing="0" w:line="360" w:lineRule="auto"/>
        <w:ind w:left="0" w:leftChars="0" w:right="0" w:rightChars="0"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14:paraId="42F2338D">
      <w:pPr>
        <w:kinsoku/>
        <w:wordWrap/>
        <w:overflowPunct/>
        <w:topLinePunct w:val="0"/>
        <w:autoSpaceDE w:val="0"/>
        <w:autoSpaceDN w:val="0"/>
        <w:bidi w:val="0"/>
        <w:spacing w:beforeAutospacing="0" w:line="360" w:lineRule="auto"/>
        <w:ind w:left="0" w:leftChars="0" w:right="0" w:rightChars="0"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如违反上述承诺，你</w:t>
      </w:r>
      <w:r>
        <w:rPr>
          <w:rFonts w:hint="eastAsia" w:cs="仿宋_GB2312" w:asciiTheme="minorEastAsia" w:hAnsiTheme="minorEastAsia" w:eastAsiaTheme="minorEastAsia"/>
          <w:color w:val="auto"/>
          <w:sz w:val="24"/>
          <w:highlight w:val="none"/>
        </w:rPr>
        <w:t>单位</w:t>
      </w:r>
      <w:r>
        <w:rPr>
          <w:rFonts w:hint="eastAsia" w:cs="仿宋_GB2312" w:asciiTheme="minorEastAsia" w:hAnsiTheme="minorEastAsia" w:eastAsiaTheme="minorEastAsia"/>
          <w:color w:val="auto"/>
          <w:kern w:val="0"/>
          <w:sz w:val="24"/>
          <w:highlight w:val="none"/>
          <w:lang w:val="zh-CN"/>
        </w:rPr>
        <w:t>有权立即取消我单位响应、成交或在建项目的建设资格，有权拒绝我单位在一定时期内进入你</w:t>
      </w:r>
      <w:r>
        <w:rPr>
          <w:rFonts w:hint="eastAsia" w:cs="仿宋_GB2312" w:asciiTheme="minorEastAsia" w:hAnsiTheme="minorEastAsia" w:eastAsiaTheme="minorEastAsia"/>
          <w:color w:val="auto"/>
          <w:sz w:val="24"/>
          <w:highlight w:val="none"/>
        </w:rPr>
        <w:t>单位</w:t>
      </w:r>
      <w:r>
        <w:rPr>
          <w:rFonts w:hint="eastAsia" w:cs="仿宋_GB2312" w:asciiTheme="minorEastAsia" w:hAnsiTheme="minorEastAsia" w:eastAsiaTheme="minorEastAsia"/>
          <w:color w:val="auto"/>
          <w:kern w:val="0"/>
          <w:sz w:val="24"/>
          <w:highlight w:val="none"/>
          <w:lang w:val="zh-CN"/>
        </w:rPr>
        <w:t>进行项目建设或其他经营活动，并通报市财政局。由此引起的相应损失均由我单位承担。</w:t>
      </w:r>
    </w:p>
    <w:p w14:paraId="4769B1A1">
      <w:pPr>
        <w:kinsoku/>
        <w:wordWrap/>
        <w:overflowPunct/>
        <w:topLinePunct w:val="0"/>
        <w:autoSpaceDE w:val="0"/>
        <w:autoSpaceDN w:val="0"/>
        <w:bidi w:val="0"/>
        <w:spacing w:beforeAutospacing="0" w:line="360" w:lineRule="auto"/>
        <w:ind w:left="0" w:leftChars="0" w:right="0" w:rightChars="0"/>
        <w:jc w:val="left"/>
        <w:rPr>
          <w:rFonts w:cs="仿宋_GB2312" w:asciiTheme="minorEastAsia" w:hAnsiTheme="minorEastAsia" w:eastAsiaTheme="minorEastAsia"/>
          <w:color w:val="auto"/>
          <w:kern w:val="0"/>
          <w:sz w:val="24"/>
          <w:highlight w:val="none"/>
          <w:lang w:val="zh-CN"/>
        </w:rPr>
      </w:pPr>
    </w:p>
    <w:p w14:paraId="29E019D3">
      <w:pPr>
        <w:kinsoku/>
        <w:wordWrap/>
        <w:overflowPunct/>
        <w:topLinePunct w:val="0"/>
        <w:autoSpaceDE w:val="0"/>
        <w:autoSpaceDN w:val="0"/>
        <w:bidi w:val="0"/>
        <w:spacing w:beforeAutospacing="0" w:line="360" w:lineRule="auto"/>
        <w:ind w:left="0" w:leftChars="0" w:right="0" w:rightChars="0"/>
        <w:jc w:val="left"/>
        <w:rPr>
          <w:rFonts w:cs="仿宋_GB2312" w:asciiTheme="minorEastAsia" w:hAnsiTheme="minorEastAsia" w:eastAsiaTheme="minorEastAsia"/>
          <w:color w:val="auto"/>
          <w:kern w:val="0"/>
          <w:sz w:val="24"/>
          <w:highlight w:val="none"/>
          <w:lang w:val="zh-CN"/>
        </w:rPr>
      </w:pPr>
    </w:p>
    <w:p w14:paraId="6C5E53E2">
      <w:pPr>
        <w:kinsoku/>
        <w:wordWrap/>
        <w:overflowPunct/>
        <w:topLinePunct w:val="0"/>
        <w:autoSpaceDE w:val="0"/>
        <w:autoSpaceDN w:val="0"/>
        <w:bidi w:val="0"/>
        <w:spacing w:beforeAutospacing="0" w:line="360" w:lineRule="auto"/>
        <w:ind w:left="0" w:leftChars="0" w:right="0" w:rightChars="0"/>
        <w:jc w:val="left"/>
        <w:rPr>
          <w:rFonts w:cs="仿宋_GB2312" w:asciiTheme="minorEastAsia" w:hAnsiTheme="minorEastAsia" w:eastAsiaTheme="minorEastAsia"/>
          <w:color w:val="auto"/>
          <w:kern w:val="0"/>
          <w:sz w:val="24"/>
          <w:highlight w:val="none"/>
          <w:lang w:val="zh-CN"/>
        </w:rPr>
      </w:pPr>
    </w:p>
    <w:p w14:paraId="51F3A7C2">
      <w:pPr>
        <w:kinsoku/>
        <w:wordWrap/>
        <w:overflowPunct/>
        <w:topLinePunct w:val="0"/>
        <w:autoSpaceDE w:val="0"/>
        <w:autoSpaceDN w:val="0"/>
        <w:bidi w:val="0"/>
        <w:spacing w:beforeAutospacing="0" w:line="360" w:lineRule="auto"/>
        <w:ind w:left="0" w:leftChars="0" w:right="0" w:rightChars="0" w:firstLine="4560" w:firstLineChars="19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rPr>
        <w:t>供应商</w:t>
      </w:r>
      <w:r>
        <w:rPr>
          <w:rFonts w:hint="eastAsia" w:cs="仿宋_GB2312" w:asciiTheme="minorEastAsia" w:hAnsiTheme="minorEastAsia" w:eastAsiaTheme="minorEastAsia"/>
          <w:color w:val="auto"/>
          <w:kern w:val="0"/>
          <w:sz w:val="24"/>
          <w:highlight w:val="none"/>
          <w:lang w:val="zh-CN"/>
        </w:rPr>
        <w:t>名称（</w:t>
      </w:r>
      <w:r>
        <w:rPr>
          <w:rFonts w:hint="eastAsia" w:cs="仿宋_GB2312" w:asciiTheme="minorEastAsia" w:hAnsiTheme="minorEastAsia" w:eastAsiaTheme="minorEastAsia"/>
          <w:color w:val="auto"/>
          <w:sz w:val="24"/>
          <w:highlight w:val="none"/>
        </w:rPr>
        <w:t>电子签名</w:t>
      </w:r>
      <w:r>
        <w:rPr>
          <w:rFonts w:hint="eastAsia" w:cs="仿宋_GB2312" w:asciiTheme="minorEastAsia" w:hAnsiTheme="minorEastAsia" w:eastAsiaTheme="minorEastAsia"/>
          <w:color w:val="auto"/>
          <w:kern w:val="0"/>
          <w:sz w:val="24"/>
          <w:highlight w:val="none"/>
          <w:lang w:val="zh-CN"/>
        </w:rPr>
        <w:t xml:space="preserve">）：                </w:t>
      </w:r>
    </w:p>
    <w:p w14:paraId="7FA1C8B1">
      <w:pPr>
        <w:kinsoku/>
        <w:wordWrap/>
        <w:overflowPunct/>
        <w:topLinePunct w:val="0"/>
        <w:bidi w:val="0"/>
        <w:spacing w:beforeAutospacing="0" w:line="360" w:lineRule="auto"/>
        <w:ind w:left="0" w:leftChars="0" w:right="0" w:rightChars="0" w:firstLine="4560" w:firstLineChars="1900"/>
        <w:jc w:val="left"/>
        <w:rPr>
          <w:rFonts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highlight w:val="none"/>
          <w:lang w:val="zh-CN"/>
        </w:rPr>
        <w:t>日期</w:t>
      </w:r>
      <w:r>
        <w:rPr>
          <w:rFonts w:hint="eastAsia"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kern w:val="0"/>
          <w:sz w:val="24"/>
          <w:highlight w:val="none"/>
          <w:lang w:val="zh-CN"/>
        </w:rPr>
        <w:t xml:space="preserve">   年   月   日</w:t>
      </w:r>
    </w:p>
    <w:p w14:paraId="0918113F">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color w:val="auto"/>
          <w:sz w:val="36"/>
          <w:szCs w:val="36"/>
          <w:highlight w:val="none"/>
        </w:rPr>
      </w:pPr>
    </w:p>
    <w:p w14:paraId="0D344B2F">
      <w:pPr>
        <w:kinsoku/>
        <w:wordWrap/>
        <w:overflowPunct/>
        <w:topLinePunct w:val="0"/>
        <w:bidi w:val="0"/>
        <w:spacing w:beforeAutospacing="0" w:line="360" w:lineRule="auto"/>
        <w:ind w:left="0" w:leftChars="0" w:right="0" w:rightChars="0"/>
        <w:rPr>
          <w:rFonts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p>
    <w:p w14:paraId="769C1D0D">
      <w:pPr>
        <w:tabs>
          <w:tab w:val="left" w:pos="0"/>
        </w:tabs>
        <w:kinsoku/>
        <w:wordWrap/>
        <w:overflowPunct/>
        <w:topLinePunct w:val="0"/>
        <w:autoSpaceDE w:val="0"/>
        <w:autoSpaceDN w:val="0"/>
        <w:bidi w:val="0"/>
        <w:spacing w:beforeAutospacing="0" w:line="360" w:lineRule="auto"/>
        <w:ind w:left="0" w:leftChars="0" w:right="0" w:rightChars="0"/>
        <w:jc w:val="center"/>
        <w:rPr>
          <w:rFonts w:cs="仿宋_GB2312" w:asciiTheme="minorEastAsia" w:hAnsiTheme="minorEastAsia" w:eastAsiaTheme="minorEastAsia"/>
          <w:b/>
          <w:bCs/>
          <w:color w:val="auto"/>
          <w:sz w:val="30"/>
          <w:szCs w:val="30"/>
          <w:highlight w:val="none"/>
        </w:rPr>
      </w:pPr>
      <w:r>
        <w:rPr>
          <w:rFonts w:hint="eastAsia" w:cs="仿宋_GB2312" w:asciiTheme="minorEastAsia" w:hAnsiTheme="minorEastAsia" w:eastAsiaTheme="minorEastAsia"/>
          <w:b/>
          <w:bCs/>
          <w:color w:val="auto"/>
          <w:sz w:val="30"/>
          <w:szCs w:val="30"/>
          <w:highlight w:val="none"/>
        </w:rPr>
        <w:t>十一、报价一览表（初次报价）</w:t>
      </w:r>
    </w:p>
    <w:tbl>
      <w:tblPr>
        <w:tblStyle w:val="65"/>
        <w:tblW w:w="92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12"/>
        <w:gridCol w:w="2449"/>
        <w:gridCol w:w="1718"/>
        <w:gridCol w:w="3382"/>
      </w:tblGrid>
      <w:tr w14:paraId="22EEC0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1712" w:type="dxa"/>
            <w:vAlign w:val="center"/>
          </w:tcPr>
          <w:p w14:paraId="559912AA">
            <w:pPr>
              <w:kinsoku/>
              <w:wordWrap/>
              <w:overflowPunct/>
              <w:topLinePunct w:val="0"/>
              <w:bidi w:val="0"/>
              <w:snapToGrid w:val="0"/>
              <w:spacing w:beforeAutospacing="0" w:line="360" w:lineRule="auto"/>
              <w:ind w:left="0" w:leftChars="0" w:right="0" w:rightChars="0"/>
              <w:jc w:val="center"/>
              <w:textAlignment w:val="baseline"/>
              <w:rPr>
                <w:rFonts w:ascii="宋体" w:hAnsi="宋体" w:cs="宋体"/>
                <w:color w:val="auto"/>
                <w:kern w:val="0"/>
                <w:sz w:val="24"/>
                <w:highlight w:val="none"/>
              </w:rPr>
            </w:pPr>
            <w:r>
              <w:rPr>
                <w:rFonts w:hint="eastAsia" w:ascii="宋体" w:hAnsi="宋体" w:cs="宋体"/>
                <w:color w:val="auto"/>
                <w:kern w:val="0"/>
                <w:sz w:val="24"/>
                <w:highlight w:val="none"/>
              </w:rPr>
              <w:t>序号</w:t>
            </w:r>
          </w:p>
        </w:tc>
        <w:tc>
          <w:tcPr>
            <w:tcW w:w="2449" w:type="dxa"/>
            <w:vAlign w:val="center"/>
          </w:tcPr>
          <w:p w14:paraId="4F97083A">
            <w:pPr>
              <w:kinsoku/>
              <w:wordWrap/>
              <w:overflowPunct/>
              <w:topLinePunct w:val="0"/>
              <w:bidi w:val="0"/>
              <w:snapToGrid w:val="0"/>
              <w:spacing w:beforeAutospacing="0" w:line="360" w:lineRule="auto"/>
              <w:ind w:left="0" w:leftChars="0" w:right="0" w:rightChars="0"/>
              <w:jc w:val="center"/>
              <w:textAlignment w:val="baseline"/>
              <w:rPr>
                <w:rFonts w:ascii="宋体" w:hAnsi="宋体" w:cs="宋体"/>
                <w:color w:val="auto"/>
                <w:kern w:val="0"/>
                <w:sz w:val="24"/>
                <w:highlight w:val="none"/>
              </w:rPr>
            </w:pPr>
            <w:r>
              <w:rPr>
                <w:rFonts w:hint="eastAsia" w:ascii="宋体" w:hAnsi="宋体" w:cs="宋体"/>
                <w:color w:val="auto"/>
                <w:kern w:val="0"/>
                <w:sz w:val="24"/>
                <w:highlight w:val="none"/>
              </w:rPr>
              <w:t>采购内容</w:t>
            </w:r>
          </w:p>
        </w:tc>
        <w:tc>
          <w:tcPr>
            <w:tcW w:w="1718" w:type="dxa"/>
            <w:vAlign w:val="center"/>
          </w:tcPr>
          <w:p w14:paraId="219D27A2">
            <w:pPr>
              <w:kinsoku/>
              <w:wordWrap/>
              <w:overflowPunct/>
              <w:topLinePunct w:val="0"/>
              <w:bidi w:val="0"/>
              <w:snapToGrid w:val="0"/>
              <w:spacing w:beforeAutospacing="0" w:line="360" w:lineRule="auto"/>
              <w:ind w:left="0" w:leftChars="0" w:right="0" w:rightChars="0"/>
              <w:jc w:val="center"/>
              <w:textAlignment w:val="baseline"/>
              <w:rPr>
                <w:rFonts w:ascii="宋体" w:hAnsi="宋体" w:cs="宋体"/>
                <w:color w:val="auto"/>
                <w:kern w:val="0"/>
                <w:sz w:val="24"/>
                <w:highlight w:val="none"/>
              </w:rPr>
            </w:pPr>
            <w:r>
              <w:rPr>
                <w:rFonts w:hint="eastAsia" w:ascii="宋体" w:hAnsi="宋体" w:cs="宋体"/>
                <w:color w:val="auto"/>
                <w:kern w:val="0"/>
                <w:sz w:val="24"/>
                <w:highlight w:val="none"/>
              </w:rPr>
              <w:t>数量</w:t>
            </w:r>
          </w:p>
        </w:tc>
        <w:tc>
          <w:tcPr>
            <w:tcW w:w="3382" w:type="dxa"/>
            <w:vAlign w:val="center"/>
          </w:tcPr>
          <w:p w14:paraId="6482598E">
            <w:pPr>
              <w:kinsoku/>
              <w:wordWrap/>
              <w:overflowPunct/>
              <w:topLinePunct w:val="0"/>
              <w:bidi w:val="0"/>
              <w:snapToGrid w:val="0"/>
              <w:spacing w:beforeAutospacing="0" w:line="360" w:lineRule="auto"/>
              <w:ind w:left="0" w:leftChars="0" w:right="0" w:rightChars="0"/>
              <w:jc w:val="center"/>
              <w:textAlignment w:val="baseline"/>
              <w:rPr>
                <w:rFonts w:ascii="宋体" w:hAnsi="宋体" w:cs="宋体"/>
                <w:color w:val="auto"/>
                <w:kern w:val="0"/>
                <w:sz w:val="24"/>
                <w:highlight w:val="none"/>
              </w:rPr>
            </w:pPr>
            <w:r>
              <w:rPr>
                <w:rFonts w:hint="eastAsia" w:ascii="宋体" w:hAnsi="宋体" w:cs="宋体"/>
                <w:color w:val="auto"/>
                <w:kern w:val="0"/>
                <w:sz w:val="24"/>
                <w:highlight w:val="none"/>
              </w:rPr>
              <w:t>合同履约期限</w:t>
            </w:r>
          </w:p>
        </w:tc>
      </w:tr>
      <w:tr w14:paraId="25069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0" w:hRule="atLeast"/>
          <w:jc w:val="center"/>
        </w:trPr>
        <w:tc>
          <w:tcPr>
            <w:tcW w:w="1712" w:type="dxa"/>
            <w:vAlign w:val="center"/>
          </w:tcPr>
          <w:p w14:paraId="57080CD1">
            <w:pPr>
              <w:kinsoku/>
              <w:wordWrap/>
              <w:overflowPunct/>
              <w:topLinePunct w:val="0"/>
              <w:bidi w:val="0"/>
              <w:snapToGrid w:val="0"/>
              <w:spacing w:beforeAutospacing="0" w:line="360" w:lineRule="auto"/>
              <w:ind w:left="0" w:leftChars="0" w:right="0" w:rightChars="0"/>
              <w:jc w:val="center"/>
              <w:textAlignment w:val="baseline"/>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2449" w:type="dxa"/>
            <w:vAlign w:val="center"/>
          </w:tcPr>
          <w:p w14:paraId="74D7808F">
            <w:pPr>
              <w:kinsoku/>
              <w:wordWrap/>
              <w:overflowPunct/>
              <w:topLinePunct w:val="0"/>
              <w:bidi w:val="0"/>
              <w:snapToGrid w:val="0"/>
              <w:spacing w:beforeAutospacing="0" w:line="360" w:lineRule="auto"/>
              <w:ind w:left="0" w:leftChars="0" w:right="0" w:rightChars="0"/>
              <w:jc w:val="center"/>
              <w:textAlignment w:val="baseline"/>
              <w:rPr>
                <w:rFonts w:ascii="宋体" w:hAnsi="宋体" w:cs="宋体"/>
                <w:color w:val="auto"/>
                <w:kern w:val="0"/>
                <w:sz w:val="24"/>
                <w:highlight w:val="none"/>
              </w:rPr>
            </w:pPr>
          </w:p>
        </w:tc>
        <w:tc>
          <w:tcPr>
            <w:tcW w:w="1718" w:type="dxa"/>
            <w:vAlign w:val="center"/>
          </w:tcPr>
          <w:p w14:paraId="49F3A700">
            <w:pPr>
              <w:kinsoku/>
              <w:wordWrap/>
              <w:overflowPunct/>
              <w:topLinePunct w:val="0"/>
              <w:bidi w:val="0"/>
              <w:snapToGrid w:val="0"/>
              <w:spacing w:beforeAutospacing="0" w:line="360" w:lineRule="auto"/>
              <w:ind w:left="0" w:leftChars="0" w:right="0" w:rightChars="0"/>
              <w:jc w:val="center"/>
              <w:textAlignment w:val="baseline"/>
              <w:rPr>
                <w:rFonts w:ascii="宋体" w:hAnsi="宋体" w:cs="宋体"/>
                <w:color w:val="auto"/>
                <w:kern w:val="0"/>
                <w:sz w:val="24"/>
                <w:highlight w:val="none"/>
              </w:rPr>
            </w:pPr>
          </w:p>
        </w:tc>
        <w:tc>
          <w:tcPr>
            <w:tcW w:w="3382" w:type="dxa"/>
            <w:vAlign w:val="center"/>
          </w:tcPr>
          <w:p w14:paraId="708E0024">
            <w:pPr>
              <w:kinsoku/>
              <w:wordWrap/>
              <w:overflowPunct/>
              <w:topLinePunct w:val="0"/>
              <w:bidi w:val="0"/>
              <w:snapToGrid w:val="0"/>
              <w:spacing w:beforeAutospacing="0" w:line="360" w:lineRule="auto"/>
              <w:ind w:left="0" w:leftChars="0" w:right="0" w:rightChars="0"/>
              <w:jc w:val="center"/>
              <w:textAlignment w:val="baseline"/>
              <w:rPr>
                <w:rFonts w:ascii="宋体" w:hAnsi="宋体" w:cs="宋体"/>
                <w:color w:val="auto"/>
                <w:kern w:val="0"/>
                <w:sz w:val="24"/>
                <w:highlight w:val="none"/>
              </w:rPr>
            </w:pPr>
          </w:p>
        </w:tc>
      </w:tr>
      <w:tr w14:paraId="11501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4161" w:type="dxa"/>
            <w:gridSpan w:val="2"/>
            <w:vAlign w:val="center"/>
          </w:tcPr>
          <w:p w14:paraId="7AE0B77F">
            <w:pPr>
              <w:kinsoku/>
              <w:wordWrap/>
              <w:overflowPunct/>
              <w:topLinePunct w:val="0"/>
              <w:bidi w:val="0"/>
              <w:snapToGrid w:val="0"/>
              <w:spacing w:beforeAutospacing="0" w:line="360" w:lineRule="auto"/>
              <w:ind w:left="0" w:leftChars="0" w:right="0" w:rightChars="0"/>
              <w:jc w:val="center"/>
              <w:textAlignment w:val="baseline"/>
              <w:rPr>
                <w:rFonts w:ascii="宋体" w:hAnsi="宋体" w:cs="宋体"/>
                <w:color w:val="auto"/>
                <w:kern w:val="0"/>
                <w:sz w:val="24"/>
                <w:highlight w:val="none"/>
              </w:rPr>
            </w:pPr>
            <w:r>
              <w:rPr>
                <w:rFonts w:hint="eastAsia" w:ascii="宋体" w:hAnsi="宋体" w:cs="宋体"/>
                <w:color w:val="auto"/>
                <w:kern w:val="0"/>
                <w:sz w:val="24"/>
                <w:highlight w:val="none"/>
              </w:rPr>
              <w:t>投标总价（元）</w:t>
            </w:r>
          </w:p>
        </w:tc>
        <w:tc>
          <w:tcPr>
            <w:tcW w:w="5100" w:type="dxa"/>
            <w:gridSpan w:val="2"/>
            <w:vAlign w:val="center"/>
          </w:tcPr>
          <w:p w14:paraId="7BE9B08F">
            <w:pPr>
              <w:kinsoku/>
              <w:wordWrap/>
              <w:overflowPunct/>
              <w:topLinePunct w:val="0"/>
              <w:bidi w:val="0"/>
              <w:snapToGrid w:val="0"/>
              <w:spacing w:beforeAutospacing="0" w:line="360" w:lineRule="auto"/>
              <w:ind w:left="0" w:leftChars="0" w:right="0" w:rightChars="0"/>
              <w:jc w:val="both"/>
              <w:textAlignment w:val="baseline"/>
              <w:rPr>
                <w:rFonts w:ascii="宋体" w:hAnsi="宋体" w:cs="宋体"/>
                <w:color w:val="auto"/>
                <w:kern w:val="0"/>
                <w:sz w:val="24"/>
                <w:highlight w:val="none"/>
              </w:rPr>
            </w:pPr>
            <w:r>
              <w:rPr>
                <w:rFonts w:hint="eastAsia" w:ascii="宋体" w:hAnsi="宋体" w:cs="宋体"/>
                <w:color w:val="auto"/>
                <w:kern w:val="0"/>
                <w:sz w:val="24"/>
                <w:highlight w:val="none"/>
              </w:rPr>
              <w:t>小写：</w:t>
            </w:r>
          </w:p>
          <w:p w14:paraId="28F2F2E5">
            <w:pPr>
              <w:kinsoku/>
              <w:wordWrap/>
              <w:overflowPunct/>
              <w:topLinePunct w:val="0"/>
              <w:bidi w:val="0"/>
              <w:snapToGrid w:val="0"/>
              <w:spacing w:beforeAutospacing="0" w:line="360" w:lineRule="auto"/>
              <w:ind w:left="0" w:leftChars="0" w:right="0" w:rightChars="0"/>
              <w:jc w:val="both"/>
              <w:textAlignment w:val="baseline"/>
              <w:rPr>
                <w:rFonts w:ascii="宋体" w:hAnsi="宋体" w:cs="宋体"/>
                <w:color w:val="auto"/>
                <w:kern w:val="0"/>
                <w:sz w:val="24"/>
                <w:highlight w:val="none"/>
              </w:rPr>
            </w:pPr>
            <w:r>
              <w:rPr>
                <w:rFonts w:hint="eastAsia" w:ascii="宋体" w:hAnsi="宋体" w:cs="宋体"/>
                <w:color w:val="auto"/>
                <w:kern w:val="0"/>
                <w:sz w:val="24"/>
                <w:highlight w:val="none"/>
              </w:rPr>
              <w:t>大写：</w:t>
            </w:r>
          </w:p>
        </w:tc>
      </w:tr>
      <w:tr w14:paraId="753FF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3" w:hRule="atLeast"/>
          <w:jc w:val="center"/>
        </w:trPr>
        <w:tc>
          <w:tcPr>
            <w:tcW w:w="1712" w:type="dxa"/>
            <w:vAlign w:val="center"/>
          </w:tcPr>
          <w:p w14:paraId="62568812">
            <w:pPr>
              <w:kinsoku/>
              <w:wordWrap/>
              <w:overflowPunct/>
              <w:topLinePunct w:val="0"/>
              <w:bidi w:val="0"/>
              <w:snapToGrid w:val="0"/>
              <w:spacing w:beforeAutospacing="0" w:line="360" w:lineRule="auto"/>
              <w:ind w:left="0" w:leftChars="0" w:right="0" w:rightChars="0"/>
              <w:jc w:val="center"/>
              <w:textAlignment w:val="baseline"/>
              <w:rPr>
                <w:rFonts w:ascii="宋体" w:hAnsi="宋体" w:cs="宋体"/>
                <w:color w:val="auto"/>
                <w:kern w:val="0"/>
                <w:sz w:val="24"/>
                <w:highlight w:val="none"/>
              </w:rPr>
            </w:pPr>
            <w:r>
              <w:rPr>
                <w:rFonts w:hint="eastAsia" w:ascii="宋体" w:hAnsi="宋体" w:cs="宋体"/>
                <w:color w:val="auto"/>
                <w:kern w:val="0"/>
                <w:sz w:val="24"/>
                <w:highlight w:val="none"/>
              </w:rPr>
              <w:t>投标声明</w:t>
            </w:r>
          </w:p>
        </w:tc>
        <w:tc>
          <w:tcPr>
            <w:tcW w:w="7549" w:type="dxa"/>
            <w:gridSpan w:val="3"/>
            <w:vAlign w:val="center"/>
          </w:tcPr>
          <w:p w14:paraId="269E614C">
            <w:pPr>
              <w:kinsoku/>
              <w:wordWrap/>
              <w:overflowPunct/>
              <w:topLinePunct w:val="0"/>
              <w:bidi w:val="0"/>
              <w:snapToGrid w:val="0"/>
              <w:spacing w:beforeAutospacing="0" w:line="360" w:lineRule="auto"/>
              <w:ind w:left="0" w:leftChars="0" w:right="0" w:rightChars="0"/>
              <w:jc w:val="both"/>
              <w:textAlignment w:val="baseline"/>
              <w:rPr>
                <w:rFonts w:ascii="宋体" w:hAnsi="宋体" w:cs="宋体"/>
                <w:color w:val="auto"/>
                <w:kern w:val="0"/>
                <w:sz w:val="24"/>
                <w:highlight w:val="none"/>
              </w:rPr>
            </w:pPr>
          </w:p>
        </w:tc>
      </w:tr>
    </w:tbl>
    <w:p w14:paraId="4AFEDD91">
      <w:pPr>
        <w:kinsoku/>
        <w:wordWrap/>
        <w:overflowPunct/>
        <w:topLinePunct w:val="0"/>
        <w:bidi w:val="0"/>
        <w:snapToGrid w:val="0"/>
        <w:spacing w:beforeAutospacing="0" w:line="360" w:lineRule="auto"/>
        <w:ind w:left="0" w:leftChars="0" w:right="0" w:rightChars="0"/>
        <w:jc w:val="left"/>
        <w:textAlignment w:val="baseline"/>
        <w:rPr>
          <w:rFonts w:ascii="宋体" w:hAnsi="宋体" w:cs="宋体"/>
          <w:color w:val="auto"/>
          <w:kern w:val="0"/>
          <w:sz w:val="24"/>
          <w:highlight w:val="none"/>
        </w:rPr>
      </w:pPr>
      <w:r>
        <w:rPr>
          <w:rFonts w:hint="eastAsia" w:ascii="宋体" w:hAnsi="宋体" w:cs="宋体"/>
          <w:color w:val="auto"/>
          <w:kern w:val="0"/>
          <w:sz w:val="24"/>
          <w:highlight w:val="none"/>
        </w:rPr>
        <w:t>注:1、报价一经涂改，应在涂改处加盖单位公章或者由法定代表人或授权代表签字或盖章，否则其投标作无效标处理。2、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1AE7CE32">
      <w:pPr>
        <w:kinsoku/>
        <w:wordWrap/>
        <w:overflowPunct/>
        <w:topLinePunct w:val="0"/>
        <w:bidi w:val="0"/>
        <w:snapToGrid w:val="0"/>
        <w:spacing w:beforeAutospacing="0" w:line="360" w:lineRule="auto"/>
        <w:ind w:left="0" w:leftChars="0" w:right="0" w:rightChars="0"/>
        <w:jc w:val="left"/>
        <w:textAlignment w:val="baseline"/>
        <w:rPr>
          <w:rFonts w:ascii="宋体" w:hAnsi="宋体" w:cs="宋体"/>
          <w:color w:val="auto"/>
          <w:kern w:val="0"/>
          <w:sz w:val="24"/>
          <w:highlight w:val="none"/>
        </w:rPr>
      </w:pPr>
    </w:p>
    <w:p w14:paraId="1D475008">
      <w:pPr>
        <w:kinsoku/>
        <w:wordWrap/>
        <w:overflowPunct/>
        <w:topLinePunct w:val="0"/>
        <w:bidi w:val="0"/>
        <w:snapToGrid w:val="0"/>
        <w:spacing w:beforeAutospacing="0" w:line="360" w:lineRule="auto"/>
        <w:ind w:left="0" w:leftChars="0" w:right="0" w:rightChars="0"/>
        <w:textAlignment w:val="baseline"/>
        <w:rPr>
          <w:rFonts w:ascii="宋体" w:hAnsi="宋体" w:cs="宋体"/>
          <w:color w:val="auto"/>
          <w:kern w:val="0"/>
          <w:sz w:val="24"/>
          <w:highlight w:val="none"/>
        </w:rPr>
      </w:pPr>
    </w:p>
    <w:p w14:paraId="312938F7">
      <w:pPr>
        <w:kinsoku/>
        <w:wordWrap/>
        <w:overflowPunct/>
        <w:topLinePunct w:val="0"/>
        <w:bidi w:val="0"/>
        <w:snapToGrid w:val="0"/>
        <w:spacing w:beforeAutospacing="0" w:line="360" w:lineRule="auto"/>
        <w:ind w:left="0" w:leftChars="0" w:right="0" w:rightChars="0"/>
        <w:textAlignment w:val="baseline"/>
        <w:rPr>
          <w:rFonts w:ascii="宋体" w:hAnsi="宋体" w:cs="宋体"/>
          <w:color w:val="auto"/>
          <w:kern w:val="0"/>
          <w:sz w:val="24"/>
          <w:highlight w:val="none"/>
        </w:rPr>
      </w:pPr>
    </w:p>
    <w:p w14:paraId="219AD7AF">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w:t>
      </w:r>
      <w:r>
        <w:rPr>
          <w:rFonts w:hint="eastAsia" w:cs="仿宋_GB2312" w:asciiTheme="minorEastAsia" w:hAnsiTheme="minorEastAsia" w:eastAsiaTheme="minorEastAsia"/>
          <w:color w:val="auto"/>
          <w:kern w:val="0"/>
          <w:sz w:val="24"/>
          <w:highlight w:val="none"/>
        </w:rPr>
        <w:t xml:space="preserve">    </w:t>
      </w:r>
      <w:r>
        <w:rPr>
          <w:rFonts w:hint="eastAsia" w:cs="仿宋_GB2312" w:asciiTheme="minorEastAsia" w:hAnsiTheme="minorEastAsia" w:eastAsiaTheme="minorEastAsia"/>
          <w:color w:val="auto"/>
          <w:kern w:val="0"/>
          <w:sz w:val="24"/>
          <w:highlight w:val="none"/>
          <w:lang w:val="zh-CN"/>
        </w:rPr>
        <w:t xml:space="preserve">        供应商名称(电子签名)：</w:t>
      </w:r>
    </w:p>
    <w:p w14:paraId="6E555D60">
      <w:pPr>
        <w:kinsoku/>
        <w:wordWrap/>
        <w:overflowPunct/>
        <w:topLinePunct w:val="0"/>
        <w:bidi w:val="0"/>
        <w:snapToGrid w:val="0"/>
        <w:spacing w:beforeAutospacing="0" w:line="360" w:lineRule="auto"/>
        <w:ind w:left="0" w:leftChars="0" w:right="0" w:rightChars="0"/>
        <w:rPr>
          <w:rFonts w:ascii="宋体" w:hAnsi="宋体" w:cs="宋体"/>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签发日期：  年  月   日</w:t>
      </w:r>
    </w:p>
    <w:p w14:paraId="68A534FF">
      <w:pPr>
        <w:widowControl/>
        <w:kinsoku/>
        <w:wordWrap/>
        <w:overflowPunct/>
        <w:topLinePunct w:val="0"/>
        <w:bidi w:val="0"/>
        <w:adjustRightInd/>
        <w:spacing w:beforeAutospacing="0" w:line="360" w:lineRule="auto"/>
        <w:ind w:left="0" w:leftChars="0" w:right="0" w:rightChars="0"/>
        <w:jc w:val="left"/>
        <w:rPr>
          <w:rFonts w:cs="仿宋_GB2312" w:asciiTheme="minorEastAsia" w:hAnsiTheme="minorEastAsia" w:eastAsiaTheme="minorEastAsia"/>
          <w:b/>
          <w:color w:val="auto"/>
          <w:sz w:val="36"/>
          <w:szCs w:val="36"/>
          <w:highlight w:val="none"/>
        </w:rPr>
      </w:pPr>
    </w:p>
    <w:p w14:paraId="65B17FA1">
      <w:pPr>
        <w:widowControl/>
        <w:kinsoku/>
        <w:wordWrap/>
        <w:overflowPunct/>
        <w:topLinePunct w:val="0"/>
        <w:bidi w:val="0"/>
        <w:adjustRightInd/>
        <w:spacing w:beforeAutospacing="0" w:line="360" w:lineRule="auto"/>
        <w:ind w:left="0" w:leftChars="0" w:right="0" w:rightChars="0"/>
        <w:jc w:val="left"/>
        <w:rPr>
          <w:rFonts w:cs="仿宋_GB2312" w:asciiTheme="minorEastAsia" w:hAnsiTheme="minorEastAsia" w:eastAsiaTheme="minorEastAsia"/>
          <w:b/>
          <w:color w:val="auto"/>
          <w:sz w:val="36"/>
          <w:szCs w:val="36"/>
          <w:highlight w:val="none"/>
        </w:rPr>
      </w:pPr>
    </w:p>
    <w:p w14:paraId="69EDE3CE">
      <w:pPr>
        <w:widowControl/>
        <w:kinsoku/>
        <w:wordWrap/>
        <w:overflowPunct/>
        <w:topLinePunct w:val="0"/>
        <w:bidi w:val="0"/>
        <w:adjustRightInd/>
        <w:spacing w:beforeAutospacing="0" w:line="360" w:lineRule="auto"/>
        <w:ind w:left="0" w:leftChars="0" w:right="0" w:rightChars="0"/>
        <w:jc w:val="left"/>
        <w:rPr>
          <w:rFonts w:cs="仿宋_GB2312" w:asciiTheme="minorEastAsia" w:hAnsiTheme="minorEastAsia" w:eastAsiaTheme="minorEastAsia"/>
          <w:b/>
          <w:color w:val="auto"/>
          <w:sz w:val="36"/>
          <w:szCs w:val="36"/>
          <w:highlight w:val="none"/>
        </w:rPr>
      </w:pPr>
    </w:p>
    <w:p w14:paraId="67F18FE3">
      <w:pPr>
        <w:widowControl/>
        <w:kinsoku/>
        <w:wordWrap/>
        <w:overflowPunct/>
        <w:topLinePunct w:val="0"/>
        <w:bidi w:val="0"/>
        <w:adjustRightInd/>
        <w:spacing w:beforeAutospacing="0" w:line="360" w:lineRule="auto"/>
        <w:ind w:left="0" w:leftChars="0" w:right="0" w:rightChars="0"/>
        <w:jc w:val="left"/>
        <w:rPr>
          <w:rFonts w:cs="仿宋_GB2312" w:asciiTheme="minorEastAsia" w:hAnsiTheme="minorEastAsia" w:eastAsiaTheme="minorEastAsia"/>
          <w:b/>
          <w:color w:val="auto"/>
          <w:sz w:val="36"/>
          <w:szCs w:val="36"/>
          <w:highlight w:val="none"/>
        </w:rPr>
      </w:pPr>
    </w:p>
    <w:p w14:paraId="0B8540D3">
      <w:pPr>
        <w:kinsoku/>
        <w:wordWrap/>
        <w:overflowPunct/>
        <w:topLinePunct w:val="0"/>
        <w:bidi w:val="0"/>
        <w:spacing w:beforeAutospacing="0" w:line="360" w:lineRule="auto"/>
        <w:ind w:left="0" w:leftChars="0" w:right="0" w:rightChars="0"/>
        <w:rPr>
          <w:rFonts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p>
    <w:p w14:paraId="368C7D78">
      <w:pPr>
        <w:kinsoku/>
        <w:wordWrap/>
        <w:overflowPunct/>
        <w:topLinePunct w:val="0"/>
        <w:autoSpaceDE w:val="0"/>
        <w:autoSpaceDN w:val="0"/>
        <w:bidi w:val="0"/>
        <w:spacing w:beforeAutospacing="0" w:line="360" w:lineRule="auto"/>
        <w:ind w:left="5040" w:leftChars="0" w:right="0" w:rightChars="0" w:hanging="5040" w:hangingChars="2100"/>
        <w:rPr>
          <w:rFonts w:cs="仿宋_GB2312" w:asciiTheme="minorEastAsia" w:hAnsiTheme="minorEastAsia" w:eastAsiaTheme="minorEastAsia"/>
          <w:color w:val="auto"/>
          <w:kern w:val="0"/>
          <w:sz w:val="24"/>
          <w:highlight w:val="none"/>
          <w:lang w:val="zh-CN"/>
        </w:rPr>
      </w:pPr>
    </w:p>
    <w:p w14:paraId="1F38C363">
      <w:pPr>
        <w:widowControl/>
        <w:kinsoku/>
        <w:wordWrap/>
        <w:overflowPunct/>
        <w:topLinePunct w:val="0"/>
        <w:bidi w:val="0"/>
        <w:adjustRightInd/>
        <w:spacing w:beforeAutospacing="0" w:line="360" w:lineRule="auto"/>
        <w:ind w:left="0" w:leftChars="0" w:right="0" w:rightChars="0"/>
        <w:jc w:val="center"/>
        <w:rPr>
          <w:rFonts w:asciiTheme="minorEastAsia" w:hAnsiTheme="minorEastAsia" w:eastAsiaTheme="minorEastAsia"/>
          <w:b/>
          <w:color w:val="auto"/>
          <w:sz w:val="32"/>
          <w:szCs w:val="32"/>
          <w:highlight w:val="none"/>
        </w:rPr>
      </w:pPr>
    </w:p>
    <w:p w14:paraId="28931A72">
      <w:pPr>
        <w:widowControl/>
        <w:kinsoku/>
        <w:wordWrap/>
        <w:overflowPunct/>
        <w:topLinePunct w:val="0"/>
        <w:bidi w:val="0"/>
        <w:adjustRightInd/>
        <w:spacing w:beforeAutospacing="0" w:line="360" w:lineRule="auto"/>
        <w:ind w:left="0" w:leftChars="0" w:right="0" w:rightChars="0"/>
        <w:jc w:val="center"/>
        <w:rPr>
          <w:rFonts w:asciiTheme="minorEastAsia" w:hAnsiTheme="minorEastAsia" w:eastAsiaTheme="minorEastAsia"/>
          <w:b/>
          <w:color w:val="auto"/>
          <w:sz w:val="32"/>
          <w:szCs w:val="32"/>
          <w:highlight w:val="none"/>
        </w:rPr>
      </w:pPr>
    </w:p>
    <w:p w14:paraId="28F0932A">
      <w:pPr>
        <w:widowControl/>
        <w:kinsoku/>
        <w:wordWrap/>
        <w:overflowPunct/>
        <w:topLinePunct w:val="0"/>
        <w:bidi w:val="0"/>
        <w:adjustRightInd/>
        <w:spacing w:beforeAutospacing="0" w:line="360" w:lineRule="auto"/>
        <w:ind w:left="0" w:leftChars="0" w:right="0" w:rightChars="0"/>
        <w:jc w:val="center"/>
        <w:rPr>
          <w:rFonts w:asciiTheme="minorEastAsia" w:hAnsiTheme="minorEastAsia" w:eastAsiaTheme="minorEastAsia"/>
          <w:b/>
          <w:color w:val="auto"/>
          <w:sz w:val="32"/>
          <w:szCs w:val="32"/>
          <w:highlight w:val="none"/>
        </w:rPr>
      </w:pPr>
      <w:r>
        <w:rPr>
          <w:rFonts w:hint="eastAsia" w:asciiTheme="minorEastAsia" w:hAnsiTheme="minorEastAsia" w:eastAsiaTheme="minorEastAsia"/>
          <w:b/>
          <w:color w:val="auto"/>
          <w:sz w:val="32"/>
          <w:szCs w:val="32"/>
          <w:highlight w:val="none"/>
        </w:rPr>
        <w:t>十</w:t>
      </w:r>
      <w:r>
        <w:rPr>
          <w:rFonts w:hint="eastAsia" w:asciiTheme="minorEastAsia" w:hAnsiTheme="minorEastAsia" w:eastAsiaTheme="minorEastAsia"/>
          <w:b/>
          <w:color w:val="auto"/>
          <w:sz w:val="32"/>
          <w:szCs w:val="32"/>
          <w:highlight w:val="none"/>
          <w:lang w:eastAsia="zh-CN"/>
        </w:rPr>
        <w:t>二</w:t>
      </w:r>
      <w:r>
        <w:rPr>
          <w:rFonts w:hint="eastAsia" w:asciiTheme="minorEastAsia" w:hAnsiTheme="minorEastAsia" w:eastAsiaTheme="minorEastAsia"/>
          <w:b/>
          <w:color w:val="auto"/>
          <w:sz w:val="32"/>
          <w:szCs w:val="32"/>
          <w:highlight w:val="none"/>
        </w:rPr>
        <w:t>、中小企业声明函</w:t>
      </w:r>
      <w:bookmarkStart w:id="94" w:name="_Toc465665161"/>
      <w:r>
        <w:rPr>
          <w:rFonts w:hint="eastAsia" w:asciiTheme="minorEastAsia" w:hAnsiTheme="minorEastAsia" w:eastAsiaTheme="minorEastAsia"/>
          <w:b/>
          <w:color w:val="auto"/>
          <w:sz w:val="32"/>
          <w:szCs w:val="32"/>
          <w:highlight w:val="none"/>
        </w:rPr>
        <w:t>（如果有）</w:t>
      </w:r>
    </w:p>
    <w:p w14:paraId="0284526B">
      <w:pPr>
        <w:widowControl/>
        <w:kinsoku/>
        <w:wordWrap/>
        <w:overflowPunct/>
        <w:topLinePunct w:val="0"/>
        <w:bidi w:val="0"/>
        <w:spacing w:beforeAutospacing="0" w:line="360" w:lineRule="auto"/>
        <w:ind w:left="0" w:leftChars="0" w:right="0" w:rightChars="0" w:firstLine="120" w:firstLineChars="50"/>
        <w:jc w:val="left"/>
        <w:rPr>
          <w:rFonts w:cs="宋体" w:asciiTheme="minorEastAsia" w:hAnsiTheme="minorEastAsia" w:eastAsiaTheme="minorEastAsia"/>
          <w:b/>
          <w:color w:val="auto"/>
          <w:sz w:val="24"/>
          <w:highlight w:val="none"/>
        </w:rPr>
      </w:pPr>
    </w:p>
    <w:p w14:paraId="37A9F29D">
      <w:pPr>
        <w:widowControl/>
        <w:kinsoku/>
        <w:wordWrap/>
        <w:overflowPunct/>
        <w:topLinePunct w:val="0"/>
        <w:bidi w:val="0"/>
        <w:spacing w:beforeAutospacing="0" w:line="360" w:lineRule="auto"/>
        <w:ind w:left="0" w:leftChars="0" w:right="0" w:rightChars="0" w:firstLine="120" w:firstLineChars="50"/>
        <w:jc w:val="left"/>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 xml:space="preserve"> [</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b/>
          <w:color w:val="auto"/>
          <w:sz w:val="24"/>
          <w:highlight w:val="none"/>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color w:val="auto"/>
          <w:sz w:val="24"/>
          <w:highlight w:val="none"/>
        </w:rPr>
        <w:t>5</w:t>
      </w:r>
      <w:r>
        <w:rPr>
          <w:rFonts w:hint="eastAsia" w:cs="宋体" w:asciiTheme="minorEastAsia" w:hAnsiTheme="minorEastAsia" w:eastAsiaTheme="minorEastAsia"/>
          <w:b/>
          <w:color w:val="auto"/>
          <w:sz w:val="24"/>
          <w:highlight w:val="none"/>
        </w:rPr>
        <w:t>）。]</w:t>
      </w:r>
    </w:p>
    <w:p w14:paraId="6FF6D914">
      <w:pPr>
        <w:widowControl/>
        <w:kinsoku/>
        <w:wordWrap/>
        <w:overflowPunct/>
        <w:topLinePunct w:val="0"/>
        <w:bidi w:val="0"/>
        <w:adjustRightInd/>
        <w:spacing w:beforeAutospacing="0" w:line="360" w:lineRule="auto"/>
        <w:ind w:left="0" w:leftChars="0" w:right="0" w:rightChars="0"/>
        <w:jc w:val="center"/>
        <w:rPr>
          <w:rFonts w:cs="仿宋_GB2312" w:asciiTheme="minorEastAsia" w:hAnsiTheme="minorEastAsia" w:eastAsiaTheme="minorEastAsia"/>
          <w:color w:val="auto"/>
          <w:sz w:val="24"/>
          <w:highlight w:val="none"/>
        </w:rPr>
      </w:pPr>
    </w:p>
    <w:p w14:paraId="7C4D5D3C">
      <w:pPr>
        <w:widowControl/>
        <w:kinsoku/>
        <w:wordWrap/>
        <w:overflowPunct/>
        <w:topLinePunct w:val="0"/>
        <w:bidi w:val="0"/>
        <w:adjustRightInd/>
        <w:spacing w:beforeAutospacing="0" w:line="360" w:lineRule="auto"/>
        <w:ind w:left="0" w:leftChars="0" w:right="0" w:rightChars="0"/>
        <w:jc w:val="left"/>
        <w:rPr>
          <w:rFonts w:cs="宋体" w:asciiTheme="minorEastAsia" w:hAnsiTheme="minorEastAsia" w:eastAsiaTheme="minorEastAsia"/>
          <w:b/>
          <w:color w:val="auto"/>
          <w:sz w:val="32"/>
          <w:szCs w:val="32"/>
          <w:highlight w:val="none"/>
        </w:rPr>
      </w:pPr>
      <w:r>
        <w:rPr>
          <w:rFonts w:cs="宋体" w:asciiTheme="minorEastAsia" w:hAnsiTheme="minorEastAsia" w:eastAsiaTheme="minorEastAsia"/>
          <w:b/>
          <w:color w:val="auto"/>
          <w:sz w:val="32"/>
          <w:szCs w:val="32"/>
          <w:highlight w:val="none"/>
        </w:rPr>
        <w:br w:type="page"/>
      </w:r>
    </w:p>
    <w:bookmarkEnd w:id="94"/>
    <w:p w14:paraId="304B9BD3">
      <w:pPr>
        <w:kinsoku/>
        <w:wordWrap/>
        <w:overflowPunct/>
        <w:topLinePunct w:val="0"/>
        <w:bidi w:val="0"/>
        <w:spacing w:beforeAutospacing="0" w:line="360" w:lineRule="auto"/>
        <w:ind w:left="0" w:leftChars="0" w:right="0" w:rightChars="0"/>
        <w:jc w:val="left"/>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附件1：质疑函范本及制作说明</w:t>
      </w:r>
    </w:p>
    <w:p w14:paraId="2DBA8DA1">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质疑函范本</w:t>
      </w:r>
    </w:p>
    <w:p w14:paraId="355399E8">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一、质疑供应商基本信息</w:t>
      </w:r>
    </w:p>
    <w:p w14:paraId="32FB7550">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质疑供应商：</w:t>
      </w:r>
      <w:r>
        <w:rPr>
          <w:rFonts w:hint="eastAsia" w:cs="仿宋_GB2312" w:asciiTheme="minorEastAsia" w:hAnsiTheme="minorEastAsia" w:eastAsiaTheme="minorEastAsia"/>
          <w:color w:val="auto"/>
          <w:sz w:val="24"/>
          <w:highlight w:val="none"/>
          <w:u w:val="dotted"/>
        </w:rPr>
        <w:t xml:space="preserve">                                        </w:t>
      </w:r>
    </w:p>
    <w:p w14:paraId="5EAE1457">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地址：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p>
    <w:p w14:paraId="4DB39F8F">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联系人：</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p>
    <w:p w14:paraId="72489790">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授权代表：</w:t>
      </w:r>
      <w:r>
        <w:rPr>
          <w:rFonts w:hint="eastAsia" w:cs="仿宋_GB2312" w:asciiTheme="minorEastAsia" w:hAnsiTheme="minorEastAsia" w:eastAsiaTheme="minorEastAsia"/>
          <w:color w:val="auto"/>
          <w:sz w:val="24"/>
          <w:highlight w:val="none"/>
          <w:u w:val="dotted"/>
        </w:rPr>
        <w:t xml:space="preserve">                                          </w:t>
      </w:r>
    </w:p>
    <w:p w14:paraId="18B0ED1D">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 xml:space="preserve"> </w:t>
      </w:r>
    </w:p>
    <w:p w14:paraId="6A658AAF">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地址： </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p>
    <w:p w14:paraId="67BBF217">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二、质疑项目基本情况</w:t>
      </w:r>
    </w:p>
    <w:p w14:paraId="108B96A3">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质疑项目的名称：</w:t>
      </w:r>
      <w:r>
        <w:rPr>
          <w:rFonts w:hint="eastAsia" w:cs="仿宋_GB2312" w:asciiTheme="minorEastAsia" w:hAnsiTheme="minorEastAsia" w:eastAsiaTheme="minorEastAsia"/>
          <w:color w:val="auto"/>
          <w:sz w:val="24"/>
          <w:highlight w:val="none"/>
          <w:u w:val="dotted"/>
        </w:rPr>
        <w:t xml:space="preserve">                                      </w:t>
      </w:r>
    </w:p>
    <w:p w14:paraId="6E3C1D5A">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质疑项目的编号：</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包号：</w:t>
      </w:r>
      <w:r>
        <w:rPr>
          <w:rFonts w:hint="eastAsia" w:cs="仿宋_GB2312" w:asciiTheme="minorEastAsia" w:hAnsiTheme="minorEastAsia" w:eastAsiaTheme="minorEastAsia"/>
          <w:color w:val="auto"/>
          <w:sz w:val="24"/>
          <w:highlight w:val="none"/>
          <w:u w:val="dotted"/>
        </w:rPr>
        <w:t xml:space="preserve">                 </w:t>
      </w:r>
    </w:p>
    <w:p w14:paraId="03998369">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采购人名称：</w:t>
      </w:r>
      <w:r>
        <w:rPr>
          <w:rFonts w:hint="eastAsia" w:cs="仿宋_GB2312" w:asciiTheme="minorEastAsia" w:hAnsiTheme="minorEastAsia" w:eastAsiaTheme="minorEastAsia"/>
          <w:color w:val="auto"/>
          <w:sz w:val="24"/>
          <w:highlight w:val="none"/>
          <w:u w:val="dotted"/>
        </w:rPr>
        <w:t xml:space="preserve">                                         </w:t>
      </w:r>
    </w:p>
    <w:p w14:paraId="33F6B285">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采购文件获取日期：</w:t>
      </w:r>
      <w:r>
        <w:rPr>
          <w:rFonts w:hint="eastAsia" w:cs="仿宋_GB2312" w:asciiTheme="minorEastAsia" w:hAnsiTheme="minorEastAsia" w:eastAsiaTheme="minorEastAsia"/>
          <w:color w:val="auto"/>
          <w:sz w:val="24"/>
          <w:highlight w:val="none"/>
          <w:u w:val="dotted"/>
        </w:rPr>
        <w:t xml:space="preserve">                                           </w:t>
      </w:r>
    </w:p>
    <w:p w14:paraId="368E5A3B">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三、质疑事项具体内容</w:t>
      </w:r>
    </w:p>
    <w:p w14:paraId="319F5795">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质疑事项1：</w:t>
      </w:r>
      <w:r>
        <w:rPr>
          <w:rFonts w:hint="eastAsia" w:cs="仿宋_GB2312" w:asciiTheme="minorEastAsia" w:hAnsiTheme="minorEastAsia" w:eastAsiaTheme="minorEastAsia"/>
          <w:color w:val="auto"/>
          <w:sz w:val="24"/>
          <w:highlight w:val="none"/>
          <w:u w:val="dotted"/>
        </w:rPr>
        <w:t xml:space="preserve">                                         </w:t>
      </w:r>
    </w:p>
    <w:p w14:paraId="6C4208B2">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事实依据：</w:t>
      </w:r>
      <w:r>
        <w:rPr>
          <w:rFonts w:hint="eastAsia" w:cs="仿宋_GB2312" w:asciiTheme="minorEastAsia" w:hAnsiTheme="minorEastAsia" w:eastAsiaTheme="minorEastAsia"/>
          <w:color w:val="auto"/>
          <w:sz w:val="24"/>
          <w:highlight w:val="none"/>
          <w:u w:val="dotted"/>
        </w:rPr>
        <w:t xml:space="preserve">                                          </w:t>
      </w:r>
    </w:p>
    <w:p w14:paraId="50943BDB">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u w:val="dotted"/>
        </w:rPr>
        <w:t xml:space="preserve">                                                       </w:t>
      </w:r>
    </w:p>
    <w:p w14:paraId="11FE9F45">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法律依据：</w:t>
      </w:r>
      <w:r>
        <w:rPr>
          <w:rFonts w:hint="eastAsia" w:cs="仿宋_GB2312" w:asciiTheme="minorEastAsia" w:hAnsiTheme="minorEastAsia" w:eastAsiaTheme="minorEastAsia"/>
          <w:color w:val="auto"/>
          <w:sz w:val="24"/>
          <w:highlight w:val="none"/>
          <w:u w:val="dotted"/>
        </w:rPr>
        <w:t xml:space="preserve">                                          </w:t>
      </w:r>
    </w:p>
    <w:p w14:paraId="12B41911">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u w:val="dotted"/>
        </w:rPr>
        <w:t xml:space="preserve">                                                     </w:t>
      </w:r>
    </w:p>
    <w:p w14:paraId="495E0994">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质疑事项2</w:t>
      </w:r>
    </w:p>
    <w:p w14:paraId="67C8947E">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p>
    <w:p w14:paraId="04DDF9F8">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四、与质疑事项相关的质疑请求</w:t>
      </w:r>
    </w:p>
    <w:p w14:paraId="0FEC4FF2">
      <w:pPr>
        <w:kinsoku/>
        <w:wordWrap/>
        <w:overflowPunct/>
        <w:topLinePunct w:val="0"/>
        <w:bidi w:val="0"/>
        <w:snapToGrid w:val="0"/>
        <w:spacing w:beforeAutospacing="0" w:line="360" w:lineRule="auto"/>
        <w:ind w:left="0" w:leftChars="0" w:right="0" w:rightChars="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请求：</w:t>
      </w:r>
      <w:r>
        <w:rPr>
          <w:rFonts w:hint="eastAsia" w:cs="仿宋_GB2312" w:asciiTheme="minorEastAsia" w:hAnsiTheme="minorEastAsia" w:eastAsiaTheme="minorEastAsia"/>
          <w:color w:val="auto"/>
          <w:sz w:val="24"/>
          <w:highlight w:val="none"/>
          <w:u w:val="dotted"/>
        </w:rPr>
        <w:t xml:space="preserve">                                               </w:t>
      </w:r>
    </w:p>
    <w:p w14:paraId="27A73C87">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rPr>
      </w:pPr>
    </w:p>
    <w:p w14:paraId="5C32C770">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签字(签章)：                   公章：                      </w:t>
      </w:r>
    </w:p>
    <w:p w14:paraId="67CE5E1A">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日期：    </w:t>
      </w:r>
    </w:p>
    <w:p w14:paraId="2033CB3A">
      <w:pPr>
        <w:kinsoku/>
        <w:wordWrap/>
        <w:overflowPunct/>
        <w:topLinePunct w:val="0"/>
        <w:bidi w:val="0"/>
        <w:spacing w:beforeAutospacing="0" w:line="360" w:lineRule="auto"/>
        <w:ind w:left="0" w:leftChars="0" w:right="0" w:rightChars="0"/>
        <w:rPr>
          <w:rFonts w:hint="eastAsia" w:cs="仿宋_GB2312" w:asciiTheme="minorEastAsia" w:hAnsiTheme="minorEastAsia" w:eastAsiaTheme="minorEastAsia"/>
          <w:b/>
          <w:color w:val="auto"/>
          <w:sz w:val="24"/>
          <w:highlight w:val="none"/>
        </w:rPr>
      </w:pPr>
    </w:p>
    <w:p w14:paraId="026D8648">
      <w:pPr>
        <w:kinsoku/>
        <w:wordWrap/>
        <w:overflowPunct/>
        <w:topLinePunct w:val="0"/>
        <w:bidi w:val="0"/>
        <w:spacing w:beforeAutospacing="0" w:line="360" w:lineRule="auto"/>
        <w:ind w:left="0" w:leftChars="0" w:right="0" w:rightChars="0"/>
        <w:rPr>
          <w:rFonts w:hint="eastAsia" w:cs="仿宋_GB2312" w:asciiTheme="minorEastAsia" w:hAnsiTheme="minorEastAsia" w:eastAsiaTheme="minorEastAsia"/>
          <w:b/>
          <w:color w:val="auto"/>
          <w:sz w:val="24"/>
          <w:highlight w:val="none"/>
        </w:rPr>
      </w:pPr>
    </w:p>
    <w:p w14:paraId="5D5D2469">
      <w:pPr>
        <w:kinsoku/>
        <w:wordWrap/>
        <w:overflowPunct/>
        <w:topLinePunct w:val="0"/>
        <w:bidi w:val="0"/>
        <w:spacing w:beforeAutospacing="0" w:line="360" w:lineRule="auto"/>
        <w:ind w:left="0" w:leftChars="0" w:right="0" w:rightChars="0"/>
        <w:rPr>
          <w:rFonts w:hint="eastAsia" w:cs="仿宋_GB2312" w:asciiTheme="minorEastAsia" w:hAnsiTheme="minorEastAsia" w:eastAsiaTheme="minorEastAsia"/>
          <w:b/>
          <w:color w:val="auto"/>
          <w:sz w:val="24"/>
          <w:highlight w:val="none"/>
        </w:rPr>
      </w:pPr>
    </w:p>
    <w:p w14:paraId="0D47246A">
      <w:pPr>
        <w:kinsoku/>
        <w:wordWrap/>
        <w:overflowPunct/>
        <w:topLinePunct w:val="0"/>
        <w:bidi w:val="0"/>
        <w:spacing w:beforeAutospacing="0" w:line="360" w:lineRule="auto"/>
        <w:ind w:left="0" w:leftChars="0" w:right="0" w:rightChars="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质疑函制作说明：</w:t>
      </w:r>
    </w:p>
    <w:p w14:paraId="3EC38BC7">
      <w:pPr>
        <w:widowControl/>
        <w:kinsoku/>
        <w:wordWrap/>
        <w:overflowPunct/>
        <w:topLinePunct w:val="0"/>
        <w:bidi w:val="0"/>
        <w:spacing w:beforeAutospacing="0" w:line="360" w:lineRule="auto"/>
        <w:ind w:left="0" w:leftChars="0" w:right="0" w:rightChars="0"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1.供应商提出质疑时，应提交质疑函和必要的证明材料。</w:t>
      </w:r>
    </w:p>
    <w:p w14:paraId="18BB7B78">
      <w:pPr>
        <w:widowControl/>
        <w:kinsoku/>
        <w:wordWrap/>
        <w:overflowPunct/>
        <w:topLinePunct w:val="0"/>
        <w:bidi w:val="0"/>
        <w:spacing w:beforeAutospacing="0" w:line="360" w:lineRule="auto"/>
        <w:ind w:left="0" w:leftChars="0" w:right="0" w:rightChars="0"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2.质疑供应商若委托代理人进行质疑的，质疑函应按要求列明“授权代表”的有关内容，并在附件中提交由质疑</w:t>
      </w:r>
      <w:r>
        <w:rPr>
          <w:rFonts w:hint="eastAsia" w:cs="仿宋_GB2312" w:asciiTheme="minorEastAsia" w:hAnsiTheme="minorEastAsia" w:eastAsiaTheme="minorEastAsia"/>
          <w:color w:val="auto"/>
          <w:kern w:val="0"/>
          <w:sz w:val="24"/>
          <w:highlight w:val="none"/>
        </w:rPr>
        <w:t>供应商签署的授权委托书。授权委托书应载明代理人的姓名或者名称、代理事项、具体权限、期限和相关事项。</w:t>
      </w:r>
    </w:p>
    <w:p w14:paraId="7CB05DDE">
      <w:pPr>
        <w:widowControl/>
        <w:kinsoku/>
        <w:wordWrap/>
        <w:overflowPunct/>
        <w:topLinePunct w:val="0"/>
        <w:bidi w:val="0"/>
        <w:spacing w:beforeAutospacing="0" w:line="360" w:lineRule="auto"/>
        <w:ind w:left="0" w:leftChars="0" w:right="0" w:rightChars="0"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3.质疑供应商若对项目的某一分包进行质疑，质疑函中应列明具体分包号。</w:t>
      </w:r>
    </w:p>
    <w:p w14:paraId="622DD9AB">
      <w:pPr>
        <w:widowControl/>
        <w:kinsoku/>
        <w:wordWrap/>
        <w:overflowPunct/>
        <w:topLinePunct w:val="0"/>
        <w:bidi w:val="0"/>
        <w:spacing w:beforeAutospacing="0" w:line="360" w:lineRule="auto"/>
        <w:ind w:left="0" w:leftChars="0" w:right="0" w:rightChars="0"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4.质疑函的质疑事项应具体、明确，并有必要的事实依据和法律依据。</w:t>
      </w:r>
    </w:p>
    <w:p w14:paraId="6A476F32">
      <w:pPr>
        <w:widowControl/>
        <w:kinsoku/>
        <w:wordWrap/>
        <w:overflowPunct/>
        <w:topLinePunct w:val="0"/>
        <w:bidi w:val="0"/>
        <w:spacing w:beforeAutospacing="0" w:line="360" w:lineRule="auto"/>
        <w:ind w:left="0" w:leftChars="0" w:right="0" w:rightChars="0"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5.质疑函的质疑请求应与质疑事项相关。</w:t>
      </w:r>
    </w:p>
    <w:p w14:paraId="279EB8F3">
      <w:pPr>
        <w:widowControl/>
        <w:kinsoku/>
        <w:wordWrap/>
        <w:overflowPunct/>
        <w:topLinePunct w:val="0"/>
        <w:bidi w:val="0"/>
        <w:spacing w:beforeAutospacing="0" w:line="360" w:lineRule="auto"/>
        <w:ind w:left="0" w:leftChars="0" w:right="0" w:rightChars="0"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6.质疑供应商为自然人的，质疑函应由本人签字；质疑供应商为法人或者其他组织的，质疑函应由法定代表人、主要负责人，或者其授权代表签字或者盖章，并加盖公章。</w:t>
      </w:r>
    </w:p>
    <w:p w14:paraId="48B88F48">
      <w:pPr>
        <w:widowControl/>
        <w:kinsoku/>
        <w:wordWrap/>
        <w:overflowPunct/>
        <w:topLinePunct w:val="0"/>
        <w:bidi w:val="0"/>
        <w:spacing w:beforeAutospacing="0" w:line="360" w:lineRule="auto"/>
        <w:ind w:left="0" w:leftChars="0" w:right="0" w:rightChars="0" w:firstLine="600" w:firstLineChars="200"/>
        <w:jc w:val="left"/>
        <w:rPr>
          <w:rFonts w:cs="仿宋_GB2312" w:asciiTheme="minorEastAsia" w:hAnsiTheme="minorEastAsia" w:eastAsiaTheme="minorEastAsia"/>
          <w:color w:val="auto"/>
          <w:sz w:val="30"/>
          <w:szCs w:val="30"/>
          <w:highlight w:val="none"/>
        </w:rPr>
      </w:pPr>
    </w:p>
    <w:p w14:paraId="3B989C1B">
      <w:pPr>
        <w:kinsoku/>
        <w:wordWrap/>
        <w:overflowPunct/>
        <w:topLinePunct w:val="0"/>
        <w:bidi w:val="0"/>
        <w:spacing w:beforeAutospacing="0" w:line="360" w:lineRule="auto"/>
        <w:ind w:left="0" w:leftChars="0" w:right="0" w:rightChars="0"/>
        <w:jc w:val="left"/>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z w:val="24"/>
          <w:highlight w:val="none"/>
        </w:rPr>
        <w:br w:type="page"/>
      </w:r>
      <w:r>
        <w:rPr>
          <w:rFonts w:hint="eastAsia" w:cs="仿宋_GB2312" w:asciiTheme="minorEastAsia" w:hAnsiTheme="minorEastAsia" w:eastAsiaTheme="minorEastAsia"/>
          <w:b/>
          <w:color w:val="auto"/>
          <w:spacing w:val="6"/>
          <w:sz w:val="32"/>
          <w:szCs w:val="32"/>
          <w:highlight w:val="none"/>
        </w:rPr>
        <w:t>附件2：投诉书范本及制作说明</w:t>
      </w:r>
    </w:p>
    <w:p w14:paraId="66FF93CA">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color w:val="auto"/>
          <w:sz w:val="24"/>
          <w:highlight w:val="none"/>
        </w:rPr>
      </w:pPr>
    </w:p>
    <w:p w14:paraId="51E8DF34">
      <w:pPr>
        <w:kinsoku/>
        <w:wordWrap/>
        <w:overflowPunct/>
        <w:topLinePunct w:val="0"/>
        <w:bidi w:val="0"/>
        <w:spacing w:beforeAutospacing="0" w:line="360" w:lineRule="auto"/>
        <w:ind w:left="0" w:leftChars="0" w:right="0" w:rightChars="0"/>
        <w:jc w:val="center"/>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投诉书范本</w:t>
      </w:r>
    </w:p>
    <w:p w14:paraId="0BCC5CCD">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一、投诉相关主体基本情况</w:t>
      </w:r>
    </w:p>
    <w:p w14:paraId="65FF2B96">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投诉人：</w:t>
      </w:r>
      <w:r>
        <w:rPr>
          <w:rFonts w:hint="eastAsia" w:cs="仿宋_GB2312" w:asciiTheme="minorEastAsia" w:hAnsiTheme="minorEastAsia" w:eastAsiaTheme="minorEastAsia"/>
          <w:color w:val="auto"/>
          <w:sz w:val="24"/>
          <w:highlight w:val="none"/>
          <w:u w:val="dotted"/>
        </w:rPr>
        <w:t xml:space="preserve">                                               </w:t>
      </w:r>
    </w:p>
    <w:p w14:paraId="2B66D083">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地     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14:paraId="79E08FB8">
      <w:pPr>
        <w:tabs>
          <w:tab w:val="left" w:pos="6510"/>
        </w:tabs>
        <w:kinsoku/>
        <w:wordWrap/>
        <w:overflowPunct/>
        <w:topLinePunct w:val="0"/>
        <w:bidi w:val="0"/>
        <w:spacing w:beforeAutospacing="0" w:line="360" w:lineRule="auto"/>
        <w:ind w:left="0" w:leftChars="0" w:right="0" w:rightChars="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法定代表人/主要负责人：</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 xml:space="preserve">  </w:t>
      </w:r>
    </w:p>
    <w:p w14:paraId="6C7754FA">
      <w:pPr>
        <w:tabs>
          <w:tab w:val="left" w:pos="6510"/>
        </w:tabs>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p>
    <w:p w14:paraId="0813286F">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授权代表：</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p>
    <w:p w14:paraId="1218A5A7">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地     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r>
        <w:rPr>
          <w:rFonts w:hint="eastAsia" w:cs="仿宋_GB2312" w:asciiTheme="minorEastAsia" w:hAnsiTheme="minorEastAsia" w:eastAsiaTheme="minorEastAsia"/>
          <w:color w:val="auto"/>
          <w:sz w:val="24"/>
          <w:highlight w:val="none"/>
          <w:u w:val="dotted"/>
        </w:rPr>
        <w:t xml:space="preserve">                   </w:t>
      </w:r>
    </w:p>
    <w:p w14:paraId="3B34B90B">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被投诉人1：</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14:paraId="6A792645">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地     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14:paraId="76E9A871">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联系人：</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14:paraId="0A48791B">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被投诉人2</w:t>
      </w:r>
    </w:p>
    <w:p w14:paraId="3FC14F82">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w:t>
      </w:r>
    </w:p>
    <w:p w14:paraId="211C1EAF">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相关供应商：</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14:paraId="54E3F3FD">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地     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14:paraId="5D3D8C4E">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联系人：</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14:paraId="4D172A18">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二、投诉项目基本情况</w:t>
      </w:r>
    </w:p>
    <w:p w14:paraId="5197865F">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采购项目名称：</w:t>
      </w:r>
      <w:r>
        <w:rPr>
          <w:rFonts w:hint="eastAsia" w:cs="仿宋_GB2312" w:asciiTheme="minorEastAsia" w:hAnsiTheme="minorEastAsia" w:eastAsiaTheme="minorEastAsia"/>
          <w:color w:val="auto"/>
          <w:sz w:val="24"/>
          <w:highlight w:val="none"/>
          <w:u w:val="dotted"/>
        </w:rPr>
        <w:t xml:space="preserve">                                        </w:t>
      </w:r>
    </w:p>
    <w:p w14:paraId="6377BEE9">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采购项目编号：</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包号：</w:t>
      </w:r>
      <w:r>
        <w:rPr>
          <w:rFonts w:hint="eastAsia" w:cs="仿宋_GB2312" w:asciiTheme="minorEastAsia" w:hAnsiTheme="minorEastAsia" w:eastAsiaTheme="minorEastAsia"/>
          <w:color w:val="auto"/>
          <w:sz w:val="24"/>
          <w:highlight w:val="none"/>
          <w:u w:val="dotted"/>
        </w:rPr>
        <w:t xml:space="preserve">              </w:t>
      </w:r>
    </w:p>
    <w:p w14:paraId="2E20AF4A">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采购人名称：</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14:paraId="155A16AB">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代理机构名称：</w:t>
      </w:r>
      <w:r>
        <w:rPr>
          <w:rFonts w:hint="eastAsia" w:cs="仿宋_GB2312" w:asciiTheme="minorEastAsia" w:hAnsiTheme="minorEastAsia" w:eastAsiaTheme="minorEastAsia"/>
          <w:color w:val="auto"/>
          <w:sz w:val="24"/>
          <w:highlight w:val="none"/>
          <w:u w:val="dotted"/>
        </w:rPr>
        <w:t xml:space="preserve">                                         </w:t>
      </w:r>
    </w:p>
    <w:p w14:paraId="2BE1E0D2">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采购文件公告:</w:t>
      </w:r>
      <w:r>
        <w:rPr>
          <w:rFonts w:hint="eastAsia" w:cs="仿宋_GB2312" w:asciiTheme="minorEastAsia" w:hAnsiTheme="minorEastAsia" w:eastAsiaTheme="minorEastAsia"/>
          <w:color w:val="auto"/>
          <w:sz w:val="24"/>
          <w:highlight w:val="none"/>
          <w:u w:val="dotted"/>
        </w:rPr>
        <w:t xml:space="preserve">是/否 </w:t>
      </w:r>
      <w:r>
        <w:rPr>
          <w:rFonts w:hint="eastAsia" w:cs="仿宋_GB2312" w:asciiTheme="minorEastAsia" w:hAnsiTheme="minorEastAsia" w:eastAsiaTheme="minorEastAsia"/>
          <w:color w:val="auto"/>
          <w:sz w:val="24"/>
          <w:highlight w:val="none"/>
        </w:rPr>
        <w:t>公告期限：</w:t>
      </w:r>
      <w:r>
        <w:rPr>
          <w:rFonts w:hint="eastAsia" w:cs="仿宋_GB2312" w:asciiTheme="minorEastAsia" w:hAnsiTheme="minorEastAsia" w:eastAsiaTheme="minorEastAsia"/>
          <w:color w:val="auto"/>
          <w:sz w:val="24"/>
          <w:highlight w:val="none"/>
          <w:u w:val="dotted"/>
        </w:rPr>
        <w:t xml:space="preserve">                                 </w:t>
      </w:r>
    </w:p>
    <w:p w14:paraId="2673291B">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采购结果公告:</w:t>
      </w:r>
      <w:r>
        <w:rPr>
          <w:rFonts w:hint="eastAsia" w:cs="仿宋_GB2312" w:asciiTheme="minorEastAsia" w:hAnsiTheme="minorEastAsia" w:eastAsiaTheme="minorEastAsia"/>
          <w:color w:val="auto"/>
          <w:sz w:val="24"/>
          <w:highlight w:val="none"/>
          <w:u w:val="dotted"/>
        </w:rPr>
        <w:t xml:space="preserve">是/否 </w:t>
      </w:r>
      <w:r>
        <w:rPr>
          <w:rFonts w:hint="eastAsia" w:cs="仿宋_GB2312" w:asciiTheme="minorEastAsia" w:hAnsiTheme="minorEastAsia" w:eastAsiaTheme="minorEastAsia"/>
          <w:color w:val="auto"/>
          <w:sz w:val="24"/>
          <w:highlight w:val="none"/>
        </w:rPr>
        <w:t>公告期限：</w:t>
      </w:r>
      <w:r>
        <w:rPr>
          <w:rFonts w:hint="eastAsia" w:cs="仿宋_GB2312" w:asciiTheme="minorEastAsia" w:hAnsiTheme="minorEastAsia" w:eastAsiaTheme="minorEastAsia"/>
          <w:color w:val="auto"/>
          <w:sz w:val="24"/>
          <w:highlight w:val="none"/>
          <w:u w:val="dotted"/>
        </w:rPr>
        <w:t xml:space="preserve">                        </w:t>
      </w:r>
    </w:p>
    <w:p w14:paraId="69B49FC8">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三、质疑基本情况</w:t>
      </w:r>
    </w:p>
    <w:p w14:paraId="285E4830">
      <w:pPr>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投诉人于</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年</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月</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日,向</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提出质疑，质疑事项为：</w:t>
      </w:r>
      <w:r>
        <w:rPr>
          <w:rFonts w:hint="eastAsia" w:cs="仿宋_GB2312" w:asciiTheme="minorEastAsia" w:hAnsiTheme="minorEastAsia" w:eastAsiaTheme="minorEastAsia"/>
          <w:color w:val="auto"/>
          <w:sz w:val="24"/>
          <w:highlight w:val="none"/>
          <w:u w:val="dotted"/>
        </w:rPr>
        <w:t xml:space="preserve">                                </w:t>
      </w:r>
    </w:p>
    <w:p w14:paraId="4E009C2C">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 xml:space="preserve">  </w:t>
      </w:r>
    </w:p>
    <w:p w14:paraId="6EE16ADF">
      <w:pPr>
        <w:kinsoku/>
        <w:wordWrap/>
        <w:overflowPunct/>
        <w:topLinePunct w:val="0"/>
        <w:bidi w:val="0"/>
        <w:spacing w:beforeAutospacing="0" w:line="360" w:lineRule="auto"/>
        <w:ind w:left="0" w:leftChars="0" w:right="0" w:rightChars="0" w:firstLine="360" w:firstLineChars="15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u w:val="dotted"/>
        </w:rPr>
        <w:t>采购人/代理机构</w:t>
      </w:r>
      <w:r>
        <w:rPr>
          <w:rFonts w:hint="eastAsia" w:cs="仿宋_GB2312" w:asciiTheme="minorEastAsia" w:hAnsiTheme="minorEastAsia" w:eastAsiaTheme="minorEastAsia"/>
          <w:color w:val="auto"/>
          <w:sz w:val="24"/>
          <w:highlight w:val="none"/>
        </w:rPr>
        <w:t>于</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年</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月</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日,就质疑事项作出了答复/没有在法定期限内作出答复。</w:t>
      </w:r>
    </w:p>
    <w:p w14:paraId="03F34729">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四、投诉事项具体内容</w:t>
      </w:r>
    </w:p>
    <w:p w14:paraId="766122BE">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投诉事项 1：</w:t>
      </w:r>
      <w:r>
        <w:rPr>
          <w:rFonts w:hint="eastAsia" w:cs="仿宋_GB2312" w:asciiTheme="minorEastAsia" w:hAnsiTheme="minorEastAsia" w:eastAsiaTheme="minorEastAsia"/>
          <w:color w:val="auto"/>
          <w:sz w:val="24"/>
          <w:highlight w:val="none"/>
          <w:u w:val="dotted"/>
        </w:rPr>
        <w:t xml:space="preserve">                                       </w:t>
      </w:r>
    </w:p>
    <w:p w14:paraId="46F99A8C">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事实依据：</w:t>
      </w:r>
      <w:r>
        <w:rPr>
          <w:rFonts w:hint="eastAsia" w:cs="仿宋_GB2312" w:asciiTheme="minorEastAsia" w:hAnsiTheme="minorEastAsia" w:eastAsiaTheme="minorEastAsia"/>
          <w:color w:val="auto"/>
          <w:sz w:val="24"/>
          <w:highlight w:val="none"/>
          <w:u w:val="dotted"/>
        </w:rPr>
        <w:t xml:space="preserve">                                         </w:t>
      </w:r>
    </w:p>
    <w:p w14:paraId="4782A1F5">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u w:val="dotted"/>
        </w:rPr>
        <w:t xml:space="preserve">                                                      </w:t>
      </w:r>
    </w:p>
    <w:p w14:paraId="7D4DD598">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法律依据：</w:t>
      </w:r>
      <w:r>
        <w:rPr>
          <w:rFonts w:hint="eastAsia" w:cs="仿宋_GB2312" w:asciiTheme="minorEastAsia" w:hAnsiTheme="minorEastAsia" w:eastAsiaTheme="minorEastAsia"/>
          <w:color w:val="auto"/>
          <w:sz w:val="24"/>
          <w:highlight w:val="none"/>
          <w:u w:val="dotted"/>
        </w:rPr>
        <w:t xml:space="preserve">                                          </w:t>
      </w:r>
    </w:p>
    <w:p w14:paraId="65683CC4">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u w:val="dotted"/>
        </w:rPr>
        <w:t xml:space="preserve">                                                      </w:t>
      </w:r>
    </w:p>
    <w:p w14:paraId="15C7252E">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投诉事项2</w:t>
      </w:r>
    </w:p>
    <w:p w14:paraId="171E1103">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w:t>
      </w:r>
    </w:p>
    <w:p w14:paraId="3992D2A1">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五、与投诉事项相关的投诉请求</w:t>
      </w:r>
    </w:p>
    <w:p w14:paraId="23E3EAA3">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请求：</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 xml:space="preserve"> </w:t>
      </w:r>
    </w:p>
    <w:p w14:paraId="5E11D1DC">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 xml:space="preserve">                                                                                                    </w:t>
      </w:r>
    </w:p>
    <w:p w14:paraId="4A121121">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签字(签章)：                   公章：                      </w:t>
      </w:r>
    </w:p>
    <w:p w14:paraId="1C984F82">
      <w:pPr>
        <w:kinsoku/>
        <w:wordWrap/>
        <w:overflowPunct/>
        <w:topLinePunct w:val="0"/>
        <w:bidi w:val="0"/>
        <w:spacing w:beforeAutospacing="0" w:line="360" w:lineRule="auto"/>
        <w:ind w:left="0" w:leftChars="0" w:right="0" w:rightChars="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日期：    </w:t>
      </w:r>
    </w:p>
    <w:p w14:paraId="67E2EE0D">
      <w:pPr>
        <w:kinsoku/>
        <w:wordWrap/>
        <w:overflowPunct/>
        <w:topLinePunct w:val="0"/>
        <w:bidi w:val="0"/>
        <w:spacing w:beforeAutospacing="0" w:line="360" w:lineRule="auto"/>
        <w:ind w:left="0" w:leftChars="0" w:right="0" w:rightChars="0"/>
        <w:rPr>
          <w:rFonts w:cs="仿宋_GB2312" w:asciiTheme="minorEastAsia" w:hAnsiTheme="minorEastAsia" w:eastAsiaTheme="minorEastAsia"/>
          <w:b/>
          <w:color w:val="auto"/>
          <w:sz w:val="24"/>
          <w:highlight w:val="none"/>
        </w:rPr>
      </w:pPr>
    </w:p>
    <w:p w14:paraId="76628056">
      <w:pPr>
        <w:kinsoku/>
        <w:wordWrap/>
        <w:overflowPunct/>
        <w:topLinePunct w:val="0"/>
        <w:bidi w:val="0"/>
        <w:spacing w:beforeAutospacing="0" w:line="360" w:lineRule="auto"/>
        <w:ind w:left="0" w:leftChars="0" w:right="0" w:rightChars="0"/>
        <w:rPr>
          <w:rFonts w:cs="仿宋_GB2312" w:asciiTheme="minorEastAsia" w:hAnsiTheme="minorEastAsia" w:eastAsiaTheme="minorEastAsia"/>
          <w:b/>
          <w:color w:val="auto"/>
          <w:sz w:val="24"/>
          <w:highlight w:val="none"/>
        </w:rPr>
      </w:pPr>
    </w:p>
    <w:p w14:paraId="023D7FEB">
      <w:pPr>
        <w:kinsoku/>
        <w:wordWrap/>
        <w:overflowPunct/>
        <w:topLinePunct w:val="0"/>
        <w:bidi w:val="0"/>
        <w:spacing w:beforeAutospacing="0" w:line="360" w:lineRule="auto"/>
        <w:ind w:left="0" w:leftChars="0" w:right="0" w:rightChars="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投诉书制作说明：</w:t>
      </w:r>
    </w:p>
    <w:p w14:paraId="2EBE2ED1">
      <w:pPr>
        <w:widowControl/>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1.投诉人提起投诉时，应当提交投诉书和必要的证明材料，并按照被投诉人和与投诉事项有关的供应商数量提供投诉书副本。</w:t>
      </w:r>
    </w:p>
    <w:p w14:paraId="6A623B4E">
      <w:pPr>
        <w:widowControl/>
        <w:kinsoku/>
        <w:wordWrap/>
        <w:overflowPunct/>
        <w:topLinePunct w:val="0"/>
        <w:bidi w:val="0"/>
        <w:spacing w:beforeAutospacing="0" w:line="360" w:lineRule="auto"/>
        <w:ind w:left="0" w:leftChars="0" w:right="0" w:rightChars="0" w:firstLine="480" w:firstLineChars="200"/>
        <w:jc w:val="left"/>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2.投诉人若委托代理人进行投诉的，投诉书应按照要求列明“授权代表”的有关内容，并在附件中提交由</w:t>
      </w:r>
      <w:r>
        <w:rPr>
          <w:rFonts w:hint="eastAsia" w:cs="仿宋_GB2312" w:asciiTheme="minorEastAsia" w:hAnsiTheme="minorEastAsia" w:eastAsiaTheme="minorEastAsia"/>
          <w:color w:val="auto"/>
          <w:kern w:val="0"/>
          <w:sz w:val="24"/>
          <w:highlight w:val="none"/>
        </w:rPr>
        <w:t>投诉人签署的授权委托书。授权委托书应当载明代理人的姓名或者名称、代理事项、具体权限、期限和相关事项。</w:t>
      </w:r>
    </w:p>
    <w:p w14:paraId="4C885617">
      <w:pPr>
        <w:widowControl/>
        <w:kinsoku/>
        <w:wordWrap/>
        <w:overflowPunct/>
        <w:topLinePunct w:val="0"/>
        <w:bidi w:val="0"/>
        <w:spacing w:beforeAutospacing="0" w:line="360" w:lineRule="auto"/>
        <w:ind w:left="0" w:leftChars="0" w:right="0" w:rightChars="0"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3.投诉人若对项目的某一分包进行投诉，投诉书应列明具体分包号。</w:t>
      </w:r>
    </w:p>
    <w:p w14:paraId="3DC410E3">
      <w:pPr>
        <w:widowControl/>
        <w:kinsoku/>
        <w:wordWrap/>
        <w:overflowPunct/>
        <w:topLinePunct w:val="0"/>
        <w:bidi w:val="0"/>
        <w:spacing w:beforeAutospacing="0" w:line="360" w:lineRule="auto"/>
        <w:ind w:left="0" w:leftChars="0" w:right="0" w:rightChars="0"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4.投诉书应简要列明质疑事项，质疑函、质疑答复等作为附件材料提供。</w:t>
      </w:r>
    </w:p>
    <w:p w14:paraId="1D4704A6">
      <w:pPr>
        <w:widowControl/>
        <w:kinsoku/>
        <w:wordWrap/>
        <w:overflowPunct/>
        <w:topLinePunct w:val="0"/>
        <w:bidi w:val="0"/>
        <w:spacing w:beforeAutospacing="0" w:line="360" w:lineRule="auto"/>
        <w:ind w:left="0" w:leftChars="0" w:right="0" w:rightChars="0"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5.投诉书的投诉事项应具体、明确，并有必要的事实依据和法律依据。</w:t>
      </w:r>
    </w:p>
    <w:p w14:paraId="1AA576FD">
      <w:pPr>
        <w:widowControl/>
        <w:kinsoku/>
        <w:wordWrap/>
        <w:overflowPunct/>
        <w:topLinePunct w:val="0"/>
        <w:bidi w:val="0"/>
        <w:spacing w:beforeAutospacing="0" w:line="360" w:lineRule="auto"/>
        <w:ind w:left="0" w:leftChars="0" w:right="0" w:rightChars="0"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6.投诉书的投诉请求应与投诉事项相关。</w:t>
      </w:r>
    </w:p>
    <w:p w14:paraId="68E99DAA">
      <w:pPr>
        <w:widowControl/>
        <w:kinsoku/>
        <w:wordWrap/>
        <w:overflowPunct/>
        <w:topLinePunct w:val="0"/>
        <w:bidi w:val="0"/>
        <w:spacing w:beforeAutospacing="0" w:line="360" w:lineRule="auto"/>
        <w:ind w:left="0" w:leftChars="0" w:right="0" w:rightChars="0" w:firstLine="480" w:firstLineChars="200"/>
        <w:jc w:val="left"/>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7.投诉人为自然人的，投诉书应当由本人签字；投诉人为法人或者其他组织的，投诉书应当由法定代表人、主要负责人，或者其授权代表签字或者盖章，并加盖公章。</w:t>
      </w:r>
    </w:p>
    <w:p w14:paraId="3B67D605">
      <w:pPr>
        <w:kinsoku/>
        <w:wordWrap/>
        <w:overflowPunct/>
        <w:topLinePunct w:val="0"/>
        <w:bidi w:val="0"/>
        <w:spacing w:beforeAutospacing="0" w:line="360" w:lineRule="auto"/>
        <w:ind w:left="0" w:leftChars="0" w:right="0" w:rightChars="0"/>
        <w:rPr>
          <w:rFonts w:cs="仿宋_GB2312" w:asciiTheme="minorEastAsia" w:hAnsiTheme="minorEastAsia" w:eastAsiaTheme="minorEastAsia"/>
          <w:b/>
          <w:color w:val="auto"/>
          <w:sz w:val="24"/>
          <w:highlight w:val="none"/>
        </w:rPr>
      </w:pPr>
    </w:p>
    <w:p w14:paraId="7441E0EA">
      <w:pPr>
        <w:widowControl/>
        <w:kinsoku/>
        <w:wordWrap/>
        <w:overflowPunct/>
        <w:topLinePunct w:val="0"/>
        <w:bidi w:val="0"/>
        <w:adjustRightInd/>
        <w:spacing w:beforeAutospacing="0" w:line="360" w:lineRule="auto"/>
        <w:ind w:left="0" w:leftChars="0" w:right="0" w:rightChars="0"/>
        <w:jc w:val="left"/>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br w:type="page"/>
      </w:r>
    </w:p>
    <w:p w14:paraId="3F24BC70">
      <w:pPr>
        <w:kinsoku/>
        <w:wordWrap/>
        <w:overflowPunct/>
        <w:topLinePunct w:val="0"/>
        <w:bidi w:val="0"/>
        <w:spacing w:beforeAutospacing="0" w:line="360" w:lineRule="auto"/>
        <w:ind w:left="0" w:leftChars="0" w:right="0" w:rightChars="0"/>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附件3：</w:t>
      </w:r>
    </w:p>
    <w:p w14:paraId="698AAC1A">
      <w:pPr>
        <w:kinsoku/>
        <w:wordWrap/>
        <w:overflowPunct/>
        <w:topLinePunct w:val="0"/>
        <w:bidi w:val="0"/>
        <w:spacing w:beforeAutospacing="0" w:line="360" w:lineRule="auto"/>
        <w:ind w:left="0" w:leftChars="0" w:right="0" w:rightChars="0"/>
        <w:rPr>
          <w:rFonts w:asciiTheme="minorEastAsia" w:hAnsiTheme="minorEastAsia" w:eastAsiaTheme="minorEastAsia"/>
          <w:b/>
          <w:color w:val="auto"/>
          <w:spacing w:val="6"/>
          <w:sz w:val="32"/>
          <w:szCs w:val="32"/>
          <w:highlight w:val="none"/>
        </w:rPr>
      </w:pPr>
    </w:p>
    <w:p w14:paraId="4FD71FCC">
      <w:pPr>
        <w:kinsoku/>
        <w:wordWrap/>
        <w:overflowPunct/>
        <w:topLinePunct w:val="0"/>
        <w:bidi w:val="0"/>
        <w:spacing w:beforeAutospacing="0" w:line="360" w:lineRule="auto"/>
        <w:ind w:left="0" w:leftChars="0" w:right="0" w:rightChars="0"/>
        <w:jc w:val="center"/>
        <w:rPr>
          <w:rFonts w:asciiTheme="minorEastAsia" w:hAnsiTheme="minorEastAsia" w:eastAsiaTheme="minorEastAsia"/>
          <w:b/>
          <w:color w:val="auto"/>
          <w:spacing w:val="6"/>
          <w:sz w:val="32"/>
          <w:szCs w:val="32"/>
          <w:highlight w:val="none"/>
        </w:rPr>
      </w:pPr>
      <w:bookmarkStart w:id="95" w:name="_Toc4005"/>
      <w:r>
        <w:rPr>
          <w:rFonts w:hint="eastAsia" w:asciiTheme="minorEastAsia" w:hAnsiTheme="minorEastAsia" w:eastAsiaTheme="minorEastAsia"/>
          <w:b/>
          <w:color w:val="auto"/>
          <w:spacing w:val="6"/>
          <w:sz w:val="32"/>
          <w:szCs w:val="32"/>
          <w:highlight w:val="none"/>
        </w:rPr>
        <w:t>残疾人福利性单位声明函</w:t>
      </w:r>
      <w:bookmarkEnd w:id="95"/>
    </w:p>
    <w:p w14:paraId="45EE4740">
      <w:pPr>
        <w:kinsoku/>
        <w:wordWrap/>
        <w:overflowPunct/>
        <w:topLinePunct w:val="0"/>
        <w:bidi w:val="0"/>
        <w:spacing w:beforeAutospacing="0" w:line="360" w:lineRule="auto"/>
        <w:ind w:left="0" w:leftChars="0" w:right="0" w:rightChars="0"/>
        <w:rPr>
          <w:rFonts w:asciiTheme="minorEastAsia" w:hAnsiTheme="minorEastAsia" w:eastAsiaTheme="minorEastAsia"/>
          <w:b/>
          <w:color w:val="auto"/>
          <w:spacing w:val="6"/>
          <w:sz w:val="30"/>
          <w:szCs w:val="30"/>
          <w:highlight w:val="none"/>
        </w:rPr>
      </w:pPr>
    </w:p>
    <w:p w14:paraId="483F0EDA">
      <w:pPr>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color w:val="auto"/>
          <w:sz w:val="24"/>
          <w:highlight w:val="none"/>
          <w:u w:val="single"/>
        </w:rPr>
        <w:t xml:space="preserve">   （采购人）    </w:t>
      </w:r>
      <w:r>
        <w:rPr>
          <w:rFonts w:hint="eastAsia" w:cs="仿宋_GB2312" w:asciiTheme="minorEastAsia" w:hAnsiTheme="minorEastAsia" w:eastAsiaTheme="minorEastAsia"/>
          <w:color w:val="auto"/>
          <w:sz w:val="24"/>
          <w:highlight w:val="none"/>
        </w:rPr>
        <w:t>单位的</w:t>
      </w:r>
      <w:r>
        <w:rPr>
          <w:rFonts w:hint="eastAsia" w:cs="仿宋_GB2312" w:asciiTheme="minorEastAsia" w:hAnsiTheme="minorEastAsia" w:eastAsiaTheme="minorEastAsia"/>
          <w:color w:val="auto"/>
          <w:sz w:val="24"/>
          <w:highlight w:val="none"/>
          <w:u w:val="single"/>
        </w:rPr>
        <w:t xml:space="preserve">     （项目名称）    </w:t>
      </w:r>
      <w:r>
        <w:rPr>
          <w:rFonts w:hint="eastAsia" w:cs="仿宋_GB2312" w:asciiTheme="minorEastAsia" w:hAnsiTheme="minorEastAsia" w:eastAsiaTheme="minorEastAsia"/>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2B04E2A8">
      <w:pPr>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本单位对上述声明的真实性负责。如有虚假，将依法承担相应责任。</w:t>
      </w:r>
    </w:p>
    <w:p w14:paraId="4F21B2E0">
      <w:pPr>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color w:val="auto"/>
          <w:sz w:val="24"/>
          <w:highlight w:val="none"/>
        </w:rPr>
      </w:pPr>
    </w:p>
    <w:p w14:paraId="5507F67B">
      <w:pPr>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color w:val="auto"/>
          <w:sz w:val="24"/>
          <w:highlight w:val="none"/>
        </w:rPr>
      </w:pPr>
    </w:p>
    <w:p w14:paraId="6CA8A1CC">
      <w:pPr>
        <w:tabs>
          <w:tab w:val="left" w:pos="4860"/>
        </w:tabs>
        <w:kinsoku/>
        <w:wordWrap/>
        <w:overflowPunct/>
        <w:topLinePunct w:val="0"/>
        <w:bidi w:val="0"/>
        <w:spacing w:beforeAutospacing="0" w:line="360" w:lineRule="auto"/>
        <w:ind w:left="0" w:leftChars="0" w:right="0" w:rightChars="0" w:firstLine="480" w:firstLineChars="20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单位名称（</w:t>
      </w:r>
      <w:r>
        <w:rPr>
          <w:rFonts w:hint="eastAsia" w:cs="仿宋_GB2312" w:asciiTheme="minorEastAsia" w:hAnsiTheme="minorEastAsia" w:eastAsiaTheme="minorEastAsia"/>
          <w:color w:val="auto"/>
          <w:kern w:val="0"/>
          <w:sz w:val="24"/>
          <w:highlight w:val="none"/>
        </w:rPr>
        <w:t>电子签名</w:t>
      </w:r>
      <w:r>
        <w:rPr>
          <w:rFonts w:hint="eastAsia" w:cs="仿宋_GB2312" w:asciiTheme="minorEastAsia" w:hAnsiTheme="minorEastAsia" w:eastAsiaTheme="minorEastAsia"/>
          <w:color w:val="auto"/>
          <w:sz w:val="24"/>
          <w:highlight w:val="none"/>
        </w:rPr>
        <w:t>）：</w:t>
      </w:r>
    </w:p>
    <w:p w14:paraId="262FD822">
      <w:pPr>
        <w:tabs>
          <w:tab w:val="left" w:pos="4860"/>
        </w:tabs>
        <w:kinsoku/>
        <w:wordWrap/>
        <w:overflowPunct/>
        <w:topLinePunct w:val="0"/>
        <w:bidi w:val="0"/>
        <w:spacing w:beforeAutospacing="0" w:line="360" w:lineRule="auto"/>
        <w:ind w:left="0" w:leftChars="0" w:right="0" w:rightChars="0" w:firstLine="480" w:firstLineChars="20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日  期：</w:t>
      </w:r>
    </w:p>
    <w:p w14:paraId="5DCBFD90">
      <w:pPr>
        <w:kinsoku/>
        <w:wordWrap/>
        <w:overflowPunct/>
        <w:topLinePunct w:val="0"/>
        <w:bidi w:val="0"/>
        <w:spacing w:beforeAutospacing="0" w:line="360" w:lineRule="auto"/>
        <w:ind w:left="0" w:leftChars="0" w:right="0" w:rightChars="0" w:firstLine="480" w:firstLineChars="200"/>
        <w:rPr>
          <w:rFonts w:cs="仿宋_GB2312" w:asciiTheme="minorEastAsia" w:hAnsiTheme="minorEastAsia" w:eastAsiaTheme="minorEastAsia"/>
          <w:color w:val="auto"/>
          <w:sz w:val="24"/>
          <w:highlight w:val="none"/>
        </w:rPr>
      </w:pPr>
    </w:p>
    <w:p w14:paraId="08BE159F">
      <w:pPr>
        <w:widowControl/>
        <w:kinsoku/>
        <w:wordWrap/>
        <w:overflowPunct/>
        <w:topLinePunct w:val="0"/>
        <w:bidi w:val="0"/>
        <w:adjustRightInd/>
        <w:spacing w:beforeAutospacing="0" w:line="360" w:lineRule="auto"/>
        <w:ind w:left="0" w:leftChars="0" w:right="0" w:rightChars="0"/>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14:paraId="2019E4F7">
      <w:pPr>
        <w:kinsoku/>
        <w:wordWrap/>
        <w:overflowPunct/>
        <w:topLinePunct w:val="0"/>
        <w:autoSpaceDE w:val="0"/>
        <w:autoSpaceDN w:val="0"/>
        <w:bidi w:val="0"/>
        <w:spacing w:beforeAutospacing="0" w:line="360" w:lineRule="auto"/>
        <w:ind w:left="0" w:leftChars="0" w:right="0" w:rightChars="0"/>
        <w:jc w:val="left"/>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32"/>
          <w:szCs w:val="32"/>
          <w:highlight w:val="none"/>
        </w:rPr>
        <w:t>附件4：</w:t>
      </w:r>
    </w:p>
    <w:p w14:paraId="612CE05E">
      <w:pPr>
        <w:kinsoku/>
        <w:wordWrap/>
        <w:overflowPunct/>
        <w:topLinePunct w:val="0"/>
        <w:bidi w:val="0"/>
        <w:spacing w:beforeAutospacing="0" w:line="360" w:lineRule="auto"/>
        <w:ind w:left="0" w:leftChars="0" w:right="0" w:rightChars="0"/>
        <w:jc w:val="left"/>
        <w:rPr>
          <w:rFonts w:cs="仿宋_GB2312" w:asciiTheme="minorEastAsia" w:hAnsiTheme="minorEastAsia" w:eastAsiaTheme="minorEastAsia"/>
          <w:b/>
          <w:color w:val="auto"/>
          <w:sz w:val="24"/>
          <w:highlight w:val="none"/>
        </w:rPr>
      </w:pPr>
    </w:p>
    <w:p w14:paraId="7CA45D1C">
      <w:pPr>
        <w:kinsoku/>
        <w:wordWrap/>
        <w:overflowPunct/>
        <w:topLinePunct w:val="0"/>
        <w:autoSpaceDE w:val="0"/>
        <w:autoSpaceDN w:val="0"/>
        <w:bidi w:val="0"/>
        <w:spacing w:beforeAutospacing="0" w:line="360" w:lineRule="auto"/>
        <w:ind w:left="0" w:leftChars="0" w:right="0" w:rightChars="0"/>
        <w:jc w:val="center"/>
        <w:rPr>
          <w:rFonts w:asciiTheme="minorEastAsia" w:hAnsiTheme="minorEastAsia" w:eastAsiaTheme="minorEastAsia"/>
          <w:b/>
          <w:bCs/>
          <w:color w:val="auto"/>
          <w:sz w:val="32"/>
          <w:szCs w:val="32"/>
          <w:highlight w:val="none"/>
        </w:rPr>
      </w:pPr>
      <w:bookmarkStart w:id="96" w:name="_Toc6811"/>
      <w:r>
        <w:rPr>
          <w:rFonts w:hint="eastAsia" w:asciiTheme="minorEastAsia" w:hAnsiTheme="minorEastAsia" w:eastAsiaTheme="minorEastAsia"/>
          <w:b/>
          <w:bCs/>
          <w:color w:val="auto"/>
          <w:sz w:val="32"/>
          <w:szCs w:val="32"/>
          <w:highlight w:val="none"/>
        </w:rPr>
        <w:t>业务专用章使用说明函</w:t>
      </w:r>
      <w:bookmarkEnd w:id="96"/>
    </w:p>
    <w:p w14:paraId="32EFA6F6">
      <w:pPr>
        <w:kinsoku/>
        <w:wordWrap/>
        <w:overflowPunct/>
        <w:topLinePunct w:val="0"/>
        <w:autoSpaceDE w:val="0"/>
        <w:autoSpaceDN w:val="0"/>
        <w:bidi w:val="0"/>
        <w:spacing w:beforeAutospacing="0" w:line="360" w:lineRule="auto"/>
        <w:ind w:left="0" w:leftChars="0" w:right="0" w:rightChars="0"/>
        <w:jc w:val="center"/>
        <w:rPr>
          <w:rFonts w:asciiTheme="minorEastAsia" w:hAnsiTheme="minorEastAsia" w:eastAsiaTheme="minorEastAsia"/>
          <w:b/>
          <w:bCs/>
          <w:color w:val="auto"/>
          <w:sz w:val="32"/>
          <w:szCs w:val="32"/>
          <w:highlight w:val="none"/>
        </w:rPr>
      </w:pPr>
    </w:p>
    <w:p w14:paraId="4C793079">
      <w:pPr>
        <w:kinsoku/>
        <w:wordWrap/>
        <w:overflowPunct/>
        <w:topLinePunct w:val="0"/>
        <w:bidi w:val="0"/>
        <w:spacing w:beforeAutospacing="0" w:line="360" w:lineRule="auto"/>
        <w:ind w:left="0" w:leftChars="0" w:right="0" w:rightChars="0"/>
        <w:rPr>
          <w:rFonts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（采购人）、（采购代理机构）：</w:t>
      </w:r>
    </w:p>
    <w:p w14:paraId="7D542DC1">
      <w:pPr>
        <w:kinsoku/>
        <w:wordWrap/>
        <w:overflowPunct/>
        <w:topLinePunct w:val="0"/>
        <w:bidi w:val="0"/>
        <w:spacing w:beforeAutospacing="0" w:line="360" w:lineRule="auto"/>
        <w:ind w:left="0" w:leftChars="0" w:right="0" w:rightChars="0" w:firstLine="480" w:firstLineChars="200"/>
        <w:rPr>
          <w:rFonts w:cs="宋体"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highlight w:val="none"/>
          <w:lang w:val="zh-CN"/>
        </w:rPr>
        <w:t>我方</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(供应商全称)</w:t>
      </w:r>
      <w:r>
        <w:rPr>
          <w:rFonts w:hint="eastAsia" w:asciiTheme="minorEastAsia" w:hAnsiTheme="minorEastAsia" w:eastAsiaTheme="minorEastAsia"/>
          <w:color w:val="auto"/>
          <w:sz w:val="24"/>
          <w:highlight w:val="none"/>
        </w:rPr>
        <w:t>是中华人民共和国依法登记注册的合法企业，</w:t>
      </w:r>
      <w:r>
        <w:rPr>
          <w:rFonts w:hint="eastAsia" w:cs="宋体" w:asciiTheme="minorEastAsia" w:hAnsiTheme="minorEastAsia" w:eastAsiaTheme="minorEastAsia"/>
          <w:bCs/>
          <w:color w:val="auto"/>
          <w:sz w:val="24"/>
          <w:highlight w:val="none"/>
        </w:rPr>
        <w:t>在参加</w:t>
      </w:r>
      <w:r>
        <w:rPr>
          <w:rFonts w:hint="eastAsia" w:cs="仿宋_GB2312" w:asciiTheme="minorEastAsia" w:hAnsiTheme="minorEastAsia" w:eastAsiaTheme="minorEastAsia"/>
          <w:color w:val="auto"/>
          <w:sz w:val="24"/>
          <w:highlight w:val="none"/>
        </w:rPr>
        <w:t>贵方组织的（项目名称）【项目编号：（采购编号）】</w:t>
      </w:r>
      <w:r>
        <w:rPr>
          <w:rFonts w:hint="eastAsia" w:cs="宋体" w:asciiTheme="minorEastAsia" w:hAnsiTheme="minorEastAsia" w:eastAsiaTheme="minorEastAsia"/>
          <w:bCs/>
          <w:color w:val="auto"/>
          <w:sz w:val="24"/>
          <w:highlight w:val="none"/>
        </w:rPr>
        <w:t>采购活动中作如下说明：</w:t>
      </w:r>
      <w:r>
        <w:rPr>
          <w:rFonts w:hint="eastAsia" w:cs="宋体" w:asciiTheme="minorEastAsia" w:hAnsiTheme="minorEastAsia" w:eastAsiaTheme="minorEastAsia"/>
          <w:color w:val="auto"/>
          <w:sz w:val="24"/>
          <w:highlight w:val="none"/>
        </w:rPr>
        <w:t>我方所使用的“</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专用章”与法定名称章具有同等的法律效力，对使用“</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 xml:space="preserve">专用章”的行为予以完全承认，并愿意承担相应责任。   </w:t>
      </w:r>
    </w:p>
    <w:p w14:paraId="03428B97">
      <w:pPr>
        <w:kinsoku/>
        <w:wordWrap/>
        <w:overflowPunct/>
        <w:topLinePunct w:val="0"/>
        <w:bidi w:val="0"/>
        <w:spacing w:beforeAutospacing="0" w:line="360" w:lineRule="auto"/>
        <w:ind w:left="0" w:leftChars="0" w:right="0" w:rightChars="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特此说明。</w:t>
      </w:r>
    </w:p>
    <w:p w14:paraId="7A814F16">
      <w:pPr>
        <w:kinsoku/>
        <w:wordWrap/>
        <w:overflowPunct/>
        <w:topLinePunct w:val="0"/>
        <w:bidi w:val="0"/>
        <w:spacing w:beforeAutospacing="0" w:line="360" w:lineRule="auto"/>
        <w:ind w:left="0" w:leftChars="0" w:right="0" w:rightChars="0" w:firstLine="494"/>
        <w:rPr>
          <w:rFonts w:cs="宋体" w:asciiTheme="minorEastAsia" w:hAnsiTheme="minorEastAsia" w:eastAsiaTheme="minorEastAsia"/>
          <w:color w:val="auto"/>
          <w:sz w:val="24"/>
          <w:highlight w:val="none"/>
        </w:rPr>
      </w:pPr>
    </w:p>
    <w:p w14:paraId="2F1728BB">
      <w:pPr>
        <w:kinsoku/>
        <w:wordWrap/>
        <w:overflowPunct/>
        <w:topLinePunct w:val="0"/>
        <w:bidi w:val="0"/>
        <w:spacing w:beforeAutospacing="0" w:line="360" w:lineRule="auto"/>
        <w:ind w:left="0" w:leftChars="0" w:right="0" w:rightChars="0" w:firstLine="494"/>
        <w:rPr>
          <w:rFonts w:cs="宋体" w:asciiTheme="minorEastAsia" w:hAnsiTheme="minorEastAsia" w:eastAsiaTheme="minorEastAsia"/>
          <w:color w:val="auto"/>
          <w:sz w:val="24"/>
          <w:highlight w:val="none"/>
        </w:rPr>
      </w:pPr>
    </w:p>
    <w:p w14:paraId="2A6388F7">
      <w:pPr>
        <w:kinsoku/>
        <w:wordWrap/>
        <w:overflowPunct/>
        <w:topLinePunct w:val="0"/>
        <w:bidi w:val="0"/>
        <w:spacing w:beforeAutospacing="0" w:line="360" w:lineRule="auto"/>
        <w:ind w:left="0" w:leftChars="0" w:right="0" w:rightChars="0" w:firstLine="494"/>
        <w:rPr>
          <w:rFonts w:cs="宋体" w:asciiTheme="minorEastAsia" w:hAnsiTheme="minorEastAsia" w:eastAsiaTheme="minorEastAsia"/>
          <w:color w:val="auto"/>
          <w:sz w:val="24"/>
          <w:highlight w:val="none"/>
        </w:rPr>
      </w:pPr>
    </w:p>
    <w:p w14:paraId="70401B9F">
      <w:pPr>
        <w:kinsoku/>
        <w:wordWrap/>
        <w:overflowPunct/>
        <w:topLinePunct w:val="0"/>
        <w:bidi w:val="0"/>
        <w:spacing w:beforeAutospacing="0" w:line="360" w:lineRule="auto"/>
        <w:ind w:left="0" w:leftChars="0" w:right="0" w:rightChars="0" w:firstLine="494"/>
        <w:rPr>
          <w:rFonts w:cs="宋体" w:asciiTheme="minorEastAsia" w:hAnsiTheme="minorEastAsia" w:eastAsiaTheme="minorEastAsia"/>
          <w:color w:val="auto"/>
          <w:sz w:val="24"/>
          <w:highlight w:val="none"/>
        </w:rPr>
      </w:pPr>
    </w:p>
    <w:p w14:paraId="4F894CC5">
      <w:pPr>
        <w:kinsoku/>
        <w:wordWrap/>
        <w:overflowPunct/>
        <w:topLinePunct w:val="0"/>
        <w:bidi w:val="0"/>
        <w:spacing w:beforeAutospacing="0" w:line="360" w:lineRule="auto"/>
        <w:ind w:left="0" w:leftChars="0" w:right="0" w:rightChars="0" w:firstLine="4080" w:firstLineChars="17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供应商（法定名称章）：</w:t>
      </w:r>
    </w:p>
    <w:p w14:paraId="31666FCF">
      <w:pPr>
        <w:kinsoku/>
        <w:wordWrap/>
        <w:overflowPunct/>
        <w:topLinePunct w:val="0"/>
        <w:bidi w:val="0"/>
        <w:spacing w:beforeAutospacing="0" w:line="360" w:lineRule="auto"/>
        <w:ind w:left="0" w:leftChars="0" w:right="0" w:rightChars="0" w:firstLine="4080" w:firstLineChars="17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日期：       年     月     日</w:t>
      </w:r>
    </w:p>
    <w:p w14:paraId="699CF630">
      <w:pPr>
        <w:kinsoku/>
        <w:wordWrap/>
        <w:overflowPunct/>
        <w:topLinePunct w:val="0"/>
        <w:bidi w:val="0"/>
        <w:spacing w:beforeAutospacing="0" w:line="360" w:lineRule="auto"/>
        <w:ind w:left="0" w:leftChars="0" w:right="0" w:rightChars="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bCs/>
          <w:color w:val="auto"/>
          <w:sz w:val="24"/>
          <w:highlight w:val="none"/>
        </w:rPr>
        <w:t>附：</w:t>
      </w:r>
    </w:p>
    <w:p w14:paraId="02D6C9B9">
      <w:pPr>
        <w:kinsoku/>
        <w:wordWrap/>
        <w:overflowPunct/>
        <w:topLinePunct w:val="0"/>
        <w:bidi w:val="0"/>
        <w:spacing w:beforeAutospacing="0" w:line="360" w:lineRule="auto"/>
        <w:ind w:left="0" w:leftChars="0" w:right="0" w:rightChars="0"/>
        <w:rPr>
          <w:rFonts w:asciiTheme="minorEastAsia" w:hAnsiTheme="minorEastAsia" w:eastAsiaTheme="minorEastAsia"/>
          <w:bCs/>
          <w:color w:val="auto"/>
          <w:sz w:val="24"/>
          <w:highlight w:val="none"/>
        </w:rPr>
      </w:pPr>
      <w:r>
        <w:rPr>
          <w:rFonts w:asciiTheme="minorEastAsia" w:hAnsiTheme="minorEastAsia" w:eastAsiaTheme="minorEastAsia"/>
          <w:color w:val="auto"/>
          <w:highlight w:val="none"/>
        </w:rPr>
        <mc:AlternateContent>
          <mc:Choice Requires="wps">
            <w:drawing>
              <wp:anchor distT="0" distB="0" distL="114300" distR="114300" simplePos="0" relativeHeight="251685888"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05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color w:val="auto"/>
          <w:highlight w:val="none"/>
        </w:rPr>
        <mc:AlternateContent>
          <mc:Choice Requires="wps">
            <w:drawing>
              <wp:anchor distT="0" distB="0" distL="114300" distR="114300" simplePos="0" relativeHeight="251684864"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1616;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color w:val="auto"/>
          <w:sz w:val="24"/>
          <w:highlight w:val="none"/>
        </w:rPr>
        <w:t>供应商法定名称章（印模）                供应商“</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专用章”（印模）</w:t>
      </w:r>
    </w:p>
    <w:p w14:paraId="193E9B4C">
      <w:pPr>
        <w:widowControl/>
        <w:kinsoku/>
        <w:wordWrap/>
        <w:overflowPunct/>
        <w:topLinePunct w:val="0"/>
        <w:bidi w:val="0"/>
        <w:spacing w:beforeAutospacing="0" w:line="360" w:lineRule="auto"/>
        <w:ind w:left="0" w:leftChars="0" w:right="0" w:rightChars="0" w:firstLine="480" w:firstLineChars="200"/>
        <w:jc w:val="left"/>
        <w:rPr>
          <w:rFonts w:cs="宋体" w:asciiTheme="minorEastAsia" w:hAnsiTheme="minorEastAsia" w:eastAsiaTheme="minorEastAsia"/>
          <w:color w:val="auto"/>
          <w:kern w:val="0"/>
          <w:sz w:val="24"/>
          <w:highlight w:val="none"/>
        </w:rPr>
      </w:pPr>
    </w:p>
    <w:p w14:paraId="4CF3695D">
      <w:pPr>
        <w:kinsoku/>
        <w:wordWrap/>
        <w:overflowPunct/>
        <w:topLinePunct w:val="0"/>
        <w:bidi w:val="0"/>
        <w:snapToGrid w:val="0"/>
        <w:spacing w:beforeAutospacing="0" w:line="360" w:lineRule="auto"/>
        <w:ind w:left="0" w:leftChars="0" w:right="0" w:rightChars="0"/>
        <w:jc w:val="center"/>
        <w:rPr>
          <w:rFonts w:cs="仿宋_GB2312" w:asciiTheme="minorEastAsia" w:hAnsiTheme="minorEastAsia" w:eastAsiaTheme="minorEastAsia"/>
          <w:b/>
          <w:color w:val="auto"/>
          <w:sz w:val="24"/>
          <w:highlight w:val="none"/>
        </w:rPr>
      </w:pPr>
    </w:p>
    <w:p w14:paraId="0CFF43F9">
      <w:pPr>
        <w:widowControl/>
        <w:kinsoku/>
        <w:wordWrap/>
        <w:overflowPunct/>
        <w:topLinePunct w:val="0"/>
        <w:bidi w:val="0"/>
        <w:adjustRightInd/>
        <w:spacing w:beforeAutospacing="0" w:line="360" w:lineRule="auto"/>
        <w:ind w:left="0" w:leftChars="0" w:right="0" w:rightChars="0"/>
        <w:jc w:val="left"/>
        <w:rPr>
          <w:rFonts w:cs="仿宋_GB2312" w:asciiTheme="minorEastAsia" w:hAnsiTheme="minorEastAsia" w:eastAsiaTheme="minorEastAsia"/>
          <w:b/>
          <w:color w:val="auto"/>
          <w:sz w:val="24"/>
          <w:highlight w:val="none"/>
        </w:rPr>
      </w:pPr>
      <w:r>
        <w:rPr>
          <w:rFonts w:cs="仿宋_GB2312" w:asciiTheme="minorEastAsia" w:hAnsiTheme="minorEastAsia" w:eastAsiaTheme="minorEastAsia"/>
          <w:b/>
          <w:color w:val="auto"/>
          <w:sz w:val="24"/>
          <w:highlight w:val="none"/>
        </w:rPr>
        <w:br w:type="page"/>
      </w:r>
    </w:p>
    <w:p w14:paraId="4793E1C0">
      <w:pPr>
        <w:kinsoku/>
        <w:wordWrap/>
        <w:overflowPunct/>
        <w:topLinePunct w:val="0"/>
        <w:autoSpaceDE w:val="0"/>
        <w:autoSpaceDN w:val="0"/>
        <w:bidi w:val="0"/>
        <w:spacing w:beforeAutospacing="0" w:line="360" w:lineRule="auto"/>
        <w:ind w:left="0" w:leftChars="0" w:right="0" w:rightChars="0"/>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附件5：</w:t>
      </w:r>
    </w:p>
    <w:p w14:paraId="334C3173">
      <w:pPr>
        <w:keepNext w:val="0"/>
        <w:keepLines w:val="0"/>
        <w:pageBreakBefore w:val="0"/>
        <w:widowControl w:val="0"/>
        <w:kinsoku/>
        <w:wordWrap/>
        <w:overflowPunct/>
        <w:topLinePunct w:val="0"/>
        <w:autoSpaceDE/>
        <w:autoSpaceDN/>
        <w:bidi w:val="0"/>
        <w:adjustRightInd/>
        <w:snapToGrid/>
        <w:spacing w:beforeAutospacing="0" w:line="360" w:lineRule="auto"/>
        <w:ind w:left="0" w:leftChars="0" w:right="0" w:rightChars="0"/>
        <w:jc w:val="center"/>
        <w:textAlignment w:val="auto"/>
        <w:rPr>
          <w:rFonts w:cs="宋体" w:asciiTheme="minorEastAsia" w:hAnsiTheme="minorEastAsia" w:eastAsiaTheme="minorEastAsia"/>
          <w:b/>
          <w:color w:val="auto"/>
          <w:sz w:val="32"/>
          <w:szCs w:val="32"/>
          <w:highlight w:val="none"/>
        </w:rPr>
      </w:pPr>
      <w:bookmarkStart w:id="97" w:name="_Toc22103"/>
      <w:r>
        <w:rPr>
          <w:rFonts w:hint="eastAsia" w:cs="仿宋_GB2312" w:asciiTheme="minorEastAsia" w:hAnsiTheme="minorEastAsia" w:eastAsiaTheme="minorEastAsia"/>
          <w:b/>
          <w:color w:val="auto"/>
          <w:sz w:val="36"/>
          <w:szCs w:val="36"/>
          <w:highlight w:val="none"/>
        </w:rPr>
        <w:t>中小企业声明函（服务）</w:t>
      </w:r>
      <w:bookmarkEnd w:id="97"/>
    </w:p>
    <w:p w14:paraId="4B750884">
      <w:pPr>
        <w:keepNext w:val="0"/>
        <w:keepLines w:val="0"/>
        <w:pageBreakBefore w:val="0"/>
        <w:widowControl w:val="0"/>
        <w:kinsoku/>
        <w:wordWrap/>
        <w:overflowPunct/>
        <w:topLinePunct w:val="0"/>
        <w:autoSpaceDE/>
        <w:autoSpaceDN/>
        <w:bidi w:val="0"/>
        <w:snapToGrid/>
        <w:spacing w:beforeAutospacing="0" w:line="360" w:lineRule="auto"/>
        <w:ind w:left="0" w:leftChars="0" w:right="0" w:rightChars="0" w:firstLine="330" w:firstLineChars="150"/>
        <w:jc w:val="left"/>
        <w:textAlignment w:val="auto"/>
        <w:rPr>
          <w:rFonts w:hint="eastAsia" w:cs="宋体" w:asciiTheme="minorEastAsia" w:hAnsiTheme="minorEastAsia" w:eastAsiaTheme="minorEastAsia"/>
          <w:color w:val="auto"/>
          <w:sz w:val="22"/>
          <w:szCs w:val="22"/>
          <w:highlight w:val="none"/>
        </w:rPr>
      </w:pPr>
    </w:p>
    <w:p w14:paraId="13E91C84">
      <w:pPr>
        <w:keepNext w:val="0"/>
        <w:keepLines w:val="0"/>
        <w:pageBreakBefore w:val="0"/>
        <w:widowControl w:val="0"/>
        <w:kinsoku/>
        <w:wordWrap/>
        <w:overflowPunct/>
        <w:topLinePunct w:val="0"/>
        <w:autoSpaceDE/>
        <w:autoSpaceDN/>
        <w:bidi w:val="0"/>
        <w:snapToGrid/>
        <w:spacing w:beforeAutospacing="0" w:line="360" w:lineRule="auto"/>
        <w:ind w:left="0" w:leftChars="0" w:right="0" w:rightChars="0" w:firstLine="330" w:firstLineChars="150"/>
        <w:jc w:val="left"/>
        <w:textAlignment w:val="auto"/>
        <w:rPr>
          <w:rFonts w:cs="宋体" w:asciiTheme="minorEastAsia" w:hAnsiTheme="minorEastAsia" w:eastAsiaTheme="minorEastAsia"/>
          <w:color w:val="auto"/>
          <w:sz w:val="22"/>
          <w:szCs w:val="22"/>
          <w:highlight w:val="none"/>
        </w:rPr>
      </w:pPr>
      <w:r>
        <w:rPr>
          <w:rFonts w:hint="eastAsia" w:cs="宋体" w:asciiTheme="minorEastAsia" w:hAnsiTheme="minorEastAsia" w:eastAsiaTheme="minorEastAsia"/>
          <w:color w:val="auto"/>
          <w:sz w:val="22"/>
          <w:szCs w:val="22"/>
          <w:highlight w:val="none"/>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color w:val="auto"/>
          <w:sz w:val="22"/>
          <w:szCs w:val="22"/>
          <w:highlight w:val="none"/>
          <w:u w:val="single"/>
        </w:rPr>
        <w:t xml:space="preserve">（采购人） </w:t>
      </w:r>
      <w:r>
        <w:rPr>
          <w:rFonts w:hint="eastAsia" w:cs="宋体" w:asciiTheme="minorEastAsia" w:hAnsiTheme="minorEastAsia" w:eastAsiaTheme="minorEastAsia"/>
          <w:color w:val="auto"/>
          <w:sz w:val="22"/>
          <w:szCs w:val="22"/>
          <w:highlight w:val="none"/>
        </w:rPr>
        <w:t>的</w:t>
      </w:r>
      <w:r>
        <w:rPr>
          <w:rFonts w:cs="宋体" w:asciiTheme="minorEastAsia" w:hAnsiTheme="minorEastAsia" w:eastAsiaTheme="minorEastAsia"/>
          <w:color w:val="auto"/>
          <w:sz w:val="22"/>
          <w:szCs w:val="22"/>
          <w:highlight w:val="none"/>
          <w:u w:val="single"/>
        </w:rPr>
        <w:t xml:space="preserve"> （项目</w:t>
      </w:r>
      <w:r>
        <w:rPr>
          <w:rFonts w:hint="eastAsia" w:cs="宋体" w:asciiTheme="minorEastAsia" w:hAnsiTheme="minorEastAsia" w:eastAsiaTheme="minorEastAsia"/>
          <w:color w:val="auto"/>
          <w:sz w:val="22"/>
          <w:szCs w:val="22"/>
          <w:highlight w:val="none"/>
          <w:u w:val="single"/>
        </w:rPr>
        <w:t xml:space="preserve">名称） </w:t>
      </w:r>
      <w:r>
        <w:rPr>
          <w:rFonts w:hint="eastAsia" w:cs="宋体" w:asciiTheme="minorEastAsia" w:hAnsiTheme="minorEastAsia" w:eastAsiaTheme="minorEastAsia"/>
          <w:color w:val="auto"/>
          <w:sz w:val="22"/>
          <w:szCs w:val="22"/>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1EF75B52">
      <w:pPr>
        <w:keepNext w:val="0"/>
        <w:keepLines w:val="0"/>
        <w:pageBreakBefore w:val="0"/>
        <w:widowControl w:val="0"/>
        <w:kinsoku/>
        <w:wordWrap/>
        <w:overflowPunct/>
        <w:topLinePunct w:val="0"/>
        <w:autoSpaceDE/>
        <w:autoSpaceDN/>
        <w:bidi w:val="0"/>
        <w:snapToGrid/>
        <w:spacing w:beforeAutospacing="0" w:line="360" w:lineRule="auto"/>
        <w:ind w:left="0" w:leftChars="0" w:right="0" w:rightChars="0" w:firstLine="440" w:firstLineChars="200"/>
        <w:jc w:val="left"/>
        <w:textAlignment w:val="auto"/>
        <w:rPr>
          <w:rFonts w:cs="宋体" w:asciiTheme="minorEastAsia" w:hAnsiTheme="minorEastAsia" w:eastAsiaTheme="minorEastAsia"/>
          <w:color w:val="auto"/>
          <w:sz w:val="22"/>
          <w:szCs w:val="22"/>
          <w:highlight w:val="none"/>
        </w:rPr>
      </w:pPr>
      <w:r>
        <w:rPr>
          <w:rFonts w:hint="eastAsia" w:cs="宋体" w:asciiTheme="minorEastAsia" w:hAnsiTheme="minorEastAsia" w:eastAsiaTheme="minorEastAsia"/>
          <w:color w:val="auto"/>
          <w:sz w:val="22"/>
          <w:szCs w:val="22"/>
          <w:highlight w:val="none"/>
        </w:rPr>
        <w:t xml:space="preserve">1. </w:t>
      </w:r>
      <w:r>
        <w:rPr>
          <w:rFonts w:hint="eastAsia" w:cs="宋体" w:asciiTheme="minorEastAsia" w:hAnsiTheme="minorEastAsia" w:eastAsiaTheme="minorEastAsia"/>
          <w:color w:val="auto"/>
          <w:sz w:val="22"/>
          <w:szCs w:val="22"/>
          <w:highlight w:val="none"/>
          <w:u w:val="single"/>
        </w:rPr>
        <w:t>（标的名称</w:t>
      </w:r>
      <w:r>
        <w:rPr>
          <w:rFonts w:hint="eastAsia" w:cs="宋体" w:asciiTheme="minorEastAsia" w:hAnsiTheme="minorEastAsia" w:eastAsiaTheme="minorEastAsia"/>
          <w:color w:val="auto"/>
          <w:sz w:val="22"/>
          <w:szCs w:val="22"/>
          <w:highlight w:val="none"/>
          <w:u w:val="single"/>
          <w:lang w:eastAsia="zh-CN"/>
        </w:rPr>
        <w:t>：</w:t>
      </w:r>
      <w:r>
        <w:rPr>
          <w:rFonts w:hint="eastAsia" w:cs="宋体" w:asciiTheme="minorEastAsia" w:hAnsiTheme="minorEastAsia" w:eastAsiaTheme="minorEastAsia"/>
          <w:color w:val="auto"/>
          <w:sz w:val="22"/>
          <w:szCs w:val="22"/>
          <w:highlight w:val="none"/>
          <w:u w:val="single"/>
          <w:lang w:val="en-US" w:eastAsia="zh-CN"/>
        </w:rPr>
        <w:t xml:space="preserve">          </w:t>
      </w:r>
      <w:r>
        <w:rPr>
          <w:rFonts w:hint="eastAsia" w:cs="宋体" w:asciiTheme="minorEastAsia" w:hAnsiTheme="minorEastAsia" w:eastAsiaTheme="minorEastAsia"/>
          <w:color w:val="auto"/>
          <w:sz w:val="22"/>
          <w:szCs w:val="22"/>
          <w:highlight w:val="none"/>
          <w:u w:val="single"/>
        </w:rPr>
        <w:t>）</w:t>
      </w:r>
      <w:r>
        <w:rPr>
          <w:rFonts w:hint="eastAsia" w:cs="宋体" w:asciiTheme="minorEastAsia" w:hAnsiTheme="minorEastAsia" w:eastAsiaTheme="minorEastAsia"/>
          <w:color w:val="auto"/>
          <w:sz w:val="22"/>
          <w:szCs w:val="22"/>
          <w:highlight w:val="none"/>
        </w:rPr>
        <w:t xml:space="preserve">，属于 </w:t>
      </w:r>
      <w:r>
        <w:rPr>
          <w:rFonts w:hint="eastAsia" w:cs="宋体" w:asciiTheme="minorEastAsia" w:hAnsiTheme="minorEastAsia" w:eastAsiaTheme="minorEastAsia"/>
          <w:color w:val="auto"/>
          <w:sz w:val="22"/>
          <w:szCs w:val="22"/>
          <w:highlight w:val="none"/>
          <w:u w:val="single"/>
        </w:rPr>
        <w:t>（采购文件中明确的所属行业</w:t>
      </w:r>
      <w:r>
        <w:rPr>
          <w:rFonts w:hint="eastAsia" w:cs="宋体" w:asciiTheme="minorEastAsia" w:hAnsiTheme="minorEastAsia" w:eastAsiaTheme="minorEastAsia"/>
          <w:color w:val="auto"/>
          <w:sz w:val="22"/>
          <w:szCs w:val="22"/>
          <w:highlight w:val="none"/>
          <w:u w:val="single"/>
          <w:lang w:eastAsia="zh-CN"/>
        </w:rPr>
        <w:t>：</w:t>
      </w:r>
      <w:r>
        <w:rPr>
          <w:rFonts w:hint="eastAsia" w:cs="宋体" w:asciiTheme="minorEastAsia" w:hAnsiTheme="minorEastAsia" w:eastAsiaTheme="minorEastAsia"/>
          <w:color w:val="auto"/>
          <w:kern w:val="0"/>
          <w:sz w:val="22"/>
          <w:szCs w:val="22"/>
          <w:highlight w:val="none"/>
          <w:u w:val="single"/>
          <w:lang w:val="en-US" w:eastAsia="zh-CN"/>
        </w:rPr>
        <w:t xml:space="preserve">       </w:t>
      </w:r>
      <w:r>
        <w:rPr>
          <w:rFonts w:hint="eastAsia" w:cs="宋体" w:asciiTheme="minorEastAsia" w:hAnsiTheme="minorEastAsia" w:eastAsiaTheme="minorEastAsia"/>
          <w:color w:val="auto"/>
          <w:sz w:val="22"/>
          <w:szCs w:val="22"/>
          <w:highlight w:val="none"/>
          <w:u w:val="single"/>
        </w:rPr>
        <w:t>）</w:t>
      </w:r>
      <w:r>
        <w:rPr>
          <w:rFonts w:hint="eastAsia" w:cs="宋体" w:asciiTheme="minorEastAsia" w:hAnsiTheme="minorEastAsia" w:eastAsiaTheme="minorEastAsia"/>
          <w:color w:val="auto"/>
          <w:sz w:val="22"/>
          <w:szCs w:val="22"/>
          <w:highlight w:val="none"/>
        </w:rPr>
        <w:t xml:space="preserve"> ；承建（承接）企业为 </w:t>
      </w:r>
      <w:r>
        <w:rPr>
          <w:rFonts w:hint="eastAsia" w:cs="宋体" w:asciiTheme="minorEastAsia" w:hAnsiTheme="minorEastAsia" w:eastAsiaTheme="minorEastAsia"/>
          <w:color w:val="auto"/>
          <w:sz w:val="22"/>
          <w:szCs w:val="22"/>
          <w:highlight w:val="none"/>
          <w:u w:val="single"/>
        </w:rPr>
        <w:t>（企业名称）</w:t>
      </w:r>
      <w:r>
        <w:rPr>
          <w:rFonts w:hint="eastAsia" w:cs="宋体" w:asciiTheme="minorEastAsia" w:hAnsiTheme="minorEastAsia" w:eastAsiaTheme="minorEastAsia"/>
          <w:color w:val="auto"/>
          <w:sz w:val="22"/>
          <w:szCs w:val="22"/>
          <w:highlight w:val="none"/>
        </w:rPr>
        <w:t xml:space="preserve"> ，从业人员</w:t>
      </w:r>
      <w:r>
        <w:rPr>
          <w:rFonts w:hint="eastAsia" w:cs="宋体" w:asciiTheme="minorEastAsia" w:hAnsiTheme="minorEastAsia" w:eastAsiaTheme="minorEastAsia"/>
          <w:color w:val="auto"/>
          <w:sz w:val="22"/>
          <w:szCs w:val="22"/>
          <w:highlight w:val="none"/>
          <w:u w:val="single"/>
        </w:rPr>
        <w:t xml:space="preserve">   </w:t>
      </w:r>
      <w:r>
        <w:rPr>
          <w:rFonts w:hint="eastAsia" w:cs="宋体" w:asciiTheme="minorEastAsia" w:hAnsiTheme="minorEastAsia" w:eastAsiaTheme="minorEastAsia"/>
          <w:color w:val="auto"/>
          <w:sz w:val="22"/>
          <w:szCs w:val="22"/>
          <w:highlight w:val="none"/>
        </w:rPr>
        <w:t>人，营业收入为</w:t>
      </w:r>
      <w:r>
        <w:rPr>
          <w:rFonts w:hint="eastAsia" w:cs="宋体" w:asciiTheme="minorEastAsia" w:hAnsiTheme="minorEastAsia" w:eastAsiaTheme="minorEastAsia"/>
          <w:color w:val="auto"/>
          <w:sz w:val="22"/>
          <w:szCs w:val="22"/>
          <w:highlight w:val="none"/>
          <w:u w:val="single"/>
        </w:rPr>
        <w:t xml:space="preserve">  </w:t>
      </w:r>
      <w:r>
        <w:rPr>
          <w:rFonts w:hint="eastAsia" w:cs="宋体" w:asciiTheme="minorEastAsia" w:hAnsiTheme="minorEastAsia" w:eastAsiaTheme="minorEastAsia"/>
          <w:color w:val="auto"/>
          <w:sz w:val="22"/>
          <w:szCs w:val="22"/>
          <w:highlight w:val="none"/>
        </w:rPr>
        <w:t>万元，资产总额为</w:t>
      </w:r>
      <w:r>
        <w:rPr>
          <w:rFonts w:hint="eastAsia" w:cs="宋体" w:asciiTheme="minorEastAsia" w:hAnsiTheme="minorEastAsia" w:eastAsiaTheme="minorEastAsia"/>
          <w:color w:val="auto"/>
          <w:sz w:val="22"/>
          <w:szCs w:val="22"/>
          <w:highlight w:val="none"/>
          <w:u w:val="single"/>
        </w:rPr>
        <w:t xml:space="preserve">   </w:t>
      </w:r>
      <w:r>
        <w:rPr>
          <w:rFonts w:hint="eastAsia" w:cs="宋体" w:asciiTheme="minorEastAsia" w:hAnsiTheme="minorEastAsia" w:eastAsiaTheme="minorEastAsia"/>
          <w:color w:val="auto"/>
          <w:sz w:val="22"/>
          <w:szCs w:val="22"/>
          <w:highlight w:val="none"/>
        </w:rPr>
        <w:t>万元属于</w:t>
      </w:r>
      <w:r>
        <w:rPr>
          <w:rFonts w:hint="eastAsia" w:cs="宋体" w:asciiTheme="minorEastAsia" w:hAnsiTheme="minorEastAsia" w:eastAsiaTheme="minorEastAsia"/>
          <w:color w:val="auto"/>
          <w:sz w:val="22"/>
          <w:szCs w:val="22"/>
          <w:highlight w:val="none"/>
          <w:u w:val="single"/>
        </w:rPr>
        <w:t xml:space="preserve"> （中型企业、小型企业、微型企业） </w:t>
      </w:r>
      <w:r>
        <w:rPr>
          <w:rFonts w:hint="eastAsia" w:cs="宋体" w:asciiTheme="minorEastAsia" w:hAnsiTheme="minorEastAsia" w:eastAsiaTheme="minorEastAsia"/>
          <w:color w:val="auto"/>
          <w:sz w:val="22"/>
          <w:szCs w:val="22"/>
          <w:highlight w:val="none"/>
        </w:rPr>
        <w:t>；</w:t>
      </w:r>
    </w:p>
    <w:p w14:paraId="127D061B">
      <w:pPr>
        <w:keepNext w:val="0"/>
        <w:keepLines w:val="0"/>
        <w:pageBreakBefore w:val="0"/>
        <w:widowControl w:val="0"/>
        <w:kinsoku/>
        <w:wordWrap/>
        <w:overflowPunct/>
        <w:topLinePunct w:val="0"/>
        <w:autoSpaceDE/>
        <w:autoSpaceDN/>
        <w:bidi w:val="0"/>
        <w:snapToGrid/>
        <w:spacing w:beforeAutospacing="0" w:line="360" w:lineRule="auto"/>
        <w:ind w:left="0" w:leftChars="0" w:right="0" w:rightChars="0" w:firstLine="440" w:firstLineChars="200"/>
        <w:jc w:val="left"/>
        <w:textAlignment w:val="auto"/>
        <w:rPr>
          <w:rFonts w:cs="宋体" w:asciiTheme="minorEastAsia" w:hAnsiTheme="minorEastAsia" w:eastAsiaTheme="minorEastAsia"/>
          <w:color w:val="auto"/>
          <w:sz w:val="22"/>
          <w:szCs w:val="22"/>
          <w:highlight w:val="none"/>
        </w:rPr>
      </w:pPr>
      <w:r>
        <w:rPr>
          <w:rFonts w:hint="eastAsia" w:cs="宋体" w:asciiTheme="minorEastAsia" w:hAnsiTheme="minorEastAsia" w:eastAsiaTheme="minorEastAsia"/>
          <w:color w:val="auto"/>
          <w:sz w:val="22"/>
          <w:szCs w:val="22"/>
          <w:highlight w:val="none"/>
          <w:lang w:val="en-US" w:eastAsia="zh-CN"/>
        </w:rPr>
        <w:t>2</w:t>
      </w:r>
      <w:r>
        <w:rPr>
          <w:rFonts w:hint="eastAsia" w:cs="宋体" w:asciiTheme="minorEastAsia" w:hAnsiTheme="minorEastAsia" w:eastAsiaTheme="minorEastAsia"/>
          <w:color w:val="auto"/>
          <w:sz w:val="22"/>
          <w:szCs w:val="22"/>
          <w:highlight w:val="none"/>
        </w:rPr>
        <w:t xml:space="preserve">. </w:t>
      </w:r>
      <w:r>
        <w:rPr>
          <w:rFonts w:hint="eastAsia" w:cs="宋体" w:asciiTheme="minorEastAsia" w:hAnsiTheme="minorEastAsia" w:eastAsiaTheme="minorEastAsia"/>
          <w:color w:val="auto"/>
          <w:sz w:val="22"/>
          <w:szCs w:val="22"/>
          <w:highlight w:val="none"/>
          <w:u w:val="single"/>
        </w:rPr>
        <w:t>（标的名称</w:t>
      </w:r>
      <w:r>
        <w:rPr>
          <w:rFonts w:hint="eastAsia" w:cs="宋体" w:asciiTheme="minorEastAsia" w:hAnsiTheme="minorEastAsia" w:eastAsiaTheme="minorEastAsia"/>
          <w:color w:val="auto"/>
          <w:sz w:val="22"/>
          <w:szCs w:val="22"/>
          <w:highlight w:val="none"/>
          <w:u w:val="single"/>
          <w:lang w:eastAsia="zh-CN"/>
        </w:rPr>
        <w:t>：</w:t>
      </w:r>
      <w:r>
        <w:rPr>
          <w:rFonts w:hint="eastAsia" w:cs="宋体" w:asciiTheme="minorEastAsia" w:hAnsiTheme="minorEastAsia" w:eastAsiaTheme="minorEastAsia"/>
          <w:color w:val="auto"/>
          <w:sz w:val="22"/>
          <w:szCs w:val="22"/>
          <w:highlight w:val="none"/>
          <w:u w:val="single"/>
          <w:lang w:val="en-US" w:eastAsia="zh-CN"/>
        </w:rPr>
        <w:t xml:space="preserve">    </w:t>
      </w:r>
      <w:r>
        <w:rPr>
          <w:rFonts w:hint="eastAsia" w:cs="宋体" w:asciiTheme="minorEastAsia" w:hAnsiTheme="minorEastAsia" w:eastAsiaTheme="minorEastAsia"/>
          <w:color w:val="auto"/>
          <w:sz w:val="22"/>
          <w:szCs w:val="22"/>
          <w:highlight w:val="none"/>
          <w:u w:val="single"/>
        </w:rPr>
        <w:t>）</w:t>
      </w:r>
      <w:r>
        <w:rPr>
          <w:rFonts w:hint="eastAsia" w:cs="宋体" w:asciiTheme="minorEastAsia" w:hAnsiTheme="minorEastAsia" w:eastAsiaTheme="minorEastAsia"/>
          <w:color w:val="auto"/>
          <w:sz w:val="22"/>
          <w:szCs w:val="22"/>
          <w:highlight w:val="none"/>
        </w:rPr>
        <w:t xml:space="preserve">，属于 </w:t>
      </w:r>
      <w:r>
        <w:rPr>
          <w:rFonts w:hint="eastAsia" w:cs="宋体" w:asciiTheme="minorEastAsia" w:hAnsiTheme="minorEastAsia" w:eastAsiaTheme="minorEastAsia"/>
          <w:color w:val="auto"/>
          <w:sz w:val="22"/>
          <w:szCs w:val="22"/>
          <w:highlight w:val="none"/>
          <w:u w:val="single"/>
        </w:rPr>
        <w:t>（采购文件中明确的所属行业</w:t>
      </w:r>
      <w:r>
        <w:rPr>
          <w:rFonts w:hint="eastAsia" w:cs="宋体" w:asciiTheme="minorEastAsia" w:hAnsiTheme="minorEastAsia" w:eastAsiaTheme="minorEastAsia"/>
          <w:color w:val="auto"/>
          <w:sz w:val="22"/>
          <w:szCs w:val="22"/>
          <w:highlight w:val="none"/>
          <w:u w:val="single"/>
          <w:lang w:eastAsia="zh-CN"/>
        </w:rPr>
        <w:t>：</w:t>
      </w:r>
      <w:r>
        <w:rPr>
          <w:rFonts w:hint="eastAsia" w:cs="宋体" w:asciiTheme="minorEastAsia" w:hAnsiTheme="minorEastAsia" w:eastAsiaTheme="minorEastAsia"/>
          <w:color w:val="auto"/>
          <w:kern w:val="0"/>
          <w:sz w:val="22"/>
          <w:szCs w:val="22"/>
          <w:highlight w:val="none"/>
          <w:u w:val="single"/>
          <w:lang w:val="en-US" w:eastAsia="zh-CN"/>
        </w:rPr>
        <w:t xml:space="preserve">   </w:t>
      </w:r>
      <w:r>
        <w:rPr>
          <w:rFonts w:hint="eastAsia" w:cs="宋体" w:asciiTheme="minorEastAsia" w:hAnsiTheme="minorEastAsia" w:eastAsiaTheme="minorEastAsia"/>
          <w:color w:val="auto"/>
          <w:sz w:val="22"/>
          <w:szCs w:val="22"/>
          <w:highlight w:val="none"/>
          <w:u w:val="single"/>
        </w:rPr>
        <w:t>）</w:t>
      </w:r>
      <w:r>
        <w:rPr>
          <w:rFonts w:hint="eastAsia" w:cs="宋体" w:asciiTheme="minorEastAsia" w:hAnsiTheme="minorEastAsia" w:eastAsiaTheme="minorEastAsia"/>
          <w:color w:val="auto"/>
          <w:sz w:val="22"/>
          <w:szCs w:val="22"/>
          <w:highlight w:val="none"/>
        </w:rPr>
        <w:t xml:space="preserve"> ；承建（承接）企业为 </w:t>
      </w:r>
      <w:r>
        <w:rPr>
          <w:rFonts w:hint="eastAsia" w:cs="宋体" w:asciiTheme="minorEastAsia" w:hAnsiTheme="minorEastAsia" w:eastAsiaTheme="minorEastAsia"/>
          <w:color w:val="auto"/>
          <w:sz w:val="22"/>
          <w:szCs w:val="22"/>
          <w:highlight w:val="none"/>
          <w:u w:val="single"/>
        </w:rPr>
        <w:t>（企业名称）</w:t>
      </w:r>
      <w:r>
        <w:rPr>
          <w:rFonts w:hint="eastAsia" w:cs="宋体" w:asciiTheme="minorEastAsia" w:hAnsiTheme="minorEastAsia" w:eastAsiaTheme="minorEastAsia"/>
          <w:color w:val="auto"/>
          <w:sz w:val="22"/>
          <w:szCs w:val="22"/>
          <w:highlight w:val="none"/>
        </w:rPr>
        <w:t xml:space="preserve"> ，从业人员</w:t>
      </w:r>
      <w:r>
        <w:rPr>
          <w:rFonts w:hint="eastAsia" w:cs="宋体" w:asciiTheme="minorEastAsia" w:hAnsiTheme="minorEastAsia" w:eastAsiaTheme="minorEastAsia"/>
          <w:color w:val="auto"/>
          <w:sz w:val="22"/>
          <w:szCs w:val="22"/>
          <w:highlight w:val="none"/>
          <w:u w:val="single"/>
        </w:rPr>
        <w:t xml:space="preserve">   </w:t>
      </w:r>
      <w:r>
        <w:rPr>
          <w:rFonts w:hint="eastAsia" w:cs="宋体" w:asciiTheme="minorEastAsia" w:hAnsiTheme="minorEastAsia" w:eastAsiaTheme="minorEastAsia"/>
          <w:color w:val="auto"/>
          <w:sz w:val="22"/>
          <w:szCs w:val="22"/>
          <w:highlight w:val="none"/>
        </w:rPr>
        <w:t>人，营业收入为</w:t>
      </w:r>
      <w:r>
        <w:rPr>
          <w:rFonts w:hint="eastAsia" w:cs="宋体" w:asciiTheme="minorEastAsia" w:hAnsiTheme="minorEastAsia" w:eastAsiaTheme="minorEastAsia"/>
          <w:color w:val="auto"/>
          <w:sz w:val="22"/>
          <w:szCs w:val="22"/>
          <w:highlight w:val="none"/>
          <w:u w:val="single"/>
        </w:rPr>
        <w:t xml:space="preserve">  </w:t>
      </w:r>
      <w:r>
        <w:rPr>
          <w:rFonts w:hint="eastAsia" w:cs="宋体" w:asciiTheme="minorEastAsia" w:hAnsiTheme="minorEastAsia" w:eastAsiaTheme="minorEastAsia"/>
          <w:color w:val="auto"/>
          <w:sz w:val="22"/>
          <w:szCs w:val="22"/>
          <w:highlight w:val="none"/>
        </w:rPr>
        <w:t>万元，资产总额为</w:t>
      </w:r>
      <w:r>
        <w:rPr>
          <w:rFonts w:hint="eastAsia" w:cs="宋体" w:asciiTheme="minorEastAsia" w:hAnsiTheme="minorEastAsia" w:eastAsiaTheme="minorEastAsia"/>
          <w:color w:val="auto"/>
          <w:sz w:val="22"/>
          <w:szCs w:val="22"/>
          <w:highlight w:val="none"/>
          <w:u w:val="single"/>
        </w:rPr>
        <w:t xml:space="preserve">   </w:t>
      </w:r>
      <w:r>
        <w:rPr>
          <w:rFonts w:hint="eastAsia" w:cs="宋体" w:asciiTheme="minorEastAsia" w:hAnsiTheme="minorEastAsia" w:eastAsiaTheme="minorEastAsia"/>
          <w:color w:val="auto"/>
          <w:sz w:val="22"/>
          <w:szCs w:val="22"/>
          <w:highlight w:val="none"/>
        </w:rPr>
        <w:t>万元属于</w:t>
      </w:r>
      <w:r>
        <w:rPr>
          <w:rFonts w:hint="eastAsia" w:cs="宋体" w:asciiTheme="minorEastAsia" w:hAnsiTheme="minorEastAsia" w:eastAsiaTheme="minorEastAsia"/>
          <w:color w:val="auto"/>
          <w:sz w:val="22"/>
          <w:szCs w:val="22"/>
          <w:highlight w:val="none"/>
          <w:u w:val="single"/>
        </w:rPr>
        <w:t xml:space="preserve"> （中型企业、小型企业、微型企业） </w:t>
      </w:r>
      <w:r>
        <w:rPr>
          <w:rFonts w:hint="eastAsia" w:cs="宋体" w:asciiTheme="minorEastAsia" w:hAnsiTheme="minorEastAsia" w:eastAsiaTheme="minorEastAsia"/>
          <w:color w:val="auto"/>
          <w:sz w:val="22"/>
          <w:szCs w:val="22"/>
          <w:highlight w:val="none"/>
        </w:rPr>
        <w:t>；</w:t>
      </w:r>
    </w:p>
    <w:p w14:paraId="05B0FF16">
      <w:pPr>
        <w:keepNext w:val="0"/>
        <w:keepLines w:val="0"/>
        <w:pageBreakBefore w:val="0"/>
        <w:widowControl w:val="0"/>
        <w:kinsoku/>
        <w:wordWrap/>
        <w:overflowPunct/>
        <w:topLinePunct w:val="0"/>
        <w:autoSpaceDE/>
        <w:autoSpaceDN/>
        <w:bidi w:val="0"/>
        <w:snapToGrid/>
        <w:spacing w:beforeAutospacing="0" w:line="360" w:lineRule="auto"/>
        <w:ind w:left="0" w:leftChars="0" w:right="0" w:rightChars="0" w:firstLine="440" w:firstLineChars="200"/>
        <w:jc w:val="left"/>
        <w:textAlignment w:val="auto"/>
        <w:rPr>
          <w:rFonts w:cs="宋体" w:asciiTheme="minorEastAsia" w:hAnsiTheme="minorEastAsia" w:eastAsiaTheme="minorEastAsia"/>
          <w:color w:val="auto"/>
          <w:sz w:val="22"/>
          <w:szCs w:val="22"/>
          <w:highlight w:val="none"/>
        </w:rPr>
      </w:pPr>
      <w:r>
        <w:rPr>
          <w:rFonts w:hint="eastAsia" w:cs="宋体" w:asciiTheme="minorEastAsia" w:hAnsiTheme="minorEastAsia" w:eastAsiaTheme="minorEastAsia"/>
          <w:color w:val="auto"/>
          <w:sz w:val="22"/>
          <w:szCs w:val="22"/>
          <w:highlight w:val="none"/>
        </w:rPr>
        <w:t>……</w:t>
      </w:r>
    </w:p>
    <w:p w14:paraId="1D07C99E">
      <w:pPr>
        <w:keepNext w:val="0"/>
        <w:keepLines w:val="0"/>
        <w:pageBreakBefore w:val="0"/>
        <w:widowControl w:val="0"/>
        <w:kinsoku/>
        <w:wordWrap/>
        <w:overflowPunct/>
        <w:topLinePunct w:val="0"/>
        <w:autoSpaceDE/>
        <w:autoSpaceDN/>
        <w:bidi w:val="0"/>
        <w:snapToGrid/>
        <w:spacing w:beforeAutospacing="0" w:line="360" w:lineRule="auto"/>
        <w:ind w:left="0" w:leftChars="0" w:right="0" w:rightChars="0" w:firstLine="440" w:firstLineChars="200"/>
        <w:jc w:val="left"/>
        <w:textAlignment w:val="auto"/>
        <w:rPr>
          <w:rFonts w:cs="宋体" w:asciiTheme="minorEastAsia" w:hAnsiTheme="minorEastAsia" w:eastAsiaTheme="minorEastAsia"/>
          <w:color w:val="auto"/>
          <w:sz w:val="22"/>
          <w:szCs w:val="22"/>
          <w:highlight w:val="none"/>
        </w:rPr>
      </w:pPr>
      <w:r>
        <w:rPr>
          <w:rFonts w:hint="eastAsia" w:cs="宋体" w:asciiTheme="minorEastAsia" w:hAnsiTheme="minorEastAsia" w:eastAsiaTheme="minorEastAsia"/>
          <w:color w:val="auto"/>
          <w:sz w:val="22"/>
          <w:szCs w:val="22"/>
          <w:highlight w:val="none"/>
        </w:rPr>
        <w:t>以上企业，不属于大企业的分支机构，不存在控股股东为大企业的情形，也不存在与大企业的负责人为同一人的情形。</w:t>
      </w:r>
    </w:p>
    <w:p w14:paraId="0E8E283B">
      <w:pPr>
        <w:keepNext w:val="0"/>
        <w:keepLines w:val="0"/>
        <w:pageBreakBefore w:val="0"/>
        <w:widowControl w:val="0"/>
        <w:kinsoku/>
        <w:wordWrap/>
        <w:overflowPunct/>
        <w:topLinePunct w:val="0"/>
        <w:autoSpaceDE/>
        <w:autoSpaceDN/>
        <w:bidi w:val="0"/>
        <w:snapToGrid/>
        <w:spacing w:beforeAutospacing="0" w:line="360" w:lineRule="auto"/>
        <w:ind w:left="0" w:leftChars="0" w:right="0" w:rightChars="0" w:firstLine="440" w:firstLineChars="200"/>
        <w:jc w:val="left"/>
        <w:textAlignment w:val="auto"/>
        <w:rPr>
          <w:rFonts w:cs="宋体" w:asciiTheme="minorEastAsia" w:hAnsiTheme="minorEastAsia" w:eastAsiaTheme="minorEastAsia"/>
          <w:color w:val="auto"/>
          <w:sz w:val="22"/>
          <w:szCs w:val="22"/>
          <w:highlight w:val="none"/>
        </w:rPr>
      </w:pPr>
      <w:r>
        <w:rPr>
          <w:rFonts w:hint="eastAsia" w:cs="宋体" w:asciiTheme="minorEastAsia" w:hAnsiTheme="minorEastAsia" w:eastAsiaTheme="minorEastAsia"/>
          <w:color w:val="auto"/>
          <w:sz w:val="22"/>
          <w:szCs w:val="22"/>
          <w:highlight w:val="none"/>
        </w:rPr>
        <w:t>本企业对上述声明内容的真实性负责。如有虚假，将依法承担相应责任。</w:t>
      </w:r>
    </w:p>
    <w:p w14:paraId="4C14046D">
      <w:pPr>
        <w:keepNext w:val="0"/>
        <w:keepLines w:val="0"/>
        <w:pageBreakBefore w:val="0"/>
        <w:widowControl w:val="0"/>
        <w:kinsoku/>
        <w:wordWrap/>
        <w:overflowPunct/>
        <w:topLinePunct w:val="0"/>
        <w:autoSpaceDE/>
        <w:autoSpaceDN/>
        <w:bidi w:val="0"/>
        <w:snapToGrid/>
        <w:spacing w:beforeAutospacing="0" w:line="360" w:lineRule="auto"/>
        <w:ind w:left="0" w:leftChars="0" w:right="0" w:rightChars="0"/>
        <w:jc w:val="right"/>
        <w:textAlignment w:val="auto"/>
        <w:rPr>
          <w:rFonts w:cs="宋体" w:asciiTheme="minorEastAsia" w:hAnsiTheme="minorEastAsia" w:eastAsiaTheme="minorEastAsia"/>
          <w:color w:val="auto"/>
          <w:sz w:val="22"/>
          <w:szCs w:val="22"/>
          <w:highlight w:val="none"/>
        </w:rPr>
      </w:pPr>
      <w:r>
        <w:rPr>
          <w:rFonts w:hint="eastAsia" w:cs="宋体" w:asciiTheme="minorEastAsia" w:hAnsiTheme="minorEastAsia" w:eastAsiaTheme="minorEastAsia"/>
          <w:color w:val="auto"/>
          <w:sz w:val="22"/>
          <w:szCs w:val="22"/>
          <w:highlight w:val="none"/>
        </w:rPr>
        <w:t>供应商名称（电子签名）：</w:t>
      </w:r>
    </w:p>
    <w:p w14:paraId="1A508CEC">
      <w:pPr>
        <w:keepNext w:val="0"/>
        <w:keepLines w:val="0"/>
        <w:pageBreakBefore w:val="0"/>
        <w:widowControl w:val="0"/>
        <w:kinsoku/>
        <w:wordWrap/>
        <w:overflowPunct/>
        <w:topLinePunct w:val="0"/>
        <w:autoSpaceDE/>
        <w:autoSpaceDN/>
        <w:bidi w:val="0"/>
        <w:snapToGrid/>
        <w:spacing w:beforeAutospacing="0" w:line="360" w:lineRule="auto"/>
        <w:ind w:left="0" w:leftChars="0" w:right="0" w:rightChars="0" w:firstLine="4180" w:firstLineChars="1900"/>
        <w:textAlignment w:val="auto"/>
        <w:rPr>
          <w:rFonts w:cs="宋体" w:asciiTheme="minorEastAsia" w:hAnsiTheme="minorEastAsia" w:eastAsiaTheme="minorEastAsia"/>
          <w:color w:val="auto"/>
          <w:sz w:val="22"/>
          <w:szCs w:val="22"/>
          <w:highlight w:val="none"/>
        </w:rPr>
      </w:pPr>
      <w:r>
        <w:rPr>
          <w:rFonts w:hint="eastAsia" w:cs="宋体" w:asciiTheme="minorEastAsia" w:hAnsiTheme="minorEastAsia" w:eastAsiaTheme="minorEastAsia"/>
          <w:color w:val="auto"/>
          <w:sz w:val="22"/>
          <w:szCs w:val="22"/>
          <w:highlight w:val="none"/>
        </w:rPr>
        <w:t>日 期：</w:t>
      </w:r>
    </w:p>
    <w:p w14:paraId="4DB30B13">
      <w:pPr>
        <w:keepNext w:val="0"/>
        <w:keepLines w:val="0"/>
        <w:pageBreakBefore w:val="0"/>
        <w:widowControl w:val="0"/>
        <w:kinsoku/>
        <w:wordWrap/>
        <w:overflowPunct/>
        <w:topLinePunct w:val="0"/>
        <w:autoSpaceDE/>
        <w:autoSpaceDN/>
        <w:bidi w:val="0"/>
        <w:snapToGrid/>
        <w:spacing w:beforeAutospacing="0" w:line="360" w:lineRule="auto"/>
        <w:ind w:left="0" w:leftChars="0" w:right="0" w:rightChars="0" w:firstLine="325" w:firstLineChars="147"/>
        <w:jc w:val="left"/>
        <w:textAlignment w:val="auto"/>
        <w:rPr>
          <w:rFonts w:cs="宋体" w:asciiTheme="minorEastAsia" w:hAnsiTheme="minorEastAsia" w:eastAsiaTheme="minorEastAsia"/>
          <w:b/>
          <w:color w:val="auto"/>
          <w:sz w:val="22"/>
          <w:szCs w:val="22"/>
          <w:highlight w:val="none"/>
        </w:rPr>
      </w:pPr>
      <w:r>
        <w:rPr>
          <w:rFonts w:hint="eastAsia" w:cs="宋体" w:asciiTheme="minorEastAsia" w:hAnsiTheme="minorEastAsia" w:eastAsiaTheme="minorEastAsia"/>
          <w:b/>
          <w:color w:val="auto"/>
          <w:sz w:val="22"/>
          <w:szCs w:val="22"/>
          <w:highlight w:val="none"/>
        </w:rPr>
        <w:t>从业人员、营业收入、资产总额填报上一年度数据，无上一年度数据的新成立企业可不填报。</w:t>
      </w:r>
    </w:p>
    <w:p w14:paraId="66CB46DD">
      <w:pPr>
        <w:keepNext w:val="0"/>
        <w:keepLines w:val="0"/>
        <w:pageBreakBefore w:val="0"/>
        <w:widowControl w:val="0"/>
        <w:kinsoku/>
        <w:wordWrap/>
        <w:overflowPunct/>
        <w:topLinePunct w:val="0"/>
        <w:autoSpaceDE/>
        <w:autoSpaceDN/>
        <w:bidi w:val="0"/>
        <w:snapToGrid/>
        <w:spacing w:beforeAutospacing="0" w:line="360" w:lineRule="auto"/>
        <w:ind w:left="0" w:leftChars="0" w:right="0" w:rightChars="0"/>
        <w:textAlignment w:val="auto"/>
        <w:rPr>
          <w:rFonts w:cs="宋体" w:asciiTheme="minorEastAsia" w:hAnsiTheme="minorEastAsia" w:eastAsiaTheme="minorEastAsia"/>
          <w:color w:val="auto"/>
          <w:sz w:val="22"/>
          <w:szCs w:val="22"/>
          <w:highlight w:val="none"/>
        </w:rPr>
      </w:pPr>
    </w:p>
    <w:p w14:paraId="2CDFA1AE">
      <w:pPr>
        <w:keepNext w:val="0"/>
        <w:keepLines w:val="0"/>
        <w:pageBreakBefore w:val="0"/>
        <w:widowControl w:val="0"/>
        <w:kinsoku/>
        <w:wordWrap/>
        <w:overflowPunct/>
        <w:topLinePunct w:val="0"/>
        <w:autoSpaceDE/>
        <w:autoSpaceDN/>
        <w:bidi w:val="0"/>
        <w:snapToGrid/>
        <w:spacing w:beforeAutospacing="0" w:line="360" w:lineRule="auto"/>
        <w:ind w:left="0" w:leftChars="0" w:right="0" w:rightChars="0"/>
        <w:textAlignment w:val="auto"/>
        <w:rPr>
          <w:rFonts w:cs="宋体" w:asciiTheme="minorEastAsia" w:hAnsiTheme="minorEastAsia" w:eastAsiaTheme="minorEastAsia"/>
          <w:color w:val="auto"/>
          <w:sz w:val="22"/>
          <w:szCs w:val="22"/>
          <w:highlight w:val="none"/>
        </w:rPr>
      </w:pPr>
      <w:r>
        <w:rPr>
          <w:rFonts w:hint="eastAsia" w:cs="宋体" w:asciiTheme="minorEastAsia" w:hAnsiTheme="minorEastAsia" w:eastAsiaTheme="minorEastAsia"/>
          <w:color w:val="auto"/>
          <w:sz w:val="22"/>
          <w:szCs w:val="22"/>
          <w:highlight w:val="none"/>
        </w:rPr>
        <w:t xml:space="preserve">   注：</w:t>
      </w:r>
    </w:p>
    <w:p w14:paraId="07D71A15">
      <w:pPr>
        <w:keepNext w:val="0"/>
        <w:keepLines w:val="0"/>
        <w:pageBreakBefore w:val="0"/>
        <w:widowControl w:val="0"/>
        <w:kinsoku/>
        <w:wordWrap/>
        <w:overflowPunct/>
        <w:topLinePunct w:val="0"/>
        <w:autoSpaceDE/>
        <w:autoSpaceDN/>
        <w:bidi w:val="0"/>
        <w:snapToGrid/>
        <w:spacing w:beforeAutospacing="0" w:line="360" w:lineRule="auto"/>
        <w:ind w:left="0" w:leftChars="0" w:right="0" w:rightChars="0" w:firstLine="440" w:firstLineChars="200"/>
        <w:textAlignment w:val="auto"/>
        <w:rPr>
          <w:rFonts w:cs="宋体" w:asciiTheme="minorEastAsia" w:hAnsiTheme="minorEastAsia" w:eastAsiaTheme="minorEastAsia"/>
          <w:color w:val="auto"/>
          <w:sz w:val="22"/>
          <w:szCs w:val="22"/>
          <w:highlight w:val="none"/>
        </w:rPr>
      </w:pPr>
      <w:r>
        <w:rPr>
          <w:rFonts w:hint="eastAsia" w:cs="宋体" w:asciiTheme="minorEastAsia" w:hAnsiTheme="minorEastAsia" w:eastAsiaTheme="minorEastAsia"/>
          <w:color w:val="auto"/>
          <w:sz w:val="22"/>
          <w:szCs w:val="22"/>
          <w:highlight w:val="none"/>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092993F0">
      <w:pPr>
        <w:keepNext w:val="0"/>
        <w:keepLines w:val="0"/>
        <w:pageBreakBefore w:val="0"/>
        <w:widowControl w:val="0"/>
        <w:kinsoku/>
        <w:wordWrap/>
        <w:overflowPunct/>
        <w:topLinePunct w:val="0"/>
        <w:autoSpaceDE/>
        <w:autoSpaceDN/>
        <w:bidi w:val="0"/>
        <w:snapToGrid/>
        <w:spacing w:beforeAutospacing="0" w:line="360" w:lineRule="auto"/>
        <w:ind w:left="0" w:leftChars="0" w:right="0" w:rightChars="0" w:firstLine="660" w:firstLineChars="300"/>
        <w:textAlignment w:val="auto"/>
        <w:rPr>
          <w:rFonts w:cs="宋体" w:asciiTheme="minorEastAsia" w:hAnsiTheme="minorEastAsia" w:eastAsiaTheme="minorEastAsia"/>
          <w:color w:val="auto"/>
          <w:sz w:val="22"/>
          <w:szCs w:val="22"/>
          <w:highlight w:val="none"/>
        </w:rPr>
      </w:pPr>
      <w:r>
        <w:rPr>
          <w:rFonts w:hint="eastAsia" w:cs="宋体" w:asciiTheme="minorEastAsia" w:hAnsiTheme="minorEastAsia" w:eastAsiaTheme="minorEastAsia"/>
          <w:color w:val="auto"/>
          <w:sz w:val="22"/>
          <w:szCs w:val="22"/>
          <w:highlight w:val="none"/>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0747842C">
      <w:pPr>
        <w:keepNext w:val="0"/>
        <w:keepLines w:val="0"/>
        <w:pageBreakBefore w:val="0"/>
        <w:widowControl w:val="0"/>
        <w:kinsoku/>
        <w:wordWrap/>
        <w:overflowPunct/>
        <w:topLinePunct w:val="0"/>
        <w:autoSpaceDE/>
        <w:autoSpaceDN/>
        <w:bidi w:val="0"/>
        <w:snapToGrid/>
        <w:spacing w:beforeAutospacing="0" w:line="360" w:lineRule="auto"/>
        <w:ind w:left="0" w:leftChars="0" w:right="0" w:rightChars="0" w:firstLine="663" w:firstLineChars="300"/>
        <w:textAlignment w:val="auto"/>
        <w:rPr>
          <w:rFonts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2"/>
          <w:szCs w:val="22"/>
        </w:rPr>
        <w:t>3、</w:t>
      </w:r>
      <w:r>
        <w:rPr>
          <w:rFonts w:hint="eastAsia" w:cs="宋体" w:asciiTheme="minorEastAsia" w:hAnsiTheme="minorEastAsia" w:eastAsiaTheme="minorEastAsia"/>
          <w:b/>
          <w:bCs/>
          <w:color w:val="auto"/>
          <w:sz w:val="22"/>
          <w:szCs w:val="22"/>
          <w:lang w:val="en-US" w:eastAsia="zh-CN"/>
        </w:rPr>
        <w:t>本项目采购文件中明确的所属行业为</w:t>
      </w:r>
      <w:r>
        <w:rPr>
          <w:rFonts w:hint="eastAsia" w:cs="宋体" w:asciiTheme="minorEastAsia" w:hAnsiTheme="minorEastAsia" w:eastAsiaTheme="minorEastAsia"/>
          <w:b/>
          <w:bCs/>
          <w:color w:val="auto"/>
          <w:sz w:val="22"/>
          <w:szCs w:val="22"/>
          <w:u w:val="single"/>
          <w:lang w:eastAsia="zh-CN"/>
        </w:rPr>
        <w:t>其他未列明行业</w:t>
      </w:r>
      <w:r>
        <w:rPr>
          <w:rFonts w:hint="eastAsia" w:cs="宋体" w:asciiTheme="minorEastAsia" w:hAnsiTheme="minorEastAsia" w:eastAsiaTheme="minorEastAsia"/>
          <w:b/>
          <w:bCs/>
          <w:color w:val="auto"/>
          <w:sz w:val="22"/>
          <w:szCs w:val="22"/>
        </w:rPr>
        <w:t>：从业人员300人以下的为中小微型企业。其中，从业人员100人及以上的为中型企业；从业人员10人及以上的为小型企业；从业人员10人以下的为微型企业。</w:t>
      </w:r>
    </w:p>
    <w:p w14:paraId="3301BB73">
      <w:pPr>
        <w:kinsoku/>
        <w:wordWrap/>
        <w:overflowPunct/>
        <w:topLinePunct w:val="0"/>
        <w:bidi w:val="0"/>
        <w:spacing w:beforeAutospacing="0" w:line="360" w:lineRule="auto"/>
        <w:ind w:left="0" w:leftChars="0" w:right="0" w:rightChars="0" w:firstLine="482" w:firstLineChars="200"/>
        <w:rPr>
          <w:rFonts w:cs="仿宋_GB2312" w:asciiTheme="minorEastAsia" w:hAnsiTheme="minorEastAsia" w:eastAsiaTheme="minorEastAsia"/>
          <w:b/>
          <w:color w:val="auto"/>
          <w:sz w:val="24"/>
          <w:highlight w:val="none"/>
        </w:rPr>
      </w:pPr>
    </w:p>
    <w:sectPr>
      <w:headerReference r:id="rId13" w:type="first"/>
      <w:footerReference r:id="rId15" w:type="first"/>
      <w:headerReference r:id="rId12" w:type="default"/>
      <w:footerReference r:id="rId14" w:type="default"/>
      <w:pgSz w:w="11906" w:h="16838"/>
      <w:pgMar w:top="779" w:right="1418" w:bottom="468" w:left="1418" w:header="851" w:footer="992" w:gutter="0"/>
      <w:pgNumType w:fmt="decimal"/>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panose1 w:val="020B0504020202030204"/>
    <w:charset w:val="00"/>
    <w:family w:val="swiss"/>
    <w:pitch w:val="default"/>
    <w:sig w:usb0="00000007" w:usb1="00000000" w:usb2="00000000" w:usb3="00000000" w:csb0="00000093" w:csb1="00000000"/>
  </w:font>
  <w:font w:name="Arial Narrow">
    <w:altName w:val="Arial"/>
    <w:panose1 w:val="020B0606020202030204"/>
    <w:charset w:val="00"/>
    <w:family w:val="swiss"/>
    <w:pitch w:val="default"/>
    <w:sig w:usb0="00000000" w:usb1="00000000" w:usb2="00000000" w:usb3="00000000" w:csb0="2000009F" w:csb1="DFD70000"/>
  </w:font>
  <w:font w:name="Futura Bk">
    <w:altName w:val="Arial"/>
    <w:panose1 w:val="00000000000000000000"/>
    <w:charset w:val="00"/>
    <w:family w:val="swiss"/>
    <w:pitch w:val="default"/>
    <w:sig w:usb0="00000000" w:usb1="00000000" w:usb2="00000000" w:usb3="00000000" w:csb0="00000011" w:csb1="0000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Futura Hv">
    <w:altName w:val="Arial"/>
    <w:panose1 w:val="00000000000000000000"/>
    <w:charset w:val="00"/>
    <w:family w:val="swiss"/>
    <w:pitch w:val="default"/>
    <w:sig w:usb0="00000000" w:usb1="00000000" w:usb2="00000000" w:usb3="00000000" w:csb0="000001FB" w:csb1="00000000"/>
  </w:font>
  <w:font w:name="楷体">
    <w:panose1 w:val="02010609060101010101"/>
    <w:charset w:val="86"/>
    <w:family w:val="modern"/>
    <w:pitch w:val="default"/>
    <w:sig w:usb0="800002BF" w:usb1="38CF7CFA" w:usb2="00000016" w:usb3="00000000" w:csb0="0004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幼圆">
    <w:altName w:val="宋体"/>
    <w:panose1 w:val="02010509060101010101"/>
    <w:charset w:val="86"/>
    <w:family w:val="modern"/>
    <w:pitch w:val="default"/>
    <w:sig w:usb0="00000000" w:usb1="00000000" w:usb2="00000000" w:usb3="00000000" w:csb0="00040000" w:csb1="00000000"/>
  </w:font>
  <w:font w:name="Aldine401 BT">
    <w:altName w:val="Arial"/>
    <w:panose1 w:val="00000000000000000000"/>
    <w:charset w:val="00"/>
    <w:family w:val="roman"/>
    <w:pitch w:val="default"/>
    <w:sig w:usb0="00000000" w:usb1="00000000" w:usb2="00000000" w:usb3="00000000" w:csb0="00000011" w:csb1="00000000"/>
  </w:font>
  <w:font w:name="Century Gothic">
    <w:altName w:val="Segoe Print"/>
    <w:panose1 w:val="020B0502020202020204"/>
    <w:charset w:val="00"/>
    <w:family w:val="swiss"/>
    <w:pitch w:val="default"/>
    <w:sig w:usb0="00000000"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Arial"/>
    <w:panose1 w:val="00000000000000000000"/>
    <w:charset w:val="00"/>
    <w:family w:val="swiss"/>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00" w:usb3="00000000" w:csb0="0004009F" w:csb1="DFD70000"/>
  </w:font>
  <w:font w:name="MS Mincho">
    <w:altName w:val="Yu Gothic UI"/>
    <w:panose1 w:val="02020609040205080304"/>
    <w:charset w:val="80"/>
    <w:family w:val="moder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37FB33">
    <w:pPr>
      <w:pStyle w:val="4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9FAC8F">
    <w:pPr>
      <w:pStyle w:val="42"/>
      <w:tabs>
        <w:tab w:val="center" w:pos="4592"/>
        <w:tab w:val="clear" w:pos="4153"/>
      </w:tabs>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77FE37">
                          <w:pPr>
                            <w:pStyle w:val="4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1377FE37">
                    <w:pPr>
                      <w:pStyle w:val="42"/>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lang w:eastAsia="zh-CN"/>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22695C">
    <w:pPr>
      <w:pStyle w:val="42"/>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07AC60">
                          <w:pPr>
                            <w:pStyle w:val="42"/>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6007AC60">
                    <w:pPr>
                      <w:pStyle w:val="42"/>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13C275">
    <w:pPr>
      <w:pStyle w:val="42"/>
      <w:framePr w:wrap="around" w:vAnchor="text" w:hAnchor="margin" w:xAlign="right" w:y="1"/>
      <w:rPr>
        <w:rStyle w:val="69"/>
      </w:rPr>
    </w:pPr>
    <w:r>
      <w:fldChar w:fldCharType="begin"/>
    </w:r>
    <w:r>
      <w:rPr>
        <w:rStyle w:val="69"/>
      </w:rPr>
      <w:instrText xml:space="preserve">PAGE  </w:instrText>
    </w:r>
    <w:r>
      <w:fldChar w:fldCharType="end"/>
    </w:r>
  </w:p>
  <w:p w14:paraId="5E065868">
    <w:pPr>
      <w:pStyle w:val="42"/>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A9BF14">
    <w:pPr>
      <w:pStyle w:val="42"/>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04678A">
                          <w:pPr>
                            <w:pStyle w:val="4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oMpEzAgAAYw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oMpEzAgAAYwQAAA4AAAAAAAAAAQAgAAAAHwEAAGRycy9lMm9Eb2MueG1sUEsF&#10;BgAAAAAGAAYAWQEAAMQFAAAAAA==&#10;">
              <v:fill on="f" focussize="0,0"/>
              <v:stroke on="f" weight="0.5pt"/>
              <v:imagedata o:title=""/>
              <o:lock v:ext="edit" aspectratio="f"/>
              <v:textbox inset="0mm,0mm,0mm,0mm" style="mso-fit-shape-to-text:t;">
                <w:txbxContent>
                  <w:p w14:paraId="4404678A">
                    <w:pPr>
                      <w:pStyle w:val="42"/>
                    </w:pPr>
                    <w:r>
                      <w:fldChar w:fldCharType="begin"/>
                    </w:r>
                    <w:r>
                      <w:instrText xml:space="preserve"> PAGE  \* MERGEFORMAT </w:instrText>
                    </w:r>
                    <w:r>
                      <w:fldChar w:fldCharType="separate"/>
                    </w:r>
                    <w:r>
                      <w:t>1</w:t>
                    </w:r>
                    <w:r>
                      <w:fldChar w:fldCharType="end"/>
                    </w:r>
                  </w:p>
                </w:txbxContent>
              </v:textbox>
            </v:shape>
          </w:pict>
        </mc:Fallback>
      </mc:AlternateContent>
    </w: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313919">
                          <w:pPr>
                            <w:pStyle w:val="42"/>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0B313919">
                    <w:pPr>
                      <w:pStyle w:val="42"/>
                    </w:pP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3DE28D">
    <w:pPr>
      <w:pStyle w:val="42"/>
      <w:jc w:val="center"/>
      <w:rPr>
        <w:rFonts w:ascii="仿宋_GB2312" w:eastAsia="仿宋_GB2312"/>
        <w:szCs w:val="24"/>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00418F">
                          <w:pPr>
                            <w:pStyle w:val="42"/>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W+3o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W+3ozAgAAYwQAAA4AAAAAAAAAAQAgAAAAHwEAAGRycy9lMm9Eb2MueG1sUEsF&#10;BgAAAAAGAAYAWQEAAMQFAAAAAA==&#10;">
              <v:fill on="f" focussize="0,0"/>
              <v:stroke on="f" weight="0.5pt"/>
              <v:imagedata o:title=""/>
              <o:lock v:ext="edit" aspectratio="f"/>
              <v:textbox inset="0mm,0mm,0mm,0mm" style="mso-fit-shape-to-text:t;">
                <w:txbxContent>
                  <w:p w14:paraId="0500418F">
                    <w:pPr>
                      <w:pStyle w:val="42"/>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3B5AC7">
    <w:pPr>
      <w:pStyle w:val="42"/>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295C9B">
                          <w:pPr>
                            <w:pStyle w:val="42"/>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67295C9B">
                    <w:pPr>
                      <w:pStyle w:val="42"/>
                    </w:pPr>
                    <w:r>
                      <w:fldChar w:fldCharType="begin"/>
                    </w:r>
                    <w:r>
                      <w:instrText xml:space="preserve"> PAGE  \* MERGEFORMAT </w:instrText>
                    </w:r>
                    <w:r>
                      <w:fldChar w:fldCharType="separate"/>
                    </w:r>
                    <w:r>
                      <w:t>12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0E82BE">
    <w:pPr>
      <w:pStyle w:val="43"/>
      <w:wordWrap w:val="0"/>
      <w:jc w:val="right"/>
      <w:rPr>
        <w:rFonts w:hint="eastAsia" w:ascii="黑体" w:eastAsia="黑体"/>
        <w:sz w:val="21"/>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7C9762">
    <w:pPr>
      <w:pStyle w:val="43"/>
      <w:wordWrap w:val="0"/>
      <w:jc w:val="right"/>
      <w:rPr>
        <w:rFonts w:ascii="黑体" w:eastAsia="黑体"/>
        <w:sz w:val="21"/>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5F57B9">
    <w:pPr>
      <w:pStyle w:val="61"/>
      <w:pBdr>
        <w:bottom w:val="none" w:color="auto" w:sz="0" w:space="0"/>
      </w:pBdr>
      <w:ind w:firstLine="180" w:firstLineChars="100"/>
      <w:jc w:val="both"/>
      <w:rPr>
        <w:rFonts w:ascii="仿宋_GB2312" w:eastAsia="仿宋_GB2312"/>
        <w:b w:val="0"/>
        <w:iCs/>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007D2B">
    <w:pPr>
      <w:pStyle w:val="43"/>
      <w:pBdr>
        <w:bottom w:val="none" w:color="auto" w:sz="0" w:space="1"/>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14D572">
    <w:pPr>
      <w:pStyle w:val="43"/>
      <w:jc w:val="right"/>
      <w:rPr>
        <w:rFonts w:eastAsia="仿宋_GB2312"/>
      </w:rPr>
    </w:pPr>
    <w:r>
      <w:rPr>
        <w:rFonts w:hint="eastAsia" w:eastAsia="仿宋_GB2312"/>
      </w:rPr>
      <w:t>政府采购竞争性磋商文件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2047FE">
    <w:pPr>
      <w:pStyle w:val="43"/>
      <w:jc w:val="right"/>
      <w:rPr>
        <w:rFonts w:eastAsia="仿宋_GB2312"/>
      </w:rPr>
    </w:pPr>
    <w:r>
      <w:rPr>
        <w:rFonts w:hint="eastAsia" w:eastAsia="仿宋_GB2312"/>
      </w:rPr>
      <w:t>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20"/>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107"/>
      <w:lvlText w:val=""/>
      <w:lvlJc w:val="left"/>
      <w:pPr>
        <w:tabs>
          <w:tab w:val="left" w:pos="840"/>
        </w:tabs>
        <w:ind w:left="840" w:hanging="420"/>
      </w:pPr>
      <w:rPr>
        <w:rFonts w:hint="default" w:ascii="Wingdings" w:hAnsi="Wingdings"/>
      </w:rPr>
    </w:lvl>
    <w:lvl w:ilvl="1" w:tentative="0">
      <w:start w:val="1"/>
      <w:numFmt w:val="bullet"/>
      <w:pStyle w:val="91"/>
      <w:lvlText w:val=""/>
      <w:lvlJc w:val="left"/>
      <w:pPr>
        <w:tabs>
          <w:tab w:val="left" w:pos="1260"/>
        </w:tabs>
        <w:ind w:left="1260" w:hanging="420"/>
      </w:pPr>
      <w:rPr>
        <w:rFonts w:hint="default" w:ascii="Wingdings" w:hAnsi="Wingdings"/>
      </w:rPr>
    </w:lvl>
    <w:lvl w:ilvl="2" w:tentative="0">
      <w:start w:val="1"/>
      <w:numFmt w:val="bullet"/>
      <w:pStyle w:val="343"/>
      <w:lvlText w:val=""/>
      <w:lvlJc w:val="left"/>
      <w:pPr>
        <w:tabs>
          <w:tab w:val="left" w:pos="1680"/>
        </w:tabs>
        <w:ind w:left="1680" w:hanging="420"/>
      </w:pPr>
      <w:rPr>
        <w:rFonts w:hint="default" w:ascii="Wingdings" w:hAnsi="Wingdings"/>
      </w:rPr>
    </w:lvl>
    <w:lvl w:ilvl="3" w:tentative="0">
      <w:start w:val="1"/>
      <w:numFmt w:val="bullet"/>
      <w:pStyle w:val="178"/>
      <w:lvlText w:val=""/>
      <w:lvlJc w:val="left"/>
      <w:pPr>
        <w:tabs>
          <w:tab w:val="left" w:pos="2100"/>
        </w:tabs>
        <w:ind w:left="2100" w:hanging="420"/>
      </w:pPr>
      <w:rPr>
        <w:rFonts w:hint="default" w:ascii="Wingdings" w:hAnsi="Wingdings"/>
      </w:rPr>
    </w:lvl>
    <w:lvl w:ilvl="4" w:tentative="0">
      <w:start w:val="1"/>
      <w:numFmt w:val="bullet"/>
      <w:pStyle w:val="412"/>
      <w:lvlText w:val=""/>
      <w:lvlJc w:val="left"/>
      <w:pPr>
        <w:tabs>
          <w:tab w:val="left" w:pos="2520"/>
        </w:tabs>
        <w:ind w:left="2520" w:hanging="420"/>
      </w:pPr>
      <w:rPr>
        <w:rFonts w:hint="default" w:ascii="Wingdings" w:hAnsi="Wingdings"/>
      </w:rPr>
    </w:lvl>
    <w:lvl w:ilvl="5" w:tentative="0">
      <w:start w:val="1"/>
      <w:numFmt w:val="bullet"/>
      <w:pStyle w:val="176"/>
      <w:lvlText w:val=""/>
      <w:lvlJc w:val="left"/>
      <w:pPr>
        <w:tabs>
          <w:tab w:val="left" w:pos="2940"/>
        </w:tabs>
        <w:ind w:left="2940" w:hanging="420"/>
      </w:pPr>
      <w:rPr>
        <w:rFonts w:hint="default" w:ascii="Wingdings" w:hAnsi="Wingdings"/>
      </w:rPr>
    </w:lvl>
    <w:lvl w:ilvl="6" w:tentative="0">
      <w:start w:val="1"/>
      <w:numFmt w:val="bullet"/>
      <w:pStyle w:val="401"/>
      <w:lvlText w:val=""/>
      <w:lvlJc w:val="left"/>
      <w:pPr>
        <w:tabs>
          <w:tab w:val="left" w:pos="3360"/>
        </w:tabs>
        <w:ind w:left="3360" w:hanging="420"/>
      </w:pPr>
      <w:rPr>
        <w:rFonts w:hint="default" w:ascii="Wingdings" w:hAnsi="Wingdings"/>
      </w:rPr>
    </w:lvl>
    <w:lvl w:ilvl="7" w:tentative="0">
      <w:start w:val="1"/>
      <w:numFmt w:val="bullet"/>
      <w:pStyle w:val="282"/>
      <w:lvlText w:val=""/>
      <w:lvlJc w:val="left"/>
      <w:pPr>
        <w:tabs>
          <w:tab w:val="left" w:pos="3780"/>
        </w:tabs>
        <w:ind w:left="3780" w:hanging="420"/>
      </w:pPr>
      <w:rPr>
        <w:rFonts w:hint="default" w:ascii="Wingdings" w:hAnsi="Wingdings"/>
      </w:rPr>
    </w:lvl>
    <w:lvl w:ilvl="8" w:tentative="0">
      <w:start w:val="1"/>
      <w:numFmt w:val="bullet"/>
      <w:pStyle w:val="374"/>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10"/>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11744E57"/>
    <w:multiLevelType w:val="multilevel"/>
    <w:tmpl w:val="11744E57"/>
    <w:lvl w:ilvl="0" w:tentative="0">
      <w:start w:val="1"/>
      <w:numFmt w:val="decimal"/>
      <w:pStyle w:val="9"/>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11"/>
      <w:lvlText w:val="%1.%2.%3"/>
      <w:lvlJc w:val="left"/>
      <w:pPr>
        <w:tabs>
          <w:tab w:val="left" w:pos="900"/>
        </w:tabs>
        <w:ind w:left="900" w:hanging="720"/>
      </w:pPr>
    </w:lvl>
    <w:lvl w:ilvl="3" w:tentative="0">
      <w:start w:val="1"/>
      <w:numFmt w:val="decimal"/>
      <w:pStyle w:val="12"/>
      <w:lvlText w:val="%1.%2.%3.%4"/>
      <w:lvlJc w:val="left"/>
      <w:pPr>
        <w:tabs>
          <w:tab w:val="left" w:pos="864"/>
        </w:tabs>
        <w:ind w:left="864" w:hanging="864"/>
      </w:pPr>
    </w:lvl>
    <w:lvl w:ilvl="4" w:tentative="0">
      <w:start w:val="1"/>
      <w:numFmt w:val="decimal"/>
      <w:pStyle w:val="13"/>
      <w:lvlText w:val="%1.%2.%3.%4.%5"/>
      <w:lvlJc w:val="left"/>
      <w:pPr>
        <w:tabs>
          <w:tab w:val="left" w:pos="1008"/>
        </w:tabs>
        <w:ind w:left="1008" w:hanging="1008"/>
      </w:pPr>
    </w:lvl>
    <w:lvl w:ilvl="5" w:tentative="0">
      <w:start w:val="1"/>
      <w:numFmt w:val="decimal"/>
      <w:pStyle w:val="14"/>
      <w:lvlText w:val="%1.%2.%3.%4.%5.%6"/>
      <w:lvlJc w:val="left"/>
      <w:pPr>
        <w:tabs>
          <w:tab w:val="left" w:pos="1152"/>
        </w:tabs>
        <w:ind w:left="1152" w:hanging="1152"/>
      </w:pPr>
    </w:lvl>
    <w:lvl w:ilvl="6" w:tentative="0">
      <w:start w:val="1"/>
      <w:numFmt w:val="decimal"/>
      <w:pStyle w:val="15"/>
      <w:lvlText w:val="%1.%2.%3.%4.%5.%6.%7"/>
      <w:lvlJc w:val="left"/>
      <w:pPr>
        <w:tabs>
          <w:tab w:val="left" w:pos="1296"/>
        </w:tabs>
        <w:ind w:left="1296" w:hanging="1296"/>
      </w:pPr>
    </w:lvl>
    <w:lvl w:ilvl="7" w:tentative="0">
      <w:start w:val="1"/>
      <w:numFmt w:val="decimal"/>
      <w:pStyle w:val="16"/>
      <w:lvlText w:val="%1.%2.%3.%4.%5.%6.%7.%8"/>
      <w:lvlJc w:val="left"/>
      <w:pPr>
        <w:tabs>
          <w:tab w:val="left" w:pos="1440"/>
        </w:tabs>
        <w:ind w:left="1440" w:hanging="1440"/>
      </w:pPr>
    </w:lvl>
    <w:lvl w:ilvl="8" w:tentative="0">
      <w:start w:val="1"/>
      <w:numFmt w:val="decimal"/>
      <w:pStyle w:val="17"/>
      <w:lvlText w:val="%1.%2.%3.%4.%5.%6.%7.%8.%9"/>
      <w:lvlJc w:val="left"/>
      <w:pPr>
        <w:tabs>
          <w:tab w:val="left" w:pos="1584"/>
        </w:tabs>
        <w:ind w:left="1584" w:hanging="1584"/>
      </w:pPr>
    </w:lvl>
  </w:abstractNum>
  <w:abstractNum w:abstractNumId="4">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5">
    <w:nsid w:val="578B3BD2"/>
    <w:multiLevelType w:val="multilevel"/>
    <w:tmpl w:val="578B3BD2"/>
    <w:lvl w:ilvl="0" w:tentative="0">
      <w:start w:val="1"/>
      <w:numFmt w:val="decimal"/>
      <w:pStyle w:val="415"/>
      <w:lvlText w:val="%1"/>
      <w:lvlJc w:val="left"/>
      <w:pPr>
        <w:tabs>
          <w:tab w:val="left" w:pos="480"/>
        </w:tabs>
        <w:ind w:left="480" w:hanging="480"/>
      </w:pPr>
      <w:rPr>
        <w:rFonts w:hint="eastAsia"/>
        <w:sz w:val="44"/>
        <w:szCs w:val="44"/>
      </w:rPr>
    </w:lvl>
    <w:lvl w:ilvl="1" w:tentative="0">
      <w:start w:val="1"/>
      <w:numFmt w:val="decimal"/>
      <w:pStyle w:val="336"/>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4"/>
      <w:lvlText w:val="%1.%2.%3.%4.%5"/>
      <w:lvlJc w:val="left"/>
      <w:pPr>
        <w:tabs>
          <w:tab w:val="left" w:pos="1080"/>
        </w:tabs>
        <w:ind w:left="1080" w:hanging="1080"/>
      </w:pPr>
      <w:rPr>
        <w:rFonts w:hint="default"/>
      </w:rPr>
    </w:lvl>
    <w:lvl w:ilvl="5" w:tentative="0">
      <w:start w:val="1"/>
      <w:numFmt w:val="decimal"/>
      <w:pStyle w:val="220"/>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6">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7">
    <w:nsid w:val="68EE6E18"/>
    <w:multiLevelType w:val="singleLevel"/>
    <w:tmpl w:val="68EE6E18"/>
    <w:lvl w:ilvl="0" w:tentative="0">
      <w:start w:val="3"/>
      <w:numFmt w:val="chineseCounting"/>
      <w:suff w:val="nothing"/>
      <w:lvlText w:val="%1、"/>
      <w:lvlJc w:val="left"/>
      <w:rPr>
        <w:rFonts w:hint="eastAsia"/>
      </w:rPr>
    </w:lvl>
  </w:abstractNum>
  <w:abstractNum w:abstractNumId="8">
    <w:nsid w:val="73596DCC"/>
    <w:multiLevelType w:val="multilevel"/>
    <w:tmpl w:val="73596DCC"/>
    <w:lvl w:ilvl="0" w:tentative="0">
      <w:start w:val="1"/>
      <w:numFmt w:val="bullet"/>
      <w:pStyle w:val="322"/>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9">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0">
    <w:nsid w:val="7A5D1D0E"/>
    <w:multiLevelType w:val="multilevel"/>
    <w:tmpl w:val="7A5D1D0E"/>
    <w:lvl w:ilvl="0" w:tentative="0">
      <w:start w:val="8"/>
      <w:numFmt w:val="japaneseCounting"/>
      <w:lvlText w:val="第%1条"/>
      <w:lvlJc w:val="left"/>
      <w:pPr>
        <w:tabs>
          <w:tab w:val="left" w:pos="1290"/>
        </w:tabs>
        <w:ind w:left="1290" w:hanging="855"/>
      </w:pPr>
      <w:rPr>
        <w:rFonts w:hint="default"/>
        <w:b/>
      </w:rPr>
    </w:lvl>
    <w:lvl w:ilvl="1" w:tentative="0">
      <w:start w:val="1"/>
      <w:numFmt w:val="lowerLetter"/>
      <w:lvlText w:val="%2)"/>
      <w:lvlJc w:val="left"/>
      <w:pPr>
        <w:tabs>
          <w:tab w:val="left" w:pos="1275"/>
        </w:tabs>
        <w:ind w:left="1275" w:hanging="420"/>
      </w:pPr>
    </w:lvl>
    <w:lvl w:ilvl="2" w:tentative="0">
      <w:start w:val="1"/>
      <w:numFmt w:val="lowerRoman"/>
      <w:lvlText w:val="%3."/>
      <w:lvlJc w:val="right"/>
      <w:pPr>
        <w:tabs>
          <w:tab w:val="left" w:pos="1695"/>
        </w:tabs>
        <w:ind w:left="1695" w:hanging="420"/>
      </w:pPr>
    </w:lvl>
    <w:lvl w:ilvl="3" w:tentative="0">
      <w:start w:val="1"/>
      <w:numFmt w:val="decimal"/>
      <w:lvlText w:val="%4."/>
      <w:lvlJc w:val="left"/>
      <w:pPr>
        <w:tabs>
          <w:tab w:val="left" w:pos="2115"/>
        </w:tabs>
        <w:ind w:left="2115" w:hanging="420"/>
      </w:pPr>
    </w:lvl>
    <w:lvl w:ilvl="4" w:tentative="0">
      <w:start w:val="1"/>
      <w:numFmt w:val="lowerLetter"/>
      <w:lvlText w:val="%5)"/>
      <w:lvlJc w:val="left"/>
      <w:pPr>
        <w:tabs>
          <w:tab w:val="left" w:pos="2535"/>
        </w:tabs>
        <w:ind w:left="2535" w:hanging="420"/>
      </w:pPr>
    </w:lvl>
    <w:lvl w:ilvl="5" w:tentative="0">
      <w:start w:val="1"/>
      <w:numFmt w:val="lowerRoman"/>
      <w:lvlText w:val="%6."/>
      <w:lvlJc w:val="right"/>
      <w:pPr>
        <w:tabs>
          <w:tab w:val="left" w:pos="2955"/>
        </w:tabs>
        <w:ind w:left="2955" w:hanging="420"/>
      </w:pPr>
    </w:lvl>
    <w:lvl w:ilvl="6" w:tentative="0">
      <w:start w:val="1"/>
      <w:numFmt w:val="decimal"/>
      <w:lvlText w:val="%7."/>
      <w:lvlJc w:val="left"/>
      <w:pPr>
        <w:tabs>
          <w:tab w:val="left" w:pos="3375"/>
        </w:tabs>
        <w:ind w:left="3375" w:hanging="420"/>
      </w:pPr>
    </w:lvl>
    <w:lvl w:ilvl="7" w:tentative="0">
      <w:start w:val="1"/>
      <w:numFmt w:val="lowerLetter"/>
      <w:lvlText w:val="%8)"/>
      <w:lvlJc w:val="left"/>
      <w:pPr>
        <w:tabs>
          <w:tab w:val="left" w:pos="3795"/>
        </w:tabs>
        <w:ind w:left="3795" w:hanging="420"/>
      </w:pPr>
    </w:lvl>
    <w:lvl w:ilvl="8" w:tentative="0">
      <w:start w:val="1"/>
      <w:numFmt w:val="lowerRoman"/>
      <w:lvlText w:val="%9."/>
      <w:lvlJc w:val="right"/>
      <w:pPr>
        <w:tabs>
          <w:tab w:val="left" w:pos="4215"/>
        </w:tabs>
        <w:ind w:left="4215" w:hanging="420"/>
      </w:pPr>
    </w:lvl>
  </w:abstractNum>
  <w:num w:numId="1">
    <w:abstractNumId w:val="3"/>
  </w:num>
  <w:num w:numId="2">
    <w:abstractNumId w:val="2"/>
  </w:num>
  <w:num w:numId="3">
    <w:abstractNumId w:val="0"/>
  </w:num>
  <w:num w:numId="4">
    <w:abstractNumId w:val="1"/>
  </w:num>
  <w:num w:numId="5">
    <w:abstractNumId w:val="5"/>
  </w:num>
  <w:num w:numId="6">
    <w:abstractNumId w:val="8"/>
  </w:num>
  <w:num w:numId="7">
    <w:abstractNumId w:val="9"/>
  </w:num>
  <w:num w:numId="8">
    <w:abstractNumId w:val="7"/>
  </w:num>
  <w:num w:numId="9">
    <w:abstractNumId w:val="4"/>
  </w:num>
  <w:num w:numId="10">
    <w:abstractNumId w:val="6"/>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210"/>
  <w:drawingGridVerticalSpacing w:val="99999990"/>
  <w:displayHorizontalDrawingGridEvery w:val="1"/>
  <w:displayVerticalDrawingGridEvery w:val="1"/>
  <w:noPunctuationKerning w:val="1"/>
  <w:characterSpacingControl w:val="compressPunctuation"/>
  <w:doNotValidateAgainstSchema/>
  <w:doNotDemarcateInvalidXml/>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jI5MGNhZWI0NjJlMTQwZDA4OGIwOTE4NzAwMTNlMGMifQ=="/>
  </w:docVars>
  <w:rsids>
    <w:rsidRoot w:val="00172A27"/>
    <w:rsid w:val="0000133D"/>
    <w:rsid w:val="0000488B"/>
    <w:rsid w:val="00005CAC"/>
    <w:rsid w:val="00006109"/>
    <w:rsid w:val="00006725"/>
    <w:rsid w:val="0000675E"/>
    <w:rsid w:val="00007901"/>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6569"/>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085C"/>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2DA1"/>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69F"/>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2C90"/>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64"/>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11A"/>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C0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35CC8"/>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0EA3"/>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993"/>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4F50"/>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6EA5"/>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12445AC"/>
    <w:rsid w:val="01B42948"/>
    <w:rsid w:val="01DB1D0B"/>
    <w:rsid w:val="01DB3A99"/>
    <w:rsid w:val="022A49B8"/>
    <w:rsid w:val="02DA0C0E"/>
    <w:rsid w:val="02EA4873"/>
    <w:rsid w:val="031A2FE0"/>
    <w:rsid w:val="03252133"/>
    <w:rsid w:val="03370D52"/>
    <w:rsid w:val="03791753"/>
    <w:rsid w:val="039365F4"/>
    <w:rsid w:val="03DD35E4"/>
    <w:rsid w:val="03E13EF3"/>
    <w:rsid w:val="03F25F2F"/>
    <w:rsid w:val="04285071"/>
    <w:rsid w:val="04536448"/>
    <w:rsid w:val="04C521D6"/>
    <w:rsid w:val="05241004"/>
    <w:rsid w:val="053A3AA2"/>
    <w:rsid w:val="05C77DF1"/>
    <w:rsid w:val="065A6178"/>
    <w:rsid w:val="06823015"/>
    <w:rsid w:val="06BB160E"/>
    <w:rsid w:val="06BC2051"/>
    <w:rsid w:val="06C729BE"/>
    <w:rsid w:val="06E93094"/>
    <w:rsid w:val="075562B7"/>
    <w:rsid w:val="07D63F85"/>
    <w:rsid w:val="07F6164B"/>
    <w:rsid w:val="081B102B"/>
    <w:rsid w:val="087A1B7A"/>
    <w:rsid w:val="08FC2CBB"/>
    <w:rsid w:val="095E0350"/>
    <w:rsid w:val="096B2097"/>
    <w:rsid w:val="09D53511"/>
    <w:rsid w:val="09D65B51"/>
    <w:rsid w:val="0A5B7E63"/>
    <w:rsid w:val="0A7E3AF3"/>
    <w:rsid w:val="0AA73876"/>
    <w:rsid w:val="0AC7123A"/>
    <w:rsid w:val="0AE93102"/>
    <w:rsid w:val="0AF100FA"/>
    <w:rsid w:val="0B892115"/>
    <w:rsid w:val="0B9C7D1B"/>
    <w:rsid w:val="0BCF66B4"/>
    <w:rsid w:val="0C436DA2"/>
    <w:rsid w:val="0C4F74B5"/>
    <w:rsid w:val="0C525237"/>
    <w:rsid w:val="0C6D3E1F"/>
    <w:rsid w:val="0C6E64E9"/>
    <w:rsid w:val="0C811298"/>
    <w:rsid w:val="0C87121B"/>
    <w:rsid w:val="0CB11F5E"/>
    <w:rsid w:val="0CD45A9E"/>
    <w:rsid w:val="0CF34325"/>
    <w:rsid w:val="0CFD4F83"/>
    <w:rsid w:val="0DE87A43"/>
    <w:rsid w:val="0DE87C01"/>
    <w:rsid w:val="0DF702FE"/>
    <w:rsid w:val="0E3F698B"/>
    <w:rsid w:val="0E603C3C"/>
    <w:rsid w:val="0F0A297D"/>
    <w:rsid w:val="0F152C78"/>
    <w:rsid w:val="0F21508F"/>
    <w:rsid w:val="0F4A5C7C"/>
    <w:rsid w:val="0F4D75A3"/>
    <w:rsid w:val="0F596A5F"/>
    <w:rsid w:val="0F71038E"/>
    <w:rsid w:val="0F7F08BD"/>
    <w:rsid w:val="0F816ACD"/>
    <w:rsid w:val="0FB94501"/>
    <w:rsid w:val="0FC24482"/>
    <w:rsid w:val="0FC917A6"/>
    <w:rsid w:val="0FE07980"/>
    <w:rsid w:val="0FF77AD9"/>
    <w:rsid w:val="10521CAA"/>
    <w:rsid w:val="108557A5"/>
    <w:rsid w:val="10B047CF"/>
    <w:rsid w:val="10B320C7"/>
    <w:rsid w:val="10FC16EA"/>
    <w:rsid w:val="112C42A9"/>
    <w:rsid w:val="11305D77"/>
    <w:rsid w:val="118963A1"/>
    <w:rsid w:val="119A7465"/>
    <w:rsid w:val="1212349F"/>
    <w:rsid w:val="12394ECF"/>
    <w:rsid w:val="127723A9"/>
    <w:rsid w:val="12EA5817"/>
    <w:rsid w:val="13072A44"/>
    <w:rsid w:val="145044FA"/>
    <w:rsid w:val="14882BFE"/>
    <w:rsid w:val="149F4D92"/>
    <w:rsid w:val="14C10AEB"/>
    <w:rsid w:val="14C5643F"/>
    <w:rsid w:val="14D13334"/>
    <w:rsid w:val="14EA0733"/>
    <w:rsid w:val="156A6FD9"/>
    <w:rsid w:val="15C54CCC"/>
    <w:rsid w:val="15C70A44"/>
    <w:rsid w:val="16753FFC"/>
    <w:rsid w:val="17430BBA"/>
    <w:rsid w:val="176875D2"/>
    <w:rsid w:val="176E486F"/>
    <w:rsid w:val="1787214B"/>
    <w:rsid w:val="17B508BE"/>
    <w:rsid w:val="17E86A50"/>
    <w:rsid w:val="17FC0593"/>
    <w:rsid w:val="186742B0"/>
    <w:rsid w:val="19A928E0"/>
    <w:rsid w:val="19B56CCE"/>
    <w:rsid w:val="1A1A7AA1"/>
    <w:rsid w:val="1A245885"/>
    <w:rsid w:val="1A2F6BB8"/>
    <w:rsid w:val="1A640A2C"/>
    <w:rsid w:val="1A642653"/>
    <w:rsid w:val="1A65239A"/>
    <w:rsid w:val="1A931D97"/>
    <w:rsid w:val="1AD0620E"/>
    <w:rsid w:val="1AD73295"/>
    <w:rsid w:val="1AE77ACD"/>
    <w:rsid w:val="1AF7062E"/>
    <w:rsid w:val="1B1115F9"/>
    <w:rsid w:val="1B2A271F"/>
    <w:rsid w:val="1B5356BC"/>
    <w:rsid w:val="1B890139"/>
    <w:rsid w:val="1BA33A9E"/>
    <w:rsid w:val="1BAB77F5"/>
    <w:rsid w:val="1BAC4CC0"/>
    <w:rsid w:val="1BC81072"/>
    <w:rsid w:val="1C387503"/>
    <w:rsid w:val="1C7B2EEB"/>
    <w:rsid w:val="1CF06AD2"/>
    <w:rsid w:val="1D012CF2"/>
    <w:rsid w:val="1D0A13F9"/>
    <w:rsid w:val="1D266CE1"/>
    <w:rsid w:val="1D3963AF"/>
    <w:rsid w:val="1D552DD9"/>
    <w:rsid w:val="1D5E3DAF"/>
    <w:rsid w:val="1D5E4BF2"/>
    <w:rsid w:val="1DB340DC"/>
    <w:rsid w:val="1DD5162B"/>
    <w:rsid w:val="1E220F0E"/>
    <w:rsid w:val="1E487CA1"/>
    <w:rsid w:val="1E714A66"/>
    <w:rsid w:val="1E8C282B"/>
    <w:rsid w:val="1ECE4BF1"/>
    <w:rsid w:val="1EDE0EF1"/>
    <w:rsid w:val="1EDF73F7"/>
    <w:rsid w:val="1F5E41C7"/>
    <w:rsid w:val="1F7D3F22"/>
    <w:rsid w:val="1FE868A9"/>
    <w:rsid w:val="204E0106"/>
    <w:rsid w:val="208A0FEC"/>
    <w:rsid w:val="208D63E6"/>
    <w:rsid w:val="20B147CB"/>
    <w:rsid w:val="20FD2D5C"/>
    <w:rsid w:val="211E26D6"/>
    <w:rsid w:val="21283D08"/>
    <w:rsid w:val="21770172"/>
    <w:rsid w:val="21A32365"/>
    <w:rsid w:val="21D2742D"/>
    <w:rsid w:val="225347F9"/>
    <w:rsid w:val="228D0920"/>
    <w:rsid w:val="22AA5FD5"/>
    <w:rsid w:val="23000B70"/>
    <w:rsid w:val="23411E36"/>
    <w:rsid w:val="246B6A3F"/>
    <w:rsid w:val="248F0CA5"/>
    <w:rsid w:val="24D13930"/>
    <w:rsid w:val="25022000"/>
    <w:rsid w:val="25072171"/>
    <w:rsid w:val="25B440B3"/>
    <w:rsid w:val="25F74973"/>
    <w:rsid w:val="264C1A99"/>
    <w:rsid w:val="265C6F87"/>
    <w:rsid w:val="26660C35"/>
    <w:rsid w:val="268F4C66"/>
    <w:rsid w:val="26FB22FC"/>
    <w:rsid w:val="27704DCC"/>
    <w:rsid w:val="28516EAC"/>
    <w:rsid w:val="28531034"/>
    <w:rsid w:val="28671684"/>
    <w:rsid w:val="2917464B"/>
    <w:rsid w:val="29D963E3"/>
    <w:rsid w:val="29E8529B"/>
    <w:rsid w:val="2A0F361D"/>
    <w:rsid w:val="2A2F792E"/>
    <w:rsid w:val="2A447297"/>
    <w:rsid w:val="2A461ECF"/>
    <w:rsid w:val="2A487671"/>
    <w:rsid w:val="2A8E006F"/>
    <w:rsid w:val="2A922F77"/>
    <w:rsid w:val="2A97058D"/>
    <w:rsid w:val="2A973C48"/>
    <w:rsid w:val="2AA1365A"/>
    <w:rsid w:val="2AB845D9"/>
    <w:rsid w:val="2AC36924"/>
    <w:rsid w:val="2AFE4C0F"/>
    <w:rsid w:val="2B230073"/>
    <w:rsid w:val="2B316FE6"/>
    <w:rsid w:val="2B4A5938"/>
    <w:rsid w:val="2B691867"/>
    <w:rsid w:val="2BB923C0"/>
    <w:rsid w:val="2C1C252C"/>
    <w:rsid w:val="2C9355D3"/>
    <w:rsid w:val="2CE757E2"/>
    <w:rsid w:val="2D964B90"/>
    <w:rsid w:val="2DD15014"/>
    <w:rsid w:val="2DDD275B"/>
    <w:rsid w:val="2E02714A"/>
    <w:rsid w:val="2E3A5DFF"/>
    <w:rsid w:val="2E693FEF"/>
    <w:rsid w:val="2E8C7BEE"/>
    <w:rsid w:val="2ECD0A22"/>
    <w:rsid w:val="2EFA0894"/>
    <w:rsid w:val="2EFE3FF7"/>
    <w:rsid w:val="2F117C09"/>
    <w:rsid w:val="2F3B5F94"/>
    <w:rsid w:val="2F4921D6"/>
    <w:rsid w:val="2FBF5CB7"/>
    <w:rsid w:val="2FD25781"/>
    <w:rsid w:val="303D43E8"/>
    <w:rsid w:val="308D42B8"/>
    <w:rsid w:val="30A56294"/>
    <w:rsid w:val="30C47C02"/>
    <w:rsid w:val="31603DCF"/>
    <w:rsid w:val="3184488C"/>
    <w:rsid w:val="319C6071"/>
    <w:rsid w:val="32C062B9"/>
    <w:rsid w:val="32DB72BE"/>
    <w:rsid w:val="33270465"/>
    <w:rsid w:val="3332088C"/>
    <w:rsid w:val="33AA7583"/>
    <w:rsid w:val="33EA2880"/>
    <w:rsid w:val="33FF2461"/>
    <w:rsid w:val="341F7409"/>
    <w:rsid w:val="342E63AB"/>
    <w:rsid w:val="34350021"/>
    <w:rsid w:val="345D260B"/>
    <w:rsid w:val="34922517"/>
    <w:rsid w:val="34A776EE"/>
    <w:rsid w:val="35015EA4"/>
    <w:rsid w:val="351F18AB"/>
    <w:rsid w:val="35C15642"/>
    <w:rsid w:val="361F653D"/>
    <w:rsid w:val="365302AE"/>
    <w:rsid w:val="36A53C76"/>
    <w:rsid w:val="36BF0643"/>
    <w:rsid w:val="36D14E27"/>
    <w:rsid w:val="36F3620F"/>
    <w:rsid w:val="37971BCD"/>
    <w:rsid w:val="37B82092"/>
    <w:rsid w:val="37BA3B0D"/>
    <w:rsid w:val="37D76299"/>
    <w:rsid w:val="37DC1FF8"/>
    <w:rsid w:val="37F142D2"/>
    <w:rsid w:val="37F232A7"/>
    <w:rsid w:val="384653A1"/>
    <w:rsid w:val="38ED5EE2"/>
    <w:rsid w:val="390037A2"/>
    <w:rsid w:val="39411006"/>
    <w:rsid w:val="39A13F14"/>
    <w:rsid w:val="39AF752C"/>
    <w:rsid w:val="39D26A29"/>
    <w:rsid w:val="39D30EB6"/>
    <w:rsid w:val="3A9A790A"/>
    <w:rsid w:val="3AAA0260"/>
    <w:rsid w:val="3AEA6A92"/>
    <w:rsid w:val="3AF47336"/>
    <w:rsid w:val="3B3F2CA7"/>
    <w:rsid w:val="3B47035F"/>
    <w:rsid w:val="3B8333B5"/>
    <w:rsid w:val="3C12216A"/>
    <w:rsid w:val="3C2105FF"/>
    <w:rsid w:val="3C5F759A"/>
    <w:rsid w:val="3CC03AAB"/>
    <w:rsid w:val="3CDD2778"/>
    <w:rsid w:val="3CF03B2D"/>
    <w:rsid w:val="3D0635D9"/>
    <w:rsid w:val="3D0B619B"/>
    <w:rsid w:val="3D2E4D81"/>
    <w:rsid w:val="3D5C78D4"/>
    <w:rsid w:val="3D7A4B5B"/>
    <w:rsid w:val="3D831326"/>
    <w:rsid w:val="3DE55DF3"/>
    <w:rsid w:val="3E5C147A"/>
    <w:rsid w:val="3E5C6BE9"/>
    <w:rsid w:val="3E6C1601"/>
    <w:rsid w:val="3EC84D62"/>
    <w:rsid w:val="3F096DF3"/>
    <w:rsid w:val="3F126ED3"/>
    <w:rsid w:val="3F485EA2"/>
    <w:rsid w:val="3F9326AA"/>
    <w:rsid w:val="3FCE45FA"/>
    <w:rsid w:val="3FD0327C"/>
    <w:rsid w:val="3FFF72A6"/>
    <w:rsid w:val="409D165B"/>
    <w:rsid w:val="40D672C6"/>
    <w:rsid w:val="41636FC4"/>
    <w:rsid w:val="41686388"/>
    <w:rsid w:val="417D253C"/>
    <w:rsid w:val="418A09F4"/>
    <w:rsid w:val="419E7917"/>
    <w:rsid w:val="422B21CE"/>
    <w:rsid w:val="4234249A"/>
    <w:rsid w:val="42950E2F"/>
    <w:rsid w:val="42E1381E"/>
    <w:rsid w:val="431C5F70"/>
    <w:rsid w:val="43FB717C"/>
    <w:rsid w:val="44127C9E"/>
    <w:rsid w:val="442B4BD8"/>
    <w:rsid w:val="44535094"/>
    <w:rsid w:val="44606CFA"/>
    <w:rsid w:val="44761D0D"/>
    <w:rsid w:val="447B63D2"/>
    <w:rsid w:val="44D76067"/>
    <w:rsid w:val="45050ABD"/>
    <w:rsid w:val="451E447A"/>
    <w:rsid w:val="45345B76"/>
    <w:rsid w:val="45DB35CC"/>
    <w:rsid w:val="4605689B"/>
    <w:rsid w:val="465B2FA4"/>
    <w:rsid w:val="46A301FD"/>
    <w:rsid w:val="47307808"/>
    <w:rsid w:val="47485D05"/>
    <w:rsid w:val="47990E22"/>
    <w:rsid w:val="48193D0C"/>
    <w:rsid w:val="4821367A"/>
    <w:rsid w:val="483D6C10"/>
    <w:rsid w:val="48650803"/>
    <w:rsid w:val="486F747C"/>
    <w:rsid w:val="487136F8"/>
    <w:rsid w:val="4897425D"/>
    <w:rsid w:val="489B410C"/>
    <w:rsid w:val="48D12A65"/>
    <w:rsid w:val="48DB0A12"/>
    <w:rsid w:val="48E938EC"/>
    <w:rsid w:val="48F52BF7"/>
    <w:rsid w:val="48FE0901"/>
    <w:rsid w:val="491C4628"/>
    <w:rsid w:val="493C7A83"/>
    <w:rsid w:val="49AF2639"/>
    <w:rsid w:val="49E23C4F"/>
    <w:rsid w:val="4A477482"/>
    <w:rsid w:val="4A8A3813"/>
    <w:rsid w:val="4AAC44E4"/>
    <w:rsid w:val="4B4734B2"/>
    <w:rsid w:val="4B5F08CE"/>
    <w:rsid w:val="4B923002"/>
    <w:rsid w:val="4B942AC7"/>
    <w:rsid w:val="4BF058F8"/>
    <w:rsid w:val="4C66735D"/>
    <w:rsid w:val="4C7042D7"/>
    <w:rsid w:val="4C986782"/>
    <w:rsid w:val="4CC73F63"/>
    <w:rsid w:val="4CD001EF"/>
    <w:rsid w:val="4CF907DC"/>
    <w:rsid w:val="4CFD094D"/>
    <w:rsid w:val="4D0E24D9"/>
    <w:rsid w:val="4D861CF6"/>
    <w:rsid w:val="4DB63BC5"/>
    <w:rsid w:val="4E0A7A66"/>
    <w:rsid w:val="4E191136"/>
    <w:rsid w:val="4E6F4101"/>
    <w:rsid w:val="4F0516BA"/>
    <w:rsid w:val="4F635510"/>
    <w:rsid w:val="4FE96E05"/>
    <w:rsid w:val="4FF20A93"/>
    <w:rsid w:val="5024286F"/>
    <w:rsid w:val="504F52E3"/>
    <w:rsid w:val="506A1275"/>
    <w:rsid w:val="50874A7C"/>
    <w:rsid w:val="50884351"/>
    <w:rsid w:val="51A0432A"/>
    <w:rsid w:val="51BD04BA"/>
    <w:rsid w:val="527140E5"/>
    <w:rsid w:val="5292508F"/>
    <w:rsid w:val="52A96B6F"/>
    <w:rsid w:val="52C12AF3"/>
    <w:rsid w:val="52EF06B7"/>
    <w:rsid w:val="53081779"/>
    <w:rsid w:val="534704F3"/>
    <w:rsid w:val="53A51893"/>
    <w:rsid w:val="54163A4F"/>
    <w:rsid w:val="541C1980"/>
    <w:rsid w:val="546E1AAF"/>
    <w:rsid w:val="550764A4"/>
    <w:rsid w:val="551926E0"/>
    <w:rsid w:val="552C5181"/>
    <w:rsid w:val="55384597"/>
    <w:rsid w:val="554C3B9F"/>
    <w:rsid w:val="554C72F3"/>
    <w:rsid w:val="55C23E61"/>
    <w:rsid w:val="55CC1183"/>
    <w:rsid w:val="55E262B1"/>
    <w:rsid w:val="56026953"/>
    <w:rsid w:val="560E70A6"/>
    <w:rsid w:val="561279B9"/>
    <w:rsid w:val="562B40FC"/>
    <w:rsid w:val="56515F3B"/>
    <w:rsid w:val="566D4EB7"/>
    <w:rsid w:val="569478D7"/>
    <w:rsid w:val="569E2C8B"/>
    <w:rsid w:val="56F42740"/>
    <w:rsid w:val="572B71CA"/>
    <w:rsid w:val="585A4825"/>
    <w:rsid w:val="587B0A32"/>
    <w:rsid w:val="587C0268"/>
    <w:rsid w:val="58825B29"/>
    <w:rsid w:val="58AE4F0C"/>
    <w:rsid w:val="593F7CE6"/>
    <w:rsid w:val="594D25DB"/>
    <w:rsid w:val="5963595B"/>
    <w:rsid w:val="59967ADE"/>
    <w:rsid w:val="59A3044D"/>
    <w:rsid w:val="59BB3AC7"/>
    <w:rsid w:val="59C12859"/>
    <w:rsid w:val="5A2A7C7B"/>
    <w:rsid w:val="5A3612C1"/>
    <w:rsid w:val="5A9304C2"/>
    <w:rsid w:val="5A9801EF"/>
    <w:rsid w:val="5AA004E9"/>
    <w:rsid w:val="5AB02B43"/>
    <w:rsid w:val="5ADA7015"/>
    <w:rsid w:val="5B1E4011"/>
    <w:rsid w:val="5B266C40"/>
    <w:rsid w:val="5B723966"/>
    <w:rsid w:val="5B810F7D"/>
    <w:rsid w:val="5B863515"/>
    <w:rsid w:val="5BCA6115"/>
    <w:rsid w:val="5C1D21CA"/>
    <w:rsid w:val="5C517BC1"/>
    <w:rsid w:val="5C80234E"/>
    <w:rsid w:val="5CB07109"/>
    <w:rsid w:val="5D1846FF"/>
    <w:rsid w:val="5DC50E35"/>
    <w:rsid w:val="5DFB1F5F"/>
    <w:rsid w:val="5E0D40E7"/>
    <w:rsid w:val="5E261785"/>
    <w:rsid w:val="5E3D4525"/>
    <w:rsid w:val="5E856773"/>
    <w:rsid w:val="5E8E6FD6"/>
    <w:rsid w:val="5EC570ED"/>
    <w:rsid w:val="5EF47ABA"/>
    <w:rsid w:val="5F917795"/>
    <w:rsid w:val="5FBC7B73"/>
    <w:rsid w:val="5FCC5339"/>
    <w:rsid w:val="5FE70807"/>
    <w:rsid w:val="6061058D"/>
    <w:rsid w:val="60E53485"/>
    <w:rsid w:val="61054A27"/>
    <w:rsid w:val="611D2366"/>
    <w:rsid w:val="614F1DCD"/>
    <w:rsid w:val="620520F1"/>
    <w:rsid w:val="62162A90"/>
    <w:rsid w:val="6220263B"/>
    <w:rsid w:val="622F4EDB"/>
    <w:rsid w:val="624125B1"/>
    <w:rsid w:val="624C506B"/>
    <w:rsid w:val="62885958"/>
    <w:rsid w:val="628E676D"/>
    <w:rsid w:val="631B52B1"/>
    <w:rsid w:val="63534243"/>
    <w:rsid w:val="63865BE5"/>
    <w:rsid w:val="638A7AC5"/>
    <w:rsid w:val="638C30F7"/>
    <w:rsid w:val="64512232"/>
    <w:rsid w:val="64CE2EAA"/>
    <w:rsid w:val="64D771FD"/>
    <w:rsid w:val="64E57C98"/>
    <w:rsid w:val="662E75B1"/>
    <w:rsid w:val="66342C2E"/>
    <w:rsid w:val="663E784C"/>
    <w:rsid w:val="666D7E19"/>
    <w:rsid w:val="6679056C"/>
    <w:rsid w:val="66D22755"/>
    <w:rsid w:val="66E14363"/>
    <w:rsid w:val="66EB728A"/>
    <w:rsid w:val="67254250"/>
    <w:rsid w:val="67982C74"/>
    <w:rsid w:val="67C1353F"/>
    <w:rsid w:val="68227E19"/>
    <w:rsid w:val="68294213"/>
    <w:rsid w:val="685867EC"/>
    <w:rsid w:val="68620242"/>
    <w:rsid w:val="68825012"/>
    <w:rsid w:val="689F0032"/>
    <w:rsid w:val="68C66268"/>
    <w:rsid w:val="6A16109D"/>
    <w:rsid w:val="6A184540"/>
    <w:rsid w:val="6A5F3F1C"/>
    <w:rsid w:val="6AD466B8"/>
    <w:rsid w:val="6B505664"/>
    <w:rsid w:val="6C2E0D38"/>
    <w:rsid w:val="6C787023"/>
    <w:rsid w:val="6DD83511"/>
    <w:rsid w:val="6DF162FB"/>
    <w:rsid w:val="6E634212"/>
    <w:rsid w:val="6E7D2BC3"/>
    <w:rsid w:val="6E8E12EF"/>
    <w:rsid w:val="6EAD1141"/>
    <w:rsid w:val="6ECC1F9C"/>
    <w:rsid w:val="6EF05DE0"/>
    <w:rsid w:val="6F187B60"/>
    <w:rsid w:val="6F3230FE"/>
    <w:rsid w:val="6F976270"/>
    <w:rsid w:val="6FB20423"/>
    <w:rsid w:val="70106F0E"/>
    <w:rsid w:val="702426D0"/>
    <w:rsid w:val="70411BBE"/>
    <w:rsid w:val="709D4A21"/>
    <w:rsid w:val="714F1D7C"/>
    <w:rsid w:val="7175795A"/>
    <w:rsid w:val="71C0472B"/>
    <w:rsid w:val="71D43752"/>
    <w:rsid w:val="71FB09CF"/>
    <w:rsid w:val="729C55B9"/>
    <w:rsid w:val="737E5413"/>
    <w:rsid w:val="73A02DCB"/>
    <w:rsid w:val="73DD6243"/>
    <w:rsid w:val="73DF01DD"/>
    <w:rsid w:val="747D1EC4"/>
    <w:rsid w:val="749C4185"/>
    <w:rsid w:val="74B35591"/>
    <w:rsid w:val="74D472B5"/>
    <w:rsid w:val="75461F61"/>
    <w:rsid w:val="75757FCD"/>
    <w:rsid w:val="757651C5"/>
    <w:rsid w:val="757F2B91"/>
    <w:rsid w:val="75B72E5F"/>
    <w:rsid w:val="75D74B8A"/>
    <w:rsid w:val="75DA2C18"/>
    <w:rsid w:val="764D37C3"/>
    <w:rsid w:val="7699160B"/>
    <w:rsid w:val="769B7323"/>
    <w:rsid w:val="76FF6024"/>
    <w:rsid w:val="771C566F"/>
    <w:rsid w:val="775319EF"/>
    <w:rsid w:val="780A0295"/>
    <w:rsid w:val="78187F09"/>
    <w:rsid w:val="78663703"/>
    <w:rsid w:val="788C2381"/>
    <w:rsid w:val="78A60130"/>
    <w:rsid w:val="78B33DB1"/>
    <w:rsid w:val="78C66191"/>
    <w:rsid w:val="78E0091E"/>
    <w:rsid w:val="790F1C77"/>
    <w:rsid w:val="795A42C6"/>
    <w:rsid w:val="79693A17"/>
    <w:rsid w:val="79743817"/>
    <w:rsid w:val="79953E26"/>
    <w:rsid w:val="79CB6ED9"/>
    <w:rsid w:val="79DF6DA1"/>
    <w:rsid w:val="7A036672"/>
    <w:rsid w:val="7A106FE1"/>
    <w:rsid w:val="7A67303B"/>
    <w:rsid w:val="7A9478C2"/>
    <w:rsid w:val="7A9E78D8"/>
    <w:rsid w:val="7AAB1D04"/>
    <w:rsid w:val="7AB94F83"/>
    <w:rsid w:val="7ABA4368"/>
    <w:rsid w:val="7B257FFD"/>
    <w:rsid w:val="7B334D35"/>
    <w:rsid w:val="7B63305F"/>
    <w:rsid w:val="7B6C1D9F"/>
    <w:rsid w:val="7C2B1DA5"/>
    <w:rsid w:val="7C2C4A62"/>
    <w:rsid w:val="7C662EE9"/>
    <w:rsid w:val="7C75431B"/>
    <w:rsid w:val="7C855696"/>
    <w:rsid w:val="7CD01C43"/>
    <w:rsid w:val="7D4C304B"/>
    <w:rsid w:val="7D9B4715"/>
    <w:rsid w:val="7DAD3FC0"/>
    <w:rsid w:val="7DF32333"/>
    <w:rsid w:val="7DF4317E"/>
    <w:rsid w:val="7E0906DA"/>
    <w:rsid w:val="7E64308B"/>
    <w:rsid w:val="7EB62437"/>
    <w:rsid w:val="7EF04CF2"/>
    <w:rsid w:val="7F1A58FA"/>
    <w:rsid w:val="7FAB505E"/>
    <w:rsid w:val="7FB76A8E"/>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9">
    <w:name w:val="heading 1"/>
    <w:basedOn w:val="1"/>
    <w:next w:val="1"/>
    <w:link w:val="551"/>
    <w:autoRedefine/>
    <w:qFormat/>
    <w:uiPriority w:val="0"/>
    <w:pPr>
      <w:keepNext/>
      <w:keepLines/>
      <w:numPr>
        <w:ilvl w:val="0"/>
        <w:numId w:val="1"/>
      </w:numPr>
      <w:spacing w:before="340" w:after="330" w:line="578" w:lineRule="auto"/>
      <w:outlineLvl w:val="0"/>
    </w:pPr>
    <w:rPr>
      <w:b/>
      <w:bCs/>
      <w:kern w:val="44"/>
      <w:sz w:val="44"/>
      <w:szCs w:val="44"/>
    </w:rPr>
  </w:style>
  <w:style w:type="paragraph" w:styleId="10">
    <w:name w:val="heading 2"/>
    <w:basedOn w:val="1"/>
    <w:next w:val="1"/>
    <w:autoRedefine/>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11">
    <w:name w:val="heading 3"/>
    <w:basedOn w:val="1"/>
    <w:next w:val="1"/>
    <w:autoRedefine/>
    <w:qFormat/>
    <w:uiPriority w:val="0"/>
    <w:pPr>
      <w:keepNext/>
      <w:keepLines/>
      <w:numPr>
        <w:ilvl w:val="2"/>
        <w:numId w:val="1"/>
      </w:numPr>
      <w:spacing w:before="260" w:after="260" w:line="416" w:lineRule="auto"/>
      <w:outlineLvl w:val="2"/>
    </w:pPr>
    <w:rPr>
      <w:b/>
      <w:bCs/>
      <w:sz w:val="32"/>
      <w:szCs w:val="32"/>
    </w:rPr>
  </w:style>
  <w:style w:type="paragraph" w:styleId="12">
    <w:name w:val="heading 4"/>
    <w:basedOn w:val="1"/>
    <w:next w:val="1"/>
    <w:link w:val="601"/>
    <w:autoRedefine/>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13">
    <w:name w:val="heading 5"/>
    <w:basedOn w:val="1"/>
    <w:next w:val="1"/>
    <w:link w:val="575"/>
    <w:autoRedefine/>
    <w:qFormat/>
    <w:uiPriority w:val="0"/>
    <w:pPr>
      <w:keepNext/>
      <w:keepLines/>
      <w:numPr>
        <w:ilvl w:val="4"/>
        <w:numId w:val="1"/>
      </w:numPr>
      <w:spacing w:before="280" w:after="290" w:line="376" w:lineRule="auto"/>
      <w:outlineLvl w:val="4"/>
    </w:pPr>
    <w:rPr>
      <w:b/>
      <w:bCs/>
      <w:sz w:val="28"/>
      <w:szCs w:val="28"/>
    </w:rPr>
  </w:style>
  <w:style w:type="paragraph" w:styleId="14">
    <w:name w:val="heading 6"/>
    <w:basedOn w:val="1"/>
    <w:next w:val="1"/>
    <w:link w:val="614"/>
    <w:autoRedefine/>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15">
    <w:name w:val="heading 7"/>
    <w:basedOn w:val="1"/>
    <w:next w:val="1"/>
    <w:link w:val="483"/>
    <w:autoRedefine/>
    <w:qFormat/>
    <w:uiPriority w:val="0"/>
    <w:pPr>
      <w:keepNext/>
      <w:keepLines/>
      <w:numPr>
        <w:ilvl w:val="6"/>
        <w:numId w:val="1"/>
      </w:numPr>
      <w:spacing w:before="240" w:after="64" w:line="320" w:lineRule="auto"/>
      <w:outlineLvl w:val="6"/>
    </w:pPr>
    <w:rPr>
      <w:b/>
      <w:bCs/>
      <w:sz w:val="24"/>
    </w:rPr>
  </w:style>
  <w:style w:type="paragraph" w:styleId="16">
    <w:name w:val="heading 8"/>
    <w:basedOn w:val="1"/>
    <w:next w:val="1"/>
    <w:link w:val="473"/>
    <w:autoRedefine/>
    <w:qFormat/>
    <w:uiPriority w:val="0"/>
    <w:pPr>
      <w:keepNext/>
      <w:keepLines/>
      <w:numPr>
        <w:ilvl w:val="7"/>
        <w:numId w:val="1"/>
      </w:numPr>
      <w:spacing w:before="240" w:after="64" w:line="320" w:lineRule="auto"/>
      <w:outlineLvl w:val="7"/>
    </w:pPr>
    <w:rPr>
      <w:rFonts w:ascii="Arial" w:hAnsi="Arial" w:eastAsia="黑体"/>
      <w:sz w:val="24"/>
    </w:rPr>
  </w:style>
  <w:style w:type="paragraph" w:styleId="17">
    <w:name w:val="heading 9"/>
    <w:basedOn w:val="1"/>
    <w:next w:val="1"/>
    <w:link w:val="521"/>
    <w:autoRedefine/>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7">
    <w:name w:val="Default Paragraph Font"/>
    <w:autoRedefine/>
    <w:semiHidden/>
    <w:unhideWhenUsed/>
    <w:qFormat/>
    <w:uiPriority w:val="1"/>
  </w:style>
  <w:style w:type="table" w:default="1" w:styleId="65">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3"/>
    <w:link w:val="514"/>
    <w:autoRedefine/>
    <w:qFormat/>
    <w:uiPriority w:val="0"/>
    <w:pPr>
      <w:autoSpaceDE w:val="0"/>
      <w:autoSpaceDN w:val="0"/>
      <w:spacing w:line="360" w:lineRule="auto"/>
    </w:pPr>
    <w:rPr>
      <w:rFonts w:ascii="宋体"/>
      <w:sz w:val="24"/>
      <w:szCs w:val="21"/>
      <w:lang w:val="zh-CN"/>
    </w:rPr>
  </w:style>
  <w:style w:type="paragraph" w:customStyle="1" w:styleId="3">
    <w:name w:val="样式 表格正文 + 两端对齐"/>
    <w:basedOn w:val="1"/>
    <w:next w:val="4"/>
    <w:qFormat/>
    <w:uiPriority w:val="0"/>
    <w:pPr>
      <w:spacing w:line="300" w:lineRule="auto"/>
    </w:pPr>
    <w:rPr>
      <w:sz w:val="24"/>
    </w:rPr>
  </w:style>
  <w:style w:type="paragraph" w:customStyle="1" w:styleId="4">
    <w:name w:val="正文1"/>
    <w:basedOn w:val="5"/>
    <w:next w:val="6"/>
    <w:autoRedefine/>
    <w:qFormat/>
    <w:uiPriority w:val="0"/>
    <w:pPr>
      <w:tabs>
        <w:tab w:val="right" w:leader="dot" w:pos="8268"/>
      </w:tabs>
      <w:ind w:left="0" w:leftChars="0" w:firstLine="480" w:firstLineChars="200"/>
    </w:pPr>
    <w:rPr>
      <w:rFonts w:ascii="仿宋_GB2312" w:hAnsi="Courier New" w:eastAsia="仿宋_GB2312"/>
      <w:kern w:val="28"/>
      <w:sz w:val="24"/>
    </w:rPr>
  </w:style>
  <w:style w:type="paragraph" w:styleId="5">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customStyle="1" w:styleId="6">
    <w:name w:val="自动更正"/>
    <w:next w:val="7"/>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7">
    <w:name w:val="xl39"/>
    <w:basedOn w:val="1"/>
    <w:next w:val="8"/>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
    <w:name w:val="分手多日，近况如何？"/>
    <w:next w:val="1"/>
    <w:qFormat/>
    <w:uiPriority w:val="0"/>
    <w:pPr>
      <w:widowControl w:val="0"/>
      <w:jc w:val="both"/>
    </w:pPr>
    <w:rPr>
      <w:rFonts w:ascii="Times New Roman" w:hAnsi="Times New Roman" w:eastAsia="宋体" w:cs="Times New Roman"/>
      <w:sz w:val="21"/>
      <w:lang w:val="en-US" w:eastAsia="zh-CN" w:bidi="ar-SA"/>
    </w:rPr>
  </w:style>
  <w:style w:type="paragraph" w:styleId="18">
    <w:name w:val="toc 7"/>
    <w:basedOn w:val="1"/>
    <w:next w:val="1"/>
    <w:autoRedefine/>
    <w:qFormat/>
    <w:uiPriority w:val="0"/>
    <w:pPr>
      <w:ind w:left="2520" w:leftChars="1200"/>
    </w:pPr>
  </w:style>
  <w:style w:type="paragraph" w:styleId="19">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20">
    <w:name w:val="List Bullet 4"/>
    <w:basedOn w:val="1"/>
    <w:autoRedefine/>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21">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22">
    <w:name w:val="Normal Indent"/>
    <w:basedOn w:val="1"/>
    <w:next w:val="1"/>
    <w:link w:val="615"/>
    <w:autoRedefine/>
    <w:qFormat/>
    <w:uiPriority w:val="0"/>
    <w:pPr>
      <w:widowControl/>
      <w:snapToGrid w:val="0"/>
      <w:spacing w:line="480" w:lineRule="exact"/>
      <w:ind w:firstLine="567"/>
    </w:pPr>
    <w:rPr>
      <w:rFonts w:ascii="宋体"/>
      <w:snapToGrid w:val="0"/>
      <w:color w:val="000000"/>
      <w:kern w:val="28"/>
      <w:sz w:val="28"/>
      <w:szCs w:val="20"/>
    </w:rPr>
  </w:style>
  <w:style w:type="paragraph" w:styleId="23">
    <w:name w:val="caption"/>
    <w:basedOn w:val="1"/>
    <w:next w:val="1"/>
    <w:autoRedefine/>
    <w:qFormat/>
    <w:uiPriority w:val="0"/>
    <w:rPr>
      <w:b/>
      <w:sz w:val="28"/>
      <w:szCs w:val="20"/>
    </w:rPr>
  </w:style>
  <w:style w:type="paragraph" w:styleId="24">
    <w:name w:val="index 5"/>
    <w:basedOn w:val="1"/>
    <w:next w:val="1"/>
    <w:autoRedefine/>
    <w:qFormat/>
    <w:uiPriority w:val="0"/>
    <w:pPr>
      <w:adjustRightInd/>
      <w:ind w:left="800" w:leftChars="800" w:firstLine="200" w:firstLineChars="200"/>
    </w:pPr>
  </w:style>
  <w:style w:type="paragraph" w:styleId="25">
    <w:name w:val="Document Map"/>
    <w:basedOn w:val="1"/>
    <w:autoRedefine/>
    <w:semiHidden/>
    <w:qFormat/>
    <w:uiPriority w:val="0"/>
    <w:pPr>
      <w:shd w:val="clear" w:color="auto" w:fill="000080"/>
    </w:pPr>
  </w:style>
  <w:style w:type="paragraph" w:styleId="26">
    <w:name w:val="annotation text"/>
    <w:basedOn w:val="1"/>
    <w:link w:val="616"/>
    <w:autoRedefine/>
    <w:qFormat/>
    <w:uiPriority w:val="99"/>
    <w:pPr>
      <w:jc w:val="left"/>
    </w:pPr>
  </w:style>
  <w:style w:type="paragraph" w:styleId="27">
    <w:name w:val="Salutation"/>
    <w:basedOn w:val="1"/>
    <w:next w:val="1"/>
    <w:link w:val="484"/>
    <w:autoRedefine/>
    <w:qFormat/>
    <w:uiPriority w:val="0"/>
    <w:rPr>
      <w:rFonts w:ascii="仿宋_GB2312" w:eastAsia="仿宋_GB2312"/>
      <w:sz w:val="28"/>
      <w:szCs w:val="20"/>
    </w:rPr>
  </w:style>
  <w:style w:type="paragraph" w:styleId="28">
    <w:name w:val="Body Text 3"/>
    <w:basedOn w:val="1"/>
    <w:link w:val="583"/>
    <w:autoRedefine/>
    <w:qFormat/>
    <w:uiPriority w:val="0"/>
    <w:pPr>
      <w:jc w:val="center"/>
    </w:pPr>
    <w:rPr>
      <w:szCs w:val="20"/>
    </w:rPr>
  </w:style>
  <w:style w:type="paragraph" w:styleId="29">
    <w:name w:val="Body Text Indent"/>
    <w:basedOn w:val="1"/>
    <w:next w:val="1"/>
    <w:link w:val="477"/>
    <w:autoRedefine/>
    <w:qFormat/>
    <w:uiPriority w:val="0"/>
    <w:pPr>
      <w:spacing w:line="480" w:lineRule="exact"/>
      <w:ind w:firstLine="480" w:firstLineChars="200"/>
    </w:pPr>
    <w:rPr>
      <w:rFonts w:ascii="宋体" w:hAnsi="宋体"/>
      <w:sz w:val="24"/>
    </w:rPr>
  </w:style>
  <w:style w:type="paragraph" w:styleId="30">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31">
    <w:name w:val="List 2"/>
    <w:basedOn w:val="1"/>
    <w:autoRedefine/>
    <w:qFormat/>
    <w:uiPriority w:val="0"/>
    <w:pPr>
      <w:adjustRightInd/>
      <w:spacing w:line="360" w:lineRule="auto"/>
      <w:ind w:left="100" w:leftChars="200" w:hanging="200" w:hangingChars="200"/>
    </w:pPr>
    <w:rPr>
      <w:rFonts w:eastAsia="微软雅黑"/>
    </w:rPr>
  </w:style>
  <w:style w:type="paragraph" w:styleId="32">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3">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4">
    <w:name w:val="HTML Address"/>
    <w:basedOn w:val="1"/>
    <w:link w:val="573"/>
    <w:autoRedefine/>
    <w:qFormat/>
    <w:uiPriority w:val="0"/>
    <w:pPr>
      <w:widowControl/>
      <w:adjustRightInd/>
      <w:ind w:firstLine="200" w:firstLineChars="200"/>
      <w:jc w:val="left"/>
    </w:pPr>
    <w:rPr>
      <w:rFonts w:ascii="宋体" w:hAnsi="宋体"/>
      <w:i/>
      <w:iCs/>
      <w:kern w:val="0"/>
      <w:sz w:val="24"/>
    </w:rPr>
  </w:style>
  <w:style w:type="paragraph" w:styleId="35">
    <w:name w:val="toc 5"/>
    <w:basedOn w:val="1"/>
    <w:next w:val="1"/>
    <w:autoRedefine/>
    <w:qFormat/>
    <w:uiPriority w:val="0"/>
    <w:pPr>
      <w:ind w:left="1680" w:leftChars="800"/>
    </w:pPr>
  </w:style>
  <w:style w:type="paragraph" w:styleId="36">
    <w:name w:val="Plain Text"/>
    <w:basedOn w:val="1"/>
    <w:link w:val="491"/>
    <w:autoRedefine/>
    <w:qFormat/>
    <w:uiPriority w:val="0"/>
    <w:rPr>
      <w:rFonts w:ascii="宋体" w:hAnsi="Courier New"/>
      <w:szCs w:val="20"/>
    </w:rPr>
  </w:style>
  <w:style w:type="paragraph" w:styleId="37">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8">
    <w:name w:val="toc 8"/>
    <w:basedOn w:val="1"/>
    <w:next w:val="1"/>
    <w:autoRedefine/>
    <w:qFormat/>
    <w:uiPriority w:val="0"/>
    <w:pPr>
      <w:ind w:left="2940" w:leftChars="1400"/>
    </w:pPr>
  </w:style>
  <w:style w:type="paragraph" w:styleId="39">
    <w:name w:val="Date"/>
    <w:basedOn w:val="1"/>
    <w:next w:val="1"/>
    <w:link w:val="600"/>
    <w:autoRedefine/>
    <w:qFormat/>
    <w:uiPriority w:val="0"/>
    <w:pPr>
      <w:ind w:left="100" w:leftChars="2500"/>
    </w:pPr>
    <w:rPr>
      <w:rFonts w:ascii="宋体"/>
      <w:sz w:val="24"/>
      <w:szCs w:val="21"/>
      <w:lang w:val="zh-CN"/>
    </w:rPr>
  </w:style>
  <w:style w:type="paragraph" w:styleId="40">
    <w:name w:val="Body Text Indent 2"/>
    <w:basedOn w:val="1"/>
    <w:link w:val="505"/>
    <w:autoRedefine/>
    <w:qFormat/>
    <w:uiPriority w:val="0"/>
    <w:pPr>
      <w:spacing w:line="360" w:lineRule="auto"/>
      <w:ind w:firstLine="601"/>
      <w:textAlignment w:val="baseline"/>
    </w:pPr>
    <w:rPr>
      <w:rFonts w:ascii="宋体"/>
      <w:kern w:val="0"/>
      <w:sz w:val="28"/>
      <w:szCs w:val="20"/>
    </w:rPr>
  </w:style>
  <w:style w:type="paragraph" w:styleId="41">
    <w:name w:val="Balloon Text"/>
    <w:basedOn w:val="1"/>
    <w:link w:val="617"/>
    <w:autoRedefine/>
    <w:semiHidden/>
    <w:qFormat/>
    <w:uiPriority w:val="0"/>
    <w:rPr>
      <w:sz w:val="18"/>
      <w:szCs w:val="18"/>
    </w:rPr>
  </w:style>
  <w:style w:type="paragraph" w:styleId="42">
    <w:name w:val="footer"/>
    <w:basedOn w:val="1"/>
    <w:autoRedefine/>
    <w:qFormat/>
    <w:uiPriority w:val="0"/>
    <w:pPr>
      <w:tabs>
        <w:tab w:val="center" w:pos="4153"/>
        <w:tab w:val="right" w:pos="8306"/>
      </w:tabs>
      <w:snapToGrid w:val="0"/>
      <w:jc w:val="left"/>
    </w:pPr>
    <w:rPr>
      <w:sz w:val="18"/>
      <w:szCs w:val="18"/>
    </w:rPr>
  </w:style>
  <w:style w:type="paragraph" w:styleId="43">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44">
    <w:name w:val="Signature"/>
    <w:basedOn w:val="1"/>
    <w:link w:val="437"/>
    <w:autoRedefine/>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autoRedefine/>
    <w:qFormat/>
    <w:uiPriority w:val="0"/>
  </w:style>
  <w:style w:type="paragraph" w:styleId="46">
    <w:name w:val="toc 4"/>
    <w:basedOn w:val="1"/>
    <w:next w:val="1"/>
    <w:autoRedefine/>
    <w:qFormat/>
    <w:uiPriority w:val="0"/>
    <w:pPr>
      <w:ind w:left="1260" w:leftChars="600"/>
    </w:pPr>
  </w:style>
  <w:style w:type="paragraph" w:styleId="47">
    <w:name w:val="index heading"/>
    <w:basedOn w:val="1"/>
    <w:next w:val="48"/>
    <w:autoRedefine/>
    <w:qFormat/>
    <w:uiPriority w:val="0"/>
    <w:pPr>
      <w:adjustRightInd/>
      <w:ind w:firstLine="200" w:firstLineChars="200"/>
    </w:pPr>
  </w:style>
  <w:style w:type="paragraph" w:styleId="48">
    <w:name w:val="index 1"/>
    <w:basedOn w:val="1"/>
    <w:next w:val="1"/>
    <w:autoRedefine/>
    <w:qFormat/>
    <w:uiPriority w:val="0"/>
    <w:pPr>
      <w:adjustRightInd/>
      <w:spacing w:line="360" w:lineRule="auto"/>
      <w:ind w:firstLine="200" w:firstLineChars="200"/>
      <w:jc w:val="center"/>
    </w:pPr>
    <w:rPr>
      <w:sz w:val="24"/>
      <w:szCs w:val="20"/>
    </w:rPr>
  </w:style>
  <w:style w:type="paragraph" w:styleId="49">
    <w:name w:val="Subtitle"/>
    <w:link w:val="490"/>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autoRedefine/>
    <w:qFormat/>
    <w:uiPriority w:val="0"/>
    <w:pPr>
      <w:tabs>
        <w:tab w:val="left" w:pos="902"/>
      </w:tabs>
      <w:adjustRightInd/>
      <w:spacing w:line="400" w:lineRule="exact"/>
      <w:ind w:left="902" w:hanging="420"/>
    </w:pPr>
    <w:rPr>
      <w:sz w:val="24"/>
      <w:szCs w:val="20"/>
    </w:rPr>
  </w:style>
  <w:style w:type="paragraph" w:styleId="51">
    <w:name w:val="List"/>
    <w:basedOn w:val="1"/>
    <w:autoRedefine/>
    <w:qFormat/>
    <w:uiPriority w:val="0"/>
    <w:pPr>
      <w:ind w:left="200" w:hanging="200" w:hangingChars="200"/>
    </w:pPr>
  </w:style>
  <w:style w:type="paragraph" w:styleId="52">
    <w:name w:val="footnote text"/>
    <w:basedOn w:val="22"/>
    <w:link w:val="475"/>
    <w:autoRedefine/>
    <w:qFormat/>
    <w:uiPriority w:val="0"/>
    <w:pPr>
      <w:adjustRightInd/>
      <w:snapToGrid/>
      <w:spacing w:before="60" w:after="60" w:line="300" w:lineRule="exact"/>
      <w:ind w:firstLine="0"/>
    </w:pPr>
    <w:rPr>
      <w:rFonts w:ascii="Times New Roman"/>
      <w:snapToGrid/>
      <w:color w:val="0000FF"/>
      <w:kern w:val="0"/>
      <w:sz w:val="21"/>
    </w:rPr>
  </w:style>
  <w:style w:type="paragraph" w:styleId="53">
    <w:name w:val="toc 6"/>
    <w:basedOn w:val="1"/>
    <w:next w:val="1"/>
    <w:autoRedefine/>
    <w:qFormat/>
    <w:uiPriority w:val="0"/>
    <w:pPr>
      <w:ind w:left="2100" w:leftChars="1000"/>
    </w:pPr>
  </w:style>
  <w:style w:type="paragraph" w:styleId="54">
    <w:name w:val="List 5"/>
    <w:basedOn w:val="1"/>
    <w:autoRedefine/>
    <w:qFormat/>
    <w:uiPriority w:val="0"/>
    <w:pPr>
      <w:adjustRightInd/>
      <w:ind w:left="100" w:leftChars="800" w:hanging="200" w:hangingChars="200"/>
    </w:pPr>
  </w:style>
  <w:style w:type="paragraph" w:styleId="55">
    <w:name w:val="Body Text Indent 3"/>
    <w:basedOn w:val="1"/>
    <w:link w:val="590"/>
    <w:autoRedefine/>
    <w:qFormat/>
    <w:uiPriority w:val="0"/>
    <w:pPr>
      <w:spacing w:line="360" w:lineRule="auto"/>
      <w:ind w:firstLine="420"/>
    </w:pPr>
    <w:rPr>
      <w:sz w:val="24"/>
      <w:szCs w:val="20"/>
    </w:rPr>
  </w:style>
  <w:style w:type="paragraph" w:styleId="56">
    <w:name w:val="toc 2"/>
    <w:basedOn w:val="1"/>
    <w:next w:val="1"/>
    <w:autoRedefine/>
    <w:qFormat/>
    <w:uiPriority w:val="0"/>
    <w:pPr>
      <w:ind w:left="420" w:leftChars="200"/>
    </w:pPr>
  </w:style>
  <w:style w:type="paragraph" w:styleId="57">
    <w:name w:val="toc 9"/>
    <w:basedOn w:val="1"/>
    <w:next w:val="1"/>
    <w:autoRedefine/>
    <w:qFormat/>
    <w:uiPriority w:val="0"/>
    <w:pPr>
      <w:ind w:left="3360" w:leftChars="1600"/>
    </w:pPr>
  </w:style>
  <w:style w:type="paragraph" w:styleId="58">
    <w:name w:val="Body Text 2"/>
    <w:basedOn w:val="1"/>
    <w:autoRedefine/>
    <w:qFormat/>
    <w:uiPriority w:val="0"/>
    <w:pPr>
      <w:spacing w:after="120" w:line="480" w:lineRule="auto"/>
    </w:pPr>
  </w:style>
  <w:style w:type="paragraph" w:styleId="59">
    <w:name w:val="HTML Preformatted"/>
    <w:basedOn w:val="1"/>
    <w:link w:val="545"/>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1">
    <w:name w:val="Title"/>
    <w:basedOn w:val="1"/>
    <w:autoRedefine/>
    <w:qFormat/>
    <w:uiPriority w:val="0"/>
    <w:pPr>
      <w:widowControl/>
      <w:overflowPunct w:val="0"/>
      <w:autoSpaceDE w:val="0"/>
      <w:autoSpaceDN w:val="0"/>
      <w:jc w:val="center"/>
      <w:textAlignment w:val="baseline"/>
    </w:pPr>
    <w:rPr>
      <w:b/>
      <w:kern w:val="0"/>
      <w:sz w:val="24"/>
      <w:szCs w:val="20"/>
      <w:lang w:val="en-GB"/>
    </w:rPr>
  </w:style>
  <w:style w:type="paragraph" w:styleId="62">
    <w:name w:val="annotation subject"/>
    <w:basedOn w:val="26"/>
    <w:next w:val="26"/>
    <w:autoRedefine/>
    <w:semiHidden/>
    <w:qFormat/>
    <w:uiPriority w:val="0"/>
    <w:rPr>
      <w:b/>
      <w:bCs/>
    </w:rPr>
  </w:style>
  <w:style w:type="paragraph" w:styleId="63">
    <w:name w:val="Body Text First Indent"/>
    <w:basedOn w:val="2"/>
    <w:next w:val="1"/>
    <w:link w:val="547"/>
    <w:autoRedefine/>
    <w:qFormat/>
    <w:uiPriority w:val="0"/>
    <w:pPr>
      <w:ind w:firstLine="420"/>
    </w:pPr>
    <w:rPr>
      <w:szCs w:val="20"/>
    </w:rPr>
  </w:style>
  <w:style w:type="paragraph" w:styleId="64">
    <w:name w:val="Body Text First Indent 2"/>
    <w:basedOn w:val="29"/>
    <w:next w:val="1"/>
    <w:link w:val="504"/>
    <w:autoRedefine/>
    <w:qFormat/>
    <w:uiPriority w:val="0"/>
    <w:pPr>
      <w:adjustRightInd/>
      <w:spacing w:after="120" w:line="240" w:lineRule="auto"/>
      <w:ind w:left="420" w:leftChars="200" w:firstLine="210"/>
    </w:pPr>
    <w:rPr>
      <w:sz w:val="21"/>
    </w:rPr>
  </w:style>
  <w:style w:type="table" w:styleId="66">
    <w:name w:val="Table Grid"/>
    <w:basedOn w:val="65"/>
    <w:autoRedefine/>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8">
    <w:name w:val="Strong"/>
    <w:autoRedefine/>
    <w:qFormat/>
    <w:uiPriority w:val="22"/>
    <w:rPr>
      <w:b/>
      <w:bCs/>
    </w:rPr>
  </w:style>
  <w:style w:type="character" w:styleId="69">
    <w:name w:val="page number"/>
    <w:basedOn w:val="67"/>
    <w:autoRedefine/>
    <w:qFormat/>
    <w:uiPriority w:val="0"/>
  </w:style>
  <w:style w:type="character" w:styleId="70">
    <w:name w:val="FollowedHyperlink"/>
    <w:autoRedefine/>
    <w:qFormat/>
    <w:uiPriority w:val="0"/>
    <w:rPr>
      <w:rFonts w:ascii="Arial" w:hAnsi="Arial" w:eastAsia="黑体" w:cs="Arial"/>
      <w:snapToGrid w:val="0"/>
      <w:color w:val="000000"/>
      <w:kern w:val="0"/>
      <w:sz w:val="18"/>
      <w:szCs w:val="18"/>
      <w:u w:val="none"/>
    </w:rPr>
  </w:style>
  <w:style w:type="character" w:styleId="71">
    <w:name w:val="Emphasis"/>
    <w:autoRedefine/>
    <w:qFormat/>
    <w:uiPriority w:val="0"/>
    <w:rPr>
      <w:color w:val="CC0033"/>
    </w:rPr>
  </w:style>
  <w:style w:type="character" w:styleId="72">
    <w:name w:val="line number"/>
    <w:basedOn w:val="67"/>
    <w:autoRedefine/>
    <w:qFormat/>
    <w:uiPriority w:val="0"/>
  </w:style>
  <w:style w:type="character" w:styleId="73">
    <w:name w:val="Hyperlink"/>
    <w:autoRedefine/>
    <w:qFormat/>
    <w:uiPriority w:val="0"/>
    <w:rPr>
      <w:rFonts w:ascii="Arial" w:hAnsi="Arial" w:eastAsia="黑体" w:cs="Arial"/>
      <w:snapToGrid w:val="0"/>
      <w:color w:val="000000"/>
      <w:kern w:val="0"/>
      <w:sz w:val="18"/>
      <w:szCs w:val="18"/>
      <w:u w:val="none"/>
    </w:rPr>
  </w:style>
  <w:style w:type="character" w:styleId="74">
    <w:name w:val="HTML Code"/>
    <w:autoRedefine/>
    <w:qFormat/>
    <w:uiPriority w:val="0"/>
    <w:rPr>
      <w:rFonts w:ascii="黑体" w:hAnsi="Courier New" w:eastAsia="黑体" w:cs="楷体_GB2312"/>
      <w:sz w:val="20"/>
      <w:szCs w:val="20"/>
    </w:rPr>
  </w:style>
  <w:style w:type="character" w:styleId="75">
    <w:name w:val="annotation reference"/>
    <w:autoRedefine/>
    <w:qFormat/>
    <w:uiPriority w:val="99"/>
    <w:rPr>
      <w:sz w:val="21"/>
      <w:szCs w:val="21"/>
    </w:rPr>
  </w:style>
  <w:style w:type="paragraph" w:styleId="76">
    <w:name w:val="List Paragraph"/>
    <w:basedOn w:val="1"/>
    <w:autoRedefine/>
    <w:qFormat/>
    <w:uiPriority w:val="0"/>
    <w:pPr>
      <w:spacing w:line="360" w:lineRule="auto"/>
      <w:ind w:firstLine="200" w:firstLineChars="200"/>
    </w:pPr>
    <w:rPr>
      <w:rFonts w:eastAsia="楷体_GB2312" w:cs="Lucida Sans"/>
      <w:sz w:val="24"/>
    </w:rPr>
  </w:style>
  <w:style w:type="paragraph" w:customStyle="1" w:styleId="77">
    <w:name w:val="Default"/>
    <w:link w:val="629"/>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78">
    <w:name w:val="_Style 7"/>
    <w:basedOn w:val="1"/>
    <w:autoRedefine/>
    <w:qFormat/>
    <w:uiPriority w:val="0"/>
    <w:rPr>
      <w:rFonts w:ascii="Times New Roman" w:hAnsi="Times New Roman" w:eastAsia="宋体"/>
      <w:sz w:val="24"/>
    </w:rPr>
  </w:style>
  <w:style w:type="paragraph" w:customStyle="1" w:styleId="79">
    <w:name w:val="样式3"/>
    <w:basedOn w:val="36"/>
    <w:autoRedefine/>
    <w:qFormat/>
    <w:uiPriority w:val="0"/>
    <w:pPr>
      <w:tabs>
        <w:tab w:val="left" w:pos="2790"/>
        <w:tab w:val="left" w:pos="4230"/>
      </w:tabs>
      <w:spacing w:before="312" w:beforeLines="100"/>
      <w:jc w:val="left"/>
    </w:pPr>
  </w:style>
  <w:style w:type="paragraph" w:customStyle="1" w:styleId="80">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81">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2">
    <w:name w:val="冯"/>
    <w:basedOn w:val="1"/>
    <w:link w:val="518"/>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83">
    <w:name w:val="P1"/>
    <w:basedOn w:val="1"/>
    <w:autoRedefine/>
    <w:qFormat/>
    <w:uiPriority w:val="0"/>
    <w:pPr>
      <w:adjustRightInd/>
      <w:spacing w:line="288" w:lineRule="auto"/>
      <w:ind w:firstLine="425" w:firstLineChars="200"/>
    </w:pPr>
  </w:style>
  <w:style w:type="paragraph" w:customStyle="1" w:styleId="84">
    <w:name w:val="Char1 Char Char Char"/>
    <w:basedOn w:val="1"/>
    <w:autoRedefine/>
    <w:qFormat/>
    <w:uiPriority w:val="0"/>
    <w:rPr>
      <w:rFonts w:ascii="Tahoma" w:hAnsi="Tahoma"/>
      <w:sz w:val="24"/>
      <w:szCs w:val="20"/>
    </w:rPr>
  </w:style>
  <w:style w:type="paragraph" w:customStyle="1" w:styleId="85">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6">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7">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8">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9">
    <w:name w:val="样式7"/>
    <w:basedOn w:val="90"/>
    <w:next w:val="1"/>
    <w:autoRedefine/>
    <w:qFormat/>
    <w:uiPriority w:val="0"/>
    <w:pPr>
      <w:spacing w:after="156" w:afterLines="50"/>
      <w:jc w:val="left"/>
      <w:outlineLvl w:val="3"/>
    </w:pPr>
    <w:rPr>
      <w:sz w:val="24"/>
      <w:szCs w:val="24"/>
    </w:rPr>
  </w:style>
  <w:style w:type="paragraph" w:customStyle="1" w:styleId="90">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91">
    <w:name w:val="Bulleted List"/>
    <w:basedOn w:val="1"/>
    <w:autoRedefine/>
    <w:qFormat/>
    <w:uiPriority w:val="0"/>
    <w:pPr>
      <w:numPr>
        <w:ilvl w:val="1"/>
        <w:numId w:val="4"/>
      </w:numPr>
      <w:adjustRightInd/>
    </w:pPr>
  </w:style>
  <w:style w:type="paragraph" w:customStyle="1" w:styleId="92">
    <w:name w:val="Char3"/>
    <w:basedOn w:val="1"/>
    <w:autoRedefine/>
    <w:qFormat/>
    <w:uiPriority w:val="0"/>
    <w:pPr>
      <w:adjustRightInd/>
    </w:pPr>
    <w:rPr>
      <w:rFonts w:ascii="仿宋_GB2312" w:eastAsia="仿宋_GB2312"/>
      <w:b/>
      <w:sz w:val="32"/>
      <w:szCs w:val="32"/>
    </w:rPr>
  </w:style>
  <w:style w:type="paragraph" w:customStyle="1" w:styleId="93">
    <w:name w:val="Char Char1 Char Char Char Char Char Char"/>
    <w:basedOn w:val="1"/>
    <w:autoRedefine/>
    <w:qFormat/>
    <w:uiPriority w:val="0"/>
    <w:rPr>
      <w:rFonts w:ascii="仿宋_GB2312" w:eastAsia="仿宋_GB2312"/>
      <w:b/>
      <w:sz w:val="32"/>
      <w:szCs w:val="20"/>
    </w:rPr>
  </w:style>
  <w:style w:type="paragraph" w:customStyle="1" w:styleId="94">
    <w:name w:val="文本正文 Char"/>
    <w:basedOn w:val="1"/>
    <w:autoRedefine/>
    <w:qFormat/>
    <w:uiPriority w:val="0"/>
    <w:pPr>
      <w:spacing w:line="360" w:lineRule="auto"/>
      <w:ind w:firstLine="200" w:firstLineChars="200"/>
    </w:pPr>
    <w:rPr>
      <w:kern w:val="0"/>
      <w:sz w:val="24"/>
      <w:szCs w:val="20"/>
    </w:rPr>
  </w:style>
  <w:style w:type="paragraph" w:customStyle="1" w:styleId="95">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6">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7">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8">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99">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100">
    <w:name w:val="样式 标题 22h2L1 Heading 2H2sect 1.2H21sect 1.21H22sect 1.2..."/>
    <w:basedOn w:val="10"/>
    <w:next w:val="1"/>
    <w:autoRedefine/>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101">
    <w:name w:val="正文首行缩进1"/>
    <w:basedOn w:val="2"/>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102">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03">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104">
    <w:name w:val="Char1"/>
    <w:basedOn w:val="1"/>
    <w:autoRedefine/>
    <w:qFormat/>
    <w:uiPriority w:val="0"/>
    <w:rPr>
      <w:rFonts w:ascii="仿宋_GB2312" w:eastAsia="仿宋_GB2312"/>
      <w:b/>
      <w:sz w:val="32"/>
      <w:szCs w:val="32"/>
    </w:rPr>
  </w:style>
  <w:style w:type="paragraph" w:customStyle="1" w:styleId="105">
    <w:name w:val="CM14"/>
    <w:basedOn w:val="77"/>
    <w:next w:val="77"/>
    <w:autoRedefine/>
    <w:qFormat/>
    <w:uiPriority w:val="0"/>
    <w:pPr>
      <w:spacing w:after="68"/>
    </w:pPr>
    <w:rPr>
      <w:rFonts w:ascii="FHLHE E+ Futura Bk" w:eastAsia="FHLHE E+ Futura Bk" w:cs="Times New Roman"/>
      <w:color w:val="auto"/>
    </w:rPr>
  </w:style>
  <w:style w:type="paragraph" w:customStyle="1" w:styleId="106">
    <w:name w:val="正文文字缩进2字"/>
    <w:basedOn w:val="2"/>
    <w:autoRedefine/>
    <w:qFormat/>
    <w:uiPriority w:val="0"/>
    <w:pPr>
      <w:autoSpaceDE/>
      <w:autoSpaceDN/>
      <w:adjustRightInd/>
      <w:spacing w:before="60" w:after="60"/>
      <w:ind w:firstLine="200" w:firstLineChars="200"/>
    </w:pPr>
    <w:rPr>
      <w:rFonts w:ascii="Times New Roman"/>
      <w:szCs w:val="20"/>
      <w:lang w:val="en-US"/>
    </w:rPr>
  </w:style>
  <w:style w:type="paragraph" w:customStyle="1" w:styleId="107">
    <w:name w:val="正文 编号"/>
    <w:basedOn w:val="1"/>
    <w:autoRedefine/>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8">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109">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110">
    <w:name w:val="标书标题4"/>
    <w:basedOn w:val="12"/>
    <w:autoRedefine/>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customStyle="1" w:styleId="111">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12">
    <w:name w:val="Char2 Char Char Char"/>
    <w:basedOn w:val="1"/>
    <w:autoRedefine/>
    <w:qFormat/>
    <w:uiPriority w:val="0"/>
    <w:rPr>
      <w:rFonts w:ascii="仿宋_GB2312" w:eastAsia="仿宋_GB2312"/>
      <w:b/>
      <w:sz w:val="32"/>
      <w:szCs w:val="32"/>
    </w:rPr>
  </w:style>
  <w:style w:type="paragraph" w:customStyle="1" w:styleId="113">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4">
    <w:name w:val="样式 正文文本缩进 + 左侧:  2 字符 首行缩进:  2 字符"/>
    <w:basedOn w:val="29"/>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5">
    <w:name w:val="Char Char Char"/>
    <w:basedOn w:val="1"/>
    <w:autoRedefine/>
    <w:qFormat/>
    <w:uiPriority w:val="0"/>
    <w:rPr>
      <w:rFonts w:ascii="Tahoma" w:hAnsi="Tahoma"/>
      <w:sz w:val="24"/>
      <w:szCs w:val="20"/>
    </w:rPr>
  </w:style>
  <w:style w:type="paragraph" w:customStyle="1" w:styleId="116">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117">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118">
    <w:name w:val="样式 正文缩进 + 首行缩进:  2 字符"/>
    <w:basedOn w:val="22"/>
    <w:autoRedefine/>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9">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120">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21">
    <w:name w:val="浅色底纹 - 强调文字颜色 51"/>
    <w:autoRedefine/>
    <w:semiHidden/>
    <w:qFormat/>
    <w:uiPriority w:val="0"/>
    <w:rPr>
      <w:rFonts w:ascii="Times New Roman" w:hAnsi="Times New Roman" w:eastAsia="宋体" w:cs="Times New Roman"/>
      <w:kern w:val="2"/>
      <w:sz w:val="21"/>
      <w:szCs w:val="24"/>
      <w:lang w:val="en-US" w:eastAsia="zh-CN" w:bidi="ar-SA"/>
    </w:rPr>
  </w:style>
  <w:style w:type="paragraph" w:customStyle="1" w:styleId="122">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23">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124">
    <w:name w:val="FA正文"/>
    <w:basedOn w:val="1"/>
    <w:autoRedefine/>
    <w:qFormat/>
    <w:uiPriority w:val="0"/>
    <w:pPr>
      <w:spacing w:line="360" w:lineRule="auto"/>
      <w:ind w:firstLine="480" w:firstLineChars="200"/>
    </w:pPr>
    <w:rPr>
      <w:rFonts w:hAnsi="宋体"/>
      <w:sz w:val="24"/>
      <w:szCs w:val="20"/>
    </w:rPr>
  </w:style>
  <w:style w:type="paragraph" w:customStyle="1" w:styleId="125">
    <w:name w:val="MM Topic 4"/>
    <w:basedOn w:val="12"/>
    <w:autoRedefine/>
    <w:qFormat/>
    <w:uiPriority w:val="0"/>
    <w:pPr>
      <w:numPr>
        <w:ilvl w:val="0"/>
        <w:numId w:val="0"/>
      </w:numPr>
      <w:tabs>
        <w:tab w:val="left" w:pos="2100"/>
        <w:tab w:val="clear" w:pos="864"/>
      </w:tabs>
      <w:adjustRightInd/>
      <w:ind w:left="2100" w:hanging="420"/>
    </w:pPr>
    <w:rPr>
      <w:lang w:val="en-US"/>
    </w:rPr>
  </w:style>
  <w:style w:type="paragraph" w:customStyle="1" w:styleId="126">
    <w:name w:val="Char Char1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7">
    <w:name w:val="有符号正文"/>
    <w:basedOn w:val="1"/>
    <w:autoRedefine/>
    <w:qFormat/>
    <w:uiPriority w:val="0"/>
    <w:pPr>
      <w:adjustRightInd/>
      <w:spacing w:line="400" w:lineRule="exact"/>
      <w:ind w:firstLine="200" w:firstLineChars="200"/>
    </w:pPr>
    <w:rPr>
      <w:rFonts w:ascii="Arial" w:hAnsi="Arial"/>
    </w:rPr>
  </w:style>
  <w:style w:type="paragraph" w:customStyle="1" w:styleId="128">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129">
    <w:name w:val="默认段落字体 Para Char"/>
    <w:basedOn w:val="1"/>
    <w:autoRedefine/>
    <w:qFormat/>
    <w:uiPriority w:val="0"/>
    <w:rPr>
      <w:rFonts w:ascii="Tahoma" w:hAnsi="Tahoma"/>
      <w:sz w:val="24"/>
      <w:szCs w:val="20"/>
    </w:rPr>
  </w:style>
  <w:style w:type="paragraph" w:customStyle="1" w:styleId="130">
    <w:name w:val="Char1 Char Char Char2"/>
    <w:basedOn w:val="1"/>
    <w:autoRedefine/>
    <w:qFormat/>
    <w:uiPriority w:val="0"/>
    <w:pPr>
      <w:adjustRightInd/>
      <w:ind w:firstLine="200" w:firstLineChars="200"/>
    </w:pPr>
    <w:rPr>
      <w:rFonts w:ascii="Tahoma" w:hAnsi="Tahoma"/>
      <w:sz w:val="24"/>
      <w:szCs w:val="20"/>
    </w:rPr>
  </w:style>
  <w:style w:type="paragraph" w:customStyle="1" w:styleId="131">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32">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33">
    <w:name w:val="注释"/>
    <w:basedOn w:val="1"/>
    <w:autoRedefine/>
    <w:qFormat/>
    <w:uiPriority w:val="0"/>
    <w:pPr>
      <w:adjustRightInd/>
      <w:spacing w:line="360" w:lineRule="auto"/>
      <w:ind w:firstLine="480"/>
    </w:pPr>
    <w:rPr>
      <w:sz w:val="24"/>
    </w:rPr>
  </w:style>
  <w:style w:type="paragraph" w:customStyle="1" w:styleId="134">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5">
    <w:name w:val="Char1 Char Char Char Char Char Char Char Char Char"/>
    <w:basedOn w:val="1"/>
    <w:autoRedefine/>
    <w:semiHidden/>
    <w:qFormat/>
    <w:uiPriority w:val="0"/>
    <w:pPr>
      <w:adjustRightInd/>
      <w:spacing w:before="240" w:after="120" w:line="288" w:lineRule="auto"/>
      <w:ind w:firstLine="200" w:firstLineChars="200"/>
      <w:jc w:val="left"/>
    </w:pPr>
    <w:rPr>
      <w:rFonts w:ascii="Tahoma" w:hAnsi="Tahoma"/>
      <w:sz w:val="24"/>
    </w:rPr>
  </w:style>
  <w:style w:type="paragraph" w:customStyle="1" w:styleId="136">
    <w:name w:val="trademark"/>
    <w:autoRedefine/>
    <w:qFormat/>
    <w:uiPriority w:val="0"/>
    <w:pPr>
      <w:spacing w:after="60"/>
    </w:pPr>
    <w:rPr>
      <w:rFonts w:ascii="Futura Bk" w:hAnsi="Futura Bk" w:eastAsia="宋体" w:cs="Times New Roman"/>
      <w:sz w:val="15"/>
      <w:lang w:val="en-US" w:eastAsia="en-US" w:bidi="ar-SA"/>
    </w:rPr>
  </w:style>
  <w:style w:type="paragraph" w:customStyle="1" w:styleId="137">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8">
    <w:name w:val="EB_表格"/>
    <w:basedOn w:val="1"/>
    <w:autoRedefine/>
    <w:qFormat/>
    <w:uiPriority w:val="0"/>
    <w:pPr>
      <w:adjustRightInd/>
      <w:spacing w:line="300" w:lineRule="auto"/>
      <w:jc w:val="center"/>
    </w:pPr>
  </w:style>
  <w:style w:type="paragraph" w:customStyle="1" w:styleId="139">
    <w:name w:val="Char Char Char1 Char"/>
    <w:basedOn w:val="1"/>
    <w:autoRedefine/>
    <w:qFormat/>
    <w:uiPriority w:val="0"/>
    <w:rPr>
      <w:szCs w:val="20"/>
    </w:rPr>
  </w:style>
  <w:style w:type="paragraph" w:customStyle="1" w:styleId="140">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41">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142">
    <w:name w:val="章标题"/>
    <w:next w:val="143"/>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43">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4">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145">
    <w:name w:val="标准有序列表（L1）"/>
    <w:basedOn w:val="22"/>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6">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147">
    <w:name w:val="表文字"/>
    <w:autoRedefine/>
    <w:qFormat/>
    <w:uiPriority w:val="0"/>
    <w:rPr>
      <w:rFonts w:ascii="宋体" w:hAnsi="Times New Roman" w:eastAsia="宋体" w:cs="Times New Roman"/>
      <w:kern w:val="2"/>
      <w:lang w:val="en-US" w:eastAsia="zh-CN" w:bidi="ar-SA"/>
    </w:rPr>
  </w:style>
  <w:style w:type="paragraph" w:customStyle="1" w:styleId="148">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9">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50">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51">
    <w:name w:val="列表内容"/>
    <w:basedOn w:val="1"/>
    <w:next w:val="1"/>
    <w:autoRedefine/>
    <w:qFormat/>
    <w:uiPriority w:val="0"/>
    <w:pPr>
      <w:widowControl/>
      <w:tabs>
        <w:tab w:val="left" w:pos="840"/>
      </w:tabs>
      <w:ind w:left="840" w:hanging="420"/>
      <w:jc w:val="left"/>
    </w:pPr>
    <w:rPr>
      <w:kern w:val="0"/>
      <w:sz w:val="18"/>
    </w:rPr>
  </w:style>
  <w:style w:type="paragraph" w:customStyle="1" w:styleId="152">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153">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4">
    <w:name w:val="body text bold"/>
    <w:basedOn w:val="2"/>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5">
    <w:name w:val="Char2 Char Char"/>
    <w:basedOn w:val="1"/>
    <w:autoRedefine/>
    <w:qFormat/>
    <w:uiPriority w:val="0"/>
    <w:pPr>
      <w:adjustRightInd/>
    </w:pPr>
    <w:rPr>
      <w:rFonts w:ascii="Tahoma" w:hAnsi="Tahoma"/>
      <w:sz w:val="24"/>
      <w:szCs w:val="20"/>
    </w:rPr>
  </w:style>
  <w:style w:type="paragraph" w:customStyle="1" w:styleId="156">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157">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8">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159">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60">
    <w:name w:val="Char Char1 Char Char Char"/>
    <w:basedOn w:val="1"/>
    <w:autoRedefine/>
    <w:qFormat/>
    <w:uiPriority w:val="0"/>
    <w:rPr>
      <w:rFonts w:ascii="仿宋_GB2312" w:eastAsia="仿宋_GB2312"/>
      <w:b/>
      <w:sz w:val="32"/>
      <w:szCs w:val="20"/>
    </w:rPr>
  </w:style>
  <w:style w:type="paragraph" w:customStyle="1" w:styleId="161">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62">
    <w:name w:val="WW-正文文字缩进 2"/>
    <w:basedOn w:val="1"/>
    <w:autoRedefine/>
    <w:qFormat/>
    <w:uiPriority w:val="0"/>
    <w:pPr>
      <w:suppressAutoHyphens/>
      <w:adjustRightInd/>
      <w:ind w:firstLine="420"/>
    </w:pPr>
    <w:rPr>
      <w:kern w:val="1"/>
      <w:szCs w:val="20"/>
    </w:rPr>
  </w:style>
  <w:style w:type="paragraph" w:customStyle="1" w:styleId="163">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4">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5">
    <w:name w:val="默认段落字体 Para Char Char Char Char"/>
    <w:basedOn w:val="1"/>
    <w:autoRedefine/>
    <w:qFormat/>
    <w:uiPriority w:val="0"/>
    <w:pPr>
      <w:spacing w:line="360" w:lineRule="auto"/>
    </w:pPr>
    <w:rPr>
      <w:szCs w:val="20"/>
    </w:rPr>
  </w:style>
  <w:style w:type="paragraph" w:customStyle="1" w:styleId="166">
    <w:name w:val="Char Char11 Char Char Char"/>
    <w:basedOn w:val="1"/>
    <w:autoRedefine/>
    <w:qFormat/>
    <w:uiPriority w:val="0"/>
    <w:pPr>
      <w:spacing w:line="360" w:lineRule="auto"/>
    </w:pPr>
    <w:rPr>
      <w:szCs w:val="20"/>
    </w:rPr>
  </w:style>
  <w:style w:type="paragraph" w:customStyle="1" w:styleId="167">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8">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9">
    <w:name w:val="左对齐表格文字"/>
    <w:basedOn w:val="1"/>
    <w:autoRedefine/>
    <w:qFormat/>
    <w:uiPriority w:val="0"/>
    <w:pPr>
      <w:adjustRightInd/>
      <w:ind w:firstLine="200" w:firstLineChars="200"/>
      <w:jc w:val="right"/>
    </w:pPr>
  </w:style>
  <w:style w:type="paragraph" w:customStyle="1" w:styleId="170">
    <w:name w:val="Picture"/>
    <w:basedOn w:val="1"/>
    <w:next w:val="23"/>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71">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72">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173">
    <w:name w:val="无间隔1"/>
    <w:link w:val="533"/>
    <w:autoRedefine/>
    <w:qFormat/>
    <w:uiPriority w:val="1"/>
    <w:rPr>
      <w:rFonts w:ascii="Calibri" w:hAnsi="Calibri" w:eastAsia="宋体" w:cs="Times New Roman"/>
      <w:sz w:val="22"/>
      <w:szCs w:val="22"/>
      <w:lang w:val="en-US" w:eastAsia="zh-CN" w:bidi="ar-SA"/>
    </w:rPr>
  </w:style>
  <w:style w:type="paragraph" w:customStyle="1" w:styleId="174">
    <w:name w:val="样式 样式 标题 4h4H4Fab-4T5Ref Heading 1rh1Heading sqlsect 1.2.3.... +..."/>
    <w:basedOn w:val="175"/>
    <w:link w:val="611"/>
    <w:autoRedefine/>
    <w:qFormat/>
    <w:uiPriority w:val="0"/>
    <w:pPr>
      <w:tabs>
        <w:tab w:val="left" w:pos="2356"/>
      </w:tabs>
    </w:pPr>
  </w:style>
  <w:style w:type="paragraph" w:customStyle="1" w:styleId="175">
    <w:name w:val="样式 标题 4h4H4Fab-4T5Ref Heading 1rh1Heading sqlsect 1.2.3...."/>
    <w:basedOn w:val="12"/>
    <w:link w:val="561"/>
    <w:autoRedefine/>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6">
    <w:name w:val="四级条标题"/>
    <w:basedOn w:val="177"/>
    <w:next w:val="143"/>
    <w:autoRedefine/>
    <w:qFormat/>
    <w:uiPriority w:val="0"/>
    <w:pPr>
      <w:numPr>
        <w:ilvl w:val="5"/>
        <w:numId w:val="4"/>
      </w:numPr>
      <w:tabs>
        <w:tab w:val="left" w:pos="1680"/>
        <w:tab w:val="left" w:pos="2100"/>
        <w:tab w:val="left" w:pos="2520"/>
      </w:tabs>
      <w:outlineLvl w:val="5"/>
    </w:pPr>
  </w:style>
  <w:style w:type="paragraph" w:customStyle="1" w:styleId="177">
    <w:name w:val="三级条标题"/>
    <w:basedOn w:val="178"/>
    <w:next w:val="143"/>
    <w:autoRedefine/>
    <w:qFormat/>
    <w:uiPriority w:val="0"/>
    <w:pPr>
      <w:numPr>
        <w:ilvl w:val="0"/>
        <w:numId w:val="0"/>
      </w:numPr>
      <w:tabs>
        <w:tab w:val="left" w:pos="1680"/>
        <w:tab w:val="left" w:pos="2100"/>
        <w:tab w:val="left" w:pos="2520"/>
      </w:tabs>
      <w:ind w:left="2520" w:hanging="420"/>
      <w:outlineLvl w:val="4"/>
    </w:pPr>
  </w:style>
  <w:style w:type="paragraph" w:customStyle="1" w:styleId="178">
    <w:name w:val="二级条标题"/>
    <w:basedOn w:val="179"/>
    <w:next w:val="143"/>
    <w:autoRedefine/>
    <w:qFormat/>
    <w:uiPriority w:val="0"/>
    <w:pPr>
      <w:numPr>
        <w:ilvl w:val="3"/>
        <w:numId w:val="4"/>
      </w:numPr>
      <w:tabs>
        <w:tab w:val="left" w:pos="1680"/>
      </w:tabs>
      <w:ind w:left="0"/>
      <w:outlineLvl w:val="3"/>
    </w:pPr>
  </w:style>
  <w:style w:type="paragraph" w:customStyle="1" w:styleId="179">
    <w:name w:val="一级条标题"/>
    <w:basedOn w:val="142"/>
    <w:next w:val="143"/>
    <w:autoRedefine/>
    <w:qFormat/>
    <w:uiPriority w:val="0"/>
    <w:pPr>
      <w:tabs>
        <w:tab w:val="left" w:pos="1680"/>
        <w:tab w:val="clear" w:pos="1260"/>
      </w:tabs>
      <w:spacing w:before="0" w:beforeLines="0" w:after="0" w:afterLines="0"/>
      <w:ind w:left="1680"/>
      <w:outlineLvl w:val="2"/>
    </w:pPr>
  </w:style>
  <w:style w:type="paragraph" w:customStyle="1" w:styleId="180">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81">
    <w:name w:val="标准小四"/>
    <w:basedOn w:val="1"/>
    <w:autoRedefine/>
    <w:qFormat/>
    <w:uiPriority w:val="0"/>
    <w:pPr>
      <w:spacing w:line="360" w:lineRule="auto"/>
      <w:ind w:firstLine="480" w:firstLineChars="200"/>
    </w:pPr>
    <w:rPr>
      <w:rFonts w:ascii="Arial" w:hAnsi="Arial"/>
      <w:sz w:val="24"/>
      <w:szCs w:val="21"/>
    </w:rPr>
  </w:style>
  <w:style w:type="paragraph" w:customStyle="1" w:styleId="182">
    <w:name w:val="表格"/>
    <w:basedOn w:val="1"/>
    <w:autoRedefine/>
    <w:qFormat/>
    <w:uiPriority w:val="0"/>
    <w:pPr>
      <w:snapToGrid w:val="0"/>
      <w:ind w:firstLine="42" w:firstLineChars="21"/>
    </w:pPr>
    <w:rPr>
      <w:rFonts w:ascii="宋体" w:hAnsi="宋体"/>
      <w:kern w:val="0"/>
      <w:sz w:val="20"/>
      <w:szCs w:val="20"/>
    </w:rPr>
  </w:style>
  <w:style w:type="paragraph" w:customStyle="1" w:styleId="183">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4">
    <w:name w:val="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85">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6">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187">
    <w:name w:val="Char2 Char Char Char1"/>
    <w:basedOn w:val="1"/>
    <w:autoRedefine/>
    <w:qFormat/>
    <w:uiPriority w:val="0"/>
    <w:rPr>
      <w:rFonts w:ascii="仿宋_GB2312" w:eastAsia="仿宋_GB2312"/>
      <w:b/>
      <w:sz w:val="32"/>
      <w:szCs w:val="32"/>
    </w:rPr>
  </w:style>
  <w:style w:type="paragraph" w:customStyle="1" w:styleId="188">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9">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190">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191">
    <w:name w:val="Char2"/>
    <w:basedOn w:val="1"/>
    <w:autoRedefine/>
    <w:qFormat/>
    <w:uiPriority w:val="0"/>
    <w:rPr>
      <w:rFonts w:ascii="仿宋_GB2312" w:eastAsia="仿宋_GB2312"/>
      <w:b/>
      <w:sz w:val="32"/>
      <w:szCs w:val="32"/>
    </w:rPr>
  </w:style>
  <w:style w:type="paragraph" w:customStyle="1" w:styleId="192">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93">
    <w:name w:val="小节"/>
    <w:basedOn w:val="11"/>
    <w:autoRedefine/>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94">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95">
    <w:name w:val="Char Char Char Char Char Char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6">
    <w:name w:val="!大节"/>
    <w:basedOn w:val="10"/>
    <w:autoRedefine/>
    <w:qFormat/>
    <w:uiPriority w:val="0"/>
    <w:pPr>
      <w:numPr>
        <w:numId w:val="0"/>
      </w:numPr>
      <w:spacing w:before="260" w:after="260" w:line="415" w:lineRule="auto"/>
      <w:ind w:left="420" w:hanging="420"/>
    </w:pPr>
    <w:rPr>
      <w:rFonts w:ascii="Arial" w:hAnsi="Arial" w:eastAsia="微软雅黑"/>
      <w:lang w:val="en-US"/>
    </w:rPr>
  </w:style>
  <w:style w:type="paragraph" w:customStyle="1" w:styleId="197">
    <w:name w:val="Char Char4 Char Char"/>
    <w:basedOn w:val="1"/>
    <w:autoRedefine/>
    <w:qFormat/>
    <w:uiPriority w:val="0"/>
    <w:pPr>
      <w:widowControl/>
      <w:adjustRightInd/>
      <w:spacing w:after="160" w:line="240" w:lineRule="exact"/>
      <w:jc w:val="left"/>
    </w:pPr>
  </w:style>
  <w:style w:type="paragraph" w:customStyle="1" w:styleId="198">
    <w:name w:val="Char2 Char Char1"/>
    <w:basedOn w:val="1"/>
    <w:autoRedefine/>
    <w:qFormat/>
    <w:uiPriority w:val="0"/>
    <w:pPr>
      <w:adjustRightInd/>
    </w:pPr>
    <w:rPr>
      <w:rFonts w:ascii="Tahoma" w:hAnsi="Tahoma"/>
      <w:sz w:val="24"/>
      <w:szCs w:val="20"/>
    </w:rPr>
  </w:style>
  <w:style w:type="paragraph" w:customStyle="1" w:styleId="199">
    <w:name w:val="默认段落字体 Para Char Char Char Char Char Char Char"/>
    <w:basedOn w:val="1"/>
    <w:autoRedefine/>
    <w:qFormat/>
    <w:uiPriority w:val="0"/>
    <w:rPr>
      <w:rFonts w:eastAsia="仿宋_GB2312"/>
      <w:sz w:val="28"/>
      <w:szCs w:val="20"/>
    </w:rPr>
  </w:style>
  <w:style w:type="paragraph" w:customStyle="1" w:styleId="200">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201">
    <w:name w:val="正文21"/>
    <w:basedOn w:val="1"/>
    <w:autoRedefine/>
    <w:qFormat/>
    <w:uiPriority w:val="0"/>
    <w:pPr>
      <w:adjustRightInd/>
      <w:spacing w:before="156" w:line="360" w:lineRule="auto"/>
      <w:ind w:firstLine="510" w:firstLineChars="200"/>
    </w:pPr>
    <w:rPr>
      <w:sz w:val="24"/>
      <w:szCs w:val="20"/>
    </w:rPr>
  </w:style>
  <w:style w:type="paragraph" w:customStyle="1" w:styleId="202">
    <w:name w:val="标题4_自定义"/>
    <w:basedOn w:val="12"/>
    <w:autoRedefine/>
    <w:qFormat/>
    <w:uiPriority w:val="0"/>
    <w:pPr>
      <w:numPr>
        <w:numId w:val="0"/>
      </w:numPr>
      <w:adjustRightInd/>
      <w:spacing w:before="0" w:after="0" w:line="360" w:lineRule="auto"/>
    </w:pPr>
    <w:rPr>
      <w:rFonts w:ascii="Verdana" w:eastAsia="Verdana"/>
      <w:sz w:val="21"/>
      <w:lang w:val="en-US"/>
    </w:rPr>
  </w:style>
  <w:style w:type="paragraph" w:customStyle="1" w:styleId="203">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204">
    <w:name w:val="标题五"/>
    <w:basedOn w:val="1"/>
    <w:autoRedefine/>
    <w:qFormat/>
    <w:uiPriority w:val="0"/>
    <w:pPr>
      <w:adjustRightInd/>
      <w:spacing w:before="156" w:beforeLines="50" w:line="360" w:lineRule="auto"/>
    </w:pPr>
    <w:rPr>
      <w:b/>
      <w:sz w:val="24"/>
    </w:rPr>
  </w:style>
  <w:style w:type="paragraph" w:customStyle="1" w:styleId="205">
    <w:name w:val="样式 标题 3H3 + 两端对齐"/>
    <w:basedOn w:val="11"/>
    <w:autoRedefine/>
    <w:qFormat/>
    <w:uiPriority w:val="0"/>
    <w:pPr>
      <w:keepLines w:val="0"/>
      <w:numPr>
        <w:numId w:val="0"/>
      </w:numPr>
      <w:spacing w:before="0" w:after="0" w:line="240" w:lineRule="auto"/>
      <w:jc w:val="left"/>
    </w:pPr>
    <w:rPr>
      <w:rFonts w:cs="宋体"/>
      <w:sz w:val="21"/>
      <w:szCs w:val="20"/>
    </w:rPr>
  </w:style>
  <w:style w:type="paragraph" w:customStyle="1" w:styleId="206">
    <w:name w:val="Char Char11"/>
    <w:basedOn w:val="1"/>
    <w:autoRedefine/>
    <w:qFormat/>
    <w:uiPriority w:val="0"/>
    <w:pPr>
      <w:spacing w:line="360" w:lineRule="auto"/>
    </w:pPr>
    <w:rPr>
      <w:szCs w:val="20"/>
    </w:rPr>
  </w:style>
  <w:style w:type="paragraph" w:customStyle="1" w:styleId="207">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8">
    <w:name w:val="样式6"/>
    <w:basedOn w:val="36"/>
    <w:autoRedefine/>
    <w:qFormat/>
    <w:uiPriority w:val="0"/>
    <w:pPr>
      <w:spacing w:line="460" w:lineRule="exact"/>
      <w:outlineLvl w:val="2"/>
    </w:pPr>
    <w:rPr>
      <w:rFonts w:ascii="仿宋_GB2312" w:hAnsi="宋体" w:eastAsia="仿宋_GB2312"/>
      <w:b/>
      <w:bCs/>
      <w:sz w:val="24"/>
      <w:szCs w:val="24"/>
    </w:rPr>
  </w:style>
  <w:style w:type="paragraph" w:customStyle="1" w:styleId="209">
    <w:name w:val="样式 标题 1章节第一层h1H"/>
    <w:basedOn w:val="9"/>
    <w:autoRedefine/>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10">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11">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12">
    <w:name w:val="Char Char11 Char Char Char Char Char Char Char Char Char"/>
    <w:basedOn w:val="1"/>
    <w:autoRedefine/>
    <w:qFormat/>
    <w:uiPriority w:val="0"/>
    <w:pPr>
      <w:spacing w:line="360" w:lineRule="auto"/>
    </w:pPr>
    <w:rPr>
      <w:szCs w:val="20"/>
    </w:rPr>
  </w:style>
  <w:style w:type="paragraph" w:customStyle="1" w:styleId="213">
    <w:name w:val="Char Char1 Char Char Char1"/>
    <w:basedOn w:val="1"/>
    <w:autoRedefine/>
    <w:qFormat/>
    <w:uiPriority w:val="0"/>
    <w:rPr>
      <w:rFonts w:ascii="仿宋_GB2312" w:eastAsia="仿宋_GB2312"/>
      <w:b/>
      <w:sz w:val="32"/>
      <w:szCs w:val="32"/>
    </w:rPr>
  </w:style>
  <w:style w:type="paragraph" w:customStyle="1" w:styleId="214">
    <w:name w:val="样式 标题 4PIM 4H4h4bulletblbbH41H42H43H44H45H46H47H48...1"/>
    <w:basedOn w:val="12"/>
    <w:autoRedefine/>
    <w:qFormat/>
    <w:uiPriority w:val="0"/>
    <w:pPr>
      <w:widowControl/>
      <w:jc w:val="left"/>
    </w:pPr>
    <w:rPr>
      <w:rFonts w:cs="宋体"/>
      <w:sz w:val="24"/>
      <w:szCs w:val="20"/>
    </w:rPr>
  </w:style>
  <w:style w:type="paragraph" w:customStyle="1" w:styleId="215">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6">
    <w:name w:val="表格标题2"/>
    <w:basedOn w:val="217"/>
    <w:autoRedefine/>
    <w:qFormat/>
    <w:uiPriority w:val="0"/>
    <w:rPr>
      <w:b/>
    </w:rPr>
  </w:style>
  <w:style w:type="paragraph" w:customStyle="1" w:styleId="217">
    <w:name w:val="表格内文"/>
    <w:basedOn w:val="1"/>
    <w:autoRedefine/>
    <w:qFormat/>
    <w:uiPriority w:val="0"/>
    <w:pPr>
      <w:adjustRightInd/>
      <w:spacing w:line="360" w:lineRule="auto"/>
    </w:pPr>
    <w:rPr>
      <w:rFonts w:ascii="宋体" w:hAnsi="宋体" w:cs="宋体"/>
      <w:color w:val="000000"/>
      <w:szCs w:val="20"/>
    </w:rPr>
  </w:style>
  <w:style w:type="paragraph" w:customStyle="1" w:styleId="218">
    <w:name w:val="Char Char Char Char Char Char Char"/>
    <w:basedOn w:val="1"/>
    <w:autoRedefine/>
    <w:qFormat/>
    <w:uiPriority w:val="0"/>
    <w:rPr>
      <w:rFonts w:ascii="仿宋_GB2312" w:eastAsia="仿宋_GB2312"/>
      <w:b/>
      <w:sz w:val="32"/>
      <w:szCs w:val="32"/>
    </w:rPr>
  </w:style>
  <w:style w:type="paragraph" w:customStyle="1" w:styleId="219">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220">
    <w:name w:val="数字标题6"/>
    <w:basedOn w:val="14"/>
    <w:next w:val="1"/>
    <w:autoRedefine/>
    <w:qFormat/>
    <w:uiPriority w:val="0"/>
    <w:pPr>
      <w:numPr>
        <w:numId w:val="5"/>
      </w:numPr>
      <w:tabs>
        <w:tab w:val="left" w:pos="480"/>
        <w:tab w:val="left" w:pos="1080"/>
        <w:tab w:val="clear" w:pos="1152"/>
      </w:tabs>
    </w:pPr>
    <w:rPr>
      <w:rFonts w:ascii="Times New Roman" w:hAnsi="Times New Roman" w:eastAsia="宋体"/>
      <w:i/>
    </w:rPr>
  </w:style>
  <w:style w:type="paragraph" w:customStyle="1" w:styleId="221">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22">
    <w:name w:val="列出段落2"/>
    <w:basedOn w:val="1"/>
    <w:autoRedefine/>
    <w:qFormat/>
    <w:uiPriority w:val="0"/>
    <w:pPr>
      <w:adjustRightInd/>
      <w:ind w:firstLine="420" w:firstLineChars="200"/>
    </w:pPr>
    <w:rPr>
      <w:rFonts w:ascii="宋体" w:hAnsi="宋体"/>
      <w:sz w:val="24"/>
    </w:rPr>
  </w:style>
  <w:style w:type="paragraph" w:customStyle="1" w:styleId="223">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224">
    <w:name w:val="TOC 标题1"/>
    <w:basedOn w:val="9"/>
    <w:next w:val="1"/>
    <w:autoRedefine/>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5">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6">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227">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228">
    <w:name w:val="Table Text"/>
    <w:basedOn w:val="1"/>
    <w:autoRedefine/>
    <w:qFormat/>
    <w:uiPriority w:val="0"/>
    <w:pPr>
      <w:widowControl/>
      <w:spacing w:before="60" w:after="60"/>
      <w:jc w:val="left"/>
    </w:pPr>
    <w:rPr>
      <w:kern w:val="0"/>
      <w:sz w:val="24"/>
    </w:rPr>
  </w:style>
  <w:style w:type="paragraph" w:customStyle="1" w:styleId="229">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30">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31">
    <w:name w:val="Char Char Char Char Char Char Char Char Char Char"/>
    <w:basedOn w:val="1"/>
    <w:autoRedefine/>
    <w:qFormat/>
    <w:uiPriority w:val="0"/>
    <w:rPr>
      <w:rFonts w:ascii="仿宋_GB2312" w:eastAsia="仿宋_GB2312"/>
      <w:b/>
      <w:sz w:val="32"/>
      <w:szCs w:val="32"/>
    </w:rPr>
  </w:style>
  <w:style w:type="paragraph" w:customStyle="1" w:styleId="232">
    <w:name w:val="MM Title"/>
    <w:basedOn w:val="61"/>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33">
    <w:name w:val="正文文字表格居中"/>
    <w:basedOn w:val="1"/>
    <w:next w:val="58"/>
    <w:autoRedefine/>
    <w:qFormat/>
    <w:uiPriority w:val="0"/>
    <w:pPr>
      <w:snapToGrid w:val="0"/>
      <w:spacing w:line="360" w:lineRule="auto"/>
    </w:pPr>
    <w:rPr>
      <w:rFonts w:ascii="宋体"/>
      <w:b/>
      <w:sz w:val="24"/>
      <w:szCs w:val="20"/>
    </w:rPr>
  </w:style>
  <w:style w:type="paragraph" w:customStyle="1" w:styleId="234">
    <w:name w:val="模板普通正文"/>
    <w:basedOn w:val="29"/>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5">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236">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237">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8">
    <w:name w:val="Char"/>
    <w:basedOn w:val="1"/>
    <w:autoRedefine/>
    <w:qFormat/>
    <w:uiPriority w:val="0"/>
    <w:rPr>
      <w:rFonts w:ascii="仿宋_GB2312" w:eastAsia="仿宋_GB2312"/>
      <w:b/>
      <w:sz w:val="32"/>
      <w:szCs w:val="32"/>
    </w:rPr>
  </w:style>
  <w:style w:type="paragraph" w:customStyle="1" w:styleId="239">
    <w:name w:val="冯广丽"/>
    <w:basedOn w:val="1"/>
    <w:link w:val="474"/>
    <w:autoRedefine/>
    <w:qFormat/>
    <w:uiPriority w:val="0"/>
    <w:pPr>
      <w:adjustRightInd/>
      <w:spacing w:line="360" w:lineRule="auto"/>
      <w:ind w:firstLine="480" w:firstLineChars="200"/>
    </w:pPr>
    <w:rPr>
      <w:rFonts w:ascii="宋体" w:hAnsi="宋体"/>
      <w:sz w:val="24"/>
      <w:szCs w:val="22"/>
    </w:rPr>
  </w:style>
  <w:style w:type="paragraph" w:customStyle="1" w:styleId="240">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41">
    <w:name w:val="Char31"/>
    <w:basedOn w:val="1"/>
    <w:autoRedefine/>
    <w:qFormat/>
    <w:uiPriority w:val="0"/>
    <w:pPr>
      <w:adjustRightInd/>
      <w:ind w:firstLine="200" w:firstLineChars="200"/>
    </w:pPr>
    <w:rPr>
      <w:rFonts w:ascii="Tahoma" w:hAnsi="Tahoma"/>
      <w:sz w:val="24"/>
      <w:szCs w:val="20"/>
    </w:rPr>
  </w:style>
  <w:style w:type="paragraph" w:customStyle="1" w:styleId="242">
    <w:name w:val="Char Char11 Char Char Char1"/>
    <w:basedOn w:val="1"/>
    <w:autoRedefine/>
    <w:qFormat/>
    <w:uiPriority w:val="0"/>
    <w:pPr>
      <w:spacing w:line="360" w:lineRule="auto"/>
    </w:pPr>
    <w:rPr>
      <w:szCs w:val="20"/>
    </w:rPr>
  </w:style>
  <w:style w:type="paragraph" w:customStyle="1" w:styleId="243">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244">
    <w:name w:val="_Style 236"/>
    <w:autoRedefine/>
    <w:qFormat/>
    <w:uiPriority w:val="0"/>
    <w:rPr>
      <w:rFonts w:ascii="Times New Roman" w:hAnsi="Times New Roman" w:eastAsia="宋体" w:cs="Times New Roman"/>
      <w:kern w:val="2"/>
      <w:sz w:val="21"/>
      <w:lang w:val="en-US" w:eastAsia="zh-CN" w:bidi="ar-SA"/>
    </w:rPr>
  </w:style>
  <w:style w:type="paragraph" w:customStyle="1" w:styleId="245">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246">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7">
    <w:name w:val="正文文字缩进项目"/>
    <w:basedOn w:val="29"/>
    <w:autoRedefine/>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8">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249">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50">
    <w:name w:val="文章标题"/>
    <w:next w:val="186"/>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51">
    <w:name w:val="4"/>
    <w:basedOn w:val="1"/>
    <w:next w:val="40"/>
    <w:autoRedefine/>
    <w:qFormat/>
    <w:uiPriority w:val="0"/>
    <w:pPr>
      <w:spacing w:after="120" w:line="480" w:lineRule="auto"/>
      <w:ind w:left="420" w:leftChars="200"/>
    </w:pPr>
    <w:rPr>
      <w:sz w:val="24"/>
      <w:szCs w:val="20"/>
    </w:rPr>
  </w:style>
  <w:style w:type="paragraph" w:customStyle="1" w:styleId="252">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53">
    <w:name w:val="Char Char Char Char Char Char Char Char Char Char Char1 Char"/>
    <w:basedOn w:val="1"/>
    <w:autoRedefine/>
    <w:qFormat/>
    <w:uiPriority w:val="0"/>
    <w:pPr>
      <w:adjustRightInd/>
    </w:pPr>
    <w:rPr>
      <w:rFonts w:ascii="Tahoma" w:hAnsi="Tahoma"/>
      <w:sz w:val="24"/>
    </w:rPr>
  </w:style>
  <w:style w:type="paragraph" w:customStyle="1" w:styleId="254">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5">
    <w:name w:val="标书表格字体格式"/>
    <w:next w:val="159"/>
    <w:autoRedefine/>
    <w:qFormat/>
    <w:uiPriority w:val="0"/>
    <w:rPr>
      <w:rFonts w:ascii="Times New Roman" w:hAnsi="Times New Roman" w:eastAsia="宋体" w:cs="Times New Roman"/>
      <w:kern w:val="2"/>
      <w:sz w:val="21"/>
      <w:szCs w:val="24"/>
      <w:lang w:val="en-US" w:eastAsia="zh-CN" w:bidi="ar-SA"/>
    </w:rPr>
  </w:style>
  <w:style w:type="paragraph" w:customStyle="1" w:styleId="256">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7">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8">
    <w:name w:val="带编号样式"/>
    <w:basedOn w:val="94"/>
    <w:autoRedefine/>
    <w:qFormat/>
    <w:uiPriority w:val="0"/>
    <w:pPr>
      <w:tabs>
        <w:tab w:val="left" w:pos="840"/>
      </w:tabs>
      <w:snapToGrid w:val="0"/>
      <w:ind w:left="840" w:firstLine="0" w:firstLineChars="0"/>
    </w:pPr>
    <w:rPr>
      <w:rFonts w:ascii="仿宋_GB2312" w:eastAsia="仿宋_GB2312"/>
      <w:color w:val="000000"/>
    </w:rPr>
  </w:style>
  <w:style w:type="paragraph" w:customStyle="1" w:styleId="259">
    <w:name w:val="正文文字 2"/>
    <w:basedOn w:val="77"/>
    <w:next w:val="77"/>
    <w:autoRedefine/>
    <w:qFormat/>
    <w:uiPriority w:val="0"/>
    <w:rPr>
      <w:rFonts w:ascii="宋体" w:eastAsia="宋体" w:cs="Times New Roman"/>
      <w:color w:val="auto"/>
    </w:rPr>
  </w:style>
  <w:style w:type="paragraph" w:customStyle="1" w:styleId="260">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61">
    <w:name w:val="样式 标题 3h33rd level3Heading 3 - oldH3l3CTheading 3Headin..."/>
    <w:basedOn w:val="11"/>
    <w:autoRedefine/>
    <w:qFormat/>
    <w:uiPriority w:val="0"/>
    <w:pPr>
      <w:snapToGrid w:val="0"/>
      <w:ind w:left="0" w:firstLine="0"/>
      <w:jc w:val="left"/>
    </w:pPr>
    <w:rPr>
      <w:rFonts w:eastAsia="黑体" w:cs="宋体"/>
      <w:sz w:val="28"/>
      <w:szCs w:val="20"/>
    </w:rPr>
  </w:style>
  <w:style w:type="paragraph" w:customStyle="1" w:styleId="262">
    <w:name w:val="Char5"/>
    <w:basedOn w:val="1"/>
    <w:autoRedefine/>
    <w:qFormat/>
    <w:uiPriority w:val="0"/>
    <w:rPr>
      <w:rFonts w:ascii="仿宋_GB2312" w:eastAsia="仿宋_GB2312"/>
      <w:b/>
      <w:sz w:val="32"/>
      <w:szCs w:val="32"/>
    </w:rPr>
  </w:style>
  <w:style w:type="paragraph" w:customStyle="1" w:styleId="263">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4">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5">
    <w:name w:val="Item List"/>
    <w:link w:val="479"/>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6">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267">
    <w:name w:val="样式 正文文本缩进 2 + 仿宋_GB2312 黑色 行距: 1.5 倍行距"/>
    <w:basedOn w:val="40"/>
    <w:autoRedefine/>
    <w:qFormat/>
    <w:uiPriority w:val="0"/>
    <w:pPr>
      <w:adjustRightInd/>
      <w:ind w:firstLine="560" w:firstLineChars="200"/>
      <w:textAlignment w:val="auto"/>
    </w:pPr>
    <w:rPr>
      <w:rFonts w:hAnsi="宋体" w:cs="宋体"/>
      <w:color w:val="000000"/>
      <w:kern w:val="2"/>
      <w:sz w:val="24"/>
    </w:rPr>
  </w:style>
  <w:style w:type="paragraph" w:customStyle="1" w:styleId="268">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269">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270">
    <w:name w:val="Char Char1 Char Char Char Char Char Char1"/>
    <w:basedOn w:val="1"/>
    <w:autoRedefine/>
    <w:qFormat/>
    <w:uiPriority w:val="0"/>
    <w:rPr>
      <w:rFonts w:ascii="仿宋_GB2312" w:eastAsia="仿宋_GB2312"/>
      <w:b/>
      <w:sz w:val="32"/>
      <w:szCs w:val="20"/>
    </w:rPr>
  </w:style>
  <w:style w:type="paragraph" w:customStyle="1" w:styleId="271">
    <w:name w:val="Char Char Char Char Char Char Char Char Char Char Char Char1 Char"/>
    <w:basedOn w:val="1"/>
    <w:autoRedefine/>
    <w:qFormat/>
    <w:uiPriority w:val="0"/>
    <w:rPr>
      <w:rFonts w:ascii="Tahoma" w:hAnsi="Tahoma" w:cs="仿宋_GB2312"/>
      <w:sz w:val="24"/>
      <w:szCs w:val="20"/>
    </w:rPr>
  </w:style>
  <w:style w:type="paragraph" w:customStyle="1" w:styleId="272">
    <w:name w:val="表格项目符号 2"/>
    <w:basedOn w:val="33"/>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3">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274">
    <w:name w:val="样式 标题 2标题2H2Heading 2 HiddenHeading 2 CCBSheading 22nd lev..."/>
    <w:basedOn w:val="10"/>
    <w:autoRedefine/>
    <w:qFormat/>
    <w:uiPriority w:val="0"/>
    <w:pPr>
      <w:widowControl/>
      <w:spacing w:before="260" w:after="260" w:line="416" w:lineRule="auto"/>
      <w:ind w:left="0" w:firstLine="0"/>
    </w:pPr>
    <w:rPr>
      <w:rFonts w:ascii="Arial" w:hAnsi="Arial" w:eastAsia="黑体"/>
      <w:sz w:val="30"/>
      <w:szCs w:val="21"/>
    </w:rPr>
  </w:style>
  <w:style w:type="paragraph" w:customStyle="1" w:styleId="275">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6">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277">
    <w:name w:val="Char1 Char Char Char3"/>
    <w:basedOn w:val="1"/>
    <w:autoRedefine/>
    <w:qFormat/>
    <w:uiPriority w:val="0"/>
    <w:pPr>
      <w:adjustRightInd/>
      <w:ind w:firstLine="200" w:firstLineChars="200"/>
    </w:pPr>
    <w:rPr>
      <w:rFonts w:ascii="Tahoma" w:hAnsi="Tahoma"/>
      <w:sz w:val="24"/>
      <w:szCs w:val="20"/>
    </w:rPr>
  </w:style>
  <w:style w:type="paragraph" w:customStyle="1" w:styleId="278">
    <w:name w:val="_Style 271"/>
    <w:basedOn w:val="9"/>
    <w:next w:val="1"/>
    <w:autoRedefine/>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9">
    <w:name w:val="Char Char Char Char Char Char Char Char Char Char Char Char1 Char1"/>
    <w:basedOn w:val="1"/>
    <w:autoRedefine/>
    <w:qFormat/>
    <w:uiPriority w:val="0"/>
    <w:rPr>
      <w:rFonts w:ascii="Tahoma" w:hAnsi="Tahoma" w:cs="仿宋_GB2312"/>
      <w:sz w:val="24"/>
      <w:szCs w:val="20"/>
    </w:rPr>
  </w:style>
  <w:style w:type="paragraph" w:customStyle="1" w:styleId="280">
    <w:name w:val="Char Char1 Char1"/>
    <w:basedOn w:val="1"/>
    <w:autoRedefine/>
    <w:qFormat/>
    <w:uiPriority w:val="0"/>
    <w:rPr>
      <w:rFonts w:ascii="仿宋_GB2312" w:eastAsia="仿宋_GB2312"/>
      <w:b/>
      <w:sz w:val="32"/>
      <w:szCs w:val="32"/>
    </w:rPr>
  </w:style>
  <w:style w:type="paragraph" w:customStyle="1" w:styleId="281">
    <w:name w:val="List Paragraph11"/>
    <w:basedOn w:val="1"/>
    <w:autoRedefine/>
    <w:qFormat/>
    <w:uiPriority w:val="0"/>
    <w:pPr>
      <w:adjustRightInd/>
      <w:spacing w:line="360" w:lineRule="auto"/>
      <w:ind w:firstLine="420" w:firstLineChars="200"/>
    </w:pPr>
    <w:rPr>
      <w:rFonts w:ascii="Calibri" w:hAnsi="Calibri"/>
      <w:sz w:val="24"/>
      <w:szCs w:val="22"/>
    </w:rPr>
  </w:style>
  <w:style w:type="paragraph" w:customStyle="1" w:styleId="282">
    <w:name w:val="插图题注"/>
    <w:next w:val="1"/>
    <w:autoRedefine/>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83">
    <w:name w:val="Bulleting First Indent 1"/>
    <w:basedOn w:val="63"/>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4">
    <w:name w:val="Char Char1"/>
    <w:basedOn w:val="1"/>
    <w:autoRedefine/>
    <w:qFormat/>
    <w:uiPriority w:val="0"/>
    <w:pPr>
      <w:widowControl/>
      <w:spacing w:after="160" w:line="240" w:lineRule="exact"/>
      <w:jc w:val="left"/>
    </w:pPr>
    <w:rPr>
      <w:rFonts w:eastAsia="仿宋_GB2312"/>
      <w:sz w:val="28"/>
    </w:rPr>
  </w:style>
  <w:style w:type="paragraph" w:customStyle="1" w:styleId="285">
    <w:name w:val="单元格居中"/>
    <w:basedOn w:val="1"/>
    <w:autoRedefine/>
    <w:qFormat/>
    <w:uiPriority w:val="0"/>
    <w:pPr>
      <w:adjustRightInd/>
      <w:spacing w:line="360" w:lineRule="auto"/>
      <w:jc w:val="center"/>
    </w:pPr>
    <w:rPr>
      <w:sz w:val="24"/>
    </w:rPr>
  </w:style>
  <w:style w:type="paragraph" w:customStyle="1" w:styleId="286">
    <w:name w:val="正文缩进1"/>
    <w:basedOn w:val="1"/>
    <w:next w:val="29"/>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7">
    <w:name w:val="样式 标题 1Level 1 HeadPIM 1Section Headh1l11Heading 0Datash..."/>
    <w:basedOn w:val="9"/>
    <w:autoRedefine/>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8">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289">
    <w:name w:val="Char Char Char Char"/>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90">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91">
    <w:name w:val="MM Empty"/>
    <w:basedOn w:val="1"/>
    <w:autoRedefine/>
    <w:qFormat/>
    <w:uiPriority w:val="0"/>
    <w:pPr>
      <w:adjustRightInd/>
    </w:pPr>
  </w:style>
  <w:style w:type="paragraph" w:customStyle="1" w:styleId="292">
    <w:name w:val="文档正文"/>
    <w:basedOn w:val="1"/>
    <w:autoRedefine/>
    <w:qFormat/>
    <w:uiPriority w:val="0"/>
    <w:pPr>
      <w:spacing w:line="480" w:lineRule="atLeast"/>
      <w:ind w:firstLine="567"/>
      <w:textAlignment w:val="baseline"/>
    </w:pPr>
    <w:rPr>
      <w:kern w:val="0"/>
      <w:sz w:val="24"/>
      <w:szCs w:val="20"/>
    </w:rPr>
  </w:style>
  <w:style w:type="paragraph" w:customStyle="1" w:styleId="293">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94">
    <w:name w:val="Char Char1 Char Char1 Char Char1"/>
    <w:basedOn w:val="1"/>
    <w:autoRedefine/>
    <w:qFormat/>
    <w:uiPriority w:val="0"/>
    <w:pPr>
      <w:tabs>
        <w:tab w:val="left" w:pos="840"/>
      </w:tabs>
      <w:ind w:left="840" w:hanging="420"/>
    </w:pPr>
    <w:rPr>
      <w:rFonts w:ascii="Tahoma" w:hAnsi="Tahoma"/>
      <w:sz w:val="24"/>
    </w:rPr>
  </w:style>
  <w:style w:type="paragraph" w:customStyle="1" w:styleId="295">
    <w:name w:val="样式 标题 2H2h2Underrubrik1prop2l2Chapter Titlesect 1.2DO NO..."/>
    <w:basedOn w:val="10"/>
    <w:autoRedefine/>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6">
    <w:name w:val="Char Char Char Char Char Char Char Char Char Char1"/>
    <w:basedOn w:val="1"/>
    <w:autoRedefine/>
    <w:qFormat/>
    <w:uiPriority w:val="0"/>
    <w:rPr>
      <w:rFonts w:ascii="仿宋_GB2312" w:eastAsia="仿宋_GB2312"/>
      <w:b/>
      <w:sz w:val="32"/>
      <w:szCs w:val="32"/>
    </w:rPr>
  </w:style>
  <w:style w:type="paragraph" w:customStyle="1" w:styleId="297">
    <w:name w:val="gf正文1"/>
    <w:basedOn w:val="1"/>
    <w:autoRedefine/>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8">
    <w:name w:val="默认段落字体 Para Char Char Char1 Char"/>
    <w:basedOn w:val="1"/>
    <w:autoRedefine/>
    <w:qFormat/>
    <w:uiPriority w:val="0"/>
    <w:pPr>
      <w:spacing w:line="240" w:lineRule="atLeast"/>
      <w:ind w:left="420" w:firstLine="420"/>
    </w:pPr>
    <w:rPr>
      <w:sz w:val="24"/>
    </w:rPr>
  </w:style>
  <w:style w:type="paragraph" w:styleId="299">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00">
    <w:name w:val="Char1 Char Char Char5"/>
    <w:basedOn w:val="1"/>
    <w:autoRedefine/>
    <w:qFormat/>
    <w:uiPriority w:val="0"/>
    <w:pPr>
      <w:adjustRightInd/>
      <w:ind w:firstLine="200" w:firstLineChars="200"/>
    </w:pPr>
    <w:rPr>
      <w:rFonts w:ascii="Tahoma" w:hAnsi="Tahoma"/>
      <w:sz w:val="24"/>
      <w:szCs w:val="20"/>
    </w:rPr>
  </w:style>
  <w:style w:type="paragraph" w:customStyle="1" w:styleId="301">
    <w:name w:val="Char Char Char Char Char Char Char1"/>
    <w:basedOn w:val="1"/>
    <w:autoRedefine/>
    <w:qFormat/>
    <w:uiPriority w:val="0"/>
    <w:rPr>
      <w:rFonts w:ascii="仿宋_GB2312" w:eastAsia="仿宋_GB2312"/>
      <w:b/>
      <w:sz w:val="32"/>
      <w:szCs w:val="32"/>
    </w:rPr>
  </w:style>
  <w:style w:type="paragraph" w:customStyle="1" w:styleId="302">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303">
    <w:name w:val="正文表标题"/>
    <w:next w:val="143"/>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4">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5">
    <w:name w:val="四号　首行缩进"/>
    <w:basedOn w:val="1"/>
    <w:autoRedefine/>
    <w:qFormat/>
    <w:uiPriority w:val="0"/>
    <w:pPr>
      <w:adjustRightInd/>
      <w:spacing w:line="360" w:lineRule="auto"/>
    </w:pPr>
    <w:rPr>
      <w:rFonts w:ascii="宋体" w:hAnsi="宋体"/>
      <w:szCs w:val="20"/>
    </w:rPr>
  </w:style>
  <w:style w:type="paragraph" w:customStyle="1" w:styleId="306">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7">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8">
    <w:name w:val="首行缩进"/>
    <w:basedOn w:val="1"/>
    <w:autoRedefine/>
    <w:qFormat/>
    <w:uiPriority w:val="0"/>
    <w:pPr>
      <w:spacing w:line="360" w:lineRule="auto"/>
      <w:ind w:firstLine="480" w:firstLineChars="200"/>
    </w:pPr>
    <w:rPr>
      <w:rFonts w:ascii="宋体"/>
      <w:sz w:val="24"/>
      <w:szCs w:val="20"/>
    </w:rPr>
  </w:style>
  <w:style w:type="paragraph" w:customStyle="1" w:styleId="309">
    <w:name w:val="Char1 Char Char Char1"/>
    <w:basedOn w:val="1"/>
    <w:autoRedefine/>
    <w:qFormat/>
    <w:uiPriority w:val="0"/>
    <w:pPr>
      <w:adjustRightInd/>
      <w:ind w:firstLine="200" w:firstLineChars="200"/>
    </w:pPr>
    <w:rPr>
      <w:rFonts w:ascii="Tahoma" w:hAnsi="Tahoma"/>
      <w:sz w:val="24"/>
      <w:szCs w:val="20"/>
    </w:rPr>
  </w:style>
  <w:style w:type="paragraph" w:customStyle="1" w:styleId="310">
    <w:name w:val="MM Topic 2"/>
    <w:basedOn w:val="10"/>
    <w:autoRedefine/>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11">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2">
    <w:name w:val="样式 样式2 + 左侧:  1 字符 右侧:  1 字符"/>
    <w:basedOn w:val="80"/>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3">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4">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15">
    <w:name w:val="哈哈正文"/>
    <w:basedOn w:val="1"/>
    <w:link w:val="499"/>
    <w:autoRedefine/>
    <w:qFormat/>
    <w:uiPriority w:val="0"/>
    <w:pPr>
      <w:adjustRightInd/>
      <w:spacing w:line="360" w:lineRule="auto"/>
      <w:ind w:firstLine="200" w:firstLineChars="200"/>
    </w:pPr>
    <w:rPr>
      <w:rFonts w:ascii="宋体" w:hAnsi="宋体"/>
      <w:sz w:val="24"/>
      <w:szCs w:val="20"/>
    </w:rPr>
  </w:style>
  <w:style w:type="paragraph" w:customStyle="1" w:styleId="316">
    <w:name w:val="List Paragraph1"/>
    <w:basedOn w:val="1"/>
    <w:autoRedefine/>
    <w:qFormat/>
    <w:uiPriority w:val="34"/>
    <w:pPr>
      <w:spacing w:line="360" w:lineRule="auto"/>
      <w:ind w:firstLine="200" w:firstLineChars="200"/>
    </w:pPr>
    <w:rPr>
      <w:rFonts w:eastAsia="楷体_GB2312" w:cs="Lucida Sans"/>
      <w:sz w:val="24"/>
    </w:rPr>
  </w:style>
  <w:style w:type="paragraph" w:customStyle="1" w:styleId="317">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318">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319">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320">
    <w:name w:val="Char Char11 Char Char Char Char Char Char Char Char Char1"/>
    <w:basedOn w:val="1"/>
    <w:autoRedefine/>
    <w:qFormat/>
    <w:uiPriority w:val="0"/>
    <w:pPr>
      <w:spacing w:line="360" w:lineRule="auto"/>
    </w:pPr>
    <w:rPr>
      <w:szCs w:val="20"/>
    </w:rPr>
  </w:style>
  <w:style w:type="paragraph" w:customStyle="1" w:styleId="321">
    <w:name w:val="Char Char11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22">
    <w:name w:val="正文 项目2"/>
    <w:basedOn w:val="323"/>
    <w:autoRedefine/>
    <w:qFormat/>
    <w:uiPriority w:val="0"/>
    <w:pPr>
      <w:numPr>
        <w:ilvl w:val="0"/>
        <w:numId w:val="6"/>
      </w:numPr>
      <w:tabs>
        <w:tab w:val="left" w:pos="840"/>
      </w:tabs>
      <w:spacing w:after="0"/>
    </w:pPr>
  </w:style>
  <w:style w:type="paragraph" w:customStyle="1" w:styleId="323">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4">
    <w:name w:val="Char Char Char1 Char1"/>
    <w:basedOn w:val="1"/>
    <w:autoRedefine/>
    <w:qFormat/>
    <w:uiPriority w:val="0"/>
    <w:rPr>
      <w:szCs w:val="20"/>
    </w:rPr>
  </w:style>
  <w:style w:type="paragraph" w:customStyle="1" w:styleId="325">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6">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7">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328">
    <w:name w:val="正文（缩进2汉字）"/>
    <w:basedOn w:val="1"/>
    <w:link w:val="588"/>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9">
    <w:name w:val="数字标题3"/>
    <w:basedOn w:val="11"/>
    <w:next w:val="1"/>
    <w:autoRedefine/>
    <w:qFormat/>
    <w:uiPriority w:val="0"/>
    <w:pPr>
      <w:numPr>
        <w:numId w:val="0"/>
      </w:numPr>
      <w:spacing w:line="240" w:lineRule="auto"/>
    </w:pPr>
    <w:rPr>
      <w:sz w:val="28"/>
      <w:szCs w:val="28"/>
    </w:rPr>
  </w:style>
  <w:style w:type="paragraph" w:customStyle="1" w:styleId="330">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31">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2">
    <w:name w:val="正文（首行缩进2字符）"/>
    <w:basedOn w:val="1"/>
    <w:autoRedefine/>
    <w:qFormat/>
    <w:uiPriority w:val="0"/>
    <w:pPr>
      <w:adjustRightInd/>
      <w:spacing w:line="360" w:lineRule="auto"/>
      <w:ind w:firstLine="480" w:firstLineChars="200"/>
    </w:pPr>
    <w:rPr>
      <w:sz w:val="24"/>
      <w:szCs w:val="20"/>
    </w:rPr>
  </w:style>
  <w:style w:type="paragraph" w:customStyle="1" w:styleId="333">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4">
    <w:name w:val="正文段"/>
    <w:basedOn w:val="1"/>
    <w:autoRedefine/>
    <w:qFormat/>
    <w:uiPriority w:val="0"/>
    <w:pPr>
      <w:widowControl/>
      <w:snapToGrid w:val="0"/>
      <w:spacing w:after="156" w:afterLines="50"/>
      <w:ind w:firstLine="200" w:firstLineChars="200"/>
    </w:pPr>
    <w:rPr>
      <w:kern w:val="0"/>
      <w:sz w:val="24"/>
      <w:szCs w:val="20"/>
    </w:rPr>
  </w:style>
  <w:style w:type="paragraph" w:customStyle="1" w:styleId="335">
    <w:name w:val="Test2"/>
    <w:basedOn w:val="10"/>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6">
    <w:name w:val="数字标题2"/>
    <w:basedOn w:val="10"/>
    <w:next w:val="1"/>
    <w:autoRedefine/>
    <w:qFormat/>
    <w:uiPriority w:val="0"/>
    <w:pPr>
      <w:numPr>
        <w:ilvl w:val="1"/>
        <w:numId w:val="5"/>
      </w:numPr>
      <w:tabs>
        <w:tab w:val="clear" w:pos="432"/>
      </w:tabs>
    </w:pPr>
    <w:rPr>
      <w:rFonts w:ascii="Times New Roman" w:eastAsia="宋体"/>
      <w:i/>
      <w:sz w:val="36"/>
      <w:szCs w:val="36"/>
      <w:lang w:val="en-US"/>
    </w:rPr>
  </w:style>
  <w:style w:type="paragraph" w:customStyle="1" w:styleId="337">
    <w:name w:val="彩色列表 - 强调文字颜色 11"/>
    <w:basedOn w:val="1"/>
    <w:autoRedefine/>
    <w:qFormat/>
    <w:uiPriority w:val="0"/>
    <w:pPr>
      <w:adjustRightInd/>
      <w:ind w:firstLine="420" w:firstLineChars="200"/>
    </w:pPr>
    <w:rPr>
      <w:rFonts w:ascii="Calibri" w:hAnsi="Calibri"/>
      <w:szCs w:val="22"/>
    </w:rPr>
  </w:style>
  <w:style w:type="paragraph" w:customStyle="1" w:styleId="338">
    <w:name w:val="数字标题4"/>
    <w:basedOn w:val="12"/>
    <w:autoRedefine/>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9">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40">
    <w:name w:val="样式1 + (中宋体"/>
    <w:basedOn w:val="164"/>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41">
    <w:name w:val="仿宋正文"/>
    <w:basedOn w:val="1"/>
    <w:link w:val="464"/>
    <w:autoRedefine/>
    <w:qFormat/>
    <w:uiPriority w:val="0"/>
    <w:pPr>
      <w:adjustRightInd/>
      <w:spacing w:line="360" w:lineRule="auto"/>
      <w:ind w:firstLine="480" w:firstLineChars="200"/>
    </w:pPr>
    <w:rPr>
      <w:rFonts w:ascii="仿宋_GB2312" w:eastAsia="仿宋_GB2312"/>
      <w:sz w:val="24"/>
      <w:szCs w:val="20"/>
    </w:rPr>
  </w:style>
  <w:style w:type="paragraph" w:customStyle="1" w:styleId="342">
    <w:name w:val="正文（标题三）"/>
    <w:basedOn w:val="1"/>
    <w:autoRedefine/>
    <w:qFormat/>
    <w:uiPriority w:val="0"/>
    <w:pPr>
      <w:spacing w:line="360" w:lineRule="auto"/>
      <w:ind w:firstLine="200" w:firstLineChars="200"/>
    </w:pPr>
    <w:rPr>
      <w:sz w:val="24"/>
    </w:rPr>
  </w:style>
  <w:style w:type="paragraph" w:customStyle="1" w:styleId="343">
    <w:name w:val="MM Topic 3"/>
    <w:basedOn w:val="11"/>
    <w:autoRedefine/>
    <w:qFormat/>
    <w:uiPriority w:val="0"/>
    <w:pPr>
      <w:numPr>
        <w:numId w:val="4"/>
      </w:numPr>
      <w:tabs>
        <w:tab w:val="left" w:pos="840"/>
        <w:tab w:val="left" w:pos="1680"/>
        <w:tab w:val="clear" w:pos="900"/>
      </w:tabs>
      <w:adjustRightInd/>
    </w:pPr>
  </w:style>
  <w:style w:type="paragraph" w:customStyle="1" w:styleId="344">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5">
    <w:name w:val="图中文字"/>
    <w:basedOn w:val="1"/>
    <w:autoRedefine/>
    <w:qFormat/>
    <w:uiPriority w:val="0"/>
    <w:pPr>
      <w:snapToGrid w:val="0"/>
      <w:spacing w:line="0" w:lineRule="atLeast"/>
      <w:ind w:firstLine="200" w:firstLineChars="200"/>
      <w:jc w:val="center"/>
    </w:pPr>
    <w:rPr>
      <w:sz w:val="24"/>
      <w:szCs w:val="20"/>
    </w:rPr>
  </w:style>
  <w:style w:type="paragraph" w:customStyle="1" w:styleId="346">
    <w:name w:val="正文－恩普"/>
    <w:basedOn w:val="22"/>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7">
    <w:name w:val="Char21"/>
    <w:basedOn w:val="1"/>
    <w:autoRedefine/>
    <w:qFormat/>
    <w:uiPriority w:val="0"/>
    <w:pPr>
      <w:adjustRightInd/>
      <w:ind w:firstLine="200" w:firstLineChars="200"/>
    </w:pPr>
    <w:rPr>
      <w:rFonts w:ascii="仿宋_GB2312" w:eastAsia="仿宋_GB2312"/>
      <w:b/>
      <w:sz w:val="32"/>
      <w:szCs w:val="32"/>
    </w:rPr>
  </w:style>
  <w:style w:type="paragraph" w:customStyle="1" w:styleId="348">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9">
    <w:name w:val="标题4-dyf"/>
    <w:basedOn w:val="12"/>
    <w:link w:val="554"/>
    <w:autoRedefine/>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50">
    <w:name w:val="Char1 Char Char Char4"/>
    <w:basedOn w:val="1"/>
    <w:autoRedefine/>
    <w:qFormat/>
    <w:uiPriority w:val="0"/>
    <w:pPr>
      <w:adjustRightInd/>
      <w:ind w:firstLine="200" w:firstLineChars="200"/>
    </w:pPr>
    <w:rPr>
      <w:rFonts w:ascii="Tahoma" w:hAnsi="Tahoma"/>
      <w:sz w:val="24"/>
      <w:szCs w:val="20"/>
    </w:rPr>
  </w:style>
  <w:style w:type="paragraph" w:customStyle="1" w:styleId="351">
    <w:name w:val="Char Char11 Char Char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352">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353">
    <w:name w:val="Char23"/>
    <w:basedOn w:val="1"/>
    <w:autoRedefine/>
    <w:qFormat/>
    <w:uiPriority w:val="0"/>
    <w:rPr>
      <w:rFonts w:ascii="仿宋_GB2312" w:eastAsia="仿宋_GB2312"/>
      <w:b/>
      <w:sz w:val="32"/>
      <w:szCs w:val="32"/>
    </w:rPr>
  </w:style>
  <w:style w:type="paragraph" w:customStyle="1" w:styleId="354">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355">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6">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357">
    <w:name w:val="此正文"/>
    <w:basedOn w:val="1"/>
    <w:link w:val="442"/>
    <w:autoRedefine/>
    <w:qFormat/>
    <w:uiPriority w:val="0"/>
    <w:pPr>
      <w:adjustRightInd/>
      <w:spacing w:line="360" w:lineRule="auto"/>
      <w:ind w:firstLine="200" w:firstLineChars="200"/>
    </w:pPr>
    <w:rPr>
      <w:sz w:val="24"/>
    </w:rPr>
  </w:style>
  <w:style w:type="paragraph" w:customStyle="1" w:styleId="358">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9">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60">
    <w:name w:val="Char3 Char Char Char"/>
    <w:basedOn w:val="1"/>
    <w:autoRedefine/>
    <w:qFormat/>
    <w:uiPriority w:val="0"/>
    <w:pPr>
      <w:widowControl/>
      <w:adjustRightInd/>
      <w:spacing w:after="160" w:line="240" w:lineRule="exact"/>
      <w:jc w:val="left"/>
    </w:pPr>
    <w:rPr>
      <w:szCs w:val="20"/>
    </w:rPr>
  </w:style>
  <w:style w:type="paragraph" w:customStyle="1" w:styleId="361">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2">
    <w:name w:val="Normal0"/>
    <w:autoRedefine/>
    <w:qFormat/>
    <w:uiPriority w:val="0"/>
    <w:rPr>
      <w:rFonts w:ascii="Times New Roman" w:hAnsi="Times New Roman" w:eastAsia="宋体" w:cs="Times New Roman"/>
      <w:lang w:val="en-US" w:eastAsia="en-US" w:bidi="ar-SA"/>
    </w:rPr>
  </w:style>
  <w:style w:type="paragraph" w:customStyle="1" w:styleId="363">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4">
    <w:name w:val="a1"/>
    <w:basedOn w:val="1"/>
    <w:autoRedefine/>
    <w:qFormat/>
    <w:uiPriority w:val="0"/>
    <w:pPr>
      <w:widowControl/>
      <w:spacing w:line="300" w:lineRule="atLeast"/>
      <w:jc w:val="left"/>
    </w:pPr>
    <w:rPr>
      <w:rFonts w:ascii="宋体" w:hAnsi="宋体"/>
      <w:kern w:val="0"/>
      <w:sz w:val="18"/>
      <w:szCs w:val="20"/>
    </w:rPr>
  </w:style>
  <w:style w:type="paragraph" w:customStyle="1" w:styleId="365">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6">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367">
    <w:name w:val="正文 A"/>
    <w:autoRedefine/>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8">
    <w:name w:val="Thf"/>
    <w:basedOn w:val="97"/>
    <w:autoRedefine/>
    <w:qFormat/>
    <w:uiPriority w:val="0"/>
    <w:pPr>
      <w:ind w:left="0"/>
    </w:pPr>
  </w:style>
  <w:style w:type="paragraph" w:customStyle="1" w:styleId="369">
    <w:name w:val="Char3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70">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71">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2">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73">
    <w:name w:val="_Style 12"/>
    <w:basedOn w:val="25"/>
    <w:autoRedefine/>
    <w:qFormat/>
    <w:uiPriority w:val="0"/>
    <w:pPr>
      <w:snapToGrid w:val="0"/>
      <w:spacing w:line="360" w:lineRule="auto"/>
    </w:pPr>
  </w:style>
  <w:style w:type="paragraph" w:customStyle="1" w:styleId="374">
    <w:name w:val="表格题注"/>
    <w:next w:val="1"/>
    <w:autoRedefine/>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5">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6">
    <w:name w:val="标书标题2"/>
    <w:basedOn w:val="10"/>
    <w:autoRedefine/>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7">
    <w:name w:val="Char Char"/>
    <w:basedOn w:val="1"/>
    <w:autoRedefine/>
    <w:qFormat/>
    <w:uiPriority w:val="0"/>
    <w:pPr>
      <w:spacing w:line="360" w:lineRule="auto"/>
    </w:pPr>
    <w:rPr>
      <w:rFonts w:ascii="Tahoma" w:hAnsi="Tahoma"/>
      <w:sz w:val="24"/>
      <w:szCs w:val="20"/>
    </w:rPr>
  </w:style>
  <w:style w:type="paragraph" w:customStyle="1" w:styleId="378">
    <w:name w:val="列出段落1"/>
    <w:basedOn w:val="1"/>
    <w:autoRedefine/>
    <w:qFormat/>
    <w:uiPriority w:val="34"/>
    <w:pPr>
      <w:adjustRightInd/>
      <w:spacing w:line="360" w:lineRule="auto"/>
      <w:ind w:firstLine="420" w:firstLineChars="200"/>
    </w:pPr>
    <w:rPr>
      <w:rFonts w:ascii="Calibri" w:hAnsi="Calibri"/>
      <w:sz w:val="24"/>
      <w:szCs w:val="22"/>
    </w:rPr>
  </w:style>
  <w:style w:type="paragraph" w:customStyle="1" w:styleId="379">
    <w:name w:val="样式 标题 1 + 黑色 段前: 0.5 行 段后: 0.5 行1"/>
    <w:basedOn w:val="9"/>
    <w:autoRedefine/>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80">
    <w:name w:val="彩色列表 - 强调文字颜色 12"/>
    <w:basedOn w:val="1"/>
    <w:autoRedefine/>
    <w:qFormat/>
    <w:uiPriority w:val="0"/>
    <w:pPr>
      <w:adjustRightInd/>
      <w:ind w:firstLine="420" w:firstLineChars="200"/>
    </w:pPr>
    <w:rPr>
      <w:rFonts w:ascii="Calibri" w:hAnsi="Calibri"/>
      <w:szCs w:val="22"/>
    </w:rPr>
  </w:style>
  <w:style w:type="paragraph" w:customStyle="1" w:styleId="381">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2">
    <w:name w:val="Char19"/>
    <w:basedOn w:val="1"/>
    <w:autoRedefine/>
    <w:qFormat/>
    <w:uiPriority w:val="0"/>
    <w:pPr>
      <w:adjustRightInd/>
    </w:pPr>
    <w:rPr>
      <w:szCs w:val="20"/>
    </w:rPr>
  </w:style>
  <w:style w:type="paragraph" w:customStyle="1" w:styleId="383">
    <w:name w:val="CSS1级正文 Char"/>
    <w:basedOn w:val="2"/>
    <w:autoRedefine/>
    <w:qFormat/>
    <w:uiPriority w:val="0"/>
    <w:pPr>
      <w:autoSpaceDE/>
      <w:autoSpaceDN/>
      <w:snapToGrid w:val="0"/>
      <w:ind w:firstLine="480" w:firstLineChars="200"/>
    </w:pPr>
    <w:rPr>
      <w:rFonts w:ascii="Times New Roman"/>
      <w:szCs w:val="24"/>
      <w:lang w:val="en-US"/>
    </w:rPr>
  </w:style>
  <w:style w:type="paragraph" w:customStyle="1" w:styleId="384">
    <w:name w:val="正文（首行缩进）"/>
    <w:basedOn w:val="29"/>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5">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6">
    <w:name w:val="表格（小）"/>
    <w:basedOn w:val="1"/>
    <w:autoRedefine/>
    <w:qFormat/>
    <w:uiPriority w:val="0"/>
    <w:pPr>
      <w:adjustRightInd/>
      <w:snapToGrid w:val="0"/>
      <w:spacing w:line="300" w:lineRule="auto"/>
    </w:pPr>
    <w:rPr>
      <w:rFonts w:eastAsia="仿宋"/>
      <w:szCs w:val="21"/>
    </w:rPr>
  </w:style>
  <w:style w:type="paragraph" w:customStyle="1" w:styleId="387">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8">
    <w:name w:val="Char3 Char Char1"/>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9">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90">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91">
    <w:name w:val="Char Char Char Char2"/>
    <w:basedOn w:val="1"/>
    <w:autoRedefine/>
    <w:qFormat/>
    <w:uiPriority w:val="0"/>
    <w:rPr>
      <w:rFonts w:ascii="Tahoma" w:hAnsi="Tahoma"/>
      <w:sz w:val="24"/>
      <w:szCs w:val="20"/>
    </w:rPr>
  </w:style>
  <w:style w:type="paragraph" w:customStyle="1" w:styleId="392">
    <w:name w:val="p0"/>
    <w:basedOn w:val="1"/>
    <w:autoRedefine/>
    <w:qFormat/>
    <w:uiPriority w:val="0"/>
    <w:pPr>
      <w:widowControl/>
      <w:adjustRightInd/>
    </w:pPr>
    <w:rPr>
      <w:kern w:val="0"/>
      <w:szCs w:val="21"/>
    </w:rPr>
  </w:style>
  <w:style w:type="paragraph" w:customStyle="1" w:styleId="393">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394">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5">
    <w:name w:val="默认段落样式"/>
    <w:basedOn w:val="396"/>
    <w:autoRedefine/>
    <w:qFormat/>
    <w:uiPriority w:val="0"/>
    <w:pPr>
      <w:spacing w:before="0"/>
      <w:ind w:firstLine="480"/>
      <w:outlineLvl w:val="2"/>
    </w:pPr>
    <w:rPr>
      <w:rFonts w:ascii="仿宋_GB2312" w:hAnsi="宋体" w:eastAsia="仿宋_GB2312"/>
      <w:color w:val="000000"/>
      <w:szCs w:val="24"/>
    </w:rPr>
  </w:style>
  <w:style w:type="paragraph" w:customStyle="1" w:styleId="396">
    <w:name w:val="正文2"/>
    <w:basedOn w:val="1"/>
    <w:link w:val="449"/>
    <w:autoRedefine/>
    <w:qFormat/>
    <w:uiPriority w:val="0"/>
    <w:pPr>
      <w:spacing w:before="156" w:line="360" w:lineRule="auto"/>
      <w:ind w:firstLine="510" w:firstLineChars="200"/>
    </w:pPr>
    <w:rPr>
      <w:sz w:val="24"/>
      <w:szCs w:val="20"/>
    </w:rPr>
  </w:style>
  <w:style w:type="paragraph" w:customStyle="1" w:styleId="397">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8">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9">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00">
    <w:name w:val="bullet"/>
    <w:basedOn w:val="1"/>
    <w:autoRedefine/>
    <w:qFormat/>
    <w:uiPriority w:val="0"/>
    <w:pPr>
      <w:tabs>
        <w:tab w:val="left" w:pos="840"/>
      </w:tabs>
      <w:adjustRightInd/>
      <w:ind w:left="840" w:hanging="420"/>
    </w:pPr>
  </w:style>
  <w:style w:type="paragraph" w:customStyle="1" w:styleId="401">
    <w:name w:val="五级条标题"/>
    <w:basedOn w:val="176"/>
    <w:next w:val="143"/>
    <w:autoRedefine/>
    <w:qFormat/>
    <w:uiPriority w:val="0"/>
    <w:pPr>
      <w:numPr>
        <w:ilvl w:val="6"/>
      </w:numPr>
      <w:tabs>
        <w:tab w:val="clear" w:pos="2940"/>
      </w:tabs>
      <w:outlineLvl w:val="6"/>
    </w:pPr>
  </w:style>
  <w:style w:type="paragraph" w:customStyle="1" w:styleId="402">
    <w:name w:val="Char Char Char Char Char Char Char Char"/>
    <w:basedOn w:val="1"/>
    <w:autoRedefine/>
    <w:qFormat/>
    <w:uiPriority w:val="0"/>
    <w:pPr>
      <w:tabs>
        <w:tab w:val="left" w:pos="360"/>
      </w:tabs>
    </w:pPr>
    <w:rPr>
      <w:sz w:val="24"/>
      <w:szCs w:val="20"/>
    </w:rPr>
  </w:style>
  <w:style w:type="paragraph" w:customStyle="1" w:styleId="403">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4">
    <w:name w:val="数字标题5"/>
    <w:basedOn w:val="13"/>
    <w:next w:val="1"/>
    <w:autoRedefine/>
    <w:qFormat/>
    <w:uiPriority w:val="0"/>
    <w:pPr>
      <w:numPr>
        <w:numId w:val="5"/>
      </w:numPr>
      <w:tabs>
        <w:tab w:val="left" w:pos="480"/>
        <w:tab w:val="left" w:pos="1080"/>
        <w:tab w:val="clear" w:pos="1008"/>
      </w:tabs>
    </w:pPr>
  </w:style>
  <w:style w:type="paragraph" w:customStyle="1" w:styleId="405">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406">
    <w:name w:val="公文正文"/>
    <w:basedOn w:val="1"/>
    <w:autoRedefine/>
    <w:qFormat/>
    <w:uiPriority w:val="0"/>
    <w:pPr>
      <w:adjustRightInd/>
      <w:spacing w:before="156" w:line="360" w:lineRule="auto"/>
      <w:ind w:firstLine="360" w:firstLineChars="200"/>
    </w:pPr>
    <w:rPr>
      <w:rFonts w:ascii="仿宋_GB2312" w:eastAsia="仿宋_GB2312"/>
      <w:sz w:val="24"/>
    </w:rPr>
  </w:style>
  <w:style w:type="paragraph" w:customStyle="1" w:styleId="407">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8">
    <w:name w:val="表格文字"/>
    <w:basedOn w:val="1"/>
    <w:next w:val="22"/>
    <w:autoRedefine/>
    <w:qFormat/>
    <w:uiPriority w:val="0"/>
    <w:pPr>
      <w:adjustRightInd/>
      <w:ind w:firstLine="200" w:firstLineChars="200"/>
    </w:pPr>
    <w:rPr>
      <w:rFonts w:ascii="Arial" w:hAnsi="Arial"/>
      <w:spacing w:val="-5"/>
      <w:kern w:val="0"/>
      <w:sz w:val="24"/>
      <w:szCs w:val="20"/>
    </w:rPr>
  </w:style>
  <w:style w:type="paragraph" w:customStyle="1" w:styleId="409">
    <w:name w:val="0"/>
    <w:basedOn w:val="1"/>
    <w:autoRedefine/>
    <w:qFormat/>
    <w:uiPriority w:val="0"/>
    <w:pPr>
      <w:widowControl/>
    </w:pPr>
    <w:rPr>
      <w:kern w:val="0"/>
      <w:sz w:val="24"/>
      <w:szCs w:val="20"/>
    </w:rPr>
  </w:style>
  <w:style w:type="paragraph" w:customStyle="1" w:styleId="410">
    <w:name w:val="Char111"/>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11">
    <w:name w:val="b11_01b"/>
    <w:basedOn w:val="1"/>
    <w:next w:val="1"/>
    <w:link w:val="553"/>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2">
    <w:name w:val="MM Topic 5"/>
    <w:basedOn w:val="13"/>
    <w:autoRedefine/>
    <w:qFormat/>
    <w:uiPriority w:val="0"/>
    <w:pPr>
      <w:numPr>
        <w:numId w:val="4"/>
      </w:numPr>
      <w:tabs>
        <w:tab w:val="left" w:pos="840"/>
        <w:tab w:val="left" w:pos="2520"/>
        <w:tab w:val="clear" w:pos="1008"/>
      </w:tabs>
      <w:adjustRightInd/>
    </w:pPr>
  </w:style>
  <w:style w:type="paragraph" w:customStyle="1" w:styleId="413">
    <w:name w:val="样式 标题 3标题 3 Char第二层条h33Bold Headbh章标题1小标题level_3PIM 3..."/>
    <w:basedOn w:val="11"/>
    <w:autoRedefine/>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4">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5">
    <w:name w:val="数字标题1"/>
    <w:basedOn w:val="9"/>
    <w:next w:val="1"/>
    <w:autoRedefine/>
    <w:qFormat/>
    <w:uiPriority w:val="0"/>
    <w:pPr>
      <w:numPr>
        <w:numId w:val="5"/>
      </w:numPr>
      <w:tabs>
        <w:tab w:val="left" w:pos="480"/>
        <w:tab w:val="clear" w:pos="432"/>
      </w:tabs>
    </w:pPr>
  </w:style>
  <w:style w:type="paragraph" w:customStyle="1" w:styleId="416">
    <w:name w:val="Char1 Char Char Char6"/>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7">
    <w:name w:val="标书标题3"/>
    <w:basedOn w:val="11"/>
    <w:autoRedefine/>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8">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19">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20">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21">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422">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3">
    <w:name w:val="MM Topic 1"/>
    <w:basedOn w:val="9"/>
    <w:autoRedefine/>
    <w:qFormat/>
    <w:uiPriority w:val="0"/>
    <w:pPr>
      <w:numPr>
        <w:numId w:val="0"/>
      </w:numPr>
      <w:tabs>
        <w:tab w:val="left" w:pos="840"/>
        <w:tab w:val="clear" w:pos="432"/>
      </w:tabs>
      <w:adjustRightInd/>
      <w:ind w:left="840" w:hanging="420"/>
    </w:pPr>
  </w:style>
  <w:style w:type="paragraph" w:customStyle="1" w:styleId="424">
    <w:name w:val="Char Char Char Char Char Char Char Char1"/>
    <w:basedOn w:val="1"/>
    <w:autoRedefine/>
    <w:qFormat/>
    <w:uiPriority w:val="0"/>
    <w:pPr>
      <w:tabs>
        <w:tab w:val="left" w:pos="360"/>
      </w:tabs>
    </w:pPr>
    <w:rPr>
      <w:sz w:val="24"/>
      <w:szCs w:val="20"/>
    </w:rPr>
  </w:style>
  <w:style w:type="paragraph" w:customStyle="1" w:styleId="425">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6">
    <w:name w:val="Char3 Char Char Char1"/>
    <w:basedOn w:val="1"/>
    <w:autoRedefine/>
    <w:qFormat/>
    <w:uiPriority w:val="0"/>
    <w:pPr>
      <w:widowControl/>
      <w:adjustRightInd/>
      <w:spacing w:after="160" w:line="240" w:lineRule="exact"/>
      <w:jc w:val="left"/>
    </w:pPr>
    <w:rPr>
      <w:szCs w:val="20"/>
    </w:rPr>
  </w:style>
  <w:style w:type="paragraph" w:customStyle="1" w:styleId="427">
    <w:name w:val="Char Char12"/>
    <w:basedOn w:val="1"/>
    <w:autoRedefine/>
    <w:qFormat/>
    <w:uiPriority w:val="0"/>
    <w:pPr>
      <w:widowControl/>
      <w:spacing w:after="160" w:line="240" w:lineRule="exact"/>
      <w:jc w:val="left"/>
    </w:pPr>
    <w:rPr>
      <w:rFonts w:eastAsia="仿宋_GB2312"/>
      <w:sz w:val="28"/>
    </w:rPr>
  </w:style>
  <w:style w:type="paragraph" w:customStyle="1" w:styleId="428">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429">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30">
    <w:name w:val="正文文本 21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1">
    <w:name w:val="单元格左对齐"/>
    <w:basedOn w:val="1"/>
    <w:autoRedefine/>
    <w:qFormat/>
    <w:uiPriority w:val="0"/>
    <w:pPr>
      <w:adjustRightInd/>
      <w:spacing w:line="360" w:lineRule="auto"/>
    </w:pPr>
    <w:rPr>
      <w:sz w:val="24"/>
    </w:rPr>
  </w:style>
  <w:style w:type="paragraph" w:customStyle="1" w:styleId="432">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433">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4">
    <w:name w:val="正文文本 Char"/>
    <w:autoRedefine/>
    <w:qFormat/>
    <w:uiPriority w:val="0"/>
    <w:rPr>
      <w:rFonts w:eastAsia="宋体"/>
      <w:kern w:val="2"/>
      <w:sz w:val="24"/>
      <w:szCs w:val="24"/>
      <w:lang w:val="en-US" w:eastAsia="zh-CN" w:bidi="ar-SA"/>
    </w:rPr>
  </w:style>
  <w:style w:type="character" w:customStyle="1" w:styleId="435">
    <w:name w:val="myp1111"/>
    <w:autoRedefine/>
    <w:qFormat/>
    <w:uiPriority w:val="0"/>
    <w:rPr>
      <w:rFonts w:hint="default" w:ascii="ˎ̥" w:hAnsi="ˎ̥"/>
      <w:color w:val="000000"/>
      <w:sz w:val="20"/>
      <w:szCs w:val="20"/>
      <w:u w:val="none"/>
    </w:rPr>
  </w:style>
  <w:style w:type="character" w:customStyle="1" w:styleId="436">
    <w:name w:val="mdeck"/>
    <w:autoRedefine/>
    <w:qFormat/>
    <w:uiPriority w:val="0"/>
    <w:rPr>
      <w:rFonts w:ascii="仿宋_GB2312" w:eastAsia="微软雅黑"/>
      <w:b/>
      <w:kern w:val="2"/>
      <w:sz w:val="32"/>
      <w:szCs w:val="32"/>
      <w:lang w:val="en-US" w:eastAsia="zh-CN" w:bidi="ar-SA"/>
    </w:rPr>
  </w:style>
  <w:style w:type="character" w:customStyle="1" w:styleId="437">
    <w:name w:val="签名 字符"/>
    <w:link w:val="44"/>
    <w:autoRedefine/>
    <w:qFormat/>
    <w:uiPriority w:val="0"/>
    <w:rPr>
      <w:rFonts w:eastAsia="仿宋_GB2312"/>
      <w:sz w:val="24"/>
    </w:rPr>
  </w:style>
  <w:style w:type="character" w:customStyle="1" w:styleId="438">
    <w:name w:val="tw4winMark"/>
    <w:autoRedefine/>
    <w:qFormat/>
    <w:uiPriority w:val="0"/>
    <w:rPr>
      <w:rFonts w:ascii="Courier New" w:hAnsi="Courier New" w:cs="Courier New"/>
      <w:vanish/>
      <w:color w:val="800080"/>
      <w:sz w:val="24"/>
      <w:szCs w:val="24"/>
      <w:vertAlign w:val="subscript"/>
    </w:rPr>
  </w:style>
  <w:style w:type="character" w:customStyle="1" w:styleId="439">
    <w:name w:val="Char Char9"/>
    <w:autoRedefine/>
    <w:qFormat/>
    <w:uiPriority w:val="0"/>
    <w:rPr>
      <w:rFonts w:ascii="Times New Roman" w:hAnsi="Times New Roman" w:eastAsia="宋体" w:cs="Times New Roman"/>
      <w:b/>
      <w:bCs/>
      <w:kern w:val="2"/>
      <w:sz w:val="32"/>
      <w:szCs w:val="32"/>
      <w:lang w:val="en-US" w:eastAsia="zh-CN" w:bidi="ar-SA"/>
    </w:rPr>
  </w:style>
  <w:style w:type="character" w:customStyle="1" w:styleId="440">
    <w:name w:val="Balloon Text Char"/>
    <w:autoRedefine/>
    <w:semiHidden/>
    <w:qFormat/>
    <w:locked/>
    <w:uiPriority w:val="0"/>
    <w:rPr>
      <w:rFonts w:eastAsia="宋体"/>
      <w:kern w:val="2"/>
      <w:sz w:val="18"/>
      <w:szCs w:val="18"/>
      <w:lang w:val="en-US" w:eastAsia="zh-CN" w:bidi="ar-SA"/>
    </w:rPr>
  </w:style>
  <w:style w:type="character" w:customStyle="1" w:styleId="441">
    <w:name w:val="正文非缩进 Char"/>
    <w:autoRedefine/>
    <w:qFormat/>
    <w:uiPriority w:val="0"/>
    <w:rPr>
      <w:rFonts w:ascii="宋体" w:eastAsia="宋体"/>
      <w:snapToGrid w:val="0"/>
      <w:color w:val="000000"/>
      <w:kern w:val="28"/>
      <w:sz w:val="28"/>
      <w:lang w:val="en-US" w:eastAsia="zh-CN" w:bidi="ar-SA"/>
    </w:rPr>
  </w:style>
  <w:style w:type="character" w:customStyle="1" w:styleId="442">
    <w:name w:val="此正文 Char"/>
    <w:link w:val="357"/>
    <w:autoRedefine/>
    <w:qFormat/>
    <w:uiPriority w:val="0"/>
    <w:rPr>
      <w:kern w:val="2"/>
      <w:sz w:val="24"/>
      <w:szCs w:val="24"/>
    </w:rPr>
  </w:style>
  <w:style w:type="character" w:customStyle="1" w:styleId="443">
    <w:name w:val="Ò³Ã¼ Char Char"/>
    <w:autoRedefine/>
    <w:qFormat/>
    <w:uiPriority w:val="0"/>
    <w:rPr>
      <w:rFonts w:eastAsia="宋体"/>
      <w:kern w:val="2"/>
      <w:sz w:val="18"/>
      <w:lang w:val="en-US" w:eastAsia="zh-CN" w:bidi="ar-SA"/>
    </w:rPr>
  </w:style>
  <w:style w:type="character" w:customStyle="1" w:styleId="444">
    <w:name w:val="style91"/>
    <w:autoRedefine/>
    <w:qFormat/>
    <w:uiPriority w:val="0"/>
    <w:rPr>
      <w:color w:val="333333"/>
    </w:rPr>
  </w:style>
  <w:style w:type="character" w:customStyle="1" w:styleId="445">
    <w:name w:val="标书1 Char"/>
    <w:autoRedefine/>
    <w:qFormat/>
    <w:uiPriority w:val="0"/>
    <w:rPr>
      <w:rFonts w:eastAsia="宋体"/>
      <w:b/>
      <w:bCs/>
      <w:kern w:val="44"/>
      <w:sz w:val="44"/>
      <w:szCs w:val="44"/>
      <w:lang w:val="en-US" w:eastAsia="zh-CN" w:bidi="ar-SA"/>
    </w:rPr>
  </w:style>
  <w:style w:type="character" w:customStyle="1" w:styleId="446">
    <w:name w:val="ca-131"/>
    <w:autoRedefine/>
    <w:qFormat/>
    <w:uiPriority w:val="0"/>
    <w:rPr>
      <w:rFonts w:hint="eastAsia" w:ascii="仿宋_GB2312" w:eastAsia="仿宋_GB2312"/>
      <w:b/>
      <w:bCs/>
      <w:color w:val="000000"/>
      <w:spacing w:val="-20"/>
      <w:sz w:val="24"/>
      <w:szCs w:val="24"/>
    </w:rPr>
  </w:style>
  <w:style w:type="character" w:customStyle="1" w:styleId="447">
    <w:name w:val="标书正文格式 Char"/>
    <w:autoRedefine/>
    <w:qFormat/>
    <w:uiPriority w:val="0"/>
    <w:rPr>
      <w:rFonts w:eastAsia="楷体_GB2312"/>
      <w:kern w:val="2"/>
      <w:sz w:val="24"/>
      <w:szCs w:val="24"/>
      <w:lang w:bidi="ar-SA"/>
    </w:rPr>
  </w:style>
  <w:style w:type="character" w:customStyle="1" w:styleId="448">
    <w:name w:val="Char Char6"/>
    <w:autoRedefine/>
    <w:qFormat/>
    <w:uiPriority w:val="0"/>
    <w:rPr>
      <w:rFonts w:eastAsia="宋体"/>
      <w:kern w:val="2"/>
      <w:sz w:val="21"/>
      <w:szCs w:val="24"/>
      <w:lang w:val="en-US" w:eastAsia="zh-CN" w:bidi="ar-SA"/>
    </w:rPr>
  </w:style>
  <w:style w:type="character" w:customStyle="1" w:styleId="449">
    <w:name w:val="正文2 Char Char"/>
    <w:link w:val="396"/>
    <w:autoRedefine/>
    <w:qFormat/>
    <w:uiPriority w:val="0"/>
    <w:rPr>
      <w:rFonts w:eastAsia="宋体"/>
      <w:kern w:val="2"/>
      <w:sz w:val="24"/>
      <w:lang w:val="en-US" w:eastAsia="zh-CN" w:bidi="ar-SA"/>
    </w:rPr>
  </w:style>
  <w:style w:type="character" w:customStyle="1" w:styleId="450">
    <w:name w:val="content"/>
    <w:autoRedefine/>
    <w:qFormat/>
    <w:uiPriority w:val="0"/>
  </w:style>
  <w:style w:type="character" w:customStyle="1" w:styleId="451">
    <w:name w:val="正文文本 2 Char"/>
    <w:autoRedefine/>
    <w:qFormat/>
    <w:uiPriority w:val="0"/>
    <w:rPr>
      <w:rFonts w:eastAsia="宋体"/>
      <w:kern w:val="2"/>
      <w:sz w:val="21"/>
      <w:szCs w:val="24"/>
      <w:lang w:val="en-US" w:eastAsia="zh-CN" w:bidi="ar-SA"/>
    </w:rPr>
  </w:style>
  <w:style w:type="character" w:customStyle="1" w:styleId="452">
    <w:name w:val="Heading 2 Hidden Char"/>
    <w:autoRedefine/>
    <w:qFormat/>
    <w:uiPriority w:val="0"/>
    <w:rPr>
      <w:rFonts w:ascii="仿宋_GB2312" w:eastAsia="仿宋_GB2312"/>
      <w:b/>
      <w:bCs/>
      <w:kern w:val="2"/>
      <w:sz w:val="24"/>
      <w:szCs w:val="24"/>
      <w:lang w:val="zh-CN" w:eastAsia="zh-CN" w:bidi="ar-SA"/>
    </w:rPr>
  </w:style>
  <w:style w:type="character" w:customStyle="1" w:styleId="453">
    <w:name w:val="首行缩进 Char"/>
    <w:autoRedefine/>
    <w:qFormat/>
    <w:uiPriority w:val="0"/>
    <w:rPr>
      <w:rFonts w:ascii="宋体" w:eastAsia="宋体"/>
      <w:kern w:val="2"/>
      <w:sz w:val="24"/>
      <w:lang w:val="en-US" w:eastAsia="zh-CN" w:bidi="ar-SA"/>
    </w:rPr>
  </w:style>
  <w:style w:type="character" w:customStyle="1" w:styleId="454">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455">
    <w:name w:val="普通文字 Char Char1"/>
    <w:autoRedefine/>
    <w:qFormat/>
    <w:uiPriority w:val="0"/>
    <w:rPr>
      <w:rFonts w:ascii="宋体" w:hAnsi="Courier New"/>
      <w:kern w:val="2"/>
      <w:sz w:val="21"/>
    </w:rPr>
  </w:style>
  <w:style w:type="character" w:customStyle="1" w:styleId="456">
    <w:name w:val="Footer-Even Char"/>
    <w:autoRedefine/>
    <w:qFormat/>
    <w:uiPriority w:val="0"/>
    <w:rPr>
      <w:rFonts w:eastAsia="宋体"/>
      <w:kern w:val="2"/>
      <w:sz w:val="18"/>
      <w:lang w:val="en-US" w:eastAsia="zh-CN" w:bidi="ar-SA"/>
    </w:rPr>
  </w:style>
  <w:style w:type="character" w:customStyle="1" w:styleId="457">
    <w:name w:val="dandyren_title1"/>
    <w:autoRedefine/>
    <w:qFormat/>
    <w:uiPriority w:val="0"/>
    <w:rPr>
      <w:b/>
      <w:bCs/>
      <w:color w:val="FF6633"/>
      <w:sz w:val="18"/>
      <w:szCs w:val="18"/>
    </w:rPr>
  </w:style>
  <w:style w:type="character" w:customStyle="1" w:styleId="458">
    <w:name w:val="标题 3 Char2"/>
    <w:autoRedefine/>
    <w:qFormat/>
    <w:uiPriority w:val="0"/>
    <w:rPr>
      <w:rFonts w:eastAsia="宋体"/>
      <w:b/>
      <w:bCs/>
      <w:kern w:val="2"/>
      <w:sz w:val="32"/>
      <w:szCs w:val="32"/>
      <w:lang w:val="en-US" w:eastAsia="zh-CN" w:bidi="ar-SA"/>
    </w:rPr>
  </w:style>
  <w:style w:type="character" w:customStyle="1" w:styleId="459">
    <w:name w:val="gray6"/>
    <w:basedOn w:val="67"/>
    <w:autoRedefine/>
    <w:qFormat/>
    <w:uiPriority w:val="0"/>
  </w:style>
  <w:style w:type="character" w:customStyle="1" w:styleId="460">
    <w:name w:val="标准正文格式 Char"/>
    <w:autoRedefine/>
    <w:qFormat/>
    <w:uiPriority w:val="0"/>
    <w:rPr>
      <w:rFonts w:ascii="宋体" w:eastAsia="仿宋_GB2312" w:cs="宋体"/>
      <w:color w:val="000000"/>
      <w:sz w:val="24"/>
      <w:lang w:val="en-US" w:eastAsia="zh-CN" w:bidi="ar-SA"/>
    </w:rPr>
  </w:style>
  <w:style w:type="character" w:customStyle="1" w:styleId="461">
    <w:name w:val="Char Char3"/>
    <w:autoRedefine/>
    <w:qFormat/>
    <w:uiPriority w:val="0"/>
    <w:rPr>
      <w:rFonts w:eastAsia="宋体"/>
      <w:kern w:val="2"/>
      <w:sz w:val="21"/>
      <w:szCs w:val="24"/>
      <w:lang w:val="en-US" w:eastAsia="zh-CN" w:bidi="ar-SA"/>
    </w:rPr>
  </w:style>
  <w:style w:type="character" w:customStyle="1" w:styleId="462">
    <w:name w:val="px14"/>
    <w:autoRedefine/>
    <w:qFormat/>
    <w:uiPriority w:val="0"/>
    <w:rPr>
      <w:rFonts w:ascii="仿宋_GB2312" w:eastAsia="微软雅黑" w:cs="Times New Roman"/>
      <w:b/>
      <w:kern w:val="2"/>
      <w:sz w:val="32"/>
      <w:szCs w:val="32"/>
      <w:lang w:val="en-US" w:eastAsia="zh-CN" w:bidi="ar-SA"/>
    </w:rPr>
  </w:style>
  <w:style w:type="character" w:customStyle="1" w:styleId="463">
    <w:name w:val="txt"/>
    <w:autoRedefine/>
    <w:qFormat/>
    <w:uiPriority w:val="0"/>
    <w:rPr>
      <w:rFonts w:ascii="仿宋_GB2312" w:eastAsia="微软雅黑"/>
      <w:b/>
      <w:kern w:val="2"/>
      <w:sz w:val="32"/>
      <w:szCs w:val="32"/>
      <w:lang w:val="en-US" w:eastAsia="zh-CN" w:bidi="ar-SA"/>
    </w:rPr>
  </w:style>
  <w:style w:type="character" w:customStyle="1" w:styleId="464">
    <w:name w:val="仿宋正文 Char"/>
    <w:link w:val="341"/>
    <w:autoRedefine/>
    <w:qFormat/>
    <w:uiPriority w:val="0"/>
    <w:rPr>
      <w:rFonts w:ascii="仿宋_GB2312" w:eastAsia="仿宋_GB2312"/>
      <w:kern w:val="2"/>
      <w:sz w:val="24"/>
      <w:lang w:val="en-US" w:eastAsia="zh-CN" w:bidi="ar-SA"/>
    </w:rPr>
  </w:style>
  <w:style w:type="character" w:customStyle="1" w:styleId="465">
    <w:name w:val="Comment Text Char"/>
    <w:autoRedefine/>
    <w:semiHidden/>
    <w:qFormat/>
    <w:locked/>
    <w:uiPriority w:val="0"/>
    <w:rPr>
      <w:rFonts w:ascii="宋体" w:hAnsi="宋体" w:eastAsia="宋体"/>
      <w:kern w:val="2"/>
      <w:sz w:val="24"/>
      <w:lang w:val="en-US" w:eastAsia="zh-CN" w:bidi="ar-SA"/>
    </w:rPr>
  </w:style>
  <w:style w:type="character" w:customStyle="1" w:styleId="466">
    <w:name w:val="tw4winExternal"/>
    <w:autoRedefine/>
    <w:qFormat/>
    <w:uiPriority w:val="0"/>
    <w:rPr>
      <w:rFonts w:ascii="Courier New" w:hAnsi="Courier New" w:cs="Courier New"/>
      <w:color w:val="808080"/>
    </w:rPr>
  </w:style>
  <w:style w:type="character" w:customStyle="1" w:styleId="467">
    <w:name w:val="Char Char10"/>
    <w:autoRedefine/>
    <w:semiHidden/>
    <w:qFormat/>
    <w:uiPriority w:val="0"/>
    <w:rPr>
      <w:rFonts w:ascii="宋体" w:hAnsi="宋体"/>
      <w:kern w:val="2"/>
      <w:sz w:val="21"/>
      <w:szCs w:val="24"/>
    </w:rPr>
  </w:style>
  <w:style w:type="character" w:customStyle="1" w:styleId="468">
    <w:name w:val="Bold"/>
    <w:autoRedefine/>
    <w:qFormat/>
    <w:uiPriority w:val="0"/>
    <w:rPr>
      <w:rFonts w:ascii="Arial" w:hAnsi="Arial" w:eastAsia="黑体" w:cs="Times New Roman"/>
      <w:b/>
      <w:kern w:val="2"/>
      <w:sz w:val="32"/>
      <w:szCs w:val="32"/>
      <w:lang w:val="en-US" w:eastAsia="zh-CN" w:bidi="ar-SA"/>
    </w:rPr>
  </w:style>
  <w:style w:type="character" w:customStyle="1" w:styleId="469">
    <w:name w:val="Font Style82"/>
    <w:autoRedefine/>
    <w:qFormat/>
    <w:uiPriority w:val="99"/>
    <w:rPr>
      <w:rFonts w:ascii="宋体" w:eastAsia="宋体" w:cs="宋体"/>
      <w:color w:val="000000"/>
      <w:sz w:val="14"/>
      <w:szCs w:val="14"/>
    </w:rPr>
  </w:style>
  <w:style w:type="character" w:customStyle="1" w:styleId="470">
    <w:name w:val="标题 2 Char"/>
    <w:autoRedefine/>
    <w:qFormat/>
    <w:uiPriority w:val="0"/>
    <w:rPr>
      <w:rFonts w:ascii="Arial" w:hAnsi="Arial" w:eastAsia="黑体"/>
      <w:b/>
      <w:kern w:val="2"/>
      <w:sz w:val="32"/>
      <w:lang w:val="en-US" w:eastAsia="zh-CN"/>
    </w:rPr>
  </w:style>
  <w:style w:type="character" w:customStyle="1" w:styleId="471">
    <w:name w:val="h3 Char"/>
    <w:autoRedefine/>
    <w:qFormat/>
    <w:uiPriority w:val="0"/>
    <w:rPr>
      <w:rFonts w:eastAsia="宋体"/>
      <w:b/>
      <w:kern w:val="2"/>
      <w:sz w:val="32"/>
      <w:lang w:val="en-US" w:eastAsia="zh-CN" w:bidi="ar-SA"/>
    </w:rPr>
  </w:style>
  <w:style w:type="character" w:customStyle="1" w:styleId="472">
    <w:name w:val="页眉 Char1"/>
    <w:autoRedefine/>
    <w:qFormat/>
    <w:uiPriority w:val="0"/>
    <w:rPr>
      <w:rFonts w:eastAsia="宋体"/>
      <w:kern w:val="2"/>
      <w:sz w:val="18"/>
      <w:szCs w:val="18"/>
      <w:lang w:val="en-US" w:eastAsia="zh-CN" w:bidi="ar-SA"/>
    </w:rPr>
  </w:style>
  <w:style w:type="character" w:customStyle="1" w:styleId="473">
    <w:name w:val="标题 8 字符"/>
    <w:link w:val="16"/>
    <w:autoRedefine/>
    <w:qFormat/>
    <w:uiPriority w:val="0"/>
    <w:rPr>
      <w:rFonts w:ascii="Arial" w:hAnsi="Arial" w:eastAsia="黑体"/>
      <w:kern w:val="2"/>
      <w:sz w:val="24"/>
      <w:szCs w:val="24"/>
    </w:rPr>
  </w:style>
  <w:style w:type="character" w:customStyle="1" w:styleId="474">
    <w:name w:val="冯广丽 Char"/>
    <w:link w:val="239"/>
    <w:autoRedefine/>
    <w:qFormat/>
    <w:uiPriority w:val="0"/>
    <w:rPr>
      <w:rFonts w:ascii="宋体" w:hAnsi="宋体"/>
      <w:kern w:val="2"/>
      <w:sz w:val="24"/>
      <w:szCs w:val="22"/>
    </w:rPr>
  </w:style>
  <w:style w:type="character" w:customStyle="1" w:styleId="475">
    <w:name w:val="脚注文本 字符"/>
    <w:link w:val="52"/>
    <w:autoRedefine/>
    <w:qFormat/>
    <w:uiPriority w:val="0"/>
    <w:rPr>
      <w:color w:val="0000FF"/>
      <w:sz w:val="21"/>
    </w:rPr>
  </w:style>
  <w:style w:type="character" w:customStyle="1" w:styleId="476">
    <w:name w:val="font12gray1"/>
    <w:autoRedefine/>
    <w:qFormat/>
    <w:uiPriority w:val="0"/>
    <w:rPr>
      <w:rFonts w:ascii="仿宋_GB2312" w:eastAsia="微软雅黑"/>
      <w:b/>
      <w:spacing w:val="300"/>
      <w:kern w:val="2"/>
      <w:sz w:val="18"/>
      <w:szCs w:val="18"/>
      <w:lang w:val="en-US" w:eastAsia="zh-CN" w:bidi="ar-SA"/>
    </w:rPr>
  </w:style>
  <w:style w:type="character" w:customStyle="1" w:styleId="477">
    <w:name w:val="正文文本缩进 字符"/>
    <w:link w:val="29"/>
    <w:autoRedefine/>
    <w:qFormat/>
    <w:uiPriority w:val="0"/>
    <w:rPr>
      <w:rFonts w:ascii="宋体" w:hAnsi="宋体"/>
      <w:kern w:val="2"/>
      <w:sz w:val="24"/>
      <w:szCs w:val="24"/>
    </w:rPr>
  </w:style>
  <w:style w:type="character" w:customStyle="1" w:styleId="478">
    <w:name w:val="方案正文 Char"/>
    <w:autoRedefine/>
    <w:qFormat/>
    <w:uiPriority w:val="0"/>
    <w:rPr>
      <w:rFonts w:ascii="仿宋_GB2312" w:eastAsia="仿宋_GB2312"/>
      <w:b/>
      <w:color w:val="000000"/>
      <w:kern w:val="2"/>
      <w:sz w:val="24"/>
      <w:lang w:val="en-US" w:eastAsia="zh-CN" w:bidi="ar-SA"/>
    </w:rPr>
  </w:style>
  <w:style w:type="character" w:customStyle="1" w:styleId="479">
    <w:name w:val="Item List Char"/>
    <w:link w:val="265"/>
    <w:autoRedefine/>
    <w:qFormat/>
    <w:uiPriority w:val="0"/>
    <w:rPr>
      <w:rFonts w:ascii="Arial"/>
      <w:bCs/>
      <w:sz w:val="21"/>
      <w:szCs w:val="21"/>
      <w:lang w:val="en-US" w:eastAsia="zh-CN" w:bidi="ar-SA"/>
    </w:rPr>
  </w:style>
  <w:style w:type="character" w:customStyle="1" w:styleId="480">
    <w:name w:val="Normal Indent Char Char"/>
    <w:autoRedefine/>
    <w:qFormat/>
    <w:uiPriority w:val="0"/>
    <w:rPr>
      <w:rFonts w:eastAsia="宋体"/>
      <w:kern w:val="2"/>
      <w:sz w:val="21"/>
      <w:lang w:val="en-US" w:eastAsia="zh-CN" w:bidi="ar-SA"/>
    </w:rPr>
  </w:style>
  <w:style w:type="character" w:customStyle="1" w:styleId="481">
    <w:name w:val="t21"/>
    <w:autoRedefine/>
    <w:qFormat/>
    <w:uiPriority w:val="0"/>
    <w:rPr>
      <w:rFonts w:ascii="仿宋_GB2312" w:eastAsia="微软雅黑"/>
      <w:b/>
      <w:kern w:val="2"/>
      <w:sz w:val="23"/>
      <w:szCs w:val="23"/>
      <w:lang w:val="en-US" w:eastAsia="zh-CN" w:bidi="ar-SA"/>
    </w:rPr>
  </w:style>
  <w:style w:type="character" w:customStyle="1" w:styleId="482">
    <w:name w:val="Char Char121"/>
    <w:autoRedefine/>
    <w:qFormat/>
    <w:uiPriority w:val="0"/>
    <w:rPr>
      <w:rFonts w:ascii="仿宋_GB2312" w:eastAsia="仿宋_GB2312"/>
      <w:b/>
      <w:bCs/>
      <w:kern w:val="2"/>
      <w:sz w:val="24"/>
      <w:szCs w:val="24"/>
      <w:lang w:val="zh-CN" w:eastAsia="zh-CN" w:bidi="ar-SA"/>
    </w:rPr>
  </w:style>
  <w:style w:type="character" w:customStyle="1" w:styleId="483">
    <w:name w:val="标题 7 字符"/>
    <w:link w:val="15"/>
    <w:autoRedefine/>
    <w:qFormat/>
    <w:uiPriority w:val="0"/>
    <w:rPr>
      <w:b/>
      <w:bCs/>
      <w:kern w:val="2"/>
      <w:sz w:val="24"/>
      <w:szCs w:val="24"/>
    </w:rPr>
  </w:style>
  <w:style w:type="character" w:customStyle="1" w:styleId="484">
    <w:name w:val="称呼 字符"/>
    <w:link w:val="27"/>
    <w:autoRedefine/>
    <w:qFormat/>
    <w:uiPriority w:val="0"/>
    <w:rPr>
      <w:rFonts w:ascii="仿宋_GB2312" w:eastAsia="仿宋_GB2312"/>
      <w:kern w:val="2"/>
      <w:sz w:val="28"/>
    </w:rPr>
  </w:style>
  <w:style w:type="character" w:customStyle="1" w:styleId="485">
    <w:name w:val="正文 项目 Char"/>
    <w:autoRedefine/>
    <w:qFormat/>
    <w:uiPriority w:val="0"/>
    <w:rPr>
      <w:rFonts w:ascii="仿宋_GB2312" w:hAnsi="仿宋_GB2312" w:eastAsia="仿宋_GB2312"/>
      <w:kern w:val="2"/>
      <w:sz w:val="24"/>
      <w:lang w:bidi="ar-SA"/>
    </w:rPr>
  </w:style>
  <w:style w:type="character" w:customStyle="1" w:styleId="486">
    <w:name w:val="普通文字 Char1"/>
    <w:autoRedefine/>
    <w:qFormat/>
    <w:uiPriority w:val="0"/>
    <w:rPr>
      <w:rFonts w:ascii="宋体" w:hAnsi="Courier New" w:eastAsia="宋体"/>
      <w:kern w:val="2"/>
      <w:sz w:val="21"/>
      <w:lang w:val="en-US" w:eastAsia="zh-CN"/>
    </w:rPr>
  </w:style>
  <w:style w:type="character" w:customStyle="1" w:styleId="487">
    <w:name w:val="正文1 Char1"/>
    <w:autoRedefine/>
    <w:qFormat/>
    <w:uiPriority w:val="0"/>
    <w:rPr>
      <w:rFonts w:ascii="仿宋_GB2312" w:hAnsi="Courier New" w:eastAsia="仿宋_GB2312"/>
      <w:kern w:val="28"/>
      <w:sz w:val="24"/>
      <w:szCs w:val="24"/>
    </w:rPr>
  </w:style>
  <w:style w:type="character" w:customStyle="1" w:styleId="488">
    <w:name w:val="hei16b1"/>
    <w:autoRedefine/>
    <w:qFormat/>
    <w:uiPriority w:val="0"/>
    <w:rPr>
      <w:rFonts w:hint="default" w:ascii="Arial" w:hAnsi="Arial" w:cs="Arial"/>
      <w:b/>
      <w:bCs/>
      <w:color w:val="000000"/>
      <w:sz w:val="24"/>
      <w:szCs w:val="24"/>
    </w:rPr>
  </w:style>
  <w:style w:type="character" w:customStyle="1" w:styleId="489">
    <w:name w:val="c7 style3"/>
    <w:autoRedefine/>
    <w:qFormat/>
    <w:uiPriority w:val="0"/>
  </w:style>
  <w:style w:type="character" w:customStyle="1" w:styleId="490">
    <w:name w:val="副标题 字符"/>
    <w:link w:val="49"/>
    <w:autoRedefine/>
    <w:qFormat/>
    <w:uiPriority w:val="0"/>
    <w:rPr>
      <w:rFonts w:ascii="Arial" w:hAnsi="Arial" w:eastAsia="隶书"/>
      <w:b/>
      <w:bCs/>
      <w:kern w:val="28"/>
      <w:sz w:val="44"/>
      <w:szCs w:val="32"/>
      <w:lang w:val="en-US" w:eastAsia="zh-CN" w:bidi="ar-SA"/>
    </w:rPr>
  </w:style>
  <w:style w:type="character" w:customStyle="1" w:styleId="491">
    <w:name w:val="纯文本 字符"/>
    <w:link w:val="36"/>
    <w:autoRedefine/>
    <w:qFormat/>
    <w:uiPriority w:val="0"/>
    <w:rPr>
      <w:rFonts w:ascii="宋体" w:hAnsi="Courier New" w:eastAsia="宋体" w:cs="Arial"/>
      <w:snapToGrid w:val="0"/>
      <w:kern w:val="2"/>
      <w:sz w:val="21"/>
      <w:szCs w:val="21"/>
      <w:lang w:val="en-US" w:eastAsia="zh-CN" w:bidi="ar-SA"/>
    </w:rPr>
  </w:style>
  <w:style w:type="character" w:customStyle="1" w:styleId="492">
    <w:name w:val="表正文 Char1"/>
    <w:autoRedefine/>
    <w:qFormat/>
    <w:uiPriority w:val="0"/>
    <w:rPr>
      <w:rFonts w:ascii="宋体" w:eastAsia="宋体"/>
      <w:snapToGrid w:val="0"/>
      <w:color w:val="000000"/>
      <w:kern w:val="28"/>
      <w:sz w:val="28"/>
    </w:rPr>
  </w:style>
  <w:style w:type="character" w:customStyle="1" w:styleId="493">
    <w:name w:val="Char Char5"/>
    <w:autoRedefine/>
    <w:qFormat/>
    <w:uiPriority w:val="0"/>
    <w:rPr>
      <w:rFonts w:ascii="宋体" w:hAnsi="Courier New" w:eastAsia="宋体"/>
      <w:kern w:val="2"/>
      <w:sz w:val="21"/>
      <w:lang w:val="en-US" w:eastAsia="zh-CN"/>
    </w:rPr>
  </w:style>
  <w:style w:type="character" w:customStyle="1" w:styleId="494">
    <w:name w:val="标题 1 Char Char"/>
    <w:autoRedefine/>
    <w:qFormat/>
    <w:uiPriority w:val="0"/>
    <w:rPr>
      <w:rFonts w:hint="eastAsia" w:ascii="宋体" w:hAnsi="宋体" w:eastAsia="宋体"/>
      <w:b/>
      <w:spacing w:val="-2"/>
      <w:sz w:val="24"/>
      <w:lang w:val="en-US" w:eastAsia="zh-CN" w:bidi="ar-SA"/>
    </w:rPr>
  </w:style>
  <w:style w:type="character" w:customStyle="1" w:styleId="495">
    <w:name w:val="Char Char4"/>
    <w:autoRedefine/>
    <w:qFormat/>
    <w:uiPriority w:val="0"/>
    <w:rPr>
      <w:rFonts w:eastAsia="宋体"/>
      <w:b/>
      <w:sz w:val="24"/>
      <w:lang w:val="en-GB" w:eastAsia="zh-CN" w:bidi="ar-SA"/>
    </w:rPr>
  </w:style>
  <w:style w:type="character" w:customStyle="1" w:styleId="496">
    <w:name w:val="zbggmain style9"/>
    <w:autoRedefine/>
    <w:qFormat/>
    <w:uiPriority w:val="0"/>
  </w:style>
  <w:style w:type="character" w:customStyle="1" w:styleId="497">
    <w:name w:val="Header Char"/>
    <w:autoRedefine/>
    <w:semiHidden/>
    <w:qFormat/>
    <w:locked/>
    <w:uiPriority w:val="0"/>
    <w:rPr>
      <w:rFonts w:eastAsia="宋体"/>
      <w:kern w:val="2"/>
      <w:sz w:val="18"/>
      <w:szCs w:val="18"/>
      <w:lang w:val="en-US" w:eastAsia="zh-CN" w:bidi="ar-SA"/>
    </w:rPr>
  </w:style>
  <w:style w:type="character" w:customStyle="1" w:styleId="498">
    <w:name w:val="样式 宋体"/>
    <w:autoRedefine/>
    <w:qFormat/>
    <w:uiPriority w:val="0"/>
    <w:rPr>
      <w:rFonts w:ascii="宋体" w:hAnsi="宋体"/>
      <w:sz w:val="24"/>
    </w:rPr>
  </w:style>
  <w:style w:type="character" w:customStyle="1" w:styleId="499">
    <w:name w:val="哈哈正文 Char"/>
    <w:link w:val="315"/>
    <w:autoRedefine/>
    <w:qFormat/>
    <w:uiPriority w:val="0"/>
    <w:rPr>
      <w:rFonts w:ascii="宋体" w:hAnsi="宋体" w:eastAsia="宋体"/>
      <w:kern w:val="2"/>
      <w:sz w:val="24"/>
      <w:lang w:bidi="ar-SA"/>
    </w:rPr>
  </w:style>
  <w:style w:type="character" w:customStyle="1" w:styleId="500">
    <w:name w:val="标题 Char"/>
    <w:autoRedefine/>
    <w:qFormat/>
    <w:uiPriority w:val="0"/>
    <w:rPr>
      <w:rFonts w:eastAsia="宋体"/>
      <w:b/>
      <w:sz w:val="24"/>
      <w:lang w:val="en-GB" w:eastAsia="zh-CN" w:bidi="ar-SA"/>
    </w:rPr>
  </w:style>
  <w:style w:type="character" w:customStyle="1" w:styleId="501">
    <w:name w:val="纯文本 Char Char Char"/>
    <w:autoRedefine/>
    <w:qFormat/>
    <w:uiPriority w:val="0"/>
    <w:rPr>
      <w:rFonts w:ascii="宋体" w:hAnsi="Courier New" w:eastAsia="宋体"/>
      <w:kern w:val="2"/>
      <w:sz w:val="21"/>
      <w:lang w:val="en-US" w:eastAsia="zh-CN" w:bidi="ar-SA"/>
    </w:rPr>
  </w:style>
  <w:style w:type="character" w:customStyle="1" w:styleId="502">
    <w:name w:val="正文 编号 Char"/>
    <w:autoRedefine/>
    <w:qFormat/>
    <w:uiPriority w:val="0"/>
    <w:rPr>
      <w:rFonts w:ascii="仿宋_GB2312" w:hAnsi="仿宋_GB2312" w:eastAsia="仿宋_GB2312"/>
      <w:kern w:val="2"/>
      <w:sz w:val="24"/>
      <w:lang w:bidi="ar-SA"/>
    </w:rPr>
  </w:style>
  <w:style w:type="character" w:customStyle="1" w:styleId="503">
    <w:name w:val="插图说明 Char"/>
    <w:autoRedefine/>
    <w:qFormat/>
    <w:uiPriority w:val="0"/>
    <w:rPr>
      <w:rFonts w:eastAsia="黑体"/>
      <w:sz w:val="24"/>
      <w:lang w:val="en-US" w:eastAsia="zh-CN"/>
    </w:rPr>
  </w:style>
  <w:style w:type="character" w:customStyle="1" w:styleId="504">
    <w:name w:val="正文文本首行缩进 2 字符"/>
    <w:link w:val="64"/>
    <w:autoRedefine/>
    <w:qFormat/>
    <w:uiPriority w:val="0"/>
    <w:rPr>
      <w:rFonts w:ascii="宋体" w:hAnsi="宋体"/>
      <w:kern w:val="2"/>
      <w:sz w:val="21"/>
      <w:szCs w:val="24"/>
    </w:rPr>
  </w:style>
  <w:style w:type="character" w:customStyle="1" w:styleId="505">
    <w:name w:val="正文文本缩进 2 字符"/>
    <w:link w:val="40"/>
    <w:autoRedefine/>
    <w:qFormat/>
    <w:uiPriority w:val="0"/>
    <w:rPr>
      <w:rFonts w:ascii="宋体"/>
      <w:sz w:val="28"/>
    </w:rPr>
  </w:style>
  <w:style w:type="character" w:customStyle="1" w:styleId="506">
    <w:name w:val="公文正文 Char"/>
    <w:autoRedefine/>
    <w:qFormat/>
    <w:uiPriority w:val="0"/>
    <w:rPr>
      <w:rFonts w:ascii="仿宋_GB2312" w:eastAsia="仿宋_GB2312"/>
      <w:kern w:val="2"/>
      <w:sz w:val="24"/>
      <w:szCs w:val="24"/>
      <w:lang w:val="en-US" w:eastAsia="zh-CN" w:bidi="ar-SA"/>
    </w:rPr>
  </w:style>
  <w:style w:type="character" w:customStyle="1" w:styleId="507">
    <w:name w:val="Char Char41"/>
    <w:autoRedefine/>
    <w:qFormat/>
    <w:uiPriority w:val="0"/>
    <w:rPr>
      <w:rFonts w:eastAsia="宋体"/>
      <w:b/>
      <w:sz w:val="24"/>
      <w:lang w:val="en-GB" w:eastAsia="zh-CN" w:bidi="ar-SA"/>
    </w:rPr>
  </w:style>
  <w:style w:type="character" w:customStyle="1" w:styleId="508">
    <w:name w:val="unnamed31"/>
    <w:autoRedefine/>
    <w:qFormat/>
    <w:uiPriority w:val="0"/>
    <w:rPr>
      <w:rFonts w:ascii="Tahoma" w:hAnsi="Tahoma" w:eastAsia="宋体"/>
      <w:b/>
      <w:kern w:val="2"/>
      <w:sz w:val="24"/>
      <w:szCs w:val="32"/>
      <w:u w:val="none"/>
      <w:lang w:val="en-US" w:eastAsia="zh-CN" w:bidi="ar-SA"/>
    </w:rPr>
  </w:style>
  <w:style w:type="character" w:customStyle="1" w:styleId="509">
    <w:name w:val="Char Char91"/>
    <w:autoRedefine/>
    <w:qFormat/>
    <w:uiPriority w:val="0"/>
    <w:rPr>
      <w:rFonts w:eastAsia="宋体"/>
      <w:kern w:val="2"/>
      <w:sz w:val="18"/>
      <w:szCs w:val="18"/>
      <w:lang w:val="en-US" w:eastAsia="zh-CN" w:bidi="ar-SA"/>
    </w:rPr>
  </w:style>
  <w:style w:type="character" w:customStyle="1" w:styleId="510">
    <w:name w:val="Footer-Even Char1"/>
    <w:autoRedefine/>
    <w:qFormat/>
    <w:uiPriority w:val="0"/>
    <w:rPr>
      <w:rFonts w:eastAsia="宋体"/>
      <w:kern w:val="2"/>
      <w:sz w:val="18"/>
      <w:szCs w:val="18"/>
      <w:lang w:val="en-US" w:eastAsia="zh-CN" w:bidi="ar-SA"/>
    </w:rPr>
  </w:style>
  <w:style w:type="character" w:customStyle="1" w:styleId="511">
    <w:name w:val="gf正文1 Char"/>
    <w:autoRedefine/>
    <w:qFormat/>
    <w:uiPriority w:val="0"/>
    <w:rPr>
      <w:rFonts w:ascii="宋体" w:hAnsi="宋体" w:eastAsia="宋体" w:cs="宋体"/>
      <w:kern w:val="2"/>
      <w:sz w:val="24"/>
      <w:szCs w:val="24"/>
      <w:lang w:val="en-US" w:eastAsia="zh-CN" w:bidi="ar-SA"/>
    </w:rPr>
  </w:style>
  <w:style w:type="character" w:customStyle="1" w:styleId="512">
    <w:name w:val="javascript"/>
    <w:autoRedefine/>
    <w:qFormat/>
    <w:uiPriority w:val="0"/>
  </w:style>
  <w:style w:type="character" w:customStyle="1" w:styleId="513">
    <w:name w:val="列出段落 Char"/>
    <w:autoRedefine/>
    <w:qFormat/>
    <w:uiPriority w:val="34"/>
    <w:rPr>
      <w:rFonts w:eastAsia="楷体_GB2312" w:cs="Lucida Sans"/>
      <w:kern w:val="2"/>
      <w:sz w:val="24"/>
      <w:szCs w:val="24"/>
      <w:lang w:val="en-US" w:eastAsia="zh-CN" w:bidi="ar-SA"/>
    </w:rPr>
  </w:style>
  <w:style w:type="character" w:customStyle="1" w:styleId="514">
    <w:name w:val="正文文本 字符"/>
    <w:link w:val="2"/>
    <w:autoRedefine/>
    <w:qFormat/>
    <w:uiPriority w:val="0"/>
    <w:rPr>
      <w:rFonts w:ascii="宋体" w:hAnsi="Arial" w:eastAsia="宋体" w:cs="Arial"/>
      <w:snapToGrid w:val="0"/>
      <w:kern w:val="2"/>
      <w:sz w:val="24"/>
      <w:szCs w:val="21"/>
      <w:lang w:val="zh-CN" w:eastAsia="zh-CN" w:bidi="ar-SA"/>
    </w:rPr>
  </w:style>
  <w:style w:type="character" w:customStyle="1" w:styleId="515">
    <w:name w:val="标书表格字体格式 Char"/>
    <w:autoRedefine/>
    <w:qFormat/>
    <w:uiPriority w:val="0"/>
    <w:rPr>
      <w:kern w:val="2"/>
      <w:sz w:val="21"/>
      <w:szCs w:val="24"/>
      <w:lang w:bidi="ar-SA"/>
    </w:rPr>
  </w:style>
  <w:style w:type="character" w:customStyle="1" w:styleId="516">
    <w:name w:val="普通文字 Char3"/>
    <w:autoRedefine/>
    <w:qFormat/>
    <w:uiPriority w:val="0"/>
    <w:rPr>
      <w:rFonts w:ascii="宋体" w:hAnsi="Courier New" w:eastAsia="宋体"/>
      <w:kern w:val="2"/>
      <w:sz w:val="21"/>
      <w:lang w:val="en-US" w:eastAsia="zh-CN" w:bidi="ar-SA"/>
    </w:rPr>
  </w:style>
  <w:style w:type="character" w:customStyle="1" w:styleId="517">
    <w:name w:val="h Char Char1"/>
    <w:autoRedefine/>
    <w:qFormat/>
    <w:uiPriority w:val="0"/>
    <w:rPr>
      <w:rFonts w:eastAsia="宋体"/>
      <w:kern w:val="2"/>
      <w:sz w:val="18"/>
      <w:szCs w:val="18"/>
      <w:lang w:val="en-US" w:eastAsia="zh-CN" w:bidi="ar-SA"/>
    </w:rPr>
  </w:style>
  <w:style w:type="character" w:customStyle="1" w:styleId="518">
    <w:name w:val="冯 Char"/>
    <w:link w:val="82"/>
    <w:autoRedefine/>
    <w:qFormat/>
    <w:uiPriority w:val="0"/>
    <w:rPr>
      <w:rFonts w:ascii="宋体" w:hAnsi="宋体"/>
      <w:color w:val="000000"/>
      <w:sz w:val="24"/>
      <w:szCs w:val="24"/>
    </w:rPr>
  </w:style>
  <w:style w:type="character" w:customStyle="1" w:styleId="519">
    <w:name w:val="highlight1"/>
    <w:autoRedefine/>
    <w:qFormat/>
    <w:uiPriority w:val="0"/>
    <w:rPr>
      <w:rFonts w:ascii="仿宋_GB2312" w:eastAsia="微软雅黑"/>
      <w:b/>
      <w:kern w:val="2"/>
      <w:sz w:val="23"/>
      <w:szCs w:val="23"/>
      <w:lang w:val="en-US" w:eastAsia="zh-CN" w:bidi="ar-SA"/>
    </w:rPr>
  </w:style>
  <w:style w:type="character" w:customStyle="1" w:styleId="520">
    <w:name w:val="样式6 Char"/>
    <w:autoRedefine/>
    <w:qFormat/>
    <w:uiPriority w:val="0"/>
    <w:rPr>
      <w:rFonts w:ascii="仿宋_GB2312" w:hAnsi="宋体" w:eastAsia="仿宋_GB2312"/>
      <w:b/>
      <w:bCs/>
      <w:kern w:val="2"/>
      <w:sz w:val="24"/>
      <w:szCs w:val="24"/>
      <w:lang w:val="en-US" w:eastAsia="zh-CN" w:bidi="ar-SA"/>
    </w:rPr>
  </w:style>
  <w:style w:type="character" w:customStyle="1" w:styleId="521">
    <w:name w:val="标题 9 字符"/>
    <w:link w:val="17"/>
    <w:autoRedefine/>
    <w:qFormat/>
    <w:uiPriority w:val="0"/>
    <w:rPr>
      <w:rFonts w:ascii="Arial" w:hAnsi="Arial" w:eastAsia="黑体"/>
      <w:kern w:val="2"/>
      <w:sz w:val="21"/>
      <w:szCs w:val="21"/>
    </w:rPr>
  </w:style>
  <w:style w:type="character" w:customStyle="1" w:styleId="522">
    <w:name w:val="md"/>
    <w:basedOn w:val="67"/>
    <w:autoRedefine/>
    <w:qFormat/>
    <w:uiPriority w:val="0"/>
  </w:style>
  <w:style w:type="character" w:customStyle="1" w:styleId="523">
    <w:name w:val="myp11"/>
    <w:autoRedefine/>
    <w:qFormat/>
    <w:uiPriority w:val="0"/>
    <w:rPr>
      <w:rFonts w:ascii="仿宋_GB2312" w:eastAsia="微软雅黑"/>
      <w:b/>
      <w:kern w:val="2"/>
      <w:sz w:val="32"/>
      <w:szCs w:val="32"/>
      <w:lang w:val="en-US" w:eastAsia="zh-CN" w:bidi="ar-SA"/>
    </w:rPr>
  </w:style>
  <w:style w:type="character" w:customStyle="1" w:styleId="524">
    <w:name w:val="Ò³Ã¼ Char Char1"/>
    <w:autoRedefine/>
    <w:qFormat/>
    <w:uiPriority w:val="0"/>
    <w:rPr>
      <w:rFonts w:eastAsia="宋体"/>
      <w:kern w:val="2"/>
      <w:sz w:val="18"/>
      <w:szCs w:val="18"/>
      <w:lang w:val="en-US" w:eastAsia="zh-CN" w:bidi="ar-SA"/>
    </w:rPr>
  </w:style>
  <w:style w:type="character" w:customStyle="1" w:styleId="525">
    <w:name w:val="tw4winTerm"/>
    <w:autoRedefine/>
    <w:qFormat/>
    <w:uiPriority w:val="0"/>
    <w:rPr>
      <w:color w:val="0000FF"/>
    </w:rPr>
  </w:style>
  <w:style w:type="character" w:customStyle="1" w:styleId="526">
    <w:name w:val="表格 Char Char"/>
    <w:autoRedefine/>
    <w:qFormat/>
    <w:uiPriority w:val="0"/>
    <w:rPr>
      <w:rFonts w:ascii="宋体" w:hAnsi="宋体" w:eastAsia="宋体"/>
      <w:lang w:bidi="ar-SA"/>
    </w:rPr>
  </w:style>
  <w:style w:type="character" w:customStyle="1" w:styleId="527">
    <w:name w:val="样式8 Char"/>
    <w:autoRedefine/>
    <w:qFormat/>
    <w:uiPriority w:val="0"/>
    <w:rPr>
      <w:rFonts w:ascii="仿宋_GB2312" w:hAnsi="宋体" w:eastAsia="仿宋_GB2312"/>
      <w:b/>
      <w:bCs/>
      <w:kern w:val="2"/>
      <w:sz w:val="24"/>
      <w:szCs w:val="24"/>
    </w:rPr>
  </w:style>
  <w:style w:type="character" w:customStyle="1" w:styleId="528">
    <w:name w:val="样式5 Char"/>
    <w:autoRedefine/>
    <w:qFormat/>
    <w:uiPriority w:val="0"/>
    <w:rPr>
      <w:rFonts w:ascii="仿宋_GB2312" w:hAnsi="仿宋" w:eastAsia="仿宋_GB2312"/>
      <w:kern w:val="2"/>
      <w:sz w:val="24"/>
      <w:szCs w:val="24"/>
    </w:rPr>
  </w:style>
  <w:style w:type="character" w:customStyle="1" w:styleId="529">
    <w:name w:val="页脚 Char1"/>
    <w:autoRedefine/>
    <w:qFormat/>
    <w:uiPriority w:val="0"/>
    <w:rPr>
      <w:rFonts w:eastAsia="宋体"/>
      <w:kern w:val="2"/>
      <w:sz w:val="18"/>
      <w:szCs w:val="18"/>
      <w:lang w:val="en-US" w:eastAsia="zh-CN" w:bidi="ar-SA"/>
    </w:rPr>
  </w:style>
  <w:style w:type="character" w:customStyle="1" w:styleId="530">
    <w:name w:val="tw4winJump"/>
    <w:autoRedefine/>
    <w:qFormat/>
    <w:uiPriority w:val="0"/>
    <w:rPr>
      <w:rFonts w:ascii="Courier New" w:hAnsi="Courier New" w:cs="Courier New"/>
      <w:color w:val="008080"/>
    </w:rPr>
  </w:style>
  <w:style w:type="character" w:customStyle="1" w:styleId="531">
    <w:name w:val="批注文字 Char"/>
    <w:autoRedefine/>
    <w:qFormat/>
    <w:uiPriority w:val="99"/>
    <w:rPr>
      <w:kern w:val="2"/>
      <w:sz w:val="21"/>
      <w:szCs w:val="24"/>
    </w:rPr>
  </w:style>
  <w:style w:type="character" w:customStyle="1" w:styleId="532">
    <w:name w:val="Char Char122"/>
    <w:autoRedefine/>
    <w:qFormat/>
    <w:uiPriority w:val="0"/>
    <w:rPr>
      <w:rFonts w:ascii="仿宋_GB2312" w:eastAsia="仿宋_GB2312"/>
      <w:b/>
      <w:bCs/>
      <w:kern w:val="2"/>
      <w:sz w:val="24"/>
      <w:szCs w:val="24"/>
      <w:lang w:val="zh-CN" w:eastAsia="zh-CN" w:bidi="ar-SA"/>
    </w:rPr>
  </w:style>
  <w:style w:type="character" w:customStyle="1" w:styleId="533">
    <w:name w:val="No Spacing Char"/>
    <w:link w:val="173"/>
    <w:autoRedefine/>
    <w:qFormat/>
    <w:uiPriority w:val="1"/>
    <w:rPr>
      <w:rFonts w:ascii="Calibri" w:hAnsi="Calibri"/>
      <w:sz w:val="22"/>
      <w:szCs w:val="22"/>
      <w:lang w:val="en-US" w:eastAsia="zh-CN" w:bidi="ar-SA"/>
    </w:rPr>
  </w:style>
  <w:style w:type="character" w:customStyle="1" w:styleId="534">
    <w:name w:val="Char Char21"/>
    <w:autoRedefine/>
    <w:qFormat/>
    <w:uiPriority w:val="0"/>
    <w:rPr>
      <w:rFonts w:ascii="宋体" w:hAnsi="Courier New" w:eastAsia="宋体"/>
      <w:kern w:val="2"/>
      <w:sz w:val="21"/>
      <w:lang w:val="en-US" w:eastAsia="zh-CN" w:bidi="ar-SA"/>
    </w:rPr>
  </w:style>
  <w:style w:type="character" w:customStyle="1" w:styleId="535">
    <w:name w:val="Char Char8"/>
    <w:autoRedefine/>
    <w:qFormat/>
    <w:uiPriority w:val="0"/>
    <w:rPr>
      <w:rFonts w:eastAsia="宋体"/>
      <w:b/>
      <w:sz w:val="24"/>
      <w:lang w:val="en-GB" w:eastAsia="zh-CN"/>
    </w:rPr>
  </w:style>
  <w:style w:type="character" w:customStyle="1" w:styleId="536">
    <w:name w:val="font21"/>
    <w:autoRedefine/>
    <w:qFormat/>
    <w:uiPriority w:val="0"/>
    <w:rPr>
      <w:rFonts w:hint="eastAsia" w:ascii="宋体" w:hAnsi="宋体" w:eastAsia="宋体"/>
      <w:kern w:val="2"/>
      <w:sz w:val="28"/>
      <w:szCs w:val="28"/>
      <w:lang w:val="en-US" w:eastAsia="zh-CN" w:bidi="ar-SA"/>
    </w:rPr>
  </w:style>
  <w:style w:type="character" w:customStyle="1" w:styleId="537">
    <w:name w:val="正文2 Char"/>
    <w:autoRedefine/>
    <w:qFormat/>
    <w:uiPriority w:val="0"/>
    <w:rPr>
      <w:rFonts w:eastAsia="宋体"/>
      <w:kern w:val="2"/>
      <w:sz w:val="24"/>
      <w:lang w:val="en-US" w:eastAsia="zh-CN" w:bidi="ar-SA"/>
    </w:rPr>
  </w:style>
  <w:style w:type="character" w:customStyle="1" w:styleId="538">
    <w:name w:val="big1"/>
    <w:autoRedefine/>
    <w:qFormat/>
    <w:uiPriority w:val="0"/>
    <w:rPr>
      <w:rFonts w:hint="eastAsia" w:ascii="宋体" w:hAnsi="宋体" w:eastAsia="宋体"/>
      <w:color w:val="333333"/>
      <w:sz w:val="22"/>
      <w:szCs w:val="22"/>
    </w:rPr>
  </w:style>
  <w:style w:type="character" w:customStyle="1" w:styleId="539">
    <w:name w:val="Body Text(ch) Char Char"/>
    <w:autoRedefine/>
    <w:qFormat/>
    <w:uiPriority w:val="0"/>
    <w:rPr>
      <w:rFonts w:ascii="宋体"/>
      <w:kern w:val="2"/>
      <w:sz w:val="24"/>
      <w:szCs w:val="21"/>
      <w:lang w:val="zh-CN"/>
    </w:rPr>
  </w:style>
  <w:style w:type="character" w:customStyle="1" w:styleId="540">
    <w:name w:val="blue1"/>
    <w:basedOn w:val="67"/>
    <w:autoRedefine/>
    <w:qFormat/>
    <w:uiPriority w:val="0"/>
  </w:style>
  <w:style w:type="character" w:customStyle="1" w:styleId="541">
    <w:name w:val="正文 项目2 Char"/>
    <w:basedOn w:val="485"/>
    <w:autoRedefine/>
    <w:qFormat/>
    <w:uiPriority w:val="0"/>
    <w:rPr>
      <w:rFonts w:ascii="仿宋_GB2312" w:hAnsi="仿宋_GB2312" w:eastAsia="仿宋_GB2312"/>
      <w:kern w:val="2"/>
      <w:sz w:val="24"/>
      <w:lang w:bidi="ar-SA"/>
    </w:rPr>
  </w:style>
  <w:style w:type="character" w:customStyle="1" w:styleId="542">
    <w:name w:val="solutionfonts"/>
    <w:autoRedefine/>
    <w:qFormat/>
    <w:uiPriority w:val="0"/>
  </w:style>
  <w:style w:type="character" w:customStyle="1" w:styleId="543">
    <w:name w:val="Char Char81"/>
    <w:autoRedefine/>
    <w:qFormat/>
    <w:uiPriority w:val="0"/>
    <w:rPr>
      <w:rFonts w:eastAsia="宋体"/>
      <w:b/>
      <w:sz w:val="24"/>
      <w:lang w:val="en-GB" w:eastAsia="zh-CN"/>
    </w:rPr>
  </w:style>
  <w:style w:type="character" w:customStyle="1" w:styleId="544">
    <w:name w:val="Char Char2"/>
    <w:autoRedefine/>
    <w:qFormat/>
    <w:uiPriority w:val="0"/>
    <w:rPr>
      <w:rFonts w:eastAsia="宋体"/>
      <w:b/>
      <w:bCs/>
      <w:kern w:val="2"/>
      <w:sz w:val="21"/>
      <w:szCs w:val="24"/>
      <w:lang w:val="en-US" w:eastAsia="zh-CN" w:bidi="ar-SA"/>
    </w:rPr>
  </w:style>
  <w:style w:type="character" w:customStyle="1" w:styleId="545">
    <w:name w:val="HTML 预设格式 字符"/>
    <w:link w:val="59"/>
    <w:autoRedefine/>
    <w:qFormat/>
    <w:uiPriority w:val="0"/>
    <w:rPr>
      <w:rFonts w:ascii="黑体" w:hAnsi="Courier New" w:eastAsia="黑体"/>
    </w:rPr>
  </w:style>
  <w:style w:type="character" w:customStyle="1" w:styleId="546">
    <w:name w:val="Heading 7 Char"/>
    <w:autoRedefine/>
    <w:qFormat/>
    <w:locked/>
    <w:uiPriority w:val="0"/>
    <w:rPr>
      <w:rFonts w:ascii="宋体" w:hAnsi="宋体" w:eastAsia="宋体"/>
      <w:b/>
      <w:bCs/>
      <w:kern w:val="2"/>
      <w:sz w:val="24"/>
      <w:szCs w:val="24"/>
      <w:lang w:val="en-US" w:eastAsia="zh-CN" w:bidi="ar-SA"/>
    </w:rPr>
  </w:style>
  <w:style w:type="character" w:customStyle="1" w:styleId="547">
    <w:name w:val="正文文本首行缩进 字符"/>
    <w:link w:val="63"/>
    <w:autoRedefine/>
    <w:qFormat/>
    <w:uiPriority w:val="0"/>
    <w:rPr>
      <w:rFonts w:ascii="宋体"/>
      <w:kern w:val="2"/>
      <w:sz w:val="24"/>
      <w:lang w:val="zh-CN"/>
    </w:rPr>
  </w:style>
  <w:style w:type="character" w:customStyle="1" w:styleId="548">
    <w:name w:val="标题 2 Char Char"/>
    <w:autoRedefine/>
    <w:qFormat/>
    <w:uiPriority w:val="0"/>
    <w:rPr>
      <w:rFonts w:ascii="楷体_GB2312" w:hAnsi="Arial" w:eastAsia="楷体_GB2312"/>
      <w:b/>
      <w:bCs/>
      <w:kern w:val="2"/>
      <w:sz w:val="24"/>
      <w:szCs w:val="32"/>
      <w:lang w:val="en-US" w:eastAsia="zh-CN" w:bidi="ar-SA"/>
    </w:rPr>
  </w:style>
  <w:style w:type="character" w:customStyle="1" w:styleId="549">
    <w:name w:val="pt141"/>
    <w:autoRedefine/>
    <w:qFormat/>
    <w:uiPriority w:val="0"/>
    <w:rPr>
      <w:color w:val="330066"/>
      <w:sz w:val="22"/>
      <w:szCs w:val="22"/>
    </w:rPr>
  </w:style>
  <w:style w:type="character" w:customStyle="1" w:styleId="550">
    <w:name w:val="h Char Char"/>
    <w:autoRedefine/>
    <w:qFormat/>
    <w:uiPriority w:val="0"/>
    <w:rPr>
      <w:rFonts w:eastAsia="宋体"/>
      <w:kern w:val="2"/>
      <w:sz w:val="18"/>
      <w:lang w:val="en-US" w:eastAsia="zh-CN" w:bidi="ar-SA"/>
    </w:rPr>
  </w:style>
  <w:style w:type="character" w:customStyle="1" w:styleId="551">
    <w:name w:val="标题 1 字符"/>
    <w:link w:val="9"/>
    <w:autoRedefine/>
    <w:qFormat/>
    <w:uiPriority w:val="0"/>
    <w:rPr>
      <w:b/>
      <w:bCs/>
      <w:kern w:val="44"/>
      <w:sz w:val="44"/>
      <w:szCs w:val="44"/>
    </w:rPr>
  </w:style>
  <w:style w:type="character" w:customStyle="1" w:styleId="552">
    <w:name w:val="页眉 Char"/>
    <w:autoRedefine/>
    <w:qFormat/>
    <w:uiPriority w:val="0"/>
    <w:rPr>
      <w:rFonts w:eastAsia="仿宋_GB2312"/>
      <w:kern w:val="2"/>
      <w:sz w:val="18"/>
      <w:lang w:val="en-US" w:eastAsia="zh-CN"/>
    </w:rPr>
  </w:style>
  <w:style w:type="character" w:customStyle="1" w:styleId="553">
    <w:name w:val="b11_01b Char"/>
    <w:link w:val="411"/>
    <w:autoRedefine/>
    <w:qFormat/>
    <w:uiPriority w:val="0"/>
    <w:rPr>
      <w:rFonts w:ascii="Verdana" w:hAnsi="Verdana"/>
      <w:b/>
      <w:bCs/>
      <w:color w:val="4A82CA"/>
      <w:sz w:val="17"/>
      <w:szCs w:val="17"/>
    </w:rPr>
  </w:style>
  <w:style w:type="character" w:customStyle="1" w:styleId="554">
    <w:name w:val="标题4-dyf Char"/>
    <w:link w:val="349"/>
    <w:autoRedefine/>
    <w:qFormat/>
    <w:uiPriority w:val="0"/>
    <w:rPr>
      <w:rFonts w:ascii="Cambria" w:hAnsi="Cambria"/>
      <w:b/>
      <w:bCs/>
      <w:color w:val="000000"/>
      <w:kern w:val="2"/>
      <w:sz w:val="21"/>
      <w:szCs w:val="21"/>
    </w:rPr>
  </w:style>
  <w:style w:type="character" w:customStyle="1" w:styleId="555">
    <w:name w:val="批注主题 Char"/>
    <w:autoRedefine/>
    <w:qFormat/>
    <w:uiPriority w:val="0"/>
    <w:rPr>
      <w:rFonts w:eastAsia="宋体"/>
      <w:b/>
      <w:bCs/>
      <w:kern w:val="2"/>
      <w:sz w:val="21"/>
      <w:szCs w:val="24"/>
      <w:lang w:val="en-US" w:eastAsia="zh-CN" w:bidi="ar-SA"/>
    </w:rPr>
  </w:style>
  <w:style w:type="character" w:customStyle="1" w:styleId="556">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557">
    <w:name w:val="正文首行缩进两字 Char"/>
    <w:autoRedefine/>
    <w:qFormat/>
    <w:uiPriority w:val="0"/>
    <w:rPr>
      <w:sz w:val="24"/>
      <w:szCs w:val="24"/>
      <w:lang w:val="en-US" w:eastAsia="zh-CN" w:bidi="ar-SA"/>
    </w:rPr>
  </w:style>
  <w:style w:type="character" w:customStyle="1" w:styleId="558">
    <w:name w:val="Char Char51"/>
    <w:autoRedefine/>
    <w:qFormat/>
    <w:uiPriority w:val="0"/>
    <w:rPr>
      <w:rFonts w:ascii="宋体" w:hAnsi="Courier New" w:eastAsia="宋体"/>
      <w:kern w:val="2"/>
      <w:sz w:val="21"/>
      <w:lang w:val="en-US" w:eastAsia="zh-CN"/>
    </w:rPr>
  </w:style>
  <w:style w:type="character" w:customStyle="1" w:styleId="559">
    <w:name w:val="带编号样式 Char"/>
    <w:autoRedefine/>
    <w:qFormat/>
    <w:uiPriority w:val="0"/>
    <w:rPr>
      <w:rFonts w:ascii="仿宋_GB2312" w:eastAsia="仿宋_GB2312"/>
      <w:color w:val="000000"/>
      <w:sz w:val="24"/>
      <w:lang w:bidi="ar-SA"/>
    </w:rPr>
  </w:style>
  <w:style w:type="character" w:customStyle="1" w:styleId="560">
    <w:name w:val="样式4 Char"/>
    <w:autoRedefine/>
    <w:qFormat/>
    <w:uiPriority w:val="0"/>
    <w:rPr>
      <w:rFonts w:ascii="仿宋_GB2312" w:hAnsi="仿宋" w:eastAsia="仿宋_GB2312"/>
      <w:b/>
      <w:kern w:val="2"/>
      <w:sz w:val="32"/>
      <w:szCs w:val="32"/>
      <w:lang w:bidi="ar-SA"/>
    </w:rPr>
  </w:style>
  <w:style w:type="character" w:customStyle="1" w:styleId="561">
    <w:name w:val="样式 标题 4h4H4Fab-4T5Ref Heading 1rh1Heading sqlsect 1.2.3.... Char"/>
    <w:link w:val="175"/>
    <w:autoRedefine/>
    <w:qFormat/>
    <w:uiPriority w:val="0"/>
    <w:rPr>
      <w:rFonts w:ascii="微软雅黑" w:hAnsi="微软雅黑" w:eastAsia="微软雅黑"/>
      <w:b/>
      <w:bCs/>
      <w:kern w:val="2"/>
      <w:sz w:val="24"/>
      <w:szCs w:val="28"/>
    </w:rPr>
  </w:style>
  <w:style w:type="character" w:customStyle="1" w:styleId="562">
    <w:name w:val="PI Char"/>
    <w:autoRedefine/>
    <w:qFormat/>
    <w:uiPriority w:val="0"/>
    <w:rPr>
      <w:rFonts w:ascii="宋体" w:hAnsi="宋体" w:eastAsia="宋体"/>
      <w:kern w:val="2"/>
      <w:sz w:val="24"/>
      <w:szCs w:val="24"/>
      <w:lang w:val="en-US" w:eastAsia="zh-CN" w:bidi="ar-SA"/>
    </w:rPr>
  </w:style>
  <w:style w:type="character" w:customStyle="1" w:styleId="563">
    <w:name w:val="Char Char111"/>
    <w:autoRedefine/>
    <w:qFormat/>
    <w:locked/>
    <w:uiPriority w:val="0"/>
    <w:rPr>
      <w:rFonts w:ascii="宋体" w:hAnsi="宋体" w:eastAsia="宋体"/>
      <w:b/>
      <w:kern w:val="2"/>
      <w:sz w:val="24"/>
      <w:szCs w:val="24"/>
      <w:lang w:val="en-US" w:eastAsia="zh-CN" w:bidi="ar-SA"/>
    </w:rPr>
  </w:style>
  <w:style w:type="character" w:customStyle="1" w:styleId="564">
    <w:name w:val="Document Map Char"/>
    <w:autoRedefine/>
    <w:semiHidden/>
    <w:qFormat/>
    <w:locked/>
    <w:uiPriority w:val="0"/>
    <w:rPr>
      <w:rFonts w:eastAsia="宋体"/>
      <w:kern w:val="2"/>
      <w:sz w:val="21"/>
      <w:szCs w:val="24"/>
      <w:lang w:val="en-US" w:eastAsia="zh-CN" w:bidi="ar-SA"/>
    </w:rPr>
  </w:style>
  <w:style w:type="character" w:customStyle="1" w:styleId="565">
    <w:name w:val="正文文本缩进 Char"/>
    <w:autoRedefine/>
    <w:qFormat/>
    <w:uiPriority w:val="0"/>
    <w:rPr>
      <w:rFonts w:ascii="宋体" w:hAnsi="宋体"/>
      <w:kern w:val="2"/>
      <w:sz w:val="24"/>
      <w:szCs w:val="24"/>
    </w:rPr>
  </w:style>
  <w:style w:type="character" w:customStyle="1" w:styleId="566">
    <w:name w:val="文本正文 Char Char"/>
    <w:autoRedefine/>
    <w:qFormat/>
    <w:locked/>
    <w:uiPriority w:val="0"/>
    <w:rPr>
      <w:sz w:val="24"/>
      <w:lang w:bidi="ar-SA"/>
    </w:rPr>
  </w:style>
  <w:style w:type="character" w:customStyle="1" w:styleId="567">
    <w:name w:val="样式7 Char"/>
    <w:autoRedefine/>
    <w:qFormat/>
    <w:uiPriority w:val="0"/>
    <w:rPr>
      <w:rFonts w:ascii="仿宋_GB2312" w:hAnsi="仿宋" w:eastAsia="仿宋_GB2312"/>
      <w:b/>
      <w:kern w:val="2"/>
      <w:sz w:val="24"/>
      <w:szCs w:val="24"/>
    </w:rPr>
  </w:style>
  <w:style w:type="character" w:customStyle="1" w:styleId="568">
    <w:name w:val="样式3 Char"/>
    <w:basedOn w:val="569"/>
    <w:autoRedefine/>
    <w:qFormat/>
    <w:uiPriority w:val="0"/>
    <w:rPr>
      <w:rFonts w:ascii="仿宋_GB2312" w:hAnsi="仿宋" w:eastAsia="仿宋_GB2312" w:cs="仿宋_GB2312"/>
      <w:sz w:val="32"/>
      <w:szCs w:val="30"/>
      <w:lang w:val="zh-CN"/>
    </w:rPr>
  </w:style>
  <w:style w:type="character" w:customStyle="1" w:styleId="569">
    <w:name w:val="样式2 Char"/>
    <w:autoRedefine/>
    <w:qFormat/>
    <w:uiPriority w:val="0"/>
    <w:rPr>
      <w:rFonts w:ascii="仿宋_GB2312" w:hAnsi="仿宋" w:eastAsia="仿宋_GB2312" w:cs="仿宋_GB2312"/>
      <w:b/>
      <w:bCs/>
      <w:sz w:val="32"/>
      <w:szCs w:val="30"/>
      <w:lang w:val="zh-CN"/>
    </w:rPr>
  </w:style>
  <w:style w:type="character" w:customStyle="1" w:styleId="570">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571">
    <w:name w:val="Table Text Char1"/>
    <w:autoRedefine/>
    <w:qFormat/>
    <w:uiPriority w:val="0"/>
    <w:rPr>
      <w:rFonts w:eastAsia="宋体"/>
      <w:sz w:val="24"/>
      <w:szCs w:val="24"/>
      <w:lang w:val="en-US" w:eastAsia="zh-CN" w:bidi="ar-SA"/>
    </w:rPr>
  </w:style>
  <w:style w:type="character" w:customStyle="1" w:styleId="572">
    <w:name w:val="shadow11"/>
    <w:autoRedefine/>
    <w:qFormat/>
    <w:uiPriority w:val="0"/>
    <w:rPr>
      <w:color w:val="000000"/>
      <w:sz w:val="21"/>
    </w:rPr>
  </w:style>
  <w:style w:type="character" w:customStyle="1" w:styleId="573">
    <w:name w:val="HTML 地址 字符"/>
    <w:link w:val="34"/>
    <w:autoRedefine/>
    <w:qFormat/>
    <w:uiPriority w:val="0"/>
    <w:rPr>
      <w:rFonts w:ascii="宋体" w:hAnsi="宋体"/>
      <w:i/>
      <w:iCs/>
      <w:sz w:val="24"/>
      <w:szCs w:val="24"/>
    </w:rPr>
  </w:style>
  <w:style w:type="character" w:customStyle="1" w:styleId="574">
    <w:name w:val="Char Char22"/>
    <w:autoRedefine/>
    <w:qFormat/>
    <w:uiPriority w:val="0"/>
    <w:rPr>
      <w:rFonts w:eastAsia="宋体"/>
      <w:b/>
      <w:bCs/>
      <w:kern w:val="2"/>
      <w:sz w:val="21"/>
      <w:szCs w:val="24"/>
      <w:lang w:val="en-US" w:eastAsia="zh-CN" w:bidi="ar-SA"/>
    </w:rPr>
  </w:style>
  <w:style w:type="character" w:customStyle="1" w:styleId="575">
    <w:name w:val="标题 5 字符"/>
    <w:link w:val="13"/>
    <w:autoRedefine/>
    <w:qFormat/>
    <w:uiPriority w:val="0"/>
    <w:rPr>
      <w:b/>
      <w:bCs/>
      <w:kern w:val="2"/>
      <w:sz w:val="28"/>
      <w:szCs w:val="28"/>
    </w:rPr>
  </w:style>
  <w:style w:type="character" w:customStyle="1" w:styleId="576">
    <w:name w:val="h3 Char1"/>
    <w:autoRedefine/>
    <w:qFormat/>
    <w:uiPriority w:val="0"/>
    <w:rPr>
      <w:rFonts w:eastAsia="宋体"/>
      <w:b/>
      <w:bCs/>
      <w:kern w:val="2"/>
      <w:sz w:val="32"/>
      <w:szCs w:val="32"/>
      <w:lang w:bidi="ar-SA"/>
    </w:rPr>
  </w:style>
  <w:style w:type="character" w:customStyle="1" w:styleId="577">
    <w:name w:val="FA正文 Char Char"/>
    <w:autoRedefine/>
    <w:qFormat/>
    <w:uiPriority w:val="0"/>
    <w:rPr>
      <w:rFonts w:hAnsi="宋体"/>
      <w:kern w:val="2"/>
      <w:sz w:val="24"/>
      <w:lang w:bidi="ar-SA"/>
    </w:rPr>
  </w:style>
  <w:style w:type="character" w:customStyle="1" w:styleId="578">
    <w:name w:val="Char Char7"/>
    <w:autoRedefine/>
    <w:semiHidden/>
    <w:qFormat/>
    <w:uiPriority w:val="0"/>
    <w:rPr>
      <w:rFonts w:eastAsia="宋体"/>
      <w:kern w:val="2"/>
      <w:sz w:val="21"/>
      <w:szCs w:val="24"/>
      <w:lang w:val="en-US" w:eastAsia="zh-CN" w:bidi="ar-SA"/>
    </w:rPr>
  </w:style>
  <w:style w:type="character" w:customStyle="1" w:styleId="579">
    <w:name w:val="hui"/>
    <w:basedOn w:val="67"/>
    <w:autoRedefine/>
    <w:qFormat/>
    <w:uiPriority w:val="0"/>
  </w:style>
  <w:style w:type="character" w:customStyle="1" w:styleId="580">
    <w:name w:val="正文缩进 Char"/>
    <w:autoRedefine/>
    <w:qFormat/>
    <w:uiPriority w:val="0"/>
    <w:rPr>
      <w:rFonts w:eastAsia="宋体"/>
      <w:kern w:val="2"/>
      <w:sz w:val="21"/>
      <w:lang w:val="en-US" w:eastAsia="zh-CN"/>
    </w:rPr>
  </w:style>
  <w:style w:type="character" w:customStyle="1" w:styleId="581">
    <w:name w:val="正文1 Char"/>
    <w:autoRedefine/>
    <w:qFormat/>
    <w:uiPriority w:val="0"/>
    <w:rPr>
      <w:rFonts w:ascii="宋体" w:eastAsia="宋体"/>
      <w:snapToGrid w:val="0"/>
      <w:color w:val="000000"/>
      <w:kern w:val="28"/>
      <w:sz w:val="28"/>
      <w:lang w:val="en-US" w:eastAsia="zh-CN" w:bidi="ar-SA"/>
    </w:rPr>
  </w:style>
  <w:style w:type="character" w:customStyle="1" w:styleId="582">
    <w:name w:val="Char Char61"/>
    <w:autoRedefine/>
    <w:qFormat/>
    <w:uiPriority w:val="0"/>
    <w:rPr>
      <w:rFonts w:eastAsia="宋体"/>
      <w:kern w:val="2"/>
      <w:sz w:val="21"/>
      <w:szCs w:val="24"/>
      <w:lang w:val="en-US" w:eastAsia="zh-CN" w:bidi="ar-SA"/>
    </w:rPr>
  </w:style>
  <w:style w:type="character" w:customStyle="1" w:styleId="583">
    <w:name w:val="正文文本 3 字符"/>
    <w:link w:val="28"/>
    <w:autoRedefine/>
    <w:qFormat/>
    <w:uiPriority w:val="0"/>
    <w:rPr>
      <w:kern w:val="2"/>
      <w:sz w:val="21"/>
    </w:rPr>
  </w:style>
  <w:style w:type="character" w:customStyle="1" w:styleId="584">
    <w:name w:val="message1"/>
    <w:autoRedefine/>
    <w:qFormat/>
    <w:uiPriority w:val="0"/>
    <w:rPr>
      <w:rFonts w:hint="default" w:ascii="Tahoma" w:hAnsi="Tahoma" w:cs="Tahoma"/>
      <w:sz w:val="18"/>
      <w:szCs w:val="18"/>
    </w:rPr>
  </w:style>
  <w:style w:type="character" w:customStyle="1" w:styleId="585">
    <w:name w:val="DO_NOT_TRANSLATE"/>
    <w:autoRedefine/>
    <w:qFormat/>
    <w:uiPriority w:val="0"/>
    <w:rPr>
      <w:rFonts w:ascii="Courier New" w:hAnsi="Courier New" w:cs="Courier New"/>
      <w:color w:val="800000"/>
    </w:rPr>
  </w:style>
  <w:style w:type="character" w:customStyle="1" w:styleId="586">
    <w:name w:val="unnamed11"/>
    <w:autoRedefine/>
    <w:qFormat/>
    <w:uiPriority w:val="0"/>
    <w:rPr>
      <w:sz w:val="20"/>
      <w:szCs w:val="20"/>
    </w:rPr>
  </w:style>
  <w:style w:type="character" w:customStyle="1" w:styleId="587">
    <w:name w:val="tw4winInternal"/>
    <w:autoRedefine/>
    <w:qFormat/>
    <w:uiPriority w:val="0"/>
    <w:rPr>
      <w:rFonts w:ascii="Courier New" w:hAnsi="Courier New" w:cs="Courier New"/>
      <w:color w:val="FF0000"/>
    </w:rPr>
  </w:style>
  <w:style w:type="character" w:customStyle="1" w:styleId="588">
    <w:name w:val="正文（缩进2汉字） Char"/>
    <w:link w:val="328"/>
    <w:autoRedefine/>
    <w:qFormat/>
    <w:uiPriority w:val="0"/>
    <w:rPr>
      <w:rFonts w:ascii="宋体"/>
    </w:rPr>
  </w:style>
  <w:style w:type="character" w:customStyle="1" w:styleId="589">
    <w:name w:val="页脚 Char"/>
    <w:autoRedefine/>
    <w:qFormat/>
    <w:uiPriority w:val="0"/>
    <w:rPr>
      <w:rFonts w:eastAsia="仿宋_GB2312"/>
      <w:kern w:val="2"/>
      <w:sz w:val="18"/>
      <w:lang w:val="en-US" w:eastAsia="zh-CN"/>
    </w:rPr>
  </w:style>
  <w:style w:type="character" w:customStyle="1" w:styleId="590">
    <w:name w:val="正文文本缩进 3 字符"/>
    <w:link w:val="55"/>
    <w:autoRedefine/>
    <w:qFormat/>
    <w:uiPriority w:val="0"/>
    <w:rPr>
      <w:kern w:val="2"/>
      <w:sz w:val="24"/>
    </w:rPr>
  </w:style>
  <w:style w:type="character" w:customStyle="1" w:styleId="591">
    <w:name w:val="正文缩进 Char1"/>
    <w:autoRedefine/>
    <w:qFormat/>
    <w:uiPriority w:val="0"/>
    <w:rPr>
      <w:rFonts w:ascii="宋体" w:eastAsia="宋体"/>
      <w:snapToGrid w:val="0"/>
      <w:color w:val="000000"/>
      <w:kern w:val="28"/>
      <w:sz w:val="28"/>
      <w:lang w:val="en-US" w:eastAsia="zh-CN" w:bidi="ar-SA"/>
    </w:rPr>
  </w:style>
  <w:style w:type="character" w:customStyle="1" w:styleId="592">
    <w:name w:val="style36"/>
    <w:basedOn w:val="67"/>
    <w:autoRedefine/>
    <w:qFormat/>
    <w:uiPriority w:val="0"/>
  </w:style>
  <w:style w:type="character" w:customStyle="1" w:styleId="593">
    <w:name w:val="hui3"/>
    <w:autoRedefine/>
    <w:qFormat/>
    <w:uiPriority w:val="0"/>
    <w:rPr>
      <w:color w:val="333333"/>
    </w:rPr>
  </w:style>
  <w:style w:type="character" w:customStyle="1" w:styleId="594">
    <w:name w:val="apple-converted-space"/>
    <w:autoRedefine/>
    <w:qFormat/>
    <w:uiPriority w:val="0"/>
  </w:style>
  <w:style w:type="character" w:customStyle="1" w:styleId="595">
    <w:name w:val="文档结构图 Char"/>
    <w:autoRedefine/>
    <w:qFormat/>
    <w:uiPriority w:val="0"/>
    <w:rPr>
      <w:rFonts w:eastAsia="宋体"/>
      <w:kern w:val="2"/>
      <w:sz w:val="21"/>
      <w:szCs w:val="24"/>
      <w:lang w:val="en-US" w:eastAsia="zh-CN" w:bidi="ar-SA"/>
    </w:rPr>
  </w:style>
  <w:style w:type="character" w:customStyle="1" w:styleId="596">
    <w:name w:val="正文非缩进 Char3"/>
    <w:autoRedefine/>
    <w:qFormat/>
    <w:uiPriority w:val="0"/>
    <w:rPr>
      <w:rFonts w:ascii="宋体" w:eastAsia="宋体"/>
      <w:snapToGrid w:val="0"/>
      <w:color w:val="000000"/>
      <w:kern w:val="28"/>
      <w:sz w:val="28"/>
      <w:lang w:val="en-US" w:eastAsia="zh-CN" w:bidi="ar-SA"/>
    </w:rPr>
  </w:style>
  <w:style w:type="character" w:customStyle="1" w:styleId="597">
    <w:name w:val="dectext1"/>
    <w:autoRedefine/>
    <w:qFormat/>
    <w:uiPriority w:val="0"/>
    <w:rPr>
      <w:rFonts w:ascii="宋体" w:hAnsi="宋体" w:eastAsia="宋体"/>
      <w:color w:val="333333"/>
      <w:sz w:val="21"/>
      <w:szCs w:val="21"/>
      <w:u w:val="none"/>
    </w:rPr>
  </w:style>
  <w:style w:type="character" w:customStyle="1" w:styleId="598">
    <w:name w:val="副标题 Char1"/>
    <w:autoRedefine/>
    <w:qFormat/>
    <w:uiPriority w:val="0"/>
    <w:rPr>
      <w:rFonts w:ascii="Cambria" w:hAnsi="Cambria" w:eastAsia="宋体" w:cs="Times New Roman"/>
      <w:b/>
      <w:bCs/>
      <w:snapToGrid w:val="0"/>
      <w:kern w:val="28"/>
      <w:sz w:val="32"/>
      <w:szCs w:val="32"/>
    </w:rPr>
  </w:style>
  <w:style w:type="character" w:customStyle="1" w:styleId="599">
    <w:name w:val="f141"/>
    <w:autoRedefine/>
    <w:qFormat/>
    <w:uiPriority w:val="0"/>
    <w:rPr>
      <w:rFonts w:ascii="Tahoma" w:hAnsi="Tahoma" w:eastAsia="宋体"/>
      <w:b/>
      <w:kern w:val="2"/>
      <w:sz w:val="21"/>
      <w:szCs w:val="21"/>
      <w:lang w:val="en-US" w:eastAsia="zh-CN" w:bidi="ar-SA"/>
    </w:rPr>
  </w:style>
  <w:style w:type="character" w:customStyle="1" w:styleId="600">
    <w:name w:val="日期 字符"/>
    <w:link w:val="39"/>
    <w:autoRedefine/>
    <w:qFormat/>
    <w:uiPriority w:val="0"/>
    <w:rPr>
      <w:rFonts w:ascii="宋体"/>
      <w:kern w:val="2"/>
      <w:sz w:val="24"/>
      <w:szCs w:val="21"/>
      <w:lang w:val="zh-CN"/>
    </w:rPr>
  </w:style>
  <w:style w:type="character" w:customStyle="1" w:styleId="601">
    <w:name w:val="标题 4 字符"/>
    <w:link w:val="12"/>
    <w:autoRedefine/>
    <w:qFormat/>
    <w:uiPriority w:val="0"/>
    <w:rPr>
      <w:rFonts w:ascii="Arial" w:hAnsi="Arial" w:eastAsia="黑体"/>
      <w:b/>
      <w:bCs/>
      <w:kern w:val="2"/>
      <w:sz w:val="28"/>
      <w:szCs w:val="28"/>
      <w:lang w:val="zh-CN"/>
    </w:rPr>
  </w:style>
  <w:style w:type="character" w:customStyle="1" w:styleId="602">
    <w:name w:val="链接"/>
    <w:autoRedefine/>
    <w:qFormat/>
    <w:uiPriority w:val="0"/>
    <w:rPr>
      <w:color w:val="0000FF"/>
      <w:sz w:val="21"/>
      <w:szCs w:val="21"/>
      <w:u w:val="single"/>
    </w:rPr>
  </w:style>
  <w:style w:type="character" w:customStyle="1" w:styleId="603">
    <w:name w:val="正文首行缩进 Char Char Char Char Char Char"/>
    <w:autoRedefine/>
    <w:qFormat/>
    <w:uiPriority w:val="0"/>
    <w:rPr>
      <w:rFonts w:ascii="宋体" w:eastAsia="宋体"/>
      <w:kern w:val="2"/>
      <w:sz w:val="24"/>
      <w:lang w:val="zh-CN" w:bidi="ar-SA"/>
    </w:rPr>
  </w:style>
  <w:style w:type="character" w:customStyle="1" w:styleId="604">
    <w:name w:val="tw4winError"/>
    <w:autoRedefine/>
    <w:qFormat/>
    <w:uiPriority w:val="0"/>
    <w:rPr>
      <w:rFonts w:ascii="Courier New" w:hAnsi="Courier New" w:cs="Courier New"/>
      <w:color w:val="00FF00"/>
      <w:sz w:val="40"/>
      <w:szCs w:val="40"/>
    </w:rPr>
  </w:style>
  <w:style w:type="character" w:customStyle="1" w:styleId="605">
    <w:name w:val="Used by Word for text of Help footnotes Char Char"/>
    <w:autoRedefine/>
    <w:semiHidden/>
    <w:qFormat/>
    <w:uiPriority w:val="0"/>
    <w:rPr>
      <w:rFonts w:ascii="Times New Roman" w:hAnsi="Times New Roman" w:eastAsia="宋体" w:cs="Times New Roman"/>
      <w:sz w:val="20"/>
      <w:szCs w:val="20"/>
    </w:rPr>
  </w:style>
  <w:style w:type="character" w:customStyle="1" w:styleId="606">
    <w:name w:val="Char Char31"/>
    <w:autoRedefine/>
    <w:semiHidden/>
    <w:qFormat/>
    <w:uiPriority w:val="0"/>
    <w:rPr>
      <w:rFonts w:ascii="Times New Roman" w:hAnsi="Times New Roman" w:eastAsia="宋体" w:cs="Times New Roman"/>
      <w:b/>
      <w:kern w:val="2"/>
      <w:sz w:val="32"/>
      <w:szCs w:val="24"/>
      <w:lang w:val="en-US" w:eastAsia="zh-CN" w:bidi="ar-SA"/>
    </w:rPr>
  </w:style>
  <w:style w:type="character" w:customStyle="1" w:styleId="607">
    <w:name w:val="表正文 Char"/>
    <w:autoRedefine/>
    <w:qFormat/>
    <w:uiPriority w:val="0"/>
    <w:rPr>
      <w:rFonts w:ascii="宋体" w:eastAsia="宋体"/>
      <w:snapToGrid w:val="0"/>
      <w:color w:val="000000"/>
      <w:kern w:val="28"/>
      <w:sz w:val="28"/>
      <w:lang w:val="en-US" w:eastAsia="zh-CN" w:bidi="ar-SA"/>
    </w:rPr>
  </w:style>
  <w:style w:type="character" w:customStyle="1" w:styleId="608">
    <w:name w:val="普通文字 Char1 Char"/>
    <w:autoRedefine/>
    <w:qFormat/>
    <w:uiPriority w:val="0"/>
    <w:rPr>
      <w:rFonts w:ascii="宋体" w:hAnsi="Courier New" w:eastAsia="宋体"/>
      <w:kern w:val="2"/>
      <w:sz w:val="21"/>
      <w:szCs w:val="24"/>
      <w:lang w:val="en-US" w:eastAsia="zh-CN" w:bidi="ar-SA"/>
    </w:rPr>
  </w:style>
  <w:style w:type="character" w:customStyle="1" w:styleId="609">
    <w:name w:val="pt9"/>
    <w:autoRedefine/>
    <w:qFormat/>
    <w:uiPriority w:val="0"/>
    <w:rPr>
      <w:rFonts w:ascii="仿宋_GB2312" w:eastAsia="微软雅黑"/>
      <w:b/>
      <w:kern w:val="2"/>
      <w:sz w:val="32"/>
      <w:szCs w:val="32"/>
      <w:lang w:val="en-US" w:eastAsia="zh-CN" w:bidi="ar-SA"/>
    </w:rPr>
  </w:style>
  <w:style w:type="character" w:customStyle="1" w:styleId="610">
    <w:name w:val="large1"/>
    <w:autoRedefine/>
    <w:qFormat/>
    <w:uiPriority w:val="0"/>
    <w:rPr>
      <w:rFonts w:hint="eastAsia" w:ascii="宋体" w:hAnsi="宋体" w:eastAsia="宋体"/>
      <w:sz w:val="21"/>
      <w:szCs w:val="21"/>
    </w:rPr>
  </w:style>
  <w:style w:type="character" w:customStyle="1" w:styleId="611">
    <w:name w:val="样式 样式 标题 4h4H4Fab-4T5Ref Heading 1rh1Heading sqlsect 1.2.3.... +... Char"/>
    <w:link w:val="174"/>
    <w:autoRedefine/>
    <w:qFormat/>
    <w:uiPriority w:val="0"/>
    <w:rPr>
      <w:rFonts w:ascii="微软雅黑" w:hAnsi="微软雅黑" w:eastAsia="微软雅黑"/>
      <w:b/>
      <w:bCs/>
      <w:kern w:val="2"/>
      <w:sz w:val="24"/>
      <w:szCs w:val="28"/>
    </w:rPr>
  </w:style>
  <w:style w:type="character" w:customStyle="1" w:styleId="612">
    <w:name w:val="标题 4 Char1"/>
    <w:autoRedefine/>
    <w:semiHidden/>
    <w:qFormat/>
    <w:uiPriority w:val="9"/>
    <w:rPr>
      <w:rFonts w:ascii="Cambria" w:hAnsi="Cambria" w:eastAsia="宋体" w:cs="Times New Roman"/>
      <w:b/>
      <w:bCs/>
      <w:kern w:val="2"/>
      <w:sz w:val="28"/>
      <w:szCs w:val="28"/>
    </w:rPr>
  </w:style>
  <w:style w:type="character" w:customStyle="1" w:styleId="613">
    <w:name w:val="tw4winPopup"/>
    <w:autoRedefine/>
    <w:qFormat/>
    <w:uiPriority w:val="0"/>
    <w:rPr>
      <w:rFonts w:ascii="Courier New" w:hAnsi="Courier New" w:cs="Courier New"/>
      <w:color w:val="008000"/>
    </w:rPr>
  </w:style>
  <w:style w:type="character" w:customStyle="1" w:styleId="614">
    <w:name w:val="标题 6 字符"/>
    <w:link w:val="14"/>
    <w:autoRedefine/>
    <w:qFormat/>
    <w:uiPriority w:val="0"/>
    <w:rPr>
      <w:rFonts w:ascii="Arial" w:hAnsi="Arial" w:eastAsia="黑体"/>
      <w:b/>
      <w:bCs/>
      <w:kern w:val="2"/>
      <w:sz w:val="24"/>
      <w:szCs w:val="24"/>
    </w:rPr>
  </w:style>
  <w:style w:type="character" w:customStyle="1" w:styleId="615">
    <w:name w:val="正文缩进 字符"/>
    <w:link w:val="22"/>
    <w:autoRedefine/>
    <w:qFormat/>
    <w:uiPriority w:val="0"/>
    <w:rPr>
      <w:rFonts w:ascii="宋体" w:eastAsia="宋体"/>
      <w:snapToGrid w:val="0"/>
      <w:color w:val="000000"/>
      <w:kern w:val="28"/>
      <w:sz w:val="28"/>
      <w:lang w:val="en-US" w:eastAsia="zh-CN" w:bidi="ar-SA"/>
    </w:rPr>
  </w:style>
  <w:style w:type="character" w:customStyle="1" w:styleId="616">
    <w:name w:val="批注文字 字符"/>
    <w:link w:val="26"/>
    <w:autoRedefine/>
    <w:qFormat/>
    <w:uiPriority w:val="99"/>
    <w:rPr>
      <w:kern w:val="2"/>
      <w:sz w:val="21"/>
      <w:szCs w:val="24"/>
    </w:rPr>
  </w:style>
  <w:style w:type="character" w:customStyle="1" w:styleId="617">
    <w:name w:val="批注框文本 字符"/>
    <w:link w:val="41"/>
    <w:autoRedefine/>
    <w:semiHidden/>
    <w:qFormat/>
    <w:uiPriority w:val="0"/>
    <w:rPr>
      <w:kern w:val="2"/>
      <w:sz w:val="18"/>
      <w:szCs w:val="18"/>
    </w:rPr>
  </w:style>
  <w:style w:type="character" w:customStyle="1" w:styleId="618">
    <w:name w:val="Footer Char"/>
    <w:autoRedefine/>
    <w:qFormat/>
    <w:locked/>
    <w:uiPriority w:val="0"/>
    <w:rPr>
      <w:rFonts w:eastAsia="宋体"/>
      <w:kern w:val="2"/>
      <w:sz w:val="18"/>
      <w:lang w:val="en-US" w:eastAsia="zh-CN" w:bidi="ar-SA"/>
    </w:rPr>
  </w:style>
  <w:style w:type="paragraph" w:customStyle="1" w:styleId="619">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620">
    <w:name w:val="索引 11"/>
    <w:basedOn w:val="1"/>
    <w:next w:val="1"/>
    <w:autoRedefine/>
    <w:qFormat/>
    <w:uiPriority w:val="0"/>
    <w:pPr>
      <w:adjustRightInd/>
      <w:spacing w:line="360" w:lineRule="auto"/>
    </w:pPr>
    <w:rPr>
      <w:rFonts w:ascii="仿宋_GB2312" w:eastAsia="仿宋_GB2312"/>
      <w:sz w:val="24"/>
      <w:szCs w:val="20"/>
    </w:rPr>
  </w:style>
  <w:style w:type="paragraph" w:customStyle="1" w:styleId="621">
    <w:name w:val="Char Char28"/>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622">
    <w:name w:val="纯文本_0_0"/>
    <w:basedOn w:val="1"/>
    <w:link w:val="623"/>
    <w:autoRedefine/>
    <w:qFormat/>
    <w:uiPriority w:val="0"/>
    <w:pPr>
      <w:adjustRightInd/>
    </w:pPr>
    <w:rPr>
      <w:rFonts w:ascii="宋体" w:hAnsi="Courier New"/>
      <w:szCs w:val="21"/>
    </w:rPr>
  </w:style>
  <w:style w:type="character" w:customStyle="1" w:styleId="623">
    <w:name w:val="纯文本 Char_0"/>
    <w:link w:val="622"/>
    <w:autoRedefine/>
    <w:qFormat/>
    <w:uiPriority w:val="0"/>
    <w:rPr>
      <w:rFonts w:ascii="宋体" w:hAnsi="Courier New"/>
      <w:kern w:val="2"/>
      <w:sz w:val="21"/>
      <w:szCs w:val="21"/>
      <w:lang w:val="en-US" w:eastAsia="zh-CN"/>
    </w:rPr>
  </w:style>
  <w:style w:type="character" w:customStyle="1" w:styleId="624">
    <w:name w:val="纯文本 Char1"/>
    <w:link w:val="625"/>
    <w:autoRedefine/>
    <w:qFormat/>
    <w:uiPriority w:val="0"/>
    <w:rPr>
      <w:rFonts w:ascii="宋体" w:hAnsi="Courier New"/>
    </w:rPr>
  </w:style>
  <w:style w:type="paragraph" w:customStyle="1" w:styleId="625">
    <w:name w:val="纯文本1"/>
    <w:basedOn w:val="1"/>
    <w:link w:val="624"/>
    <w:autoRedefine/>
    <w:qFormat/>
    <w:uiPriority w:val="0"/>
    <w:pPr>
      <w:adjustRightInd/>
    </w:pPr>
    <w:rPr>
      <w:rFonts w:ascii="宋体" w:hAnsi="Courier New"/>
      <w:kern w:val="0"/>
      <w:sz w:val="20"/>
      <w:szCs w:val="20"/>
    </w:rPr>
  </w:style>
  <w:style w:type="paragraph" w:customStyle="1" w:styleId="626">
    <w:name w:val="Char Char Char Char Char Char Char2"/>
    <w:basedOn w:val="1"/>
    <w:autoRedefine/>
    <w:qFormat/>
    <w:uiPriority w:val="0"/>
    <w:rPr>
      <w:rFonts w:ascii="仿宋_GB2312" w:eastAsia="仿宋_GB2312"/>
      <w:b/>
      <w:sz w:val="32"/>
      <w:szCs w:val="32"/>
    </w:rPr>
  </w:style>
  <w:style w:type="paragraph" w:customStyle="1" w:styleId="627">
    <w:name w:val="Char Char1 Char Char Char Char Char Char2"/>
    <w:basedOn w:val="1"/>
    <w:autoRedefine/>
    <w:qFormat/>
    <w:uiPriority w:val="0"/>
    <w:rPr>
      <w:rFonts w:ascii="仿宋_GB2312" w:eastAsia="仿宋_GB2312"/>
      <w:b/>
      <w:sz w:val="32"/>
      <w:szCs w:val="20"/>
    </w:rPr>
  </w:style>
  <w:style w:type="paragraph" w:customStyle="1" w:styleId="628">
    <w:name w:val="修订1"/>
    <w:autoRedefine/>
    <w:hidden/>
    <w:unhideWhenUsed/>
    <w:qFormat/>
    <w:uiPriority w:val="99"/>
    <w:rPr>
      <w:rFonts w:ascii="Times New Roman" w:hAnsi="Times New Roman" w:eastAsia="宋体" w:cs="Times New Roman"/>
      <w:kern w:val="2"/>
      <w:sz w:val="21"/>
      <w:szCs w:val="24"/>
      <w:lang w:val="en-US" w:eastAsia="zh-CN" w:bidi="ar-SA"/>
    </w:rPr>
  </w:style>
  <w:style w:type="character" w:customStyle="1" w:styleId="629">
    <w:name w:val="Default Char"/>
    <w:link w:val="77"/>
    <w:autoRedefine/>
    <w:qFormat/>
    <w:uiPriority w:val="0"/>
    <w:rPr>
      <w:rFonts w:ascii="仿宋_GB2312" w:eastAsia="仿宋_GB2312" w:cs="仿宋_GB2312"/>
      <w:color w:val="000000"/>
      <w:sz w:val="24"/>
      <w:szCs w:val="24"/>
    </w:rPr>
  </w:style>
  <w:style w:type="paragraph" w:customStyle="1" w:styleId="630">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31">
    <w:name w:val="font61"/>
    <w:basedOn w:val="67"/>
    <w:autoRedefine/>
    <w:qFormat/>
    <w:uiPriority w:val="0"/>
    <w:rPr>
      <w:rFonts w:hint="eastAsia" w:ascii="仿宋" w:hAnsi="仿宋" w:eastAsia="仿宋" w:cs="仿宋"/>
      <w:snapToGrid w:val="0"/>
      <w:color w:val="000000"/>
      <w:kern w:val="0"/>
      <w:sz w:val="20"/>
      <w:szCs w:val="20"/>
      <w:u w:val="none"/>
    </w:rPr>
  </w:style>
  <w:style w:type="character" w:customStyle="1" w:styleId="632">
    <w:name w:val="font11"/>
    <w:basedOn w:val="67"/>
    <w:autoRedefine/>
    <w:qFormat/>
    <w:uiPriority w:val="0"/>
    <w:rPr>
      <w:rFonts w:hint="default" w:ascii="Times New Roman" w:hAnsi="Times New Roman" w:eastAsia="黑体" w:cs="Times New Roman"/>
      <w:snapToGrid w:val="0"/>
      <w:color w:val="000000"/>
      <w:kern w:val="0"/>
      <w:sz w:val="22"/>
      <w:szCs w:val="22"/>
      <w:u w:val="none"/>
    </w:rPr>
  </w:style>
  <w:style w:type="paragraph" w:customStyle="1" w:styleId="633">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4">
    <w:name w:val="WPSOffice手动目录 1"/>
    <w:autoRedefine/>
    <w:qFormat/>
    <w:uiPriority w:val="0"/>
    <w:rPr>
      <w:rFonts w:ascii="Times New Roman" w:hAnsi="Times New Roman" w:eastAsia="宋体" w:cs="Times New Roman"/>
      <w:lang w:val="en-US" w:eastAsia="zh-CN" w:bidi="ar-SA"/>
    </w:rPr>
  </w:style>
  <w:style w:type="paragraph" w:customStyle="1" w:styleId="635">
    <w:name w:val="Revision"/>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636">
    <w:name w:val="正文文本1"/>
    <w:basedOn w:val="1"/>
    <w:autoRedefine/>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637">
    <w:name w:val="null3"/>
    <w:autoRedefine/>
    <w:hidden/>
    <w:qFormat/>
    <w:uiPriority w:val="0"/>
    <w:rPr>
      <w:rFonts w:hint="eastAsia" w:asciiTheme="minorHAnsi" w:hAnsiTheme="minorHAnsi" w:eastAsiaTheme="minorEastAsia" w:cstheme="minorBidi"/>
      <w:lang w:val="en-US" w:eastAsia="zh-Hans"/>
    </w:rPr>
  </w:style>
  <w:style w:type="paragraph" w:customStyle="1" w:styleId="638">
    <w:name w:val="公告正文"/>
    <w:basedOn w:val="1"/>
    <w:qFormat/>
    <w:uiPriority w:val="0"/>
    <w:pPr>
      <w:adjustRightInd w:val="0"/>
      <w:snapToGrid w:val="0"/>
      <w:ind w:firstLine="420" w:firstLineChars="200"/>
    </w:pPr>
    <w:rPr>
      <w:rFonts w:ascii="宋体" w:hAnsi="宋体"/>
      <w:szCs w:val="21"/>
    </w:rPr>
  </w:style>
  <w:style w:type="paragraph" w:customStyle="1" w:styleId="639">
    <w:name w:val="样式 标题 2 + Times New Roman 四号 非加粗 段前: 5 磅 段后: 0 磅 行距: 固定值 20..."/>
    <w:basedOn w:val="10"/>
    <w:qFormat/>
    <w:uiPriority w:val="0"/>
    <w:pPr>
      <w:spacing w:before="100" w:after="0" w:line="360" w:lineRule="auto"/>
    </w:pPr>
    <w:rPr>
      <w:rFonts w:ascii="Times New Roman" w:hAnsi="Times New Roman" w:eastAsia="黑体" w:cs="宋体"/>
      <w:b w:val="0"/>
      <w:bCs w:val="0"/>
      <w:sz w:val="28"/>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108</Pages>
  <Words>20323</Words>
  <Characters>21664</Characters>
  <Lines>353</Lines>
  <Paragraphs>99</Paragraphs>
  <TotalTime>72</TotalTime>
  <ScaleCrop>false</ScaleCrop>
  <LinksUpToDate>false</LinksUpToDate>
  <CharactersWithSpaces>21951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2023-03-28T19:25:00Z</dcterms:created>
  <dc:creator>玥</dc:creator>
  <cp:lastModifiedBy>huhu</cp:lastModifiedBy>
  <cp:lastPrinted>2024-11-22T01:47:00Z</cp:lastPrinted>
  <dcterms:modified xsi:type="dcterms:W3CDTF">2025-03-27T01:16:33Z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0EB18EA0887747AAB1EB24FF2BBDF98A_13</vt:lpwstr>
  </property>
  <property fmtid="{D5CDD505-2E9C-101B-9397-08002B2CF9AE}" pid="4" name="KSOTemplateDocerSaveRecord">
    <vt:lpwstr>eyJoZGlkIjoiZGVkODY5NGE2MDA0MzIzNzNkYzE4ODVmZjZkZDA3YTYiLCJ1c2VySWQiOiIzNjk2MzgzOTYifQ==</vt:lpwstr>
  </property>
</Properties>
</file>