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4A83CC0">
      <w:pPr>
        <w:spacing w:line="360" w:lineRule="auto"/>
        <w:jc w:val="center"/>
        <w:rPr>
          <w:rFonts w:hint="eastAsia" w:ascii="仿宋" w:hAnsi="仿宋" w:eastAsia="仿宋" w:cs="仿宋"/>
          <w:b/>
          <w:color w:val="auto"/>
          <w:sz w:val="24"/>
          <w:highlight w:val="none"/>
        </w:rPr>
      </w:pPr>
    </w:p>
    <w:p w14:paraId="2C93B7F3">
      <w:pPr>
        <w:spacing w:line="360" w:lineRule="auto"/>
        <w:jc w:val="center"/>
        <w:rPr>
          <w:rFonts w:hint="eastAsia" w:ascii="仿宋" w:hAnsi="仿宋" w:eastAsia="仿宋" w:cs="仿宋"/>
          <w:b/>
          <w:color w:val="auto"/>
          <w:sz w:val="24"/>
          <w:highlight w:val="none"/>
        </w:rPr>
      </w:pPr>
    </w:p>
    <w:p w14:paraId="5E3086A9">
      <w:pPr>
        <w:adjustRightInd/>
        <w:spacing w:line="360" w:lineRule="auto"/>
        <w:jc w:val="center"/>
        <w:rPr>
          <w:rFonts w:hint="eastAsia" w:ascii="仿宋" w:hAnsi="仿宋" w:eastAsia="仿宋" w:cs="仿宋"/>
          <w:b/>
          <w:color w:val="auto"/>
          <w:sz w:val="44"/>
          <w:szCs w:val="44"/>
          <w:highlight w:val="none"/>
        </w:rPr>
      </w:pPr>
    </w:p>
    <w:p w14:paraId="10BD509C">
      <w:pPr>
        <w:spacing w:line="360" w:lineRule="auto"/>
        <w:jc w:val="center"/>
        <w:rPr>
          <w:rFonts w:hint="eastAsia" w:ascii="仿宋" w:hAnsi="仿宋" w:eastAsia="仿宋" w:cs="仿宋"/>
          <w:b/>
          <w:color w:val="auto"/>
          <w:sz w:val="44"/>
          <w:szCs w:val="44"/>
          <w:highlight w:val="none"/>
        </w:rPr>
      </w:pPr>
    </w:p>
    <w:p w14:paraId="3BED8F45">
      <w:pPr>
        <w:adjustRightInd/>
        <w:spacing w:line="360" w:lineRule="auto"/>
        <w:jc w:val="center"/>
        <w:rPr>
          <w:rFonts w:hint="eastAsia" w:ascii="仿宋" w:hAnsi="仿宋" w:eastAsia="仿宋" w:cs="仿宋"/>
          <w:color w:val="auto"/>
          <w:sz w:val="48"/>
          <w:szCs w:val="48"/>
          <w:highlight w:val="none"/>
          <w:lang w:eastAsia="zh-CN"/>
        </w:rPr>
      </w:pPr>
      <w:r>
        <w:rPr>
          <w:rFonts w:hint="eastAsia" w:ascii="仿宋" w:hAnsi="仿宋" w:eastAsia="仿宋" w:cs="仿宋"/>
          <w:color w:val="auto"/>
          <w:sz w:val="48"/>
          <w:szCs w:val="48"/>
          <w:highlight w:val="none"/>
          <w:lang w:eastAsia="zh-CN"/>
        </w:rPr>
        <w:t xml:space="preserve">杭州市上城区综合行政执法局智能雨污分流装置长效养护项目  </w:t>
      </w:r>
    </w:p>
    <w:p w14:paraId="2047D7BA">
      <w:pPr>
        <w:adjustRightInd/>
        <w:spacing w:line="360" w:lineRule="auto"/>
        <w:jc w:val="center"/>
        <w:rPr>
          <w:rFonts w:hint="eastAsia" w:ascii="仿宋" w:hAnsi="仿宋" w:eastAsia="仿宋" w:cs="仿宋"/>
          <w:color w:val="auto"/>
          <w:sz w:val="48"/>
          <w:szCs w:val="48"/>
          <w:highlight w:val="none"/>
        </w:rPr>
      </w:pPr>
      <w:r>
        <w:rPr>
          <w:rFonts w:hint="eastAsia" w:ascii="仿宋" w:hAnsi="仿宋" w:eastAsia="仿宋" w:cs="仿宋"/>
          <w:color w:val="auto"/>
          <w:sz w:val="48"/>
          <w:szCs w:val="48"/>
          <w:highlight w:val="none"/>
        </w:rPr>
        <w:t xml:space="preserve">招标文件 </w:t>
      </w:r>
    </w:p>
    <w:p w14:paraId="5232C59D">
      <w:pPr>
        <w:adjustRightInd/>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（电子招投标）</w:t>
      </w:r>
    </w:p>
    <w:p w14:paraId="75A35900">
      <w:pPr>
        <w:snapToGrid w:val="0"/>
        <w:spacing w:line="360" w:lineRule="auto"/>
        <w:jc w:val="center"/>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rPr>
        <w:t>编号:</w:t>
      </w:r>
      <w:r>
        <w:rPr>
          <w:rFonts w:hint="eastAsia" w:ascii="仿宋" w:hAnsi="仿宋" w:eastAsia="仿宋" w:cs="仿宋"/>
          <w:color w:val="auto"/>
          <w:sz w:val="30"/>
          <w:szCs w:val="30"/>
          <w:highlight w:val="none"/>
          <w:lang w:val="en-US" w:eastAsia="zh-CN"/>
        </w:rPr>
        <w:t>ZJXR-ZHZFJ2025-01</w:t>
      </w:r>
    </w:p>
    <w:p w14:paraId="349ADD3A">
      <w:pPr>
        <w:adjustRightInd/>
        <w:spacing w:line="360" w:lineRule="auto"/>
        <w:rPr>
          <w:rFonts w:hint="eastAsia" w:ascii="仿宋" w:hAnsi="仿宋" w:eastAsia="仿宋" w:cs="仿宋"/>
          <w:color w:val="auto"/>
          <w:sz w:val="28"/>
          <w:szCs w:val="20"/>
          <w:highlight w:val="none"/>
        </w:rPr>
      </w:pPr>
    </w:p>
    <w:p w14:paraId="01E7C790">
      <w:pPr>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w:t>
      </w:r>
    </w:p>
    <w:p w14:paraId="7A053C14">
      <w:pPr>
        <w:spacing w:line="360" w:lineRule="auto"/>
        <w:jc w:val="center"/>
        <w:rPr>
          <w:rFonts w:hint="eastAsia" w:ascii="仿宋" w:hAnsi="仿宋" w:eastAsia="仿宋" w:cs="仿宋"/>
          <w:b/>
          <w:color w:val="auto"/>
          <w:sz w:val="44"/>
          <w:szCs w:val="44"/>
          <w:highlight w:val="none"/>
        </w:rPr>
      </w:pPr>
    </w:p>
    <w:p w14:paraId="08A7E505">
      <w:pPr>
        <w:spacing w:line="360" w:lineRule="auto"/>
        <w:jc w:val="center"/>
        <w:rPr>
          <w:rFonts w:hint="eastAsia" w:ascii="仿宋" w:hAnsi="仿宋" w:eastAsia="仿宋" w:cs="仿宋"/>
          <w:color w:val="auto"/>
          <w:sz w:val="24"/>
          <w:highlight w:val="none"/>
        </w:rPr>
      </w:pPr>
    </w:p>
    <w:p w14:paraId="18C554FD">
      <w:pPr>
        <w:spacing w:line="360" w:lineRule="auto"/>
        <w:jc w:val="center"/>
        <w:rPr>
          <w:rFonts w:hint="eastAsia" w:ascii="仿宋" w:hAnsi="仿宋" w:eastAsia="仿宋" w:cs="仿宋"/>
          <w:color w:val="auto"/>
          <w:sz w:val="24"/>
          <w:highlight w:val="none"/>
        </w:rPr>
      </w:pPr>
    </w:p>
    <w:p w14:paraId="1250A336">
      <w:pPr>
        <w:spacing w:line="360" w:lineRule="auto"/>
        <w:rPr>
          <w:rFonts w:hint="eastAsia" w:ascii="仿宋" w:hAnsi="仿宋" w:eastAsia="仿宋" w:cs="仿宋"/>
          <w:color w:val="auto"/>
          <w:sz w:val="32"/>
          <w:szCs w:val="32"/>
          <w:highlight w:val="none"/>
        </w:rPr>
      </w:pPr>
    </w:p>
    <w:p w14:paraId="4EF8AEB9">
      <w:pPr>
        <w:snapToGrid w:val="0"/>
        <w:spacing w:line="360" w:lineRule="auto"/>
        <w:jc w:val="center"/>
        <w:rPr>
          <w:rFonts w:hint="eastAsia" w:ascii="仿宋" w:hAnsi="仿宋" w:eastAsia="仿宋" w:cs="仿宋"/>
          <w:bCs/>
          <w:color w:val="auto"/>
          <w:sz w:val="32"/>
          <w:szCs w:val="32"/>
          <w:highlight w:val="none"/>
          <w:lang w:eastAsia="zh-CN"/>
        </w:rPr>
      </w:pPr>
      <w:r>
        <w:rPr>
          <w:rFonts w:hint="eastAsia" w:ascii="仿宋" w:hAnsi="仿宋" w:eastAsia="仿宋" w:cs="仿宋"/>
          <w:bCs/>
          <w:color w:val="auto"/>
          <w:sz w:val="32"/>
          <w:szCs w:val="32"/>
          <w:highlight w:val="none"/>
          <w:lang w:val="en-US" w:eastAsia="zh-CN"/>
        </w:rPr>
        <w:t>采购人：</w:t>
      </w:r>
      <w:r>
        <w:rPr>
          <w:rFonts w:hint="eastAsia" w:ascii="仿宋" w:hAnsi="仿宋" w:eastAsia="仿宋" w:cs="仿宋"/>
          <w:bCs/>
          <w:color w:val="auto"/>
          <w:sz w:val="32"/>
          <w:szCs w:val="32"/>
          <w:highlight w:val="none"/>
          <w:lang w:eastAsia="zh-CN"/>
        </w:rPr>
        <w:t xml:space="preserve">杭州市上城区综合行政执法局   </w:t>
      </w:r>
    </w:p>
    <w:p w14:paraId="21716FAD">
      <w:pPr>
        <w:snapToGrid w:val="0"/>
        <w:spacing w:line="360" w:lineRule="auto"/>
        <w:jc w:val="center"/>
        <w:rPr>
          <w:rFonts w:hint="eastAsia" w:ascii="仿宋" w:hAnsi="仿宋" w:eastAsia="仿宋" w:cs="仿宋"/>
          <w:bCs/>
          <w:color w:val="auto"/>
          <w:sz w:val="32"/>
          <w:szCs w:val="32"/>
          <w:highlight w:val="none"/>
          <w:lang w:val="en-US" w:eastAsia="zh-CN"/>
        </w:rPr>
      </w:pPr>
      <w:r>
        <w:rPr>
          <w:rFonts w:hint="eastAsia" w:ascii="仿宋" w:hAnsi="仿宋" w:eastAsia="仿宋" w:cs="仿宋"/>
          <w:bCs/>
          <w:color w:val="auto"/>
          <w:sz w:val="32"/>
          <w:szCs w:val="32"/>
          <w:highlight w:val="none"/>
        </w:rPr>
        <w:t>采购代理机构</w:t>
      </w:r>
      <w:r>
        <w:rPr>
          <w:rFonts w:hint="eastAsia" w:ascii="仿宋" w:hAnsi="仿宋" w:eastAsia="仿宋" w:cs="仿宋"/>
          <w:bCs/>
          <w:color w:val="auto"/>
          <w:sz w:val="32"/>
          <w:szCs w:val="32"/>
          <w:highlight w:val="none"/>
          <w:lang w:eastAsia="zh-CN"/>
        </w:rPr>
        <w:t>：</w:t>
      </w:r>
      <w:r>
        <w:rPr>
          <w:rFonts w:hint="eastAsia" w:ascii="仿宋" w:hAnsi="仿宋" w:eastAsia="仿宋" w:cs="仿宋"/>
          <w:bCs/>
          <w:color w:val="auto"/>
          <w:sz w:val="32"/>
          <w:szCs w:val="32"/>
          <w:highlight w:val="none"/>
          <w:lang w:val="en-US" w:eastAsia="zh-CN"/>
        </w:rPr>
        <w:t>浙江鑫润工程管理有限公司</w:t>
      </w:r>
    </w:p>
    <w:p w14:paraId="1D7091A5">
      <w:pPr>
        <w:snapToGrid w:val="0"/>
        <w:spacing w:line="360" w:lineRule="auto"/>
        <w:jc w:val="center"/>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二〇二</w:t>
      </w:r>
      <w:r>
        <w:rPr>
          <w:rFonts w:hint="eastAsia" w:ascii="仿宋" w:hAnsi="仿宋" w:eastAsia="仿宋" w:cs="仿宋"/>
          <w:bCs/>
          <w:color w:val="auto"/>
          <w:sz w:val="32"/>
          <w:szCs w:val="32"/>
          <w:highlight w:val="none"/>
          <w:lang w:val="en-US" w:eastAsia="zh-CN"/>
        </w:rPr>
        <w:t>五</w:t>
      </w:r>
      <w:r>
        <w:rPr>
          <w:rFonts w:hint="eastAsia" w:ascii="仿宋" w:hAnsi="仿宋" w:eastAsia="仿宋" w:cs="仿宋"/>
          <w:bCs/>
          <w:color w:val="auto"/>
          <w:sz w:val="32"/>
          <w:szCs w:val="32"/>
          <w:highlight w:val="none"/>
        </w:rPr>
        <w:t>年</w:t>
      </w:r>
      <w:r>
        <w:rPr>
          <w:rFonts w:hint="eastAsia" w:ascii="仿宋" w:hAnsi="仿宋" w:eastAsia="仿宋" w:cs="仿宋"/>
          <w:bCs/>
          <w:color w:val="auto"/>
          <w:sz w:val="32"/>
          <w:szCs w:val="32"/>
          <w:highlight w:val="none"/>
          <w:lang w:val="en-US" w:eastAsia="zh-CN"/>
        </w:rPr>
        <w:t>四</w:t>
      </w:r>
      <w:r>
        <w:rPr>
          <w:rFonts w:hint="eastAsia" w:ascii="仿宋" w:hAnsi="仿宋" w:eastAsia="仿宋" w:cs="仿宋"/>
          <w:bCs/>
          <w:color w:val="auto"/>
          <w:sz w:val="32"/>
          <w:szCs w:val="32"/>
          <w:highlight w:val="none"/>
        </w:rPr>
        <w:t>月</w:t>
      </w:r>
      <w:r>
        <w:rPr>
          <w:rFonts w:hint="eastAsia" w:ascii="仿宋" w:hAnsi="仿宋" w:eastAsia="仿宋" w:cs="仿宋"/>
          <w:bCs/>
          <w:color w:val="auto"/>
          <w:sz w:val="32"/>
          <w:szCs w:val="32"/>
          <w:highlight w:val="none"/>
          <w:lang w:val="en-US" w:eastAsia="zh-CN"/>
        </w:rPr>
        <w:t>十</w:t>
      </w:r>
      <w:r>
        <w:rPr>
          <w:rFonts w:hint="eastAsia" w:ascii="仿宋" w:hAnsi="仿宋" w:eastAsia="仿宋" w:cs="仿宋"/>
          <w:bCs/>
          <w:color w:val="auto"/>
          <w:sz w:val="32"/>
          <w:szCs w:val="32"/>
          <w:highlight w:val="none"/>
        </w:rPr>
        <w:t>日</w:t>
      </w:r>
    </w:p>
    <w:p w14:paraId="6E422997">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bookmarkStart w:id="0" w:name="_Hlt67893495"/>
      <w:bookmarkEnd w:id="0"/>
    </w:p>
    <w:p w14:paraId="376E3D2F">
      <w:pPr>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14:paraId="1AD72329">
      <w:pPr>
        <w:spacing w:line="360" w:lineRule="auto"/>
        <w:rPr>
          <w:rFonts w:hint="eastAsia" w:ascii="仿宋" w:hAnsi="仿宋" w:eastAsia="仿宋" w:cs="仿宋"/>
          <w:color w:val="auto"/>
          <w:sz w:val="32"/>
          <w:szCs w:val="32"/>
          <w:highlight w:val="none"/>
        </w:rPr>
      </w:pPr>
    </w:p>
    <w:p w14:paraId="45D9103F">
      <w:pPr>
        <w:spacing w:line="360" w:lineRule="auto"/>
        <w:rPr>
          <w:rFonts w:hint="eastAsia" w:ascii="仿宋" w:hAnsi="仿宋" w:eastAsia="仿宋" w:cs="仿宋"/>
          <w:color w:val="auto"/>
          <w:sz w:val="32"/>
          <w:szCs w:val="32"/>
          <w:highlight w:val="none"/>
        </w:rPr>
      </w:pPr>
    </w:p>
    <w:p w14:paraId="5C196AA3">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第一部分      招标公告</w:t>
      </w:r>
    </w:p>
    <w:p w14:paraId="12DD5F6E">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      投标人须知</w:t>
      </w:r>
    </w:p>
    <w:p w14:paraId="2C044E0D">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第三部分      采购需求</w:t>
      </w:r>
    </w:p>
    <w:p w14:paraId="6962F437">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第四部分      评标办法</w:t>
      </w:r>
    </w:p>
    <w:p w14:paraId="4E386837">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第五部分      拟签订的合同文本</w:t>
      </w:r>
    </w:p>
    <w:p w14:paraId="72BFB4BD">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第六部分      应提交的有关格式范例</w:t>
      </w:r>
    </w:p>
    <w:p w14:paraId="51C49D58">
      <w:pPr>
        <w:spacing w:line="360" w:lineRule="auto"/>
        <w:ind w:firstLine="549" w:firstLineChars="229"/>
        <w:rPr>
          <w:rFonts w:hint="eastAsia" w:ascii="仿宋" w:hAnsi="仿宋" w:eastAsia="仿宋" w:cs="仿宋"/>
          <w:color w:val="auto"/>
          <w:sz w:val="24"/>
          <w:highlight w:val="none"/>
        </w:rPr>
      </w:pPr>
      <w:bookmarkStart w:id="1" w:name="_Hlt91233176"/>
      <w:bookmarkEnd w:id="1"/>
      <w:bookmarkStart w:id="2" w:name="_Toc91899869"/>
    </w:p>
    <w:p w14:paraId="6FB19982">
      <w:pPr>
        <w:spacing w:line="360" w:lineRule="auto"/>
        <w:ind w:firstLine="549" w:firstLineChars="229"/>
        <w:rPr>
          <w:rFonts w:hint="eastAsia" w:ascii="仿宋" w:hAnsi="仿宋" w:eastAsia="仿宋" w:cs="仿宋"/>
          <w:color w:val="auto"/>
          <w:sz w:val="24"/>
          <w:highlight w:val="none"/>
        </w:rPr>
      </w:pPr>
    </w:p>
    <w:p w14:paraId="05C70CEB">
      <w:pPr>
        <w:spacing w:line="360" w:lineRule="auto"/>
        <w:ind w:firstLine="549" w:firstLineChars="229"/>
        <w:rPr>
          <w:rFonts w:hint="eastAsia" w:ascii="仿宋" w:hAnsi="仿宋" w:eastAsia="仿宋" w:cs="仿宋"/>
          <w:color w:val="auto"/>
          <w:sz w:val="24"/>
          <w:highlight w:val="none"/>
        </w:rPr>
      </w:pPr>
    </w:p>
    <w:p w14:paraId="6DDD67D8">
      <w:pPr>
        <w:spacing w:line="360" w:lineRule="auto"/>
        <w:ind w:firstLine="549" w:firstLineChars="229"/>
        <w:rPr>
          <w:rFonts w:hint="eastAsia" w:ascii="仿宋" w:hAnsi="仿宋" w:eastAsia="仿宋" w:cs="仿宋"/>
          <w:color w:val="auto"/>
          <w:sz w:val="24"/>
          <w:highlight w:val="none"/>
        </w:rPr>
      </w:pPr>
    </w:p>
    <w:p w14:paraId="3B8F5598">
      <w:pPr>
        <w:spacing w:line="360" w:lineRule="auto"/>
        <w:ind w:firstLine="549" w:firstLineChars="229"/>
        <w:rPr>
          <w:rFonts w:hint="eastAsia" w:ascii="仿宋" w:hAnsi="仿宋" w:eastAsia="仿宋" w:cs="仿宋"/>
          <w:color w:val="auto"/>
          <w:sz w:val="24"/>
          <w:highlight w:val="none"/>
        </w:rPr>
      </w:pPr>
    </w:p>
    <w:p w14:paraId="7F79929E">
      <w:pPr>
        <w:spacing w:line="360" w:lineRule="auto"/>
        <w:ind w:firstLine="549" w:firstLineChars="229"/>
        <w:rPr>
          <w:rFonts w:hint="eastAsia" w:ascii="仿宋" w:hAnsi="仿宋" w:eastAsia="仿宋" w:cs="仿宋"/>
          <w:color w:val="auto"/>
          <w:sz w:val="24"/>
          <w:highlight w:val="none"/>
        </w:rPr>
      </w:pPr>
    </w:p>
    <w:p w14:paraId="4F86A414">
      <w:pPr>
        <w:spacing w:line="360" w:lineRule="auto"/>
        <w:ind w:firstLine="549" w:firstLineChars="229"/>
        <w:rPr>
          <w:rFonts w:hint="eastAsia" w:ascii="仿宋" w:hAnsi="仿宋" w:eastAsia="仿宋" w:cs="仿宋"/>
          <w:color w:val="auto"/>
          <w:sz w:val="24"/>
          <w:highlight w:val="none"/>
        </w:rPr>
      </w:pPr>
    </w:p>
    <w:p w14:paraId="01B924A2">
      <w:pPr>
        <w:spacing w:line="360" w:lineRule="auto"/>
        <w:ind w:firstLine="549" w:firstLineChars="229"/>
        <w:rPr>
          <w:rFonts w:hint="eastAsia" w:ascii="仿宋" w:hAnsi="仿宋" w:eastAsia="仿宋" w:cs="仿宋"/>
          <w:color w:val="auto"/>
          <w:sz w:val="24"/>
          <w:highlight w:val="none"/>
        </w:rPr>
      </w:pPr>
    </w:p>
    <w:p w14:paraId="11E8112D">
      <w:pPr>
        <w:spacing w:line="360" w:lineRule="auto"/>
        <w:ind w:firstLine="549" w:firstLineChars="229"/>
        <w:rPr>
          <w:rFonts w:hint="eastAsia" w:ascii="仿宋" w:hAnsi="仿宋" w:eastAsia="仿宋" w:cs="仿宋"/>
          <w:color w:val="auto"/>
          <w:sz w:val="24"/>
          <w:highlight w:val="none"/>
        </w:rPr>
      </w:pPr>
    </w:p>
    <w:p w14:paraId="5C1C76EF">
      <w:pPr>
        <w:spacing w:line="360" w:lineRule="auto"/>
        <w:ind w:firstLine="549" w:firstLineChars="229"/>
        <w:rPr>
          <w:rFonts w:hint="eastAsia" w:ascii="仿宋" w:hAnsi="仿宋" w:eastAsia="仿宋" w:cs="仿宋"/>
          <w:color w:val="auto"/>
          <w:sz w:val="24"/>
          <w:highlight w:val="none"/>
        </w:rPr>
      </w:pPr>
    </w:p>
    <w:p w14:paraId="1EE4C90B">
      <w:pPr>
        <w:spacing w:line="360" w:lineRule="auto"/>
        <w:ind w:firstLine="549" w:firstLineChars="229"/>
        <w:rPr>
          <w:rFonts w:hint="eastAsia" w:ascii="仿宋" w:hAnsi="仿宋" w:eastAsia="仿宋" w:cs="仿宋"/>
          <w:color w:val="auto"/>
          <w:sz w:val="24"/>
          <w:highlight w:val="none"/>
        </w:rPr>
      </w:pPr>
    </w:p>
    <w:p w14:paraId="5F6C6FCB">
      <w:pPr>
        <w:spacing w:line="360" w:lineRule="auto"/>
        <w:ind w:firstLine="549" w:firstLineChars="229"/>
        <w:rPr>
          <w:rFonts w:hint="eastAsia" w:ascii="仿宋" w:hAnsi="仿宋" w:eastAsia="仿宋" w:cs="仿宋"/>
          <w:color w:val="auto"/>
          <w:sz w:val="24"/>
          <w:highlight w:val="none"/>
        </w:rPr>
      </w:pPr>
    </w:p>
    <w:p w14:paraId="03168525">
      <w:pPr>
        <w:keepNext w:val="0"/>
        <w:keepLines w:val="0"/>
        <w:pageBreakBefore w:val="0"/>
        <w:kinsoku/>
        <w:wordWrap/>
        <w:overflowPunct/>
        <w:topLinePunct w:val="0"/>
        <w:autoSpaceDE/>
        <w:autoSpaceDN/>
        <w:bidi w:val="0"/>
        <w:adjustRightInd/>
        <w:spacing w:line="440" w:lineRule="exact"/>
        <w:jc w:val="center"/>
        <w:textAlignment w:val="auto"/>
        <w:outlineLvl w:val="0"/>
        <w:rPr>
          <w:rFonts w:hint="eastAsia" w:ascii="仿宋" w:hAnsi="仿宋" w:eastAsia="仿宋" w:cs="仿宋"/>
          <w:b/>
          <w:color w:val="auto"/>
          <w:sz w:val="36"/>
          <w:szCs w:val="20"/>
          <w:highlight w:val="none"/>
        </w:rPr>
      </w:pPr>
      <w:bookmarkStart w:id="3" w:name="第一部分"/>
      <w:r>
        <w:rPr>
          <w:rFonts w:hint="eastAsia" w:ascii="仿宋" w:hAnsi="仿宋" w:eastAsia="仿宋" w:cs="仿宋"/>
          <w:b/>
          <w:color w:val="auto"/>
          <w:sz w:val="36"/>
          <w:szCs w:val="36"/>
          <w:highlight w:val="none"/>
        </w:rPr>
        <w:br w:type="page"/>
      </w:r>
      <w:bookmarkEnd w:id="2"/>
      <w:bookmarkEnd w:id="3"/>
      <w:bookmarkStart w:id="4" w:name="_Hlt74649545"/>
      <w:bookmarkEnd w:id="4"/>
      <w:bookmarkStart w:id="5" w:name="_Hlt74707423"/>
      <w:bookmarkEnd w:id="5"/>
      <w:bookmarkStart w:id="6" w:name="_Hlt74728647"/>
      <w:bookmarkEnd w:id="6"/>
      <w:bookmarkStart w:id="7" w:name="_Hlt74729822"/>
      <w:bookmarkEnd w:id="7"/>
      <w:bookmarkStart w:id="8" w:name="第二部分"/>
      <w:bookmarkStart w:id="9" w:name="_Toc91899870"/>
      <w:bookmarkStart w:id="10" w:name="_Toc91899871"/>
      <w:r>
        <w:rPr>
          <w:rFonts w:hint="eastAsia" w:ascii="仿宋" w:hAnsi="仿宋" w:eastAsia="仿宋" w:cs="仿宋"/>
          <w:b/>
          <w:color w:val="auto"/>
          <w:sz w:val="36"/>
          <w:szCs w:val="20"/>
          <w:highlight w:val="none"/>
        </w:rPr>
        <w:t>第一部分 招标公告</w:t>
      </w:r>
    </w:p>
    <w:p w14:paraId="4FC4ABB9">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项目概况</w:t>
      </w:r>
    </w:p>
    <w:p w14:paraId="6DCCC44D">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440" w:lineRule="exact"/>
        <w:ind w:firstLine="482" w:firstLineChars="200"/>
        <w:textAlignment w:val="auto"/>
        <w:rPr>
          <w:rFonts w:hint="eastAsia" w:ascii="仿宋" w:hAnsi="仿宋" w:eastAsia="仿宋" w:cs="仿宋"/>
          <w:color w:val="auto"/>
          <w:sz w:val="24"/>
          <w:highlight w:val="none"/>
          <w:u w:val="single"/>
        </w:rPr>
      </w:pPr>
      <w:r>
        <w:rPr>
          <w:rFonts w:hint="eastAsia" w:ascii="仿宋" w:hAnsi="仿宋" w:eastAsia="仿宋" w:cs="仿宋"/>
          <w:b/>
          <w:bCs/>
          <w:color w:val="auto"/>
          <w:sz w:val="24"/>
          <w:highlight w:val="none"/>
          <w:u w:val="single"/>
          <w:lang w:eastAsia="zh-CN"/>
        </w:rPr>
        <w:t>杭州市上城区综合行政执法局智能雨污分流装置长效养护项目</w:t>
      </w:r>
      <w:r>
        <w:rPr>
          <w:rFonts w:hint="eastAsia" w:ascii="仿宋" w:hAnsi="仿宋" w:eastAsia="仿宋" w:cs="仿宋"/>
          <w:color w:val="auto"/>
          <w:sz w:val="24"/>
          <w:highlight w:val="none"/>
        </w:rPr>
        <w:t>招标项目的潜在投标人应在政采云平台（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"https://www.zcygov.cn/）获取（下载）招标文件，并于202%20年%20月%20日%20点%20分00秒" </w:instrText>
      </w:r>
      <w:r>
        <w:rPr>
          <w:rFonts w:hint="eastAsia" w:ascii="仿宋" w:hAnsi="仿宋" w:eastAsia="仿宋" w:cs="仿宋"/>
          <w:color w:val="auto"/>
          <w:highlight w:val="none"/>
        </w:rPr>
        <w:fldChar w:fldCharType="separate"/>
      </w:r>
      <w:r>
        <w:rPr>
          <w:rStyle w:val="76"/>
          <w:rFonts w:hint="eastAsia" w:ascii="仿宋" w:hAnsi="仿宋" w:eastAsia="仿宋" w:cs="仿宋"/>
          <w:snapToGrid/>
          <w:color w:val="auto"/>
          <w:kern w:val="2"/>
          <w:sz w:val="24"/>
          <w:szCs w:val="24"/>
          <w:highlight w:val="none"/>
        </w:rPr>
        <w:t>https://www.zcygov.cn/）获取（下载）招标文件，并于202</w:t>
      </w:r>
      <w:r>
        <w:rPr>
          <w:rStyle w:val="76"/>
          <w:rFonts w:hint="eastAsia" w:ascii="仿宋" w:hAnsi="仿宋" w:eastAsia="仿宋" w:cs="仿宋"/>
          <w:snapToGrid/>
          <w:color w:val="auto"/>
          <w:kern w:val="2"/>
          <w:sz w:val="24"/>
          <w:szCs w:val="24"/>
          <w:highlight w:val="none"/>
          <w:lang w:val="en-US" w:eastAsia="zh-CN"/>
        </w:rPr>
        <w:t>5</w:t>
      </w:r>
      <w:r>
        <w:rPr>
          <w:rStyle w:val="76"/>
          <w:rFonts w:hint="eastAsia" w:ascii="仿宋" w:hAnsi="仿宋" w:eastAsia="仿宋" w:cs="仿宋"/>
          <w:snapToGrid/>
          <w:color w:val="auto"/>
          <w:kern w:val="2"/>
          <w:sz w:val="24"/>
          <w:szCs w:val="24"/>
          <w:highlight w:val="none"/>
        </w:rPr>
        <w:t>年</w:t>
      </w:r>
      <w:r>
        <w:rPr>
          <w:rStyle w:val="76"/>
          <w:rFonts w:hint="eastAsia" w:ascii="仿宋" w:hAnsi="仿宋" w:eastAsia="仿宋" w:cs="仿宋"/>
          <w:snapToGrid/>
          <w:color w:val="auto"/>
          <w:kern w:val="2"/>
          <w:sz w:val="24"/>
          <w:szCs w:val="24"/>
          <w:highlight w:val="none"/>
          <w:lang w:val="en-US" w:eastAsia="zh-CN"/>
        </w:rPr>
        <w:t>5</w:t>
      </w:r>
      <w:r>
        <w:rPr>
          <w:rStyle w:val="76"/>
          <w:rFonts w:hint="eastAsia" w:ascii="仿宋" w:hAnsi="仿宋" w:eastAsia="仿宋" w:cs="仿宋"/>
          <w:snapToGrid/>
          <w:color w:val="auto"/>
          <w:kern w:val="2"/>
          <w:sz w:val="24"/>
          <w:szCs w:val="24"/>
          <w:highlight w:val="none"/>
        </w:rPr>
        <w:t>月</w:t>
      </w:r>
      <w:r>
        <w:rPr>
          <w:rStyle w:val="76"/>
          <w:rFonts w:hint="eastAsia" w:ascii="仿宋" w:hAnsi="仿宋" w:eastAsia="仿宋" w:cs="仿宋"/>
          <w:snapToGrid/>
          <w:color w:val="auto"/>
          <w:kern w:val="2"/>
          <w:sz w:val="24"/>
          <w:szCs w:val="24"/>
          <w:highlight w:val="none"/>
          <w:lang w:val="en-US" w:eastAsia="zh-CN"/>
        </w:rPr>
        <w:t>7</w:t>
      </w:r>
      <w:r>
        <w:rPr>
          <w:rStyle w:val="76"/>
          <w:rFonts w:hint="eastAsia" w:ascii="仿宋" w:hAnsi="仿宋" w:eastAsia="仿宋" w:cs="仿宋"/>
          <w:snapToGrid/>
          <w:color w:val="auto"/>
          <w:kern w:val="2"/>
          <w:sz w:val="24"/>
          <w:szCs w:val="24"/>
          <w:highlight w:val="none"/>
        </w:rPr>
        <w:t xml:space="preserve">日 </w:t>
      </w:r>
      <w:r>
        <w:rPr>
          <w:rStyle w:val="76"/>
          <w:rFonts w:hint="eastAsia" w:ascii="仿宋" w:hAnsi="仿宋" w:eastAsia="仿宋" w:cs="仿宋"/>
          <w:snapToGrid/>
          <w:color w:val="auto"/>
          <w:kern w:val="2"/>
          <w:sz w:val="24"/>
          <w:szCs w:val="24"/>
          <w:highlight w:val="none"/>
          <w:lang w:val="en-US" w:eastAsia="zh-CN"/>
        </w:rPr>
        <w:t>13</w:t>
      </w:r>
      <w:r>
        <w:rPr>
          <w:rStyle w:val="76"/>
          <w:rFonts w:hint="eastAsia" w:ascii="仿宋" w:hAnsi="仿宋" w:eastAsia="仿宋" w:cs="仿宋"/>
          <w:snapToGrid/>
          <w:color w:val="auto"/>
          <w:kern w:val="2"/>
          <w:sz w:val="24"/>
          <w:szCs w:val="24"/>
          <w:highlight w:val="none"/>
        </w:rPr>
        <w:t xml:space="preserve">点 </w:t>
      </w:r>
      <w:r>
        <w:rPr>
          <w:rStyle w:val="76"/>
          <w:rFonts w:hint="eastAsia" w:ascii="仿宋" w:hAnsi="仿宋" w:eastAsia="仿宋" w:cs="仿宋"/>
          <w:snapToGrid/>
          <w:color w:val="auto"/>
          <w:kern w:val="2"/>
          <w:sz w:val="24"/>
          <w:szCs w:val="24"/>
          <w:highlight w:val="none"/>
          <w:lang w:val="en-US" w:eastAsia="zh-CN"/>
        </w:rPr>
        <w:t>30</w:t>
      </w:r>
      <w:r>
        <w:rPr>
          <w:rStyle w:val="76"/>
          <w:rFonts w:hint="eastAsia" w:ascii="仿宋" w:hAnsi="仿宋" w:eastAsia="仿宋" w:cs="仿宋"/>
          <w:snapToGrid/>
          <w:color w:val="auto"/>
          <w:kern w:val="2"/>
          <w:sz w:val="24"/>
          <w:szCs w:val="24"/>
          <w:highlight w:val="none"/>
        </w:rPr>
        <w:t>分</w:t>
      </w:r>
      <w:r>
        <w:rPr>
          <w:rStyle w:val="76"/>
          <w:rFonts w:hint="eastAsia" w:ascii="仿宋" w:hAnsi="仿宋" w:eastAsia="仿宋" w:cs="仿宋"/>
          <w:bCs/>
          <w:snapToGrid/>
          <w:color w:val="auto"/>
          <w:kern w:val="2"/>
          <w:sz w:val="24"/>
          <w:szCs w:val="24"/>
          <w:highlight w:val="none"/>
        </w:rPr>
        <w:t>00秒</w:t>
      </w:r>
      <w:r>
        <w:rPr>
          <w:rStyle w:val="76"/>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14:paraId="59FE0CA4">
      <w:pPr>
        <w:keepNext w:val="0"/>
        <w:keepLines w:val="0"/>
        <w:pageBreakBefore w:val="0"/>
        <w:kinsoku/>
        <w:wordWrap/>
        <w:overflowPunct/>
        <w:topLinePunct w:val="0"/>
        <w:autoSpaceDE/>
        <w:autoSpaceDN/>
        <w:bidi w:val="0"/>
        <w:spacing w:line="44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一、项目基本情况                                            </w:t>
      </w:r>
    </w:p>
    <w:p w14:paraId="2D782045">
      <w:pPr>
        <w:keepNext w:val="0"/>
        <w:keepLines w:val="0"/>
        <w:pageBreakBefore w:val="0"/>
        <w:kinsoku/>
        <w:wordWrap/>
        <w:overflowPunct/>
        <w:topLinePunct w:val="0"/>
        <w:autoSpaceDE/>
        <w:autoSpaceDN/>
        <w:bidi w:val="0"/>
        <w:spacing w:line="4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项目编号：</w:t>
      </w:r>
      <w:r>
        <w:rPr>
          <w:rStyle w:val="76"/>
          <w:rFonts w:hint="eastAsia" w:ascii="仿宋" w:hAnsi="仿宋" w:eastAsia="仿宋" w:cs="仿宋"/>
          <w:snapToGrid/>
          <w:color w:val="auto"/>
          <w:kern w:val="2"/>
          <w:sz w:val="24"/>
          <w:szCs w:val="24"/>
          <w:highlight w:val="none"/>
          <w:lang w:val="en-US" w:eastAsia="zh-CN"/>
        </w:rPr>
        <w:t>ZJXR-ZHZFJ2025-01</w:t>
      </w:r>
    </w:p>
    <w:p w14:paraId="3B8371B9">
      <w:pPr>
        <w:keepNext w:val="0"/>
        <w:keepLines w:val="0"/>
        <w:pageBreakBefore w:val="0"/>
        <w:kinsoku/>
        <w:wordWrap/>
        <w:overflowPunct/>
        <w:topLinePunct w:val="0"/>
        <w:autoSpaceDE/>
        <w:autoSpaceDN/>
        <w:bidi w:val="0"/>
        <w:spacing w:line="440" w:lineRule="exact"/>
        <w:textAlignment w:val="auto"/>
        <w:rPr>
          <w:rStyle w:val="76"/>
          <w:rFonts w:hint="eastAsia" w:ascii="仿宋" w:hAnsi="仿宋" w:eastAsia="仿宋" w:cs="仿宋"/>
          <w:snapToGrid/>
          <w:color w:val="auto"/>
          <w:kern w:val="2"/>
          <w:sz w:val="24"/>
          <w:szCs w:val="24"/>
          <w:highlight w:val="none"/>
          <w:lang w:val="en-US" w:eastAsia="zh-CN"/>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 xml:space="preserve"> 项目名称：</w:t>
      </w:r>
      <w:r>
        <w:rPr>
          <w:rStyle w:val="76"/>
          <w:rFonts w:hint="eastAsia" w:ascii="仿宋" w:hAnsi="仿宋" w:eastAsia="仿宋" w:cs="仿宋"/>
          <w:snapToGrid/>
          <w:color w:val="auto"/>
          <w:kern w:val="2"/>
          <w:sz w:val="24"/>
          <w:szCs w:val="24"/>
          <w:highlight w:val="none"/>
          <w:lang w:val="en-US" w:eastAsia="zh-CN"/>
        </w:rPr>
        <w:t xml:space="preserve">杭州市上城区综合行政执法局智能雨污分流装置长效养护项目  </w:t>
      </w:r>
    </w:p>
    <w:p w14:paraId="1ACAC5ED">
      <w:pPr>
        <w:keepNext w:val="0"/>
        <w:keepLines w:val="0"/>
        <w:pageBreakBefore w:val="0"/>
        <w:kinsoku/>
        <w:wordWrap/>
        <w:overflowPunct/>
        <w:topLinePunct w:val="0"/>
        <w:autoSpaceDE/>
        <w:autoSpaceDN/>
        <w:bidi w:val="0"/>
        <w:spacing w:line="440" w:lineRule="exact"/>
        <w:textAlignment w:val="auto"/>
        <w:rPr>
          <w:rStyle w:val="76"/>
          <w:rFonts w:hint="default" w:ascii="仿宋" w:hAnsi="仿宋" w:eastAsia="仿宋" w:cs="仿宋"/>
          <w:snapToGrid/>
          <w:color w:val="auto"/>
          <w:kern w:val="2"/>
          <w:sz w:val="24"/>
          <w:szCs w:val="24"/>
          <w:highlight w:val="none"/>
          <w:lang w:val="en-US" w:eastAsia="zh-CN"/>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 xml:space="preserve"> 预算金额（元）：</w:t>
      </w:r>
      <w:r>
        <w:rPr>
          <w:rStyle w:val="76"/>
          <w:rFonts w:hint="eastAsia" w:ascii="仿宋" w:hAnsi="仿宋" w:eastAsia="仿宋" w:cs="仿宋"/>
          <w:snapToGrid/>
          <w:color w:val="auto"/>
          <w:kern w:val="2"/>
          <w:sz w:val="24"/>
          <w:szCs w:val="24"/>
          <w:highlight w:val="none"/>
          <w:lang w:val="en-US" w:eastAsia="zh-CN"/>
        </w:rPr>
        <w:t>3823800.00（1274600元/年）</w:t>
      </w:r>
    </w:p>
    <w:p w14:paraId="6AC0C66B">
      <w:pPr>
        <w:keepNext w:val="0"/>
        <w:keepLines w:val="0"/>
        <w:pageBreakBefore w:val="0"/>
        <w:kinsoku/>
        <w:wordWrap/>
        <w:overflowPunct/>
        <w:topLinePunct w:val="0"/>
        <w:autoSpaceDE/>
        <w:autoSpaceDN/>
        <w:bidi w:val="0"/>
        <w:spacing w:line="440" w:lineRule="exact"/>
        <w:ind w:firstLine="48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最高限价（元）：</w:t>
      </w:r>
      <w:r>
        <w:rPr>
          <w:rStyle w:val="76"/>
          <w:rFonts w:hint="eastAsia" w:ascii="仿宋" w:hAnsi="仿宋" w:eastAsia="仿宋" w:cs="仿宋"/>
          <w:snapToGrid/>
          <w:color w:val="auto"/>
          <w:kern w:val="2"/>
          <w:sz w:val="24"/>
          <w:szCs w:val="24"/>
          <w:highlight w:val="none"/>
          <w:lang w:val="en-US" w:eastAsia="zh-CN"/>
        </w:rPr>
        <w:t>3823800.00（1274600元/年）</w:t>
      </w:r>
    </w:p>
    <w:p w14:paraId="53E5887D">
      <w:pPr>
        <w:pStyle w:val="6"/>
        <w:keepNext w:val="0"/>
        <w:keepLines w:val="0"/>
        <w:pageBreakBefore w:val="0"/>
        <w:kinsoku/>
        <w:wordWrap/>
        <w:overflowPunct/>
        <w:topLinePunct w:val="0"/>
        <w:autoSpaceDE/>
        <w:autoSpaceDN/>
        <w:bidi w:val="0"/>
        <w:spacing w:line="440" w:lineRule="exact"/>
        <w:ind w:firstLine="480"/>
        <w:textAlignment w:val="auto"/>
        <w:rPr>
          <w:rStyle w:val="76"/>
          <w:rFonts w:hint="eastAsia" w:ascii="仿宋" w:hAnsi="仿宋" w:eastAsia="仿宋" w:cs="仿宋"/>
          <w:snapToGrid/>
          <w:color w:val="auto"/>
          <w:kern w:val="2"/>
          <w:sz w:val="24"/>
          <w:szCs w:val="24"/>
          <w:highlight w:val="none"/>
          <w:lang w:val="en-US" w:eastAsia="zh-CN"/>
        </w:rPr>
      </w:pPr>
      <w:r>
        <w:rPr>
          <w:rFonts w:hint="eastAsia" w:ascii="仿宋" w:hAnsi="仿宋" w:eastAsia="仿宋" w:cs="仿宋"/>
          <w:b/>
          <w:color w:val="auto"/>
          <w:sz w:val="24"/>
          <w:highlight w:val="none"/>
        </w:rPr>
        <w:t>采购需求：</w:t>
      </w:r>
      <w:r>
        <w:rPr>
          <w:rStyle w:val="76"/>
          <w:rFonts w:hint="eastAsia" w:ascii="仿宋" w:hAnsi="仿宋" w:eastAsia="仿宋" w:cs="仿宋"/>
          <w:snapToGrid/>
          <w:color w:val="auto"/>
          <w:kern w:val="2"/>
          <w:sz w:val="24"/>
          <w:szCs w:val="24"/>
          <w:highlight w:val="none"/>
          <w:lang w:val="en-US" w:eastAsia="zh-CN"/>
        </w:rPr>
        <w:t>杭州市上城区综合行政执法局智能雨污分流装置长效养护项目</w:t>
      </w:r>
      <w:bookmarkStart w:id="521" w:name="_GoBack"/>
      <w:bookmarkEnd w:id="521"/>
      <w:r>
        <w:rPr>
          <w:rStyle w:val="76"/>
          <w:rFonts w:hint="eastAsia" w:ascii="仿宋" w:hAnsi="仿宋" w:eastAsia="仿宋" w:cs="仿宋"/>
          <w:snapToGrid/>
          <w:color w:val="auto"/>
          <w:kern w:val="2"/>
          <w:sz w:val="24"/>
          <w:szCs w:val="24"/>
          <w:highlight w:val="none"/>
          <w:lang w:val="en-US" w:eastAsia="zh-CN"/>
        </w:rPr>
        <w:t>主要内容：做好2025-20227年三年的智能雨污分流装置长效养护工作，需满足的质量、服务、安全、时限等要求；设备功能性维护、结构性安全、应急能力验证、数据管理；对275座截流井、弃流井及其附属设施做好养护工作； 作业安全、环境风险防控、电气安全、网络安全；具体以招标文件第三部分采购需求为准，供应商可点击本公告下方“浏览采购文件”查看采购需求。</w:t>
      </w:r>
    </w:p>
    <w:p w14:paraId="1A4C0D70">
      <w:pPr>
        <w:pStyle w:val="131"/>
        <w:keepNext w:val="0"/>
        <w:keepLines w:val="0"/>
        <w:pageBreakBefore w:val="0"/>
        <w:kinsoku/>
        <w:wordWrap/>
        <w:overflowPunct/>
        <w:topLinePunct w:val="0"/>
        <w:autoSpaceDE/>
        <w:autoSpaceDN/>
        <w:bidi w:val="0"/>
        <w:spacing w:line="440" w:lineRule="exact"/>
        <w:ind w:firstLine="482"/>
        <w:textAlignment w:val="auto"/>
        <w:outlineLvl w:val="2"/>
        <w:rPr>
          <w:rStyle w:val="76"/>
          <w:rFonts w:hint="default" w:ascii="仿宋" w:hAnsi="仿宋" w:eastAsia="仿宋" w:cs="仿宋"/>
          <w:snapToGrid/>
          <w:color w:val="auto"/>
          <w:kern w:val="2"/>
          <w:sz w:val="24"/>
          <w:szCs w:val="24"/>
          <w:highlight w:val="none"/>
          <w:lang w:val="en-US" w:eastAsia="zh-CN" w:bidi="ar-SA"/>
        </w:rPr>
      </w:pPr>
      <w:r>
        <w:rPr>
          <w:rFonts w:hint="eastAsia" w:ascii="仿宋" w:hAnsi="仿宋" w:eastAsia="仿宋" w:cs="仿宋"/>
          <w:b/>
          <w:color w:val="auto"/>
          <w:highlight w:val="none"/>
        </w:rPr>
        <w:t>合同履约期限：</w:t>
      </w:r>
      <w:r>
        <w:rPr>
          <w:rStyle w:val="76"/>
          <w:rFonts w:hint="eastAsia" w:ascii="仿宋" w:hAnsi="仿宋" w:eastAsia="仿宋" w:cs="仿宋"/>
          <w:snapToGrid/>
          <w:color w:val="auto"/>
          <w:kern w:val="2"/>
          <w:sz w:val="24"/>
          <w:szCs w:val="24"/>
          <w:highlight w:val="none"/>
          <w:lang w:val="en-US" w:eastAsia="zh-CN" w:bidi="ar-SA"/>
        </w:rPr>
        <w:t>三年（合同一年一签），具体以招标文件第三部分采购需求为准。</w:t>
      </w:r>
    </w:p>
    <w:p w14:paraId="41F115C2">
      <w:pPr>
        <w:pStyle w:val="6"/>
        <w:keepNext w:val="0"/>
        <w:keepLines w:val="0"/>
        <w:pageBreakBefore w:val="0"/>
        <w:kinsoku/>
        <w:wordWrap/>
        <w:overflowPunct/>
        <w:topLinePunct w:val="0"/>
        <w:autoSpaceDE/>
        <w:autoSpaceDN/>
        <w:bidi w:val="0"/>
        <w:spacing w:line="440" w:lineRule="exact"/>
        <w:ind w:firstLine="480"/>
        <w:textAlignment w:val="auto"/>
        <w:rPr>
          <w:rFonts w:hint="eastAsia" w:ascii="仿宋" w:hAnsi="仿宋" w:eastAsia="仿宋" w:cs="仿宋"/>
          <w:b/>
          <w:color w:val="auto"/>
          <w:highlight w:val="none"/>
        </w:rPr>
      </w:pPr>
      <w:r>
        <w:rPr>
          <w:rFonts w:hint="eastAsia" w:ascii="仿宋" w:hAnsi="仿宋" w:eastAsia="仿宋" w:cs="仿宋"/>
          <w:b/>
          <w:color w:val="auto"/>
          <w:sz w:val="24"/>
          <w:highlight w:val="none"/>
        </w:rPr>
        <w:t>本项目接受联合体投标：</w:t>
      </w:r>
      <w:r>
        <w:rPr>
          <w:rFonts w:hint="eastAsia" w:ascii="仿宋" w:hAnsi="仿宋" w:eastAsia="仿宋" w:cs="仿宋"/>
          <w:color w:val="auto"/>
          <w:kern w:val="0"/>
          <w:sz w:val="24"/>
          <w:highlight w:val="none"/>
        </w:rPr>
        <w:t xml:space="preserve"> </w:t>
      </w:r>
      <w:sdt>
        <w:sdtPr>
          <w:rPr>
            <w:rFonts w:hint="eastAsia" w:ascii="仿宋" w:hAnsi="仿宋" w:eastAsia="仿宋" w:cs="仿宋"/>
            <w:color w:val="auto"/>
            <w:kern w:val="0"/>
            <w:sz w:val="24"/>
            <w:highlight w:val="none"/>
          </w:rPr>
          <w:id w:val="-1"/>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b/>
          <w:color w:val="auto"/>
          <w:sz w:val="24"/>
          <w:highlight w:val="none"/>
        </w:rPr>
        <w:t>是；</w:t>
      </w:r>
      <w:sdt>
        <w:sdtPr>
          <w:rPr>
            <w:rFonts w:hint="eastAsia" w:ascii="仿宋" w:hAnsi="仿宋" w:eastAsia="仿宋" w:cs="仿宋"/>
            <w:color w:val="auto"/>
            <w:kern w:val="0"/>
            <w:sz w:val="24"/>
            <w:highlight w:val="none"/>
          </w:rPr>
          <w:id w:val="747548208"/>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b/>
          <w:color w:val="auto"/>
          <w:sz w:val="24"/>
          <w:highlight w:val="none"/>
        </w:rPr>
        <w:t>否</w:t>
      </w:r>
      <w:r>
        <w:rPr>
          <w:rFonts w:hint="eastAsia" w:ascii="仿宋" w:hAnsi="仿宋" w:eastAsia="仿宋" w:cs="仿宋"/>
          <w:color w:val="auto"/>
          <w:kern w:val="0"/>
          <w:sz w:val="24"/>
          <w:highlight w:val="none"/>
        </w:rPr>
        <w:t>。</w:t>
      </w:r>
    </w:p>
    <w:p w14:paraId="519E4882">
      <w:pPr>
        <w:keepNext w:val="0"/>
        <w:keepLines w:val="0"/>
        <w:pageBreakBefore w:val="0"/>
        <w:kinsoku/>
        <w:wordWrap/>
        <w:overflowPunct/>
        <w:topLinePunct w:val="0"/>
        <w:autoSpaceDE/>
        <w:autoSpaceDN/>
        <w:bidi w:val="0"/>
        <w:spacing w:line="44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二、申请人的资格要求：</w:t>
      </w:r>
    </w:p>
    <w:p w14:paraId="0CB379C1">
      <w:pPr>
        <w:keepNext w:val="0"/>
        <w:keepLines w:val="0"/>
        <w:pageBreakBefore w:val="0"/>
        <w:kinsoku/>
        <w:wordWrap/>
        <w:overflowPunct/>
        <w:topLinePunct w:val="0"/>
        <w:autoSpaceDE/>
        <w:autoSpaceDN/>
        <w:bidi w:val="0"/>
        <w:spacing w:line="440" w:lineRule="exact"/>
        <w:ind w:firstLine="48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48E2927E">
      <w:pPr>
        <w:keepNext w:val="0"/>
        <w:keepLines w:val="0"/>
        <w:pageBreakBefore w:val="0"/>
        <w:kinsoku/>
        <w:wordWrap/>
        <w:overflowPunct/>
        <w:topLinePunct w:val="0"/>
        <w:autoSpaceDE/>
        <w:autoSpaceDN/>
        <w:bidi w:val="0"/>
        <w:spacing w:line="440" w:lineRule="exact"/>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 xml:space="preserve">    2.</w:t>
      </w:r>
      <w:r>
        <w:rPr>
          <w:rFonts w:hint="eastAsia" w:ascii="仿宋" w:hAnsi="仿宋" w:eastAsia="仿宋" w:cs="仿宋"/>
          <w:color w:val="auto"/>
          <w:highlight w:val="none"/>
        </w:rPr>
        <w:t xml:space="preserve"> </w:t>
      </w:r>
      <w:r>
        <w:rPr>
          <w:rFonts w:hint="eastAsia" w:ascii="仿宋" w:hAnsi="仿宋" w:eastAsia="仿宋" w:cs="仿宋"/>
          <w:snapToGrid w:val="0"/>
          <w:color w:val="auto"/>
          <w:kern w:val="28"/>
          <w:sz w:val="24"/>
          <w:szCs w:val="20"/>
          <w:highlight w:val="none"/>
        </w:rPr>
        <w:t>以联合体形式投标的，提供联合协议(本项目不接受联合体投标或者投标人不以联合体形式投标的，则不需要提供) ；</w:t>
      </w:r>
    </w:p>
    <w:p w14:paraId="1415F45C">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3.落实政府采购政策需满足的资格要求：</w:t>
      </w:r>
    </w:p>
    <w:p w14:paraId="17A927C6">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597832300"/>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14:paraId="6210DEC2">
      <w:pPr>
        <w:keepNext w:val="0"/>
        <w:keepLines w:val="0"/>
        <w:pageBreakBefore w:val="0"/>
        <w:kinsoku/>
        <w:wordWrap/>
        <w:overflowPunct/>
        <w:topLinePunct w:val="0"/>
        <w:autoSpaceDE/>
        <w:autoSpaceDN/>
        <w:bidi w:val="0"/>
        <w:spacing w:line="440" w:lineRule="exact"/>
        <w:ind w:firstLine="897" w:firstLineChars="374"/>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414455266"/>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sz w:val="24"/>
          <w:highlight w:val="none"/>
        </w:rPr>
        <w:t>服务全部由符合政策要求的中小企业承接，提供中小企业声明函；</w:t>
      </w:r>
    </w:p>
    <w:p w14:paraId="1AB0C0CB">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w:t>
      </w:r>
    </w:p>
    <w:p w14:paraId="575A4956">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sdt>
        <w:sdtPr>
          <w:rPr>
            <w:rFonts w:hint="eastAsia" w:ascii="仿宋" w:hAnsi="仿宋" w:eastAsia="仿宋" w:cs="仿宋"/>
            <w:color w:val="auto"/>
            <w:kern w:val="0"/>
            <w:sz w:val="24"/>
            <w:highlight w:val="none"/>
          </w:rPr>
          <w:id w:val="147466463"/>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lang w:val="en-US" w:eastAsia="zh-CN"/>
        </w:rPr>
        <w:t>无。</w:t>
      </w:r>
    </w:p>
    <w:p w14:paraId="0C5C4BF0">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F7ECCC2">
      <w:pPr>
        <w:keepNext w:val="0"/>
        <w:keepLines w:val="0"/>
        <w:pageBreakBefore w:val="0"/>
        <w:kinsoku/>
        <w:wordWrap/>
        <w:overflowPunct/>
        <w:topLinePunct w:val="0"/>
        <w:autoSpaceDE/>
        <w:autoSpaceDN/>
        <w:bidi w:val="0"/>
        <w:spacing w:line="44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三、获取招标文件 </w:t>
      </w:r>
    </w:p>
    <w:p w14:paraId="39BA9FBC">
      <w:pPr>
        <w:keepNext w:val="0"/>
        <w:keepLines w:val="0"/>
        <w:pageBreakBefore w:val="0"/>
        <w:kinsoku/>
        <w:wordWrap/>
        <w:overflowPunct/>
        <w:topLinePunct w:val="0"/>
        <w:autoSpaceDE/>
        <w:autoSpaceDN/>
        <w:bidi w:val="0"/>
        <w:spacing w:line="440" w:lineRule="exact"/>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7</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0F07ED48">
      <w:pPr>
        <w:keepNext w:val="0"/>
        <w:keepLines w:val="0"/>
        <w:pageBreakBefore w:val="0"/>
        <w:kinsoku/>
        <w:wordWrap/>
        <w:overflowPunct/>
        <w:topLinePunct w:val="0"/>
        <w:autoSpaceDE/>
        <w:autoSpaceDN/>
        <w:bidi w:val="0"/>
        <w:spacing w:line="440" w:lineRule="exact"/>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0182E147">
      <w:pPr>
        <w:keepNext w:val="0"/>
        <w:keepLines w:val="0"/>
        <w:pageBreakBefore w:val="0"/>
        <w:kinsoku/>
        <w:wordWrap/>
        <w:overflowPunct/>
        <w:topLinePunct w:val="0"/>
        <w:autoSpaceDE/>
        <w:autoSpaceDN/>
        <w:bidi w:val="0"/>
        <w:spacing w:line="440" w:lineRule="exact"/>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14:paraId="120F7C92">
      <w:pPr>
        <w:keepNext w:val="0"/>
        <w:keepLines w:val="0"/>
        <w:pageBreakBefore w:val="0"/>
        <w:kinsoku/>
        <w:wordWrap/>
        <w:overflowPunct/>
        <w:topLinePunct w:val="0"/>
        <w:autoSpaceDE/>
        <w:autoSpaceDN/>
        <w:bidi w:val="0"/>
        <w:spacing w:line="440" w:lineRule="exact"/>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14:paraId="680B749E">
      <w:pPr>
        <w:keepNext w:val="0"/>
        <w:keepLines w:val="0"/>
        <w:pageBreakBefore w:val="0"/>
        <w:kinsoku/>
        <w:wordWrap/>
        <w:overflowPunct/>
        <w:topLinePunct w:val="0"/>
        <w:autoSpaceDE/>
        <w:autoSpaceDN/>
        <w:bidi w:val="0"/>
        <w:spacing w:line="44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四、提交投标文件截止时间、开标时间和地点</w:t>
      </w:r>
    </w:p>
    <w:p w14:paraId="6B0BE4E6">
      <w:pPr>
        <w:keepNext w:val="0"/>
        <w:keepLines w:val="0"/>
        <w:pageBreakBefore w:val="0"/>
        <w:kinsoku/>
        <w:wordWrap/>
        <w:overflowPunct/>
        <w:topLinePunct w:val="0"/>
        <w:autoSpaceDE/>
        <w:autoSpaceDN/>
        <w:bidi w:val="0"/>
        <w:spacing w:line="440" w:lineRule="exact"/>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7</w:t>
      </w:r>
      <w:r>
        <w:rPr>
          <w:rFonts w:hint="eastAsia" w:ascii="仿宋" w:hAnsi="仿宋" w:eastAsia="仿宋" w:cs="仿宋"/>
          <w:color w:val="auto"/>
          <w:sz w:val="24"/>
          <w:highlight w:val="none"/>
          <w:u w:val="single"/>
        </w:rPr>
        <w:t xml:space="preserve">日 </w:t>
      </w:r>
      <w:r>
        <w:rPr>
          <w:rFonts w:hint="eastAsia" w:ascii="仿宋" w:hAnsi="仿宋" w:eastAsia="仿宋" w:cs="仿宋"/>
          <w:color w:val="auto"/>
          <w:sz w:val="24"/>
          <w:highlight w:val="none"/>
          <w:u w:val="single"/>
          <w:lang w:val="en-US" w:eastAsia="zh-CN"/>
        </w:rPr>
        <w:t>13</w:t>
      </w:r>
      <w:r>
        <w:rPr>
          <w:rFonts w:hint="eastAsia" w:ascii="仿宋" w:hAnsi="仿宋" w:eastAsia="仿宋" w:cs="仿宋"/>
          <w:color w:val="auto"/>
          <w:sz w:val="24"/>
          <w:highlight w:val="none"/>
          <w:u w:val="single"/>
        </w:rPr>
        <w:t xml:space="preserve">点 </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u w:val="single"/>
        </w:rPr>
        <w:t>分00秒</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（北京时间）</w:t>
      </w:r>
    </w:p>
    <w:p w14:paraId="4E4E1527">
      <w:pPr>
        <w:keepNext w:val="0"/>
        <w:keepLines w:val="0"/>
        <w:pageBreakBefore w:val="0"/>
        <w:kinsoku/>
        <w:wordWrap/>
        <w:overflowPunct/>
        <w:topLinePunct w:val="0"/>
        <w:autoSpaceDE/>
        <w:autoSpaceDN/>
        <w:bidi w:val="0"/>
        <w:spacing w:line="44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14:paraId="30F151E5">
      <w:pPr>
        <w:keepNext w:val="0"/>
        <w:keepLines w:val="0"/>
        <w:pageBreakBefore w:val="0"/>
        <w:kinsoku/>
        <w:wordWrap/>
        <w:overflowPunct/>
        <w:topLinePunct w:val="0"/>
        <w:autoSpaceDE/>
        <w:autoSpaceDN/>
        <w:bidi w:val="0"/>
        <w:spacing w:line="440" w:lineRule="exact"/>
        <w:ind w:firstLine="482" w:firstLineChars="200"/>
        <w:textAlignment w:val="auto"/>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7</w:t>
      </w:r>
      <w:r>
        <w:rPr>
          <w:rFonts w:hint="eastAsia" w:ascii="仿宋" w:hAnsi="仿宋" w:eastAsia="仿宋" w:cs="仿宋"/>
          <w:color w:val="auto"/>
          <w:sz w:val="24"/>
          <w:highlight w:val="none"/>
          <w:u w:val="single"/>
        </w:rPr>
        <w:t xml:space="preserve">日 </w:t>
      </w:r>
      <w:r>
        <w:rPr>
          <w:rFonts w:hint="eastAsia" w:ascii="仿宋" w:hAnsi="仿宋" w:eastAsia="仿宋" w:cs="仿宋"/>
          <w:color w:val="auto"/>
          <w:sz w:val="24"/>
          <w:highlight w:val="none"/>
          <w:u w:val="single"/>
          <w:lang w:val="en-US" w:eastAsia="zh-CN"/>
        </w:rPr>
        <w:t>13</w:t>
      </w:r>
      <w:r>
        <w:rPr>
          <w:rFonts w:hint="eastAsia" w:ascii="仿宋" w:hAnsi="仿宋" w:eastAsia="仿宋" w:cs="仿宋"/>
          <w:color w:val="auto"/>
          <w:sz w:val="24"/>
          <w:highlight w:val="none"/>
          <w:u w:val="single"/>
        </w:rPr>
        <w:t xml:space="preserve">点 </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u w:val="single"/>
        </w:rPr>
        <w:t>分00秒</w:t>
      </w:r>
      <w:r>
        <w:rPr>
          <w:rFonts w:hint="eastAsia" w:ascii="仿宋" w:hAnsi="仿宋" w:eastAsia="仿宋" w:cs="仿宋"/>
          <w:bCs/>
          <w:color w:val="auto"/>
          <w:sz w:val="24"/>
          <w:highlight w:val="none"/>
          <w:u w:val="single"/>
        </w:rPr>
        <w:t xml:space="preserve">  </w:t>
      </w:r>
    </w:p>
    <w:p w14:paraId="7F3FC53C">
      <w:pPr>
        <w:keepNext w:val="0"/>
        <w:keepLines w:val="0"/>
        <w:pageBreakBefore w:val="0"/>
        <w:kinsoku/>
        <w:wordWrap/>
        <w:overflowPunct/>
        <w:topLinePunct w:val="0"/>
        <w:autoSpaceDE/>
        <w:autoSpaceDN/>
        <w:bidi w:val="0"/>
        <w:spacing w:line="440" w:lineRule="exact"/>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w:t>
      </w:r>
    </w:p>
    <w:p w14:paraId="00C5DBDB">
      <w:pPr>
        <w:keepNext w:val="0"/>
        <w:keepLines w:val="0"/>
        <w:pageBreakBefore w:val="0"/>
        <w:kinsoku/>
        <w:wordWrap/>
        <w:overflowPunct/>
        <w:topLinePunct w:val="0"/>
        <w:autoSpaceDE/>
        <w:autoSpaceDN/>
        <w:bidi w:val="0"/>
        <w:spacing w:line="440" w:lineRule="exact"/>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五、公告期限 </w:t>
      </w:r>
    </w:p>
    <w:p w14:paraId="51EB92C6">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14:paraId="536B8DBF">
      <w:pPr>
        <w:keepNext w:val="0"/>
        <w:keepLines w:val="0"/>
        <w:pageBreakBefore w:val="0"/>
        <w:kinsoku/>
        <w:wordWrap/>
        <w:overflowPunct/>
        <w:topLinePunct w:val="0"/>
        <w:autoSpaceDE/>
        <w:autoSpaceDN/>
        <w:bidi w:val="0"/>
        <w:spacing w:line="44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六、其他补充事宜</w:t>
      </w:r>
    </w:p>
    <w:p w14:paraId="019FD6A2">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5CF10029">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ED37B43">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9DC5301">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6D9A27CB">
      <w:pPr>
        <w:keepNext w:val="0"/>
        <w:keepLines w:val="0"/>
        <w:pageBreakBefore w:val="0"/>
        <w:kinsoku/>
        <w:wordWrap/>
        <w:overflowPunct/>
        <w:topLinePunct w:val="0"/>
        <w:autoSpaceDE/>
        <w:autoSpaceDN/>
        <w:bidi w:val="0"/>
        <w:spacing w:line="44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七、对本次采购提出询问、质疑、投诉，请按以下方式联系</w:t>
      </w:r>
    </w:p>
    <w:p w14:paraId="52E57823">
      <w:pPr>
        <w:keepNext w:val="0"/>
        <w:keepLines w:val="0"/>
        <w:pageBreakBefore w:val="0"/>
        <w:kinsoku/>
        <w:wordWrap/>
        <w:overflowPunct/>
        <w:topLinePunct w:val="0"/>
        <w:autoSpaceDE/>
        <w:autoSpaceDN/>
        <w:bidi w:val="0"/>
        <w:spacing w:line="440" w:lineRule="exact"/>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 xml:space="preserve">    1.采购人信息</w:t>
      </w:r>
    </w:p>
    <w:p w14:paraId="59F4ACF8">
      <w:pPr>
        <w:keepNext w:val="0"/>
        <w:keepLines w:val="0"/>
        <w:pageBreakBefore w:val="0"/>
        <w:kinsoku/>
        <w:wordWrap/>
        <w:overflowPunct/>
        <w:topLinePunct w:val="0"/>
        <w:autoSpaceDE/>
        <w:autoSpaceDN/>
        <w:bidi w:val="0"/>
        <w:spacing w:line="440" w:lineRule="exact"/>
        <w:ind w:firstLine="48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名称：</w:t>
      </w:r>
      <w:r>
        <w:rPr>
          <w:rFonts w:hint="eastAsia" w:ascii="仿宋" w:hAnsi="仿宋" w:eastAsia="仿宋" w:cs="仿宋"/>
          <w:color w:val="auto"/>
          <w:sz w:val="24"/>
          <w:highlight w:val="none"/>
          <w:lang w:eastAsia="zh-CN"/>
        </w:rPr>
        <w:t xml:space="preserve">杭州市上城区综合行政执法局   </w:t>
      </w:r>
    </w:p>
    <w:p w14:paraId="5C24C362">
      <w:pPr>
        <w:keepNext w:val="0"/>
        <w:keepLines w:val="0"/>
        <w:pageBreakBefore w:val="0"/>
        <w:kinsoku/>
        <w:wordWrap/>
        <w:overflowPunct/>
        <w:topLinePunct w:val="0"/>
        <w:autoSpaceDE/>
        <w:autoSpaceDN/>
        <w:bidi w:val="0"/>
        <w:spacing w:line="440" w:lineRule="exact"/>
        <w:ind w:firstLine="48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地址：杭州市上城区元宝塘邻居中心B座</w:t>
      </w:r>
    </w:p>
    <w:p w14:paraId="13CAC384">
      <w:pPr>
        <w:keepNext w:val="0"/>
        <w:keepLines w:val="0"/>
        <w:pageBreakBefore w:val="0"/>
        <w:kinsoku/>
        <w:wordWrap/>
        <w:overflowPunct/>
        <w:topLinePunct w:val="0"/>
        <w:autoSpaceDE/>
        <w:autoSpaceDN/>
        <w:bidi w:val="0"/>
        <w:spacing w:line="440" w:lineRule="exact"/>
        <w:ind w:firstLine="48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传真：/</w:t>
      </w:r>
    </w:p>
    <w:p w14:paraId="656EA2E7">
      <w:pPr>
        <w:keepNext w:val="0"/>
        <w:keepLines w:val="0"/>
        <w:pageBreakBefore w:val="0"/>
        <w:kinsoku/>
        <w:wordWrap/>
        <w:overflowPunct/>
        <w:topLinePunct w:val="0"/>
        <w:autoSpaceDE/>
        <w:autoSpaceDN/>
        <w:bidi w:val="0"/>
        <w:spacing w:line="440" w:lineRule="exact"/>
        <w:ind w:firstLine="48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项目联系人（询问）：</w:t>
      </w:r>
      <w:r>
        <w:rPr>
          <w:rFonts w:hint="eastAsia" w:ascii="仿宋" w:hAnsi="仿宋" w:eastAsia="仿宋" w:cs="仿宋"/>
          <w:color w:val="auto"/>
          <w:sz w:val="24"/>
          <w:highlight w:val="none"/>
          <w:lang w:val="en-US" w:eastAsia="zh-CN"/>
        </w:rPr>
        <w:t>张洁</w:t>
      </w:r>
    </w:p>
    <w:p w14:paraId="1AF052A8">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项目联系方式（询问）：0571-86550136</w:t>
      </w:r>
    </w:p>
    <w:p w14:paraId="22F91769">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质疑联系人：何宇</w:t>
      </w:r>
      <w:r>
        <w:rPr>
          <w:rFonts w:hint="eastAsia" w:ascii="仿宋" w:hAnsi="仿宋" w:eastAsia="仿宋" w:cs="仿宋"/>
          <w:color w:val="auto"/>
          <w:sz w:val="24"/>
          <w:highlight w:val="none"/>
          <w:lang w:val="en-US" w:eastAsia="zh-CN"/>
        </w:rPr>
        <w:t>帆</w:t>
      </w:r>
    </w:p>
    <w:p w14:paraId="51209D35">
      <w:pPr>
        <w:keepNext w:val="0"/>
        <w:keepLines w:val="0"/>
        <w:pageBreakBefore w:val="0"/>
        <w:kinsoku/>
        <w:wordWrap/>
        <w:overflowPunct/>
        <w:topLinePunct w:val="0"/>
        <w:autoSpaceDE/>
        <w:autoSpaceDN/>
        <w:bidi w:val="0"/>
        <w:spacing w:line="440" w:lineRule="exact"/>
        <w:ind w:firstLine="48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质疑联系方式：0571-86550285（请通过以下路径在线提起质疑：政采云-项目采购-询问质疑投诉-质疑列表） </w:t>
      </w:r>
    </w:p>
    <w:p w14:paraId="4C6F9576">
      <w:pPr>
        <w:keepNext w:val="0"/>
        <w:keepLines w:val="0"/>
        <w:pageBreakBefore w:val="0"/>
        <w:kinsoku/>
        <w:wordWrap/>
        <w:overflowPunct/>
        <w:topLinePunct w:val="0"/>
        <w:autoSpaceDE/>
        <w:autoSpaceDN/>
        <w:bidi w:val="0"/>
        <w:spacing w:line="440" w:lineRule="exact"/>
        <w:textAlignment w:val="auto"/>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 xml:space="preserve">    2.采购代理机构信息   </w:t>
      </w:r>
      <w:r>
        <w:rPr>
          <w:rFonts w:hint="eastAsia" w:ascii="仿宋" w:hAnsi="仿宋" w:eastAsia="仿宋" w:cs="仿宋"/>
          <w:color w:val="auto"/>
          <w:sz w:val="24"/>
          <w:highlight w:val="none"/>
        </w:rPr>
        <w:t xml:space="preserve">         </w:t>
      </w:r>
    </w:p>
    <w:p w14:paraId="5A93DBFB">
      <w:pPr>
        <w:keepNext w:val="0"/>
        <w:keepLines w:val="0"/>
        <w:pageBreakBefore w:val="0"/>
        <w:kinsoku/>
        <w:wordWrap/>
        <w:overflowPunct/>
        <w:topLinePunct w:val="0"/>
        <w:autoSpaceDE/>
        <w:autoSpaceDN/>
        <w:bidi w:val="0"/>
        <w:spacing w:line="440" w:lineRule="exact"/>
        <w:ind w:firstLine="48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val="en-US" w:eastAsia="zh-CN"/>
        </w:rPr>
        <w:t>浙江鑫润工程管理有限公司</w:t>
      </w:r>
    </w:p>
    <w:p w14:paraId="2313E63B">
      <w:pPr>
        <w:keepNext w:val="0"/>
        <w:keepLines w:val="0"/>
        <w:pageBreakBefore w:val="0"/>
        <w:kinsoku/>
        <w:wordWrap/>
        <w:overflowPunct/>
        <w:topLinePunct w:val="0"/>
        <w:autoSpaceDE/>
        <w:autoSpaceDN/>
        <w:bidi w:val="0"/>
        <w:spacing w:line="440" w:lineRule="exact"/>
        <w:ind w:firstLine="48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lang w:val="en-US" w:eastAsia="zh-CN"/>
        </w:rPr>
        <w:t>杭州市上城区市民街69号民林金融中心B座5层</w:t>
      </w:r>
    </w:p>
    <w:p w14:paraId="7E9A11A9">
      <w:pPr>
        <w:keepNext w:val="0"/>
        <w:keepLines w:val="0"/>
        <w:pageBreakBefore w:val="0"/>
        <w:kinsoku/>
        <w:wordWrap/>
        <w:overflowPunct/>
        <w:topLinePunct w:val="0"/>
        <w:autoSpaceDE/>
        <w:autoSpaceDN/>
        <w:bidi w:val="0"/>
        <w:spacing w:line="440" w:lineRule="exac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    传    真： </w:t>
      </w:r>
      <w:r>
        <w:rPr>
          <w:rFonts w:hint="eastAsia" w:ascii="仿宋" w:hAnsi="仿宋" w:eastAsia="仿宋" w:cs="仿宋"/>
          <w:color w:val="auto"/>
          <w:sz w:val="24"/>
          <w:highlight w:val="none"/>
          <w:lang w:val="en-US" w:eastAsia="zh-CN"/>
        </w:rPr>
        <w:t>/</w:t>
      </w:r>
    </w:p>
    <w:p w14:paraId="3C3025F0">
      <w:pPr>
        <w:keepNext w:val="0"/>
        <w:keepLines w:val="0"/>
        <w:pageBreakBefore w:val="0"/>
        <w:kinsoku/>
        <w:wordWrap/>
        <w:overflowPunct/>
        <w:topLinePunct w:val="0"/>
        <w:autoSpaceDE/>
        <w:autoSpaceDN/>
        <w:bidi w:val="0"/>
        <w:spacing w:line="4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项目联系人（询问）：</w:t>
      </w:r>
      <w:r>
        <w:rPr>
          <w:rFonts w:hint="eastAsia" w:ascii="仿宋" w:hAnsi="仿宋" w:eastAsia="仿宋" w:cs="仿宋"/>
          <w:color w:val="auto"/>
          <w:sz w:val="24"/>
          <w:highlight w:val="none"/>
          <w:lang w:val="en-US" w:eastAsia="zh-CN"/>
        </w:rPr>
        <w:t>方锐</w:t>
      </w:r>
      <w:r>
        <w:rPr>
          <w:rFonts w:hint="eastAsia" w:ascii="仿宋" w:hAnsi="仿宋" w:eastAsia="仿宋" w:cs="仿宋"/>
          <w:color w:val="auto"/>
          <w:sz w:val="24"/>
          <w:highlight w:val="none"/>
        </w:rPr>
        <w:t xml:space="preserve"> </w:t>
      </w:r>
    </w:p>
    <w:p w14:paraId="487CEDFA">
      <w:pPr>
        <w:keepNext w:val="0"/>
        <w:keepLines w:val="0"/>
        <w:pageBreakBefore w:val="0"/>
        <w:kinsoku/>
        <w:wordWrap/>
        <w:overflowPunct/>
        <w:topLinePunct w:val="0"/>
        <w:autoSpaceDE/>
        <w:autoSpaceDN/>
        <w:bidi w:val="0"/>
        <w:spacing w:line="440" w:lineRule="exac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    项目联系方式（询问）：</w:t>
      </w:r>
      <w:r>
        <w:rPr>
          <w:rFonts w:hint="eastAsia" w:ascii="仿宋" w:hAnsi="仿宋" w:eastAsia="仿宋" w:cs="仿宋"/>
          <w:color w:val="auto"/>
          <w:sz w:val="24"/>
          <w:highlight w:val="none"/>
          <w:lang w:val="en-US" w:eastAsia="zh-CN"/>
        </w:rPr>
        <w:t>18258914900</w:t>
      </w:r>
    </w:p>
    <w:p w14:paraId="3F5203AF">
      <w:pPr>
        <w:keepNext w:val="0"/>
        <w:keepLines w:val="0"/>
        <w:pageBreakBefore w:val="0"/>
        <w:kinsoku/>
        <w:wordWrap/>
        <w:overflowPunct/>
        <w:topLinePunct w:val="0"/>
        <w:autoSpaceDE/>
        <w:autoSpaceDN/>
        <w:bidi w:val="0"/>
        <w:spacing w:line="440" w:lineRule="exac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    质疑联系人： </w:t>
      </w:r>
      <w:r>
        <w:rPr>
          <w:rFonts w:hint="eastAsia" w:ascii="仿宋" w:hAnsi="仿宋" w:eastAsia="仿宋" w:cs="仿宋"/>
          <w:color w:val="auto"/>
          <w:sz w:val="24"/>
          <w:highlight w:val="none"/>
          <w:lang w:val="en-US" w:eastAsia="zh-CN"/>
        </w:rPr>
        <w:t>周小丽</w:t>
      </w:r>
    </w:p>
    <w:p w14:paraId="71B69A38">
      <w:pPr>
        <w:keepNext w:val="0"/>
        <w:keepLines w:val="0"/>
        <w:pageBreakBefore w:val="0"/>
        <w:kinsoku/>
        <w:wordWrap/>
        <w:overflowPunct/>
        <w:topLinePunct w:val="0"/>
        <w:autoSpaceDE/>
        <w:autoSpaceDN/>
        <w:bidi w:val="0"/>
        <w:spacing w:line="440" w:lineRule="exact"/>
        <w:ind w:firstLine="48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质疑联系方式：13867156431（请通过以下路径在线提起质疑：政采云-项目采购-询问质疑投诉-质疑列表）</w:t>
      </w:r>
    </w:p>
    <w:p w14:paraId="2B9168DE">
      <w:pPr>
        <w:keepNext w:val="0"/>
        <w:keepLines w:val="0"/>
        <w:pageBreakBefore w:val="0"/>
        <w:kinsoku/>
        <w:wordWrap/>
        <w:overflowPunct/>
        <w:topLinePunct w:val="0"/>
        <w:autoSpaceDE/>
        <w:autoSpaceDN/>
        <w:bidi w:val="0"/>
        <w:spacing w:line="440" w:lineRule="exact"/>
        <w:textAlignment w:val="auto"/>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 xml:space="preserve">    3.同级政府采购监督管理部门  </w:t>
      </w:r>
      <w:r>
        <w:rPr>
          <w:rFonts w:hint="eastAsia" w:ascii="仿宋" w:hAnsi="仿宋" w:eastAsia="仿宋" w:cs="仿宋"/>
          <w:color w:val="auto"/>
          <w:sz w:val="24"/>
          <w:highlight w:val="none"/>
        </w:rPr>
        <w:t xml:space="preserve">          </w:t>
      </w:r>
    </w:p>
    <w:p w14:paraId="4856D1B4">
      <w:pPr>
        <w:keepNext w:val="0"/>
        <w:keepLines w:val="0"/>
        <w:pageBreakBefore w:val="0"/>
        <w:kinsoku/>
        <w:wordWrap/>
        <w:overflowPunct/>
        <w:topLinePunct w:val="0"/>
        <w:autoSpaceDE/>
        <w:autoSpaceDN/>
        <w:bidi w:val="0"/>
        <w:spacing w:line="4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名  称：杭州市财政局政府采购监管处 /浙江省政府采购行政裁决服务中心（杭州）</w:t>
      </w:r>
    </w:p>
    <w:p w14:paraId="576F352C">
      <w:pPr>
        <w:keepNext w:val="0"/>
        <w:keepLines w:val="0"/>
        <w:pageBreakBefore w:val="0"/>
        <w:kinsoku/>
        <w:wordWrap/>
        <w:overflowPunct/>
        <w:topLinePunct w:val="0"/>
        <w:autoSpaceDE/>
        <w:autoSpaceDN/>
        <w:bidi w:val="0"/>
        <w:spacing w:line="4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地  址：</w:t>
      </w:r>
      <w:r>
        <w:rPr>
          <w:rFonts w:hint="eastAsia" w:ascii="仿宋" w:hAnsi="仿宋" w:eastAsia="仿宋" w:cs="仿宋"/>
          <w:i w:val="0"/>
          <w:caps w:val="0"/>
          <w:color w:val="auto"/>
          <w:spacing w:val="0"/>
          <w:sz w:val="24"/>
          <w:szCs w:val="24"/>
          <w:highlight w:val="none"/>
          <w:lang w:eastAsia="zh-CN"/>
        </w:rPr>
        <w:t>杭州市上城区清泰街549号城建综合大楼11楼</w:t>
      </w:r>
      <w:r>
        <w:rPr>
          <w:rFonts w:hint="eastAsia" w:ascii="仿宋" w:hAnsi="仿宋" w:eastAsia="仿宋" w:cs="仿宋"/>
          <w:i w:val="0"/>
          <w:caps w:val="0"/>
          <w:color w:val="auto"/>
          <w:spacing w:val="0"/>
          <w:sz w:val="24"/>
          <w:szCs w:val="24"/>
          <w:highlight w:val="none"/>
        </w:rPr>
        <w:t>（快递仅限ems或顺丰）</w:t>
      </w:r>
    </w:p>
    <w:p w14:paraId="2CEFB24D">
      <w:pPr>
        <w:keepNext w:val="0"/>
        <w:keepLines w:val="0"/>
        <w:pageBreakBefore w:val="0"/>
        <w:kinsoku/>
        <w:wordWrap/>
        <w:overflowPunct/>
        <w:topLinePunct w:val="0"/>
        <w:autoSpaceDE/>
        <w:autoSpaceDN/>
        <w:bidi w:val="0"/>
        <w:spacing w:line="4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传  真： /</w:t>
      </w:r>
    </w:p>
    <w:p w14:paraId="6FDB8B1C">
      <w:pPr>
        <w:keepNext w:val="0"/>
        <w:keepLines w:val="0"/>
        <w:pageBreakBefore w:val="0"/>
        <w:kinsoku/>
        <w:wordWrap/>
        <w:overflowPunct/>
        <w:topLinePunct w:val="0"/>
        <w:autoSpaceDE/>
        <w:autoSpaceDN/>
        <w:bidi w:val="0"/>
        <w:spacing w:line="4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联系人 ：朱女士、王女士</w:t>
      </w:r>
    </w:p>
    <w:p w14:paraId="25626F2E">
      <w:pPr>
        <w:keepNext w:val="0"/>
        <w:keepLines w:val="0"/>
        <w:pageBreakBefore w:val="0"/>
        <w:kinsoku/>
        <w:wordWrap/>
        <w:overflowPunct/>
        <w:topLinePunct w:val="0"/>
        <w:autoSpaceDE/>
        <w:autoSpaceDN/>
        <w:bidi w:val="0"/>
        <w:spacing w:line="440" w:lineRule="exact"/>
        <w:ind w:firstLine="480"/>
        <w:textAlignment w:val="auto"/>
        <w:rPr>
          <w:rFonts w:hint="eastAsia" w:ascii="仿宋" w:hAnsi="仿宋" w:eastAsia="仿宋" w:cs="仿宋"/>
          <w:i w:val="0"/>
          <w:caps w:val="0"/>
          <w:color w:val="auto"/>
          <w:spacing w:val="0"/>
          <w:sz w:val="24"/>
          <w:szCs w:val="24"/>
          <w:highlight w:val="none"/>
          <w:lang w:val="en-US" w:eastAsia="zh-CN"/>
        </w:rPr>
      </w:pPr>
      <w:r>
        <w:rPr>
          <w:rFonts w:hint="eastAsia" w:ascii="仿宋" w:hAnsi="仿宋" w:eastAsia="仿宋" w:cs="仿宋"/>
          <w:color w:val="auto"/>
          <w:sz w:val="24"/>
          <w:highlight w:val="none"/>
        </w:rPr>
        <w:t>监督投诉电话：</w:t>
      </w:r>
      <w:r>
        <w:rPr>
          <w:rFonts w:hint="eastAsia" w:ascii="仿宋" w:hAnsi="仿宋" w:eastAsia="仿宋" w:cs="仿宋"/>
          <w:i w:val="0"/>
          <w:caps w:val="0"/>
          <w:color w:val="auto"/>
          <w:spacing w:val="0"/>
          <w:sz w:val="24"/>
          <w:szCs w:val="24"/>
          <w:highlight w:val="none"/>
        </w:rPr>
        <w:t>0571-8</w:t>
      </w:r>
      <w:r>
        <w:rPr>
          <w:rFonts w:hint="eastAsia" w:ascii="仿宋" w:hAnsi="仿宋" w:eastAsia="仿宋" w:cs="仿宋"/>
          <w:i w:val="0"/>
          <w:caps w:val="0"/>
          <w:color w:val="auto"/>
          <w:spacing w:val="0"/>
          <w:sz w:val="24"/>
          <w:szCs w:val="24"/>
          <w:highlight w:val="none"/>
          <w:lang w:val="en-US" w:eastAsia="zh-CN"/>
        </w:rPr>
        <w:t>7227671,0571-87800218</w:t>
      </w:r>
    </w:p>
    <w:p w14:paraId="4888E514">
      <w:pPr>
        <w:keepNext w:val="0"/>
        <w:keepLines w:val="0"/>
        <w:pageBreakBefore w:val="0"/>
        <w:kinsoku/>
        <w:wordWrap/>
        <w:overflowPunct/>
        <w:topLinePunct w:val="0"/>
        <w:autoSpaceDE/>
        <w:autoSpaceDN/>
        <w:bidi w:val="0"/>
        <w:spacing w:line="440" w:lineRule="exact"/>
        <w:ind w:firstLine="48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政策咨询电话：严女士，0571-89500858 政府采购监管部门工作人员</w:t>
      </w:r>
    </w:p>
    <w:p w14:paraId="714E185C">
      <w:pPr>
        <w:keepNext w:val="0"/>
        <w:keepLines w:val="0"/>
        <w:pageBreakBefore w:val="0"/>
        <w:kinsoku/>
        <w:wordWrap/>
        <w:overflowPunct/>
        <w:topLinePunct w:val="0"/>
        <w:autoSpaceDE/>
        <w:autoSpaceDN/>
        <w:bidi w:val="0"/>
        <w:spacing w:line="440" w:lineRule="exact"/>
        <w:ind w:firstLine="48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50E4A005">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27FC9E13">
      <w:pPr>
        <w:widowControl/>
        <w:adjustRightInd/>
        <w:jc w:val="left"/>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56BD6E4E">
      <w:pPr>
        <w:keepNext w:val="0"/>
        <w:keepLines w:val="0"/>
        <w:pageBreakBefore w:val="0"/>
        <w:kinsoku/>
        <w:wordWrap/>
        <w:overflowPunct/>
        <w:topLinePunct w:val="0"/>
        <w:bidi w:val="0"/>
        <w:adjustRightInd/>
        <w:spacing w:line="400" w:lineRule="exact"/>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w:t>
      </w:r>
      <w:bookmarkEnd w:id="8"/>
      <w:r>
        <w:rPr>
          <w:rFonts w:hint="eastAsia" w:ascii="仿宋" w:hAnsi="仿宋" w:eastAsia="仿宋" w:cs="仿宋"/>
          <w:b/>
          <w:color w:val="auto"/>
          <w:sz w:val="36"/>
          <w:szCs w:val="20"/>
          <w:highlight w:val="none"/>
        </w:rPr>
        <w:t xml:space="preserve"> 投标人须知</w:t>
      </w:r>
      <w:bookmarkEnd w:id="9"/>
    </w:p>
    <w:p w14:paraId="41167819">
      <w:pPr>
        <w:keepNext w:val="0"/>
        <w:keepLines w:val="0"/>
        <w:pageBreakBefore w:val="0"/>
        <w:kinsoku/>
        <w:wordWrap/>
        <w:overflowPunct/>
        <w:topLinePunct w:val="0"/>
        <w:bidi w:val="0"/>
        <w:adjustRightInd/>
        <w:spacing w:line="400" w:lineRule="exact"/>
        <w:ind w:firstLine="3845" w:firstLineChars="1197"/>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2"/>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28" w:type="dxa"/>
          <w:bottom w:w="0" w:type="dxa"/>
          <w:right w:w="28" w:type="dxa"/>
        </w:tblCellMar>
      </w:tblPr>
      <w:tblGrid>
        <w:gridCol w:w="666"/>
        <w:gridCol w:w="1961"/>
        <w:gridCol w:w="6494"/>
      </w:tblGrid>
      <w:tr w14:paraId="125BA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tblHeader/>
        </w:trPr>
        <w:tc>
          <w:tcPr>
            <w:tcW w:w="365" w:type="pct"/>
            <w:vAlign w:val="center"/>
          </w:tcPr>
          <w:p w14:paraId="3DC1170A">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075" w:type="pct"/>
            <w:vAlign w:val="center"/>
          </w:tcPr>
          <w:p w14:paraId="1B4DCC91">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事项</w:t>
            </w:r>
          </w:p>
        </w:tc>
        <w:tc>
          <w:tcPr>
            <w:tcW w:w="3559" w:type="pct"/>
            <w:vAlign w:val="center"/>
          </w:tcPr>
          <w:p w14:paraId="2BD9E3BD">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本项目的特别规定</w:t>
            </w:r>
          </w:p>
        </w:tc>
      </w:tr>
      <w:tr w14:paraId="55F7A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12" w:hRule="atLeast"/>
          <w:tblHeader/>
        </w:trPr>
        <w:tc>
          <w:tcPr>
            <w:tcW w:w="365" w:type="pct"/>
            <w:vAlign w:val="center"/>
          </w:tcPr>
          <w:p w14:paraId="70F1F84A">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075" w:type="pct"/>
            <w:vAlign w:val="center"/>
          </w:tcPr>
          <w:p w14:paraId="21CDF519">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项目属性</w:t>
            </w:r>
          </w:p>
        </w:tc>
        <w:tc>
          <w:tcPr>
            <w:tcW w:w="3559" w:type="pct"/>
            <w:vAlign w:val="center"/>
          </w:tcPr>
          <w:p w14:paraId="7F83A155">
            <w:pPr>
              <w:keepNext w:val="0"/>
              <w:keepLines w:val="0"/>
              <w:pageBreakBefore w:val="0"/>
              <w:kinsoku/>
              <w:wordWrap/>
              <w:overflowPunct/>
              <w:topLinePunct w:val="0"/>
              <w:bidi w:val="0"/>
              <w:adjustRightInd w:val="0"/>
              <w:spacing w:line="400" w:lineRule="exact"/>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服务类。</w:t>
            </w:r>
          </w:p>
        </w:tc>
      </w:tr>
      <w:tr w14:paraId="1CB03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365" w:type="pct"/>
            <w:vAlign w:val="center"/>
          </w:tcPr>
          <w:p w14:paraId="4D76101C">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075" w:type="pct"/>
            <w:vAlign w:val="center"/>
          </w:tcPr>
          <w:p w14:paraId="24AB5A26">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采购标的及其对应的中小企业划分标准所属行业</w:t>
            </w:r>
          </w:p>
        </w:tc>
        <w:tc>
          <w:tcPr>
            <w:tcW w:w="3559" w:type="pct"/>
            <w:vAlign w:val="center"/>
          </w:tcPr>
          <w:p w14:paraId="7C7435E7">
            <w:pPr>
              <w:keepNext w:val="0"/>
              <w:keepLines w:val="0"/>
              <w:pageBreakBefore w:val="0"/>
              <w:kinsoku/>
              <w:wordWrap/>
              <w:overflowPunct/>
              <w:topLinePunct w:val="0"/>
              <w:bidi w:val="0"/>
              <w:adjustRightInd w:val="0"/>
              <w:snapToGrid w:val="0"/>
              <w:spacing w:line="400" w:lineRule="exact"/>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（1）标的：</w:t>
            </w:r>
            <w:r>
              <w:rPr>
                <w:rFonts w:hint="eastAsia" w:ascii="仿宋" w:hAnsi="仿宋" w:eastAsia="仿宋" w:cs="仿宋"/>
                <w:b/>
                <w:bCs/>
                <w:color w:val="auto"/>
                <w:kern w:val="0"/>
                <w:sz w:val="24"/>
                <w:szCs w:val="24"/>
                <w:highlight w:val="none"/>
                <w:u w:val="single"/>
                <w:lang w:val="en-US" w:eastAsia="zh-CN" w:bidi="ar-SA"/>
              </w:rPr>
              <w:t>杭州市上城区综合行政执法局智能雨污分流装置长效养护项目</w:t>
            </w:r>
            <w:r>
              <w:rPr>
                <w:rFonts w:hint="eastAsia" w:ascii="仿宋" w:hAnsi="仿宋" w:eastAsia="仿宋" w:cs="仿宋"/>
                <w:color w:val="auto"/>
                <w:kern w:val="0"/>
                <w:sz w:val="24"/>
                <w:highlight w:val="none"/>
              </w:rPr>
              <w:t>，属于</w:t>
            </w:r>
            <w:r>
              <w:rPr>
                <w:rFonts w:hint="eastAsia" w:ascii="仿宋" w:hAnsi="仿宋" w:eastAsia="仿宋" w:cs="仿宋"/>
                <w:b/>
                <w:bCs/>
                <w:color w:val="auto"/>
                <w:kern w:val="0"/>
                <w:sz w:val="24"/>
                <w:szCs w:val="24"/>
                <w:highlight w:val="none"/>
                <w:u w:val="single"/>
                <w:lang w:val="en-US" w:eastAsia="zh-CN" w:bidi="ar-SA"/>
              </w:rPr>
              <w:t>其他未列明</w:t>
            </w:r>
            <w:r>
              <w:rPr>
                <w:rFonts w:hint="eastAsia" w:ascii="仿宋" w:hAnsi="仿宋" w:eastAsia="仿宋" w:cs="仿宋"/>
                <w:color w:val="auto"/>
                <w:kern w:val="0"/>
                <w:sz w:val="24"/>
                <w:highlight w:val="none"/>
              </w:rPr>
              <w:t>行业；</w:t>
            </w:r>
          </w:p>
          <w:p w14:paraId="5B36C3E8">
            <w:pPr>
              <w:keepNext w:val="0"/>
              <w:keepLines w:val="0"/>
              <w:pageBreakBefore w:val="0"/>
              <w:kinsoku/>
              <w:wordWrap/>
              <w:overflowPunct/>
              <w:topLinePunct w:val="0"/>
              <w:bidi w:val="0"/>
              <w:adjustRightInd w:val="0"/>
              <w:snapToGrid w:val="0"/>
              <w:spacing w:line="400" w:lineRule="exact"/>
              <w:jc w:val="both"/>
              <w:rPr>
                <w:rFonts w:hint="eastAsia" w:ascii="仿宋" w:hAnsi="仿宋" w:eastAsia="仿宋" w:cs="仿宋"/>
                <w:color w:val="auto"/>
                <w:highlight w:val="none"/>
                <w:lang w:val="en-US"/>
              </w:rPr>
            </w:pPr>
            <w:r>
              <w:rPr>
                <w:rFonts w:hint="eastAsia" w:ascii="仿宋" w:hAnsi="仿宋" w:eastAsia="仿宋" w:cs="仿宋"/>
                <w:color w:val="auto"/>
                <w:kern w:val="0"/>
                <w:sz w:val="24"/>
                <w:highlight w:val="none"/>
                <w:lang w:val="en-US" w:eastAsia="zh-CN"/>
              </w:rPr>
              <w:t>服务全部由小微企业承接，即提供服务的人员为小微企业依照《中华人民共和国劳动合同法》订立劳动合同的从业人员。小微企业是指满足《政府采购促进中小企业发展管理办法》（财库〔2020〕46 号）第二条规定的企业，监狱企业、残疾人福利性单位视为小型、微型企业；</w:t>
            </w:r>
          </w:p>
        </w:tc>
      </w:tr>
      <w:tr w14:paraId="31947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99" w:hRule="atLeast"/>
          <w:tblHeader/>
        </w:trPr>
        <w:tc>
          <w:tcPr>
            <w:tcW w:w="365" w:type="pct"/>
            <w:vAlign w:val="center"/>
          </w:tcPr>
          <w:p w14:paraId="02E5062A">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1075" w:type="pct"/>
            <w:vAlign w:val="center"/>
          </w:tcPr>
          <w:p w14:paraId="2C0893DD">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是否允许采购进口产品</w:t>
            </w:r>
          </w:p>
        </w:tc>
        <w:tc>
          <w:tcPr>
            <w:tcW w:w="3559" w:type="pct"/>
            <w:vAlign w:val="center"/>
          </w:tcPr>
          <w:p w14:paraId="002BBF66">
            <w:pPr>
              <w:keepNext w:val="0"/>
              <w:keepLines w:val="0"/>
              <w:pageBreakBefore w:val="0"/>
              <w:kinsoku/>
              <w:wordWrap/>
              <w:overflowPunct/>
              <w:topLinePunct w:val="0"/>
              <w:bidi w:val="0"/>
              <w:adjustRightInd w:val="0"/>
              <w:spacing w:line="400" w:lineRule="exact"/>
              <w:jc w:val="both"/>
              <w:rPr>
                <w:rFonts w:hint="eastAsia"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29253019"/>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color w:val="auto"/>
                <w:kern w:val="0"/>
                <w:sz w:val="24"/>
                <w:highlight w:val="none"/>
              </w:rPr>
              <w:t>本项目不允许采购进口产品。</w:t>
            </w:r>
          </w:p>
          <w:p w14:paraId="2DBC93EA">
            <w:pPr>
              <w:keepNext w:val="0"/>
              <w:keepLines w:val="0"/>
              <w:pageBreakBefore w:val="0"/>
              <w:kinsoku/>
              <w:wordWrap/>
              <w:overflowPunct/>
              <w:topLinePunct w:val="0"/>
              <w:bidi w:val="0"/>
              <w:adjustRightInd w:val="0"/>
              <w:spacing w:line="400" w:lineRule="exact"/>
              <w:jc w:val="both"/>
              <w:rPr>
                <w:rFonts w:hint="eastAsia" w:ascii="仿宋" w:hAnsi="仿宋" w:eastAsia="仿宋" w:cs="仿宋"/>
                <w:color w:val="auto"/>
                <w:highlight w:val="none"/>
              </w:rPr>
            </w:pPr>
            <w:sdt>
              <w:sdtPr>
                <w:rPr>
                  <w:rFonts w:hint="eastAsia" w:ascii="仿宋" w:hAnsi="仿宋" w:eastAsia="仿宋" w:cs="仿宋"/>
                  <w:color w:val="auto"/>
                  <w:kern w:val="0"/>
                  <w:sz w:val="24"/>
                  <w:highlight w:val="none"/>
                </w:rPr>
                <w:id w:val="450696967"/>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可以就</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采购进口产品。</w:t>
            </w:r>
          </w:p>
        </w:tc>
      </w:tr>
      <w:tr w14:paraId="6B5BE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365" w:type="pct"/>
            <w:vAlign w:val="center"/>
          </w:tcPr>
          <w:p w14:paraId="5EF2AEF2">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1075" w:type="pct"/>
            <w:vAlign w:val="center"/>
          </w:tcPr>
          <w:p w14:paraId="3191A0DB">
            <w:pPr>
              <w:keepNext w:val="0"/>
              <w:keepLines w:val="0"/>
              <w:pageBreakBefore w:val="0"/>
              <w:kinsoku/>
              <w:wordWrap/>
              <w:overflowPunct/>
              <w:topLinePunct w:val="0"/>
              <w:bidi w:val="0"/>
              <w:adjustRightInd w:val="0"/>
              <w:snapToGrid w:val="0"/>
              <w:spacing w:line="40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分包</w:t>
            </w:r>
          </w:p>
        </w:tc>
        <w:tc>
          <w:tcPr>
            <w:tcW w:w="3559" w:type="pct"/>
            <w:vAlign w:val="center"/>
          </w:tcPr>
          <w:p w14:paraId="3F5230AD">
            <w:pPr>
              <w:keepNext w:val="0"/>
              <w:keepLines w:val="0"/>
              <w:pageBreakBefore w:val="0"/>
              <w:kinsoku/>
              <w:wordWrap/>
              <w:overflowPunct/>
              <w:topLinePunct w:val="0"/>
              <w:bidi w:val="0"/>
              <w:adjustRightInd w:val="0"/>
              <w:spacing w:line="400" w:lineRule="exact"/>
              <w:jc w:val="both"/>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546541237"/>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 xml:space="preserve"> A</w:t>
            </w:r>
            <w:r>
              <w:rPr>
                <w:rFonts w:hint="eastAsia" w:ascii="仿宋" w:hAnsi="仿宋" w:eastAsia="仿宋" w:cs="仿宋"/>
                <w:color w:val="auto"/>
                <w:sz w:val="24"/>
                <w:highlight w:val="none"/>
              </w:rPr>
              <w:t>同意将非主体、非关键性的工作分包。</w:t>
            </w:r>
          </w:p>
          <w:p w14:paraId="0A323991">
            <w:pPr>
              <w:keepNext w:val="0"/>
              <w:keepLines w:val="0"/>
              <w:pageBreakBefore w:val="0"/>
              <w:kinsoku/>
              <w:wordWrap/>
              <w:overflowPunct/>
              <w:topLinePunct w:val="0"/>
              <w:bidi w:val="0"/>
              <w:adjustRightInd w:val="0"/>
              <w:spacing w:line="400" w:lineRule="exact"/>
              <w:jc w:val="both"/>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681655650"/>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szCs w:val="24"/>
                    <w:highlight w:val="none"/>
                    <w:lang w:val="en-US" w:eastAsia="zh-CN" w:bidi="ar-SA"/>
                  </w:rPr>
                  <w:t>☐</w:t>
                </w:r>
              </w:sdtContent>
            </w:sdt>
            <w:r>
              <w:rPr>
                <w:rFonts w:hint="eastAsia" w:ascii="仿宋" w:hAnsi="仿宋" w:eastAsia="仿宋" w:cs="仿宋"/>
                <w:color w:val="auto"/>
                <w:kern w:val="0"/>
                <w:sz w:val="24"/>
                <w:highlight w:val="none"/>
              </w:rPr>
              <w:t xml:space="preserve"> B</w:t>
            </w:r>
            <w:r>
              <w:rPr>
                <w:rFonts w:hint="eastAsia" w:ascii="仿宋" w:hAnsi="仿宋" w:eastAsia="仿宋" w:cs="仿宋"/>
                <w:color w:val="auto"/>
                <w:sz w:val="24"/>
                <w:highlight w:val="none"/>
              </w:rPr>
              <w:t>不同意分包。</w:t>
            </w:r>
          </w:p>
          <w:p w14:paraId="39D3F9A1">
            <w:pPr>
              <w:keepNext w:val="0"/>
              <w:keepLines w:val="0"/>
              <w:pageBreakBefore w:val="0"/>
              <w:kinsoku/>
              <w:wordWrap/>
              <w:overflowPunct/>
              <w:topLinePunct w:val="0"/>
              <w:bidi w:val="0"/>
              <w:adjustRightInd w:val="0"/>
              <w:spacing w:line="400" w:lineRule="exact"/>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注：不得限制大中型企业向小微企业合理分包。分包份额不得超过总包单位。投标人中标后以分包方式履行合同的，提供分包意向协议（附件7）；不以分包方式履行合同的，则无需提供。</w:t>
            </w:r>
          </w:p>
        </w:tc>
      </w:tr>
      <w:tr w14:paraId="77CCF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969" w:hRule="atLeast"/>
          <w:tblHeader/>
        </w:trPr>
        <w:tc>
          <w:tcPr>
            <w:tcW w:w="365" w:type="pct"/>
            <w:vAlign w:val="center"/>
          </w:tcPr>
          <w:p w14:paraId="0B6E4F27">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1075" w:type="pct"/>
            <w:vAlign w:val="center"/>
          </w:tcPr>
          <w:p w14:paraId="09D1C6A2">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tc>
        <w:tc>
          <w:tcPr>
            <w:tcW w:w="3559" w:type="pct"/>
            <w:vAlign w:val="center"/>
          </w:tcPr>
          <w:p w14:paraId="76D71874">
            <w:pPr>
              <w:keepNext w:val="0"/>
              <w:keepLines w:val="0"/>
              <w:pageBreakBefore w:val="0"/>
              <w:widowControl w:val="0"/>
              <w:kinsoku/>
              <w:wordWrap/>
              <w:overflowPunct/>
              <w:topLinePunct w:val="0"/>
              <w:autoSpaceDE/>
              <w:autoSpaceDN/>
              <w:bidi w:val="0"/>
              <w:adjustRightInd w:val="0"/>
              <w:spacing w:line="400" w:lineRule="exact"/>
              <w:jc w:val="both"/>
              <w:textAlignment w:val="auto"/>
              <w:rPr>
                <w:rFonts w:ascii="仿宋" w:hAnsi="仿宋" w:eastAsia="仿宋" w:cs="仿宋"/>
                <w:color w:val="auto"/>
                <w:sz w:val="24"/>
                <w:highlight w:val="none"/>
              </w:rPr>
            </w:pPr>
            <w:sdt>
              <w:sdtPr>
                <w:rPr>
                  <w:rFonts w:hint="eastAsia" w:ascii="仿宋" w:hAnsi="仿宋" w:eastAsia="仿宋" w:cs="仿宋"/>
                  <w:color w:val="auto"/>
                  <w:kern w:val="0"/>
                  <w:sz w:val="24"/>
                  <w:highlight w:val="none"/>
                </w:rPr>
                <w:id w:val="186549752"/>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投标截止前，投标人可自行到项目所在地予以踏勘，对项目实施现场及周边环境等进行勘察，以获取编制投标文件和签署合同所需的所有资料。无论投标人是否踏勘现场，均被视作对项目现场的了解已完全满足本采购项目投标报价的需要。有关踏勘现场需要发生的一切费用由投标人自理，投标人自行负责在踏勘现场中所发生的任何风险责任和财产损失。</w:t>
            </w:r>
          </w:p>
          <w:p w14:paraId="6FD1CD35">
            <w:pPr>
              <w:keepNext w:val="0"/>
              <w:keepLines w:val="0"/>
              <w:pageBreakBefore w:val="0"/>
              <w:kinsoku/>
              <w:wordWrap/>
              <w:overflowPunct/>
              <w:topLinePunct w:val="0"/>
              <w:bidi w:val="0"/>
              <w:adjustRightInd w:val="0"/>
              <w:spacing w:line="400" w:lineRule="exact"/>
              <w:jc w:val="both"/>
              <w:rPr>
                <w:rFonts w:hint="eastAsia" w:ascii="仿宋" w:hAnsi="仿宋" w:eastAsia="仿宋" w:cs="仿宋"/>
                <w:color w:val="auto"/>
                <w:sz w:val="24"/>
                <w:szCs w:val="20"/>
                <w:highlight w:val="none"/>
              </w:rPr>
            </w:pPr>
            <w:sdt>
              <w:sdtPr>
                <w:rPr>
                  <w:rFonts w:hint="eastAsia" w:ascii="仿宋" w:hAnsi="仿宋" w:eastAsia="仿宋" w:cs="仿宋"/>
                  <w:color w:val="auto"/>
                  <w:kern w:val="0"/>
                  <w:sz w:val="24"/>
                  <w:highlight w:val="none"/>
                </w:rPr>
                <w:id w:val="388999054"/>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B组织，</w:t>
            </w: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20"/>
                <w:highlight w:val="none"/>
              </w:rPr>
              <w:t>。</w:t>
            </w:r>
          </w:p>
          <w:p w14:paraId="7517DBDA">
            <w:pPr>
              <w:pStyle w:val="81"/>
              <w:keepNext w:val="0"/>
              <w:keepLines w:val="0"/>
              <w:pageBreakBefore w:val="0"/>
              <w:kinsoku/>
              <w:wordWrap/>
              <w:overflowPunct/>
              <w:topLinePunct w:val="0"/>
              <w:bidi w:val="0"/>
              <w:adjustRightInd w:val="0"/>
              <w:spacing w:line="400" w:lineRule="exact"/>
              <w:ind w:firstLine="0" w:firstLineChars="0"/>
              <w:jc w:val="both"/>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SA"/>
              </w:rPr>
              <w:t>☐C不统一组织，供应商在获取采购文件后，自行至项目现场考察。地点：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szCs w:val="24"/>
                <w:highlight w:val="none"/>
                <w:lang w:val="en-US" w:eastAsia="zh-CN" w:bidi="ar-SA"/>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szCs w:val="24"/>
                <w:highlight w:val="none"/>
                <w:lang w:val="en-US" w:eastAsia="zh-CN" w:bidi="ar-SA"/>
              </w:rPr>
              <w:t>，联系方式：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szCs w:val="24"/>
                <w:highlight w:val="none"/>
                <w:lang w:val="en-US" w:eastAsia="zh-CN" w:bidi="ar-SA"/>
              </w:rPr>
              <w:t>。</w:t>
            </w:r>
          </w:p>
        </w:tc>
      </w:tr>
      <w:tr w14:paraId="5249A2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47" w:hRule="atLeast"/>
          <w:tblHeader/>
        </w:trPr>
        <w:tc>
          <w:tcPr>
            <w:tcW w:w="365" w:type="pct"/>
            <w:vAlign w:val="center"/>
          </w:tcPr>
          <w:p w14:paraId="1DE6988C">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1075" w:type="pct"/>
            <w:vAlign w:val="center"/>
          </w:tcPr>
          <w:p w14:paraId="5B238484">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tc>
        <w:tc>
          <w:tcPr>
            <w:tcW w:w="3559" w:type="pct"/>
            <w:vAlign w:val="center"/>
          </w:tcPr>
          <w:p w14:paraId="6284818B">
            <w:pPr>
              <w:keepNext w:val="0"/>
              <w:keepLines w:val="0"/>
              <w:pageBreakBefore w:val="0"/>
              <w:kinsoku/>
              <w:wordWrap/>
              <w:overflowPunct/>
              <w:topLinePunct w:val="0"/>
              <w:bidi w:val="0"/>
              <w:adjustRightInd w:val="0"/>
              <w:spacing w:line="400" w:lineRule="exact"/>
              <w:jc w:val="both"/>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986282337"/>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p w14:paraId="0D7B9EEA">
            <w:pPr>
              <w:keepNext w:val="0"/>
              <w:keepLines w:val="0"/>
              <w:pageBreakBefore w:val="0"/>
              <w:kinsoku/>
              <w:wordWrap/>
              <w:overflowPunct/>
              <w:topLinePunct w:val="0"/>
              <w:bidi w:val="0"/>
              <w:adjustRightInd w:val="0"/>
              <w:spacing w:line="400" w:lineRule="exact"/>
              <w:jc w:val="both"/>
              <w:rPr>
                <w:rFonts w:hint="eastAsia" w:ascii="仿宋" w:hAnsi="仿宋" w:eastAsia="仿宋" w:cs="仿宋"/>
                <w:b/>
                <w:color w:val="auto"/>
                <w:sz w:val="24"/>
                <w:highlight w:val="none"/>
              </w:rPr>
            </w:pPr>
            <w:sdt>
              <w:sdtPr>
                <w:rPr>
                  <w:rFonts w:hint="eastAsia" w:ascii="仿宋" w:hAnsi="仿宋" w:eastAsia="仿宋" w:cs="仿宋"/>
                  <w:color w:val="auto"/>
                  <w:kern w:val="0"/>
                  <w:sz w:val="24"/>
                  <w:highlight w:val="none"/>
                </w:rPr>
                <w:id w:val="1026831988"/>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B要求提供，</w:t>
            </w:r>
          </w:p>
        </w:tc>
      </w:tr>
      <w:tr w14:paraId="556A1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99" w:hRule="atLeast"/>
          <w:tblHeader/>
        </w:trPr>
        <w:tc>
          <w:tcPr>
            <w:tcW w:w="365" w:type="pct"/>
            <w:vAlign w:val="center"/>
          </w:tcPr>
          <w:p w14:paraId="57B62B92">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1075" w:type="pct"/>
            <w:vAlign w:val="center"/>
          </w:tcPr>
          <w:p w14:paraId="4C0B208C">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bCs/>
                <w:color w:val="auto"/>
                <w:sz w:val="24"/>
                <w:highlight w:val="none"/>
              </w:rPr>
            </w:pPr>
            <w:r>
              <w:rPr>
                <w:rFonts w:hint="eastAsia" w:ascii="仿宋" w:hAnsi="仿宋" w:eastAsia="仿宋" w:cs="仿宋"/>
                <w:b/>
                <w:color w:val="auto"/>
                <w:sz w:val="24"/>
                <w:highlight w:val="none"/>
              </w:rPr>
              <w:t>方案讲解演示</w:t>
            </w:r>
          </w:p>
        </w:tc>
        <w:tc>
          <w:tcPr>
            <w:tcW w:w="3559" w:type="pct"/>
            <w:vAlign w:val="center"/>
          </w:tcPr>
          <w:p w14:paraId="7756C0B2">
            <w:pPr>
              <w:keepNext w:val="0"/>
              <w:keepLines w:val="0"/>
              <w:pageBreakBefore w:val="0"/>
              <w:kinsoku/>
              <w:wordWrap/>
              <w:overflowPunct/>
              <w:topLinePunct w:val="0"/>
              <w:bidi w:val="0"/>
              <w:adjustRightInd w:val="0"/>
              <w:spacing w:line="400" w:lineRule="exact"/>
              <w:jc w:val="both"/>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914107133"/>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41454482">
            <w:pPr>
              <w:keepNext w:val="0"/>
              <w:keepLines w:val="0"/>
              <w:pageBreakBefore w:val="0"/>
              <w:kinsoku/>
              <w:wordWrap/>
              <w:overflowPunct/>
              <w:topLinePunct w:val="0"/>
              <w:bidi w:val="0"/>
              <w:adjustRightInd w:val="0"/>
              <w:spacing w:line="400" w:lineRule="exact"/>
              <w:jc w:val="both"/>
              <w:rPr>
                <w:rFonts w:hint="eastAsia" w:ascii="仿宋" w:hAnsi="仿宋" w:eastAsia="仿宋" w:cs="仿宋"/>
                <w:b/>
                <w:color w:val="auto"/>
                <w:kern w:val="0"/>
                <w:sz w:val="24"/>
                <w:highlight w:val="none"/>
                <w:lang w:val="zh-CN"/>
              </w:rPr>
            </w:pPr>
            <w:sdt>
              <w:sdtPr>
                <w:rPr>
                  <w:rFonts w:hint="eastAsia" w:ascii="仿宋" w:hAnsi="仿宋" w:eastAsia="仿宋" w:cs="仿宋"/>
                  <w:color w:val="auto"/>
                  <w:kern w:val="0"/>
                  <w:sz w:val="24"/>
                  <w:highlight w:val="none"/>
                </w:rPr>
                <w:id w:val="1174071719"/>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color w:val="auto"/>
                <w:kern w:val="0"/>
                <w:sz w:val="24"/>
                <w:highlight w:val="none"/>
              </w:rPr>
              <w:t>B组织。</w:t>
            </w:r>
          </w:p>
        </w:tc>
      </w:tr>
      <w:tr w14:paraId="2DD4B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61" w:hRule="atLeast"/>
          <w:tblHeader/>
        </w:trPr>
        <w:tc>
          <w:tcPr>
            <w:tcW w:w="365" w:type="pct"/>
            <w:vMerge w:val="restart"/>
            <w:vAlign w:val="center"/>
          </w:tcPr>
          <w:p w14:paraId="37F9B8DA">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1075" w:type="pct"/>
            <w:vMerge w:val="restart"/>
            <w:vAlign w:val="center"/>
          </w:tcPr>
          <w:p w14:paraId="7994C726">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投标人应当提供的资格、资信证明文件</w:t>
            </w:r>
          </w:p>
        </w:tc>
        <w:tc>
          <w:tcPr>
            <w:tcW w:w="3559" w:type="pct"/>
            <w:vAlign w:val="center"/>
          </w:tcPr>
          <w:p w14:paraId="444B110C">
            <w:pPr>
              <w:keepNext w:val="0"/>
              <w:keepLines w:val="0"/>
              <w:pageBreakBefore w:val="0"/>
              <w:kinsoku/>
              <w:wordWrap/>
              <w:overflowPunct/>
              <w:topLinePunct w:val="0"/>
              <w:bidi w:val="0"/>
              <w:adjustRightInd w:val="0"/>
              <w:spacing w:line="400" w:lineRule="exact"/>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（1）资格证明文件：见招标文件第二部分11.1。</w:t>
            </w:r>
          </w:p>
          <w:p w14:paraId="0A819866">
            <w:pPr>
              <w:keepNext w:val="0"/>
              <w:keepLines w:val="0"/>
              <w:pageBreakBefore w:val="0"/>
              <w:kinsoku/>
              <w:wordWrap/>
              <w:overflowPunct/>
              <w:topLinePunct w:val="0"/>
              <w:bidi w:val="0"/>
              <w:adjustRightInd w:val="0"/>
              <w:spacing w:line="400" w:lineRule="exact"/>
              <w:jc w:val="both"/>
              <w:rPr>
                <w:rFonts w:hint="eastAsia" w:ascii="仿宋" w:hAnsi="仿宋" w:eastAsia="仿宋" w:cs="仿宋"/>
                <w:snapToGrid w:val="0"/>
                <w:color w:val="auto"/>
                <w:kern w:val="0"/>
                <w:szCs w:val="21"/>
                <w:highlight w:val="none"/>
              </w:rPr>
            </w:pPr>
            <w:r>
              <w:rPr>
                <w:rFonts w:hint="eastAsia" w:ascii="仿宋" w:hAnsi="仿宋" w:eastAsia="仿宋" w:cs="仿宋"/>
                <w:color w:val="auto"/>
                <w:kern w:val="0"/>
                <w:sz w:val="24"/>
                <w:highlight w:val="none"/>
                <w:lang w:val="zh-CN"/>
              </w:rPr>
              <w:t>投标人未提供有效的资格证明文件的，视为投标人不具备招标文件中规定的资格要求，投标无效。</w:t>
            </w:r>
          </w:p>
        </w:tc>
      </w:tr>
      <w:tr w14:paraId="36D43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42" w:hRule="atLeast"/>
          <w:tblHeader/>
        </w:trPr>
        <w:tc>
          <w:tcPr>
            <w:tcW w:w="365" w:type="pct"/>
            <w:vMerge w:val="continue"/>
            <w:vAlign w:val="center"/>
          </w:tcPr>
          <w:p w14:paraId="27D3BBC6">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color w:val="auto"/>
                <w:sz w:val="24"/>
                <w:highlight w:val="none"/>
              </w:rPr>
            </w:pPr>
          </w:p>
        </w:tc>
        <w:tc>
          <w:tcPr>
            <w:tcW w:w="1075" w:type="pct"/>
            <w:vMerge w:val="continue"/>
            <w:vAlign w:val="center"/>
          </w:tcPr>
          <w:p w14:paraId="25B337AE">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b/>
                <w:color w:val="auto"/>
                <w:sz w:val="24"/>
                <w:highlight w:val="none"/>
              </w:rPr>
            </w:pPr>
          </w:p>
        </w:tc>
        <w:tc>
          <w:tcPr>
            <w:tcW w:w="3559" w:type="pct"/>
            <w:vAlign w:val="center"/>
          </w:tcPr>
          <w:p w14:paraId="28CBEE44">
            <w:pPr>
              <w:keepNext w:val="0"/>
              <w:keepLines w:val="0"/>
              <w:pageBreakBefore w:val="0"/>
              <w:kinsoku/>
              <w:wordWrap/>
              <w:overflowPunct/>
              <w:topLinePunct w:val="0"/>
              <w:bidi w:val="0"/>
              <w:adjustRightInd w:val="0"/>
              <w:spacing w:line="400" w:lineRule="exact"/>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（2）资信证明文件：根据招标文件第四部分评标标准提供。</w:t>
            </w:r>
          </w:p>
        </w:tc>
      </w:tr>
      <w:tr w14:paraId="3E95A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6" w:hRule="atLeast"/>
          <w:tblHeader/>
        </w:trPr>
        <w:tc>
          <w:tcPr>
            <w:tcW w:w="365" w:type="pct"/>
            <w:vAlign w:val="center"/>
          </w:tcPr>
          <w:p w14:paraId="588C070F">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1075" w:type="pct"/>
            <w:vAlign w:val="center"/>
          </w:tcPr>
          <w:p w14:paraId="360088F2">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节能产品、环境标志产品</w:t>
            </w:r>
          </w:p>
        </w:tc>
        <w:tc>
          <w:tcPr>
            <w:tcW w:w="3559" w:type="pct"/>
            <w:vAlign w:val="center"/>
          </w:tcPr>
          <w:p w14:paraId="5BFD8CA6">
            <w:pPr>
              <w:pStyle w:val="81"/>
              <w:keepNext w:val="0"/>
              <w:keepLines w:val="0"/>
              <w:pageBreakBefore w:val="0"/>
              <w:kinsoku/>
              <w:wordWrap/>
              <w:overflowPunct/>
              <w:topLinePunct w:val="0"/>
              <w:bidi w:val="0"/>
              <w:adjustRightInd w:val="0"/>
              <w:snapToGrid w:val="0"/>
              <w:spacing w:line="400" w:lineRule="exact"/>
              <w:ind w:firstLine="0" w:firstLineChars="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15A577E4">
            <w:pPr>
              <w:pStyle w:val="81"/>
              <w:keepNext w:val="0"/>
              <w:keepLines w:val="0"/>
              <w:pageBreakBefore w:val="0"/>
              <w:kinsoku/>
              <w:wordWrap/>
              <w:overflowPunct/>
              <w:topLinePunct w:val="0"/>
              <w:bidi w:val="0"/>
              <w:adjustRightInd w:val="0"/>
              <w:spacing w:line="400" w:lineRule="exact"/>
              <w:jc w:val="both"/>
              <w:rPr>
                <w:rFonts w:hint="eastAsia" w:ascii="仿宋" w:hAnsi="仿宋" w:eastAsia="仿宋" w:cs="仿宋"/>
                <w:color w:val="auto"/>
                <w:kern w:val="2"/>
                <w:sz w:val="24"/>
                <w:szCs w:val="24"/>
                <w:highlight w:val="none"/>
                <w:lang w:val="en-US" w:eastAsia="zh-CN" w:bidi="ar-SA"/>
              </w:rPr>
            </w:pPr>
            <w:sdt>
              <w:sdtPr>
                <w:rPr>
                  <w:rFonts w:hint="eastAsia" w:ascii="仿宋" w:hAnsi="仿宋" w:eastAsia="仿宋" w:cs="仿宋"/>
                  <w:color w:val="auto"/>
                  <w:kern w:val="2"/>
                  <w:sz w:val="24"/>
                  <w:szCs w:val="24"/>
                  <w:highlight w:val="none"/>
                  <w:lang w:val="en-US" w:eastAsia="zh-CN" w:bidi="ar-SA"/>
                </w:rPr>
                <w:id w:val="147461840"/>
                <w14:checkbox>
                  <w14:checked w14:val="0"/>
                  <w14:checkedState w14:val="00FE" w14:font="Wingdings"/>
                  <w14:uncheckedState w14:val="2610" w14:font="MS Gothic"/>
                </w14:checkbox>
              </w:sdtPr>
              <w:sdtEndPr>
                <w:rPr>
                  <w:rFonts w:hint="eastAsia" w:ascii="仿宋" w:hAnsi="仿宋" w:eastAsia="仿宋" w:cs="仿宋"/>
                  <w:color w:val="auto"/>
                  <w:kern w:val="2"/>
                  <w:sz w:val="24"/>
                  <w:szCs w:val="24"/>
                  <w:highlight w:val="none"/>
                  <w:lang w:val="en-US" w:eastAsia="zh-CN" w:bidi="ar-SA"/>
                </w:rPr>
              </w:sdtEndPr>
              <w:sdtContent>
                <w:r>
                  <w:rPr>
                    <w:rFonts w:hint="eastAsia" w:ascii="仿宋" w:hAnsi="仿宋" w:eastAsia="仿宋" w:cs="仿宋"/>
                    <w:color w:val="auto"/>
                    <w:kern w:val="2"/>
                    <w:sz w:val="24"/>
                    <w:szCs w:val="24"/>
                    <w:highlight w:val="none"/>
                    <w:lang w:val="en-US" w:eastAsia="zh-CN" w:bidi="ar-SA"/>
                  </w:rPr>
                  <w:t>☐</w:t>
                </w:r>
              </w:sdtContent>
            </w:sdt>
            <w:r>
              <w:rPr>
                <w:rFonts w:hint="eastAsia" w:ascii="仿宋" w:hAnsi="仿宋" w:eastAsia="仿宋" w:cs="仿宋"/>
                <w:color w:val="auto"/>
                <w:kern w:val="2"/>
                <w:sz w:val="24"/>
                <w:szCs w:val="24"/>
                <w:highlight w:val="none"/>
                <w:lang w:val="en-US" w:eastAsia="zh-CN" w:bidi="ar-SA"/>
              </w:rPr>
              <w:t xml:space="preserve">强制采购。产品：    </w:t>
            </w:r>
          </w:p>
          <w:p w14:paraId="0CD2A2FB">
            <w:pPr>
              <w:pStyle w:val="81"/>
              <w:keepNext w:val="0"/>
              <w:keepLines w:val="0"/>
              <w:pageBreakBefore w:val="0"/>
              <w:kinsoku/>
              <w:wordWrap/>
              <w:overflowPunct/>
              <w:topLinePunct w:val="0"/>
              <w:bidi w:val="0"/>
              <w:adjustRightInd w:val="0"/>
              <w:spacing w:line="400" w:lineRule="exact"/>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□优先采购节能产品。产品：   </w:t>
            </w:r>
          </w:p>
          <w:p w14:paraId="101F08B0">
            <w:pPr>
              <w:pStyle w:val="81"/>
              <w:keepNext w:val="0"/>
              <w:keepLines w:val="0"/>
              <w:pageBreakBefore w:val="0"/>
              <w:kinsoku/>
              <w:wordWrap/>
              <w:overflowPunct/>
              <w:topLinePunct w:val="0"/>
              <w:bidi w:val="0"/>
              <w:adjustRightInd w:val="0"/>
              <w:spacing w:line="400" w:lineRule="exact"/>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□优先采购环保产品。产品：    </w:t>
            </w:r>
          </w:p>
          <w:p w14:paraId="3DE023DE">
            <w:pPr>
              <w:pStyle w:val="81"/>
              <w:keepNext w:val="0"/>
              <w:keepLines w:val="0"/>
              <w:pageBreakBefore w:val="0"/>
              <w:kinsoku/>
              <w:wordWrap/>
              <w:overflowPunct/>
              <w:topLinePunct w:val="0"/>
              <w:bidi w:val="0"/>
              <w:adjustRightInd w:val="0"/>
              <w:spacing w:line="400" w:lineRule="exact"/>
              <w:jc w:val="both"/>
              <w:rPr>
                <w:rFonts w:hint="eastAsia" w:ascii="仿宋" w:hAnsi="仿宋" w:eastAsia="仿宋" w:cs="仿宋"/>
                <w:color w:val="auto"/>
                <w:highlight w:val="none"/>
              </w:rPr>
            </w:pPr>
            <w:r>
              <w:rPr>
                <w:rFonts w:hint="eastAsia" w:ascii="仿宋" w:hAnsi="仿宋" w:eastAsia="仿宋" w:cs="仿宋"/>
                <w:color w:val="auto"/>
                <w:kern w:val="2"/>
                <w:sz w:val="24"/>
                <w:szCs w:val="24"/>
                <w:highlight w:val="none"/>
                <w:lang w:val="en-US" w:eastAsia="zh-CN" w:bidi="ar-SA"/>
              </w:rPr>
              <w:t>☑无</w:t>
            </w:r>
          </w:p>
        </w:tc>
      </w:tr>
      <w:tr w14:paraId="014AF3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6" w:hRule="atLeast"/>
          <w:tblHeader/>
        </w:trPr>
        <w:tc>
          <w:tcPr>
            <w:tcW w:w="365" w:type="pct"/>
            <w:vAlign w:val="center"/>
          </w:tcPr>
          <w:p w14:paraId="418ED749">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1075" w:type="pct"/>
            <w:vAlign w:val="center"/>
          </w:tcPr>
          <w:p w14:paraId="6C6C9248">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报价要求</w:t>
            </w:r>
          </w:p>
        </w:tc>
        <w:tc>
          <w:tcPr>
            <w:tcW w:w="3559" w:type="pct"/>
            <w:vAlign w:val="center"/>
          </w:tcPr>
          <w:p w14:paraId="216DA20C">
            <w:pPr>
              <w:keepNext w:val="0"/>
              <w:keepLines w:val="0"/>
              <w:pageBreakBefore w:val="0"/>
              <w:kinsoku/>
              <w:wordWrap/>
              <w:overflowPunct/>
              <w:topLinePunct w:val="0"/>
              <w:bidi w:val="0"/>
              <w:adjustRightInd w:val="0"/>
              <w:snapToGrid w:val="0"/>
              <w:spacing w:line="400" w:lineRule="exact"/>
              <w:jc w:val="both"/>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有关本项目实施所需的所有费用（含税费）均计入报价。</w:t>
            </w:r>
            <w:r>
              <w:rPr>
                <w:rFonts w:hint="eastAsia" w:ascii="仿宋" w:hAnsi="仿宋" w:eastAsia="仿宋" w:cs="仿宋"/>
                <w:b/>
                <w:bCs/>
                <w:color w:val="auto"/>
                <w:kern w:val="0"/>
                <w:sz w:val="24"/>
                <w:highlight w:val="none"/>
                <w:lang w:val="zh-CN"/>
              </w:rPr>
              <w:t>投标文件</w:t>
            </w:r>
            <w:r>
              <w:rPr>
                <w:rFonts w:hint="eastAsia" w:ascii="仿宋" w:hAnsi="仿宋" w:eastAsia="仿宋" w:cs="仿宋"/>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仿宋"/>
                <w:color w:val="auto"/>
                <w:kern w:val="0"/>
                <w:sz w:val="24"/>
                <w:highlight w:val="none"/>
                <w:lang w:val="zh-CN"/>
              </w:rPr>
              <w:t>投标文件中价格全部采用人民币报价。招标文件未列明，而投标人认为必需的费用也需列入报价。</w:t>
            </w:r>
            <w:r>
              <w:rPr>
                <w:rFonts w:hint="eastAsia" w:ascii="仿宋" w:hAnsi="仿宋" w:eastAsia="仿宋" w:cs="仿宋"/>
                <w:b/>
                <w:color w:val="auto"/>
                <w:kern w:val="0"/>
                <w:sz w:val="24"/>
                <w:highlight w:val="none"/>
                <w:lang w:val="zh-CN"/>
              </w:rPr>
              <w:t>提醒：验收时检测费用由采购人承担，不包含在投标总价中。</w:t>
            </w:r>
          </w:p>
          <w:p w14:paraId="35B13CDA">
            <w:pPr>
              <w:keepNext w:val="0"/>
              <w:keepLines w:val="0"/>
              <w:pageBreakBefore w:val="0"/>
              <w:kinsoku/>
              <w:wordWrap/>
              <w:overflowPunct/>
              <w:topLinePunct w:val="0"/>
              <w:bidi w:val="0"/>
              <w:adjustRightInd w:val="0"/>
              <w:snapToGrid w:val="0"/>
              <w:spacing w:line="400" w:lineRule="exact"/>
              <w:jc w:val="both"/>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投标报价出现下列情形的，投标无效：</w:t>
            </w:r>
          </w:p>
          <w:p w14:paraId="38793F67">
            <w:pPr>
              <w:keepNext w:val="0"/>
              <w:keepLines w:val="0"/>
              <w:pageBreakBefore w:val="0"/>
              <w:kinsoku/>
              <w:wordWrap/>
              <w:overflowPunct/>
              <w:topLinePunct w:val="0"/>
              <w:bidi w:val="0"/>
              <w:adjustRightInd w:val="0"/>
              <w:snapToGrid w:val="0"/>
              <w:spacing w:line="400" w:lineRule="exact"/>
              <w:ind w:firstLine="241" w:firstLineChars="100"/>
              <w:jc w:val="both"/>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投标文件出现不是唯一的、有选择性投标报价的；</w:t>
            </w:r>
          </w:p>
          <w:p w14:paraId="0A5D71A5">
            <w:pPr>
              <w:keepNext w:val="0"/>
              <w:keepLines w:val="0"/>
              <w:pageBreakBefore w:val="0"/>
              <w:kinsoku/>
              <w:wordWrap/>
              <w:overflowPunct/>
              <w:topLinePunct w:val="0"/>
              <w:bidi w:val="0"/>
              <w:adjustRightInd w:val="0"/>
              <w:snapToGrid w:val="0"/>
              <w:spacing w:line="400" w:lineRule="exact"/>
              <w:ind w:firstLine="241" w:firstLineChars="100"/>
              <w:jc w:val="both"/>
              <w:rPr>
                <w:rFonts w:hint="eastAsia" w:ascii="仿宋" w:hAnsi="仿宋" w:eastAsia="仿宋" w:cs="仿宋"/>
                <w:color w:val="auto"/>
                <w:kern w:val="0"/>
                <w:sz w:val="24"/>
                <w:highlight w:val="none"/>
                <w:lang w:val="zh-CN"/>
              </w:rPr>
            </w:pPr>
            <w:r>
              <w:rPr>
                <w:rFonts w:hint="eastAsia" w:ascii="仿宋" w:hAnsi="仿宋" w:eastAsia="仿宋" w:cs="仿宋"/>
                <w:b/>
                <w:color w:val="auto"/>
                <w:kern w:val="0"/>
                <w:sz w:val="24"/>
                <w:highlight w:val="none"/>
                <w:lang w:val="zh-CN"/>
              </w:rPr>
              <w:t>投标报价超过招标文件中规定的预算金额或者最高限价的;</w:t>
            </w:r>
          </w:p>
          <w:p w14:paraId="6ED59138">
            <w:pPr>
              <w:keepNext w:val="0"/>
              <w:keepLines w:val="0"/>
              <w:pageBreakBefore w:val="0"/>
              <w:kinsoku/>
              <w:wordWrap/>
              <w:overflowPunct/>
              <w:topLinePunct w:val="0"/>
              <w:bidi w:val="0"/>
              <w:adjustRightInd w:val="0"/>
              <w:spacing w:line="400" w:lineRule="exact"/>
              <w:ind w:firstLine="241" w:firstLineChars="100"/>
              <w:jc w:val="both"/>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color w:val="auto"/>
                <w:sz w:val="24"/>
                <w:szCs w:val="21"/>
                <w:highlight w:val="none"/>
              </w:rPr>
              <w:t>;</w:t>
            </w:r>
          </w:p>
          <w:p w14:paraId="5A2334C7">
            <w:pPr>
              <w:keepNext w:val="0"/>
              <w:keepLines w:val="0"/>
              <w:pageBreakBefore w:val="0"/>
              <w:kinsoku/>
              <w:wordWrap/>
              <w:overflowPunct/>
              <w:topLinePunct w:val="0"/>
              <w:bidi w:val="0"/>
              <w:adjustRightInd w:val="0"/>
              <w:spacing w:line="400" w:lineRule="exact"/>
              <w:ind w:firstLine="241" w:firstLineChars="100"/>
              <w:jc w:val="both"/>
              <w:rPr>
                <w:rFonts w:hint="eastAsia" w:ascii="仿宋" w:hAnsi="仿宋" w:eastAsia="仿宋" w:cs="仿宋"/>
                <w:color w:val="auto"/>
                <w:sz w:val="24"/>
                <w:highlight w:val="none"/>
              </w:rPr>
            </w:pPr>
            <w:r>
              <w:rPr>
                <w:rFonts w:hint="eastAsia" w:ascii="仿宋" w:hAnsi="仿宋" w:eastAsia="仿宋" w:cs="仿宋"/>
                <w:b/>
                <w:color w:val="auto"/>
                <w:kern w:val="0"/>
                <w:sz w:val="24"/>
                <w:highlight w:val="none"/>
              </w:rPr>
              <w:t>投标人对根据修正原则修正后的报价不确认的</w:t>
            </w:r>
            <w:r>
              <w:rPr>
                <w:rFonts w:hint="eastAsia" w:ascii="仿宋" w:hAnsi="仿宋" w:eastAsia="仿宋" w:cs="仿宋"/>
                <w:b/>
                <w:color w:val="auto"/>
                <w:sz w:val="24"/>
                <w:highlight w:val="none"/>
              </w:rPr>
              <w:t>。</w:t>
            </w:r>
          </w:p>
        </w:tc>
      </w:tr>
      <w:tr w14:paraId="67D9E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074" w:hRule="atLeast"/>
          <w:tblHeader/>
        </w:trPr>
        <w:tc>
          <w:tcPr>
            <w:tcW w:w="365" w:type="pct"/>
            <w:vAlign w:val="center"/>
          </w:tcPr>
          <w:p w14:paraId="20EA589E">
            <w:pPr>
              <w:keepNext w:val="0"/>
              <w:keepLines w:val="0"/>
              <w:pageBreakBefore w:val="0"/>
              <w:kinsoku/>
              <w:wordWrap/>
              <w:overflowPunct/>
              <w:topLinePunct w:val="0"/>
              <w:bidi w:val="0"/>
              <w:adjustRightInd w:val="0"/>
              <w:snapToGrid w:val="0"/>
              <w:spacing w:line="400" w:lineRule="exact"/>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w:t>
            </w:r>
          </w:p>
        </w:tc>
        <w:tc>
          <w:tcPr>
            <w:tcW w:w="1075" w:type="pct"/>
            <w:vAlign w:val="center"/>
          </w:tcPr>
          <w:p w14:paraId="1ACB0FC4">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中小企业信用融资</w:t>
            </w:r>
          </w:p>
        </w:tc>
        <w:tc>
          <w:tcPr>
            <w:tcW w:w="3559" w:type="pct"/>
            <w:vAlign w:val="center"/>
          </w:tcPr>
          <w:p w14:paraId="2D875491">
            <w:pPr>
              <w:keepNext w:val="0"/>
              <w:keepLines w:val="0"/>
              <w:pageBreakBefore w:val="0"/>
              <w:kinsoku/>
              <w:wordWrap/>
              <w:overflowPunct/>
              <w:topLinePunct w:val="0"/>
              <w:bidi w:val="0"/>
              <w:adjustRightInd w:val="0"/>
              <w:spacing w:line="400" w:lineRule="exact"/>
              <w:ind w:firstLine="480" w:firstLineChars="200"/>
              <w:jc w:val="both"/>
              <w:rPr>
                <w:rFonts w:hint="eastAsia" w:ascii="仿宋" w:hAnsi="仿宋" w:eastAsia="仿宋" w:cs="仿宋"/>
                <w:color w:val="auto"/>
                <w:sz w:val="24"/>
                <w:highlight w:val="none"/>
              </w:rPr>
            </w:pPr>
            <w:r>
              <w:rPr>
                <w:rFonts w:hint="eastAsia" w:ascii="仿宋" w:hAnsi="仿宋" w:eastAsia="仿宋" w:cs="仿宋"/>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4C313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709" w:hRule="atLeast"/>
          <w:tblHeader/>
        </w:trPr>
        <w:tc>
          <w:tcPr>
            <w:tcW w:w="365" w:type="pct"/>
            <w:vAlign w:val="center"/>
          </w:tcPr>
          <w:p w14:paraId="33187DBE">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1075" w:type="pct"/>
            <w:vAlign w:val="center"/>
          </w:tcPr>
          <w:p w14:paraId="1098000F">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备份投标文件送达地点和签收人员 </w:t>
            </w:r>
          </w:p>
        </w:tc>
        <w:tc>
          <w:tcPr>
            <w:tcW w:w="3559" w:type="pct"/>
            <w:vAlign w:val="center"/>
          </w:tcPr>
          <w:p w14:paraId="75853D94">
            <w:pPr>
              <w:pStyle w:val="32"/>
              <w:keepNext w:val="0"/>
              <w:keepLines w:val="0"/>
              <w:pageBreakBefore w:val="0"/>
              <w:kinsoku/>
              <w:wordWrap/>
              <w:overflowPunct/>
              <w:topLinePunct w:val="0"/>
              <w:bidi w:val="0"/>
              <w:adjustRightInd w:val="0"/>
              <w:spacing w:line="400" w:lineRule="exact"/>
              <w:jc w:val="both"/>
              <w:rPr>
                <w:rFonts w:hint="eastAsia" w:ascii="仿宋" w:hAnsi="仿宋" w:eastAsia="仿宋" w:cs="仿宋"/>
                <w:color w:val="auto"/>
                <w:kern w:val="28"/>
                <w:sz w:val="24"/>
                <w:highlight w:val="none"/>
              </w:rPr>
            </w:pPr>
            <w:r>
              <w:rPr>
                <w:rFonts w:hint="eastAsia" w:ascii="仿宋" w:hAnsi="仿宋" w:eastAsia="仿宋" w:cs="仿宋"/>
                <w:color w:val="auto"/>
                <w:kern w:val="28"/>
                <w:sz w:val="24"/>
                <w:szCs w:val="24"/>
                <w:highlight w:val="none"/>
              </w:rPr>
              <w:t>备份投标文件送达地点：</w:t>
            </w:r>
            <w:r>
              <w:rPr>
                <w:rFonts w:hint="eastAsia" w:ascii="仿宋" w:hAnsi="仿宋" w:eastAsia="仿宋" w:cs="仿宋"/>
                <w:b/>
                <w:bCs/>
                <w:color w:val="auto"/>
                <w:sz w:val="24"/>
                <w:highlight w:val="none"/>
                <w:u w:val="single"/>
                <w:lang w:val="en-US" w:eastAsia="zh-CN"/>
              </w:rPr>
              <w:t>杭州市上城区市民街69号民林金融中心B座5层</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28"/>
                <w:sz w:val="24"/>
                <w:szCs w:val="24"/>
                <w:highlight w:val="none"/>
              </w:rPr>
              <w:t>；备份投标文件签收人员联系电话：</w:t>
            </w:r>
            <w:r>
              <w:rPr>
                <w:rFonts w:hint="eastAsia" w:ascii="仿宋" w:hAnsi="仿宋" w:eastAsia="仿宋" w:cs="仿宋"/>
                <w:b/>
                <w:bCs/>
                <w:color w:val="auto"/>
                <w:sz w:val="24"/>
                <w:highlight w:val="none"/>
                <w:u w:val="single"/>
                <w:lang w:val="en-US" w:eastAsia="zh-CN"/>
              </w:rPr>
              <w:t>方锐，18258914900</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24"/>
                <w:highlight w:val="none"/>
              </w:rPr>
              <w:t>。</w:t>
            </w:r>
            <w:r>
              <w:rPr>
                <w:rFonts w:hint="eastAsia" w:ascii="仿宋" w:hAnsi="仿宋" w:eastAsia="仿宋" w:cs="仿宋"/>
                <w:b/>
                <w:color w:val="auto"/>
                <w:sz w:val="24"/>
                <w:szCs w:val="24"/>
                <w:highlight w:val="none"/>
              </w:rPr>
              <w:t>采购人、</w:t>
            </w:r>
            <w:r>
              <w:rPr>
                <w:rFonts w:hint="eastAsia" w:ascii="仿宋" w:hAnsi="仿宋" w:eastAsia="仿宋" w:cs="仿宋"/>
                <w:b/>
                <w:color w:val="auto"/>
                <w:sz w:val="24"/>
                <w:szCs w:val="24"/>
                <w:highlight w:val="none"/>
                <w:lang w:eastAsia="zh-CN"/>
              </w:rPr>
              <w:t>采购代理机构</w:t>
            </w:r>
            <w:r>
              <w:rPr>
                <w:rFonts w:hint="eastAsia" w:ascii="仿宋" w:hAnsi="仿宋" w:eastAsia="仿宋" w:cs="仿宋"/>
                <w:b/>
                <w:color w:val="auto"/>
                <w:sz w:val="24"/>
                <w:szCs w:val="24"/>
                <w:highlight w:val="none"/>
              </w:rPr>
              <w:t>不强制或变相强制投标人提交备份投标文件。</w:t>
            </w:r>
          </w:p>
        </w:tc>
      </w:tr>
      <w:tr w14:paraId="24EAB6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71" w:hRule="atLeast"/>
          <w:tblHeader/>
        </w:trPr>
        <w:tc>
          <w:tcPr>
            <w:tcW w:w="365" w:type="pct"/>
            <w:vMerge w:val="restart"/>
            <w:vAlign w:val="center"/>
          </w:tcPr>
          <w:p w14:paraId="67BFD99C">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13</w:t>
            </w:r>
          </w:p>
        </w:tc>
        <w:tc>
          <w:tcPr>
            <w:tcW w:w="1075" w:type="pct"/>
            <w:vMerge w:val="restart"/>
            <w:vAlign w:val="center"/>
          </w:tcPr>
          <w:p w14:paraId="4970C183">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tc>
        <w:tc>
          <w:tcPr>
            <w:tcW w:w="3559" w:type="pct"/>
            <w:vAlign w:val="center"/>
          </w:tcPr>
          <w:p w14:paraId="77096B6C">
            <w:pPr>
              <w:keepNext w:val="0"/>
              <w:keepLines w:val="0"/>
              <w:pageBreakBefore w:val="0"/>
              <w:kinsoku/>
              <w:wordWrap/>
              <w:overflowPunct/>
              <w:topLinePunct w:val="0"/>
              <w:bidi w:val="0"/>
              <w:adjustRightInd w:val="0"/>
              <w:spacing w:line="400" w:lineRule="exact"/>
              <w:jc w:val="both"/>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联合体投标的，联合体各方分别提供与联合体协议中规定的分工内容相应的业绩证明材料，业绩数量以提供材料较少的一方为准。</w:t>
            </w:r>
          </w:p>
        </w:tc>
      </w:tr>
      <w:tr w14:paraId="3ED72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901" w:hRule="atLeast"/>
          <w:tblHeader/>
        </w:trPr>
        <w:tc>
          <w:tcPr>
            <w:tcW w:w="365" w:type="pct"/>
            <w:vMerge w:val="continue"/>
            <w:vAlign w:val="center"/>
          </w:tcPr>
          <w:p w14:paraId="37F441DF">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color w:val="auto"/>
                <w:sz w:val="24"/>
                <w:highlight w:val="none"/>
              </w:rPr>
            </w:pPr>
          </w:p>
        </w:tc>
        <w:tc>
          <w:tcPr>
            <w:tcW w:w="1075" w:type="pct"/>
            <w:vMerge w:val="continue"/>
            <w:vAlign w:val="center"/>
          </w:tcPr>
          <w:p w14:paraId="4156DCA1">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b/>
                <w:color w:val="auto"/>
                <w:sz w:val="24"/>
                <w:highlight w:val="none"/>
              </w:rPr>
            </w:pPr>
          </w:p>
        </w:tc>
        <w:tc>
          <w:tcPr>
            <w:tcW w:w="3559" w:type="pct"/>
            <w:vAlign w:val="center"/>
          </w:tcPr>
          <w:p w14:paraId="0C231A37">
            <w:pPr>
              <w:keepNext w:val="0"/>
              <w:keepLines w:val="0"/>
              <w:pageBreakBefore w:val="0"/>
              <w:kinsoku/>
              <w:wordWrap/>
              <w:overflowPunct/>
              <w:topLinePunct w:val="0"/>
              <w:bidi w:val="0"/>
              <w:adjustRightInd w:val="0"/>
              <w:spacing w:line="400" w:lineRule="exact"/>
              <w:jc w:val="both"/>
              <w:rPr>
                <w:rFonts w:hint="eastAsia" w:ascii="仿宋" w:hAnsi="仿宋" w:eastAsia="仿宋" w:cs="仿宋"/>
                <w:snapToGrid w:val="0"/>
                <w:color w:val="auto"/>
                <w:kern w:val="28"/>
                <w:sz w:val="24"/>
                <w:highlight w:val="none"/>
              </w:rPr>
            </w:pPr>
            <w:sdt>
              <w:sdtPr>
                <w:rPr>
                  <w:rFonts w:hint="eastAsia" w:ascii="仿宋" w:hAnsi="仿宋" w:eastAsia="仿宋" w:cs="仿宋"/>
                  <w:color w:val="auto"/>
                  <w:kern w:val="0"/>
                  <w:sz w:val="24"/>
                  <w:highlight w:val="none"/>
                </w:rPr>
                <w:id w:val="621138027"/>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snapToGrid w:val="0"/>
                <w:color w:val="auto"/>
                <w:kern w:val="28"/>
                <w:sz w:val="24"/>
                <w:highlight w:val="none"/>
              </w:rPr>
              <w:t>联合体投标的，联合体各方均需按招标文件第四部分评标标准要求提供资信证明文件，否则视为不符合相关要求。</w:t>
            </w:r>
          </w:p>
          <w:p w14:paraId="6859B03F">
            <w:pPr>
              <w:keepNext w:val="0"/>
              <w:keepLines w:val="0"/>
              <w:pageBreakBefore w:val="0"/>
              <w:kinsoku/>
              <w:wordWrap/>
              <w:overflowPunct/>
              <w:topLinePunct w:val="0"/>
              <w:bidi w:val="0"/>
              <w:adjustRightInd w:val="0"/>
              <w:spacing w:line="400" w:lineRule="exact"/>
              <w:jc w:val="both"/>
              <w:rPr>
                <w:rFonts w:hint="eastAsia" w:ascii="仿宋" w:hAnsi="仿宋" w:eastAsia="仿宋" w:cs="仿宋"/>
                <w:snapToGrid w:val="0"/>
                <w:color w:val="auto"/>
                <w:kern w:val="28"/>
                <w:sz w:val="24"/>
                <w:highlight w:val="none"/>
              </w:rPr>
            </w:pPr>
            <w:sdt>
              <w:sdtPr>
                <w:rPr>
                  <w:rFonts w:hint="eastAsia" w:ascii="仿宋" w:hAnsi="仿宋" w:eastAsia="仿宋" w:cs="仿宋"/>
                  <w:color w:val="auto"/>
                  <w:kern w:val="0"/>
                  <w:sz w:val="24"/>
                  <w:highlight w:val="none"/>
                </w:rPr>
                <w:id w:val="18299227"/>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7DD36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53" w:hRule="atLeast"/>
          <w:tblHeader/>
        </w:trPr>
        <w:tc>
          <w:tcPr>
            <w:tcW w:w="365" w:type="pct"/>
            <w:vMerge w:val="continue"/>
            <w:vAlign w:val="center"/>
          </w:tcPr>
          <w:p w14:paraId="7F1C1348">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color w:val="auto"/>
                <w:sz w:val="24"/>
                <w:highlight w:val="none"/>
              </w:rPr>
            </w:pPr>
          </w:p>
        </w:tc>
        <w:tc>
          <w:tcPr>
            <w:tcW w:w="1075" w:type="pct"/>
            <w:vMerge w:val="continue"/>
            <w:vAlign w:val="center"/>
          </w:tcPr>
          <w:p w14:paraId="709A4448">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b/>
                <w:color w:val="auto"/>
                <w:sz w:val="24"/>
                <w:highlight w:val="none"/>
              </w:rPr>
            </w:pPr>
          </w:p>
        </w:tc>
        <w:tc>
          <w:tcPr>
            <w:tcW w:w="6494" w:type="dxa"/>
            <w:vAlign w:val="center"/>
          </w:tcPr>
          <w:p w14:paraId="12ED9EF8">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仿宋" w:hAnsi="仿宋" w:eastAsia="仿宋" w:cs="仿宋"/>
                <w:color w:val="auto"/>
                <w:kern w:val="0"/>
                <w:sz w:val="24"/>
                <w:highlight w:val="none"/>
              </w:rPr>
            </w:pPr>
            <w:r>
              <w:rPr>
                <w:rFonts w:hint="eastAsia" w:ascii="仿宋" w:hAnsi="仿宋" w:eastAsia="仿宋" w:cs="宋体"/>
                <w:snapToGrid w:val="0"/>
                <w:color w:val="auto"/>
                <w:kern w:val="28"/>
                <w:sz w:val="24"/>
                <w:highlight w:val="none"/>
              </w:rPr>
              <w:t>如遇“政府采购云平台”电子化开标或评审程序调整的，按调整后程序执行。</w:t>
            </w:r>
          </w:p>
        </w:tc>
      </w:tr>
      <w:tr w14:paraId="4A950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85" w:hRule="atLeast"/>
          <w:tblHeader/>
        </w:trPr>
        <w:tc>
          <w:tcPr>
            <w:tcW w:w="365" w:type="pct"/>
            <w:vMerge w:val="continue"/>
            <w:vAlign w:val="center"/>
          </w:tcPr>
          <w:p w14:paraId="516F5498">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color w:val="auto"/>
                <w:sz w:val="24"/>
                <w:highlight w:val="none"/>
              </w:rPr>
            </w:pPr>
          </w:p>
        </w:tc>
        <w:tc>
          <w:tcPr>
            <w:tcW w:w="1075" w:type="pct"/>
            <w:vMerge w:val="continue"/>
            <w:vAlign w:val="center"/>
          </w:tcPr>
          <w:p w14:paraId="4CB43887">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b/>
                <w:color w:val="auto"/>
                <w:sz w:val="24"/>
                <w:highlight w:val="none"/>
              </w:rPr>
            </w:pPr>
          </w:p>
        </w:tc>
        <w:tc>
          <w:tcPr>
            <w:tcW w:w="6494" w:type="dxa"/>
            <w:vAlign w:val="center"/>
          </w:tcPr>
          <w:p w14:paraId="161969E5">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仿宋" w:hAnsi="仿宋" w:eastAsia="仿宋" w:cs="仿宋"/>
                <w:color w:val="auto"/>
                <w:kern w:val="0"/>
                <w:sz w:val="24"/>
                <w:highlight w:val="none"/>
              </w:rPr>
            </w:pPr>
            <w:r>
              <w:rPr>
                <w:rFonts w:hint="eastAsia" w:ascii="仿宋" w:hAnsi="仿宋" w:eastAsia="仿宋" w:cs="宋体"/>
                <w:snapToGrid w:val="0"/>
                <w:color w:val="auto"/>
                <w:kern w:val="28"/>
                <w:sz w:val="24"/>
                <w:highlight w:val="none"/>
              </w:rPr>
              <w:t>通过“政府采购云平台”公布开标一览表有关内容后，供应商应通过“政府采购云平台”进行确认，在收到采购人或采购代理机构的通知后仍不予确认的应说明理由，否则视为无异议。</w:t>
            </w:r>
          </w:p>
        </w:tc>
      </w:tr>
      <w:tr w14:paraId="266EBE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tblHeader/>
        </w:trPr>
        <w:tc>
          <w:tcPr>
            <w:tcW w:w="365" w:type="pct"/>
            <w:vMerge w:val="continue"/>
            <w:vAlign w:val="center"/>
          </w:tcPr>
          <w:p w14:paraId="2EC3978B">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color w:val="auto"/>
                <w:sz w:val="24"/>
                <w:highlight w:val="none"/>
              </w:rPr>
            </w:pPr>
          </w:p>
        </w:tc>
        <w:tc>
          <w:tcPr>
            <w:tcW w:w="1075" w:type="pct"/>
            <w:vMerge w:val="continue"/>
            <w:vAlign w:val="center"/>
          </w:tcPr>
          <w:p w14:paraId="0E364B41">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b/>
                <w:color w:val="auto"/>
                <w:sz w:val="24"/>
                <w:highlight w:val="none"/>
              </w:rPr>
            </w:pPr>
          </w:p>
        </w:tc>
        <w:tc>
          <w:tcPr>
            <w:tcW w:w="6494" w:type="dxa"/>
            <w:vAlign w:val="center"/>
          </w:tcPr>
          <w:p w14:paraId="53EA8548">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仿宋" w:hAnsi="仿宋" w:eastAsia="仿宋" w:cs="仿宋"/>
                <w:color w:val="auto"/>
                <w:kern w:val="0"/>
                <w:sz w:val="24"/>
                <w:highlight w:val="none"/>
              </w:rPr>
            </w:pPr>
            <w:r>
              <w:rPr>
                <w:rFonts w:hint="eastAsia" w:ascii="仿宋" w:hAnsi="仿宋" w:eastAsia="仿宋" w:cs="宋体"/>
                <w:snapToGrid w:val="0"/>
                <w:color w:val="auto"/>
                <w:kern w:val="28"/>
                <w:sz w:val="24"/>
                <w:highlight w:val="none"/>
              </w:rPr>
              <w:t>评审因素对应的要求视为采购需求的一部分。</w:t>
            </w:r>
          </w:p>
        </w:tc>
      </w:tr>
      <w:tr w14:paraId="6D391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09" w:hRule="atLeast"/>
          <w:tblHeader/>
        </w:trPr>
        <w:tc>
          <w:tcPr>
            <w:tcW w:w="365" w:type="pct"/>
            <w:vAlign w:val="center"/>
          </w:tcPr>
          <w:p w14:paraId="5DE1D37B">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14</w:t>
            </w:r>
          </w:p>
        </w:tc>
        <w:tc>
          <w:tcPr>
            <w:tcW w:w="1075" w:type="pct"/>
            <w:vAlign w:val="center"/>
          </w:tcPr>
          <w:p w14:paraId="764E2B34">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val="en" w:eastAsia="zh-CN"/>
              </w:rPr>
              <w:t>中标候选人数量</w:t>
            </w:r>
          </w:p>
        </w:tc>
        <w:tc>
          <w:tcPr>
            <w:tcW w:w="3559" w:type="pct"/>
            <w:vAlign w:val="center"/>
          </w:tcPr>
          <w:p w14:paraId="133EF31B">
            <w:pPr>
              <w:keepNext w:val="0"/>
              <w:keepLines w:val="0"/>
              <w:pageBreakBefore w:val="0"/>
              <w:kinsoku/>
              <w:wordWrap/>
              <w:overflowPunct/>
              <w:topLinePunct w:val="0"/>
              <w:bidi w:val="0"/>
              <w:adjustRightInd w:val="0"/>
              <w:spacing w:line="400" w:lineRule="exact"/>
              <w:jc w:val="both"/>
              <w:rPr>
                <w:rFonts w:hint="eastAsia" w:ascii="仿宋" w:hAnsi="仿宋" w:eastAsia="仿宋" w:cs="仿宋"/>
                <w:color w:val="auto"/>
                <w:kern w:val="0"/>
                <w:sz w:val="24"/>
                <w:highlight w:val="none"/>
                <w:lang w:val="en" w:eastAsia="zh-CN"/>
              </w:rPr>
            </w:pPr>
            <w:r>
              <w:rPr>
                <w:rFonts w:hint="eastAsia" w:ascii="仿宋" w:hAnsi="仿宋" w:eastAsia="仿宋" w:cs="仿宋"/>
                <w:color w:val="auto"/>
                <w:kern w:val="0"/>
                <w:sz w:val="24"/>
                <w:highlight w:val="none"/>
                <w:lang w:val="en" w:eastAsia="zh-CN"/>
              </w:rPr>
              <w:t>本项目推荐的中标候选人数量：</w:t>
            </w:r>
            <w:r>
              <w:rPr>
                <w:rFonts w:hint="eastAsia" w:ascii="仿宋" w:hAnsi="仿宋" w:eastAsia="仿宋" w:cs="仿宋"/>
                <w:color w:val="auto"/>
                <w:kern w:val="0"/>
                <w:sz w:val="24"/>
                <w:highlight w:val="none"/>
                <w:u w:val="single"/>
                <w:lang w:val="en-US" w:eastAsia="zh-CN"/>
              </w:rPr>
              <w:t xml:space="preserve"> 1名  </w:t>
            </w:r>
            <w:r>
              <w:rPr>
                <w:rFonts w:hint="eastAsia" w:ascii="仿宋" w:hAnsi="仿宋" w:eastAsia="仿宋" w:cs="仿宋"/>
                <w:color w:val="auto"/>
                <w:kern w:val="0"/>
                <w:sz w:val="24"/>
                <w:highlight w:val="none"/>
                <w:lang w:val="en" w:eastAsia="zh-CN"/>
              </w:rPr>
              <w:t>。</w:t>
            </w:r>
          </w:p>
        </w:tc>
      </w:tr>
      <w:tr w14:paraId="7C553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365" w:type="pct"/>
            <w:vAlign w:val="center"/>
          </w:tcPr>
          <w:p w14:paraId="7E6F4114">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15</w:t>
            </w:r>
          </w:p>
        </w:tc>
        <w:tc>
          <w:tcPr>
            <w:tcW w:w="1075" w:type="pct"/>
            <w:vAlign w:val="center"/>
          </w:tcPr>
          <w:p w14:paraId="2134BFE4">
            <w:pPr>
              <w:keepNext w:val="0"/>
              <w:keepLines w:val="0"/>
              <w:pageBreakBefore w:val="0"/>
              <w:kinsoku/>
              <w:wordWrap/>
              <w:overflowPunct/>
              <w:topLinePunct w:val="0"/>
              <w:bidi w:val="0"/>
              <w:adjustRightInd w:val="0"/>
              <w:snapToGrid w:val="0"/>
              <w:spacing w:line="400" w:lineRule="exact"/>
              <w:jc w:val="center"/>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val="en" w:eastAsia="zh-CN"/>
              </w:rPr>
              <w:t>代理费用收取方式及标准</w:t>
            </w:r>
          </w:p>
        </w:tc>
        <w:tc>
          <w:tcPr>
            <w:tcW w:w="3559" w:type="pct"/>
            <w:vAlign w:val="center"/>
          </w:tcPr>
          <w:p w14:paraId="33BFE60B">
            <w:pPr>
              <w:keepNext w:val="0"/>
              <w:keepLines w:val="0"/>
              <w:pageBreakBefore w:val="0"/>
              <w:kinsoku/>
              <w:wordWrap/>
              <w:overflowPunct/>
              <w:topLinePunct w:val="0"/>
              <w:bidi w:val="0"/>
              <w:adjustRightInd w:val="0"/>
              <w:spacing w:line="400" w:lineRule="exact"/>
              <w:jc w:val="both"/>
              <w:rPr>
                <w:rFonts w:hint="eastAsia" w:ascii="仿宋" w:hAnsi="仿宋" w:eastAsia="仿宋" w:cs="仿宋"/>
                <w:snapToGrid w:val="0"/>
                <w:color w:val="auto"/>
                <w:kern w:val="28"/>
                <w:sz w:val="24"/>
                <w:highlight w:val="none"/>
              </w:rPr>
            </w:pPr>
            <w:r>
              <w:rPr>
                <w:rFonts w:hint="eastAsia" w:ascii="仿宋" w:hAnsi="仿宋" w:eastAsia="仿宋" w:cs="仿宋"/>
                <w:color w:val="auto"/>
                <w:kern w:val="28"/>
                <w:sz w:val="24"/>
                <w:szCs w:val="24"/>
                <w:highlight w:val="none"/>
              </w:rPr>
              <w:t>（</w:t>
            </w:r>
            <w:r>
              <w:rPr>
                <w:rFonts w:hint="eastAsia" w:ascii="仿宋" w:hAnsi="仿宋" w:eastAsia="仿宋" w:cs="仿宋"/>
                <w:snapToGrid w:val="0"/>
                <w:color w:val="auto"/>
                <w:kern w:val="28"/>
                <w:sz w:val="24"/>
                <w:highlight w:val="none"/>
              </w:rPr>
              <w:t>1）本项目代理服务费以中标金额为计算基础，参照</w:t>
            </w:r>
            <w:r>
              <w:rPr>
                <w:rFonts w:hint="eastAsia" w:ascii="仿宋" w:hAnsi="仿宋" w:eastAsia="仿宋" w:cs="仿宋"/>
                <w:snapToGrid w:val="0"/>
                <w:color w:val="auto"/>
                <w:kern w:val="28"/>
                <w:sz w:val="24"/>
                <w:highlight w:val="none"/>
                <w:lang w:val="en-US" w:eastAsia="zh-CN"/>
              </w:rPr>
              <w:t>下列服务类系数</w:t>
            </w:r>
            <w:r>
              <w:rPr>
                <w:rFonts w:hint="eastAsia" w:ascii="仿宋" w:hAnsi="仿宋" w:eastAsia="仿宋" w:cs="仿宋"/>
                <w:snapToGrid w:val="0"/>
                <w:color w:val="auto"/>
                <w:kern w:val="28"/>
                <w:sz w:val="24"/>
                <w:highlight w:val="none"/>
              </w:rPr>
              <w:t>收费标准</w:t>
            </w:r>
            <w:r>
              <w:rPr>
                <w:rFonts w:hint="eastAsia" w:ascii="仿宋" w:hAnsi="仿宋" w:eastAsia="仿宋" w:cs="仿宋"/>
                <w:snapToGrid w:val="0"/>
                <w:color w:val="auto"/>
                <w:kern w:val="28"/>
                <w:sz w:val="24"/>
                <w:highlight w:val="none"/>
                <w:lang w:val="en-US" w:eastAsia="zh-CN"/>
              </w:rPr>
              <w:t>的50%</w:t>
            </w:r>
            <w:r>
              <w:rPr>
                <w:rFonts w:hint="eastAsia" w:ascii="仿宋" w:hAnsi="仿宋" w:eastAsia="仿宋" w:cs="仿宋"/>
                <w:snapToGrid w:val="0"/>
                <w:color w:val="auto"/>
                <w:kern w:val="28"/>
                <w:sz w:val="24"/>
                <w:highlight w:val="none"/>
              </w:rPr>
              <w:t>向中标供应商收取</w:t>
            </w:r>
            <w:r>
              <w:rPr>
                <w:rFonts w:hint="eastAsia" w:ascii="仿宋" w:hAnsi="仿宋" w:eastAsia="仿宋" w:cs="仿宋"/>
                <w:snapToGrid w:val="0"/>
                <w:color w:val="auto"/>
                <w:kern w:val="28"/>
                <w:sz w:val="24"/>
                <w:highlight w:val="none"/>
                <w:lang w:eastAsia="zh-CN"/>
              </w:rPr>
              <w:t>；</w:t>
            </w:r>
            <w:r>
              <w:rPr>
                <w:rFonts w:hint="eastAsia" w:ascii="仿宋" w:hAnsi="仿宋" w:eastAsia="仿宋" w:cs="仿宋"/>
                <w:snapToGrid w:val="0"/>
                <w:color w:val="auto"/>
                <w:kern w:val="28"/>
                <w:sz w:val="24"/>
                <w:highlight w:val="none"/>
              </w:rPr>
              <w:t>投标人应当自中标结果公告发布之日起5个工作日内一次性向采购代理机构支付。</w:t>
            </w:r>
          </w:p>
          <w:tbl>
            <w:tblPr>
              <w:tblStyle w:val="62"/>
              <w:tblW w:w="4999" w:type="pct"/>
              <w:tblCellSpacing w:w="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4465"/>
              <w:gridCol w:w="1962"/>
            </w:tblGrid>
            <w:tr w14:paraId="3833B8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41" w:hRule="atLeast"/>
                <w:tblCellSpacing w:w="0" w:type="dxa"/>
              </w:trPr>
              <w:tc>
                <w:tcPr>
                  <w:tcW w:w="3473" w:type="pct"/>
                  <w:noWrap w:val="0"/>
                  <w:vAlign w:val="center"/>
                </w:tcPr>
                <w:p w14:paraId="1CDEAEFB">
                  <w:pPr>
                    <w:keepNext w:val="0"/>
                    <w:keepLines w:val="0"/>
                    <w:pageBreakBefore w:val="0"/>
                    <w:widowControl/>
                    <w:suppressLineNumbers w:val="0"/>
                    <w:kinsoku/>
                    <w:wordWrap/>
                    <w:overflowPunct/>
                    <w:topLinePunct w:val="0"/>
                    <w:bidi w:val="0"/>
                    <w:adjustRightInd w:val="0"/>
                    <w:spacing w:line="400" w:lineRule="exact"/>
                    <w:jc w:val="center"/>
                    <w:textAlignment w:val="center"/>
                    <w:rPr>
                      <w:rFonts w:hint="eastAsia" w:ascii="仿宋" w:hAnsi="仿宋" w:eastAsia="仿宋" w:cs="仿宋"/>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2"/>
                      <w:szCs w:val="22"/>
                      <w:highlight w:val="none"/>
                      <w:u w:val="none"/>
                      <w:lang w:val="en-US" w:eastAsia="zh-CN" w:bidi="ar"/>
                    </w:rPr>
                    <w:t>              服务类型     中标金额（万元）</w:t>
                  </w:r>
                </w:p>
              </w:tc>
              <w:tc>
                <w:tcPr>
                  <w:tcW w:w="1526" w:type="pct"/>
                  <w:noWrap w:val="0"/>
                  <w:vAlign w:val="center"/>
                </w:tcPr>
                <w:p w14:paraId="29097CBC">
                  <w:pPr>
                    <w:keepNext w:val="0"/>
                    <w:keepLines w:val="0"/>
                    <w:pageBreakBefore w:val="0"/>
                    <w:widowControl/>
                    <w:suppressLineNumbers w:val="0"/>
                    <w:kinsoku/>
                    <w:wordWrap/>
                    <w:overflowPunct/>
                    <w:topLinePunct w:val="0"/>
                    <w:bidi w:val="0"/>
                    <w:adjustRightInd w:val="0"/>
                    <w:spacing w:line="400" w:lineRule="exact"/>
                    <w:jc w:val="center"/>
                    <w:textAlignment w:val="center"/>
                    <w:rPr>
                      <w:rFonts w:hint="eastAsia" w:ascii="仿宋" w:hAnsi="仿宋" w:eastAsia="仿宋" w:cs="仿宋"/>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2"/>
                      <w:szCs w:val="22"/>
                      <w:highlight w:val="none"/>
                      <w:u w:val="none"/>
                      <w:lang w:val="en-US" w:eastAsia="zh-CN" w:bidi="ar"/>
                    </w:rPr>
                    <w:t>服务招标</w:t>
                  </w:r>
                </w:p>
              </w:tc>
            </w:tr>
            <w:tr w14:paraId="4199DC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9" w:hRule="atLeast"/>
                <w:tblCellSpacing w:w="0" w:type="dxa"/>
              </w:trPr>
              <w:tc>
                <w:tcPr>
                  <w:tcW w:w="3473" w:type="pct"/>
                  <w:noWrap w:val="0"/>
                  <w:vAlign w:val="center"/>
                </w:tcPr>
                <w:p w14:paraId="04F65B1C">
                  <w:pPr>
                    <w:keepNext w:val="0"/>
                    <w:keepLines w:val="0"/>
                    <w:pageBreakBefore w:val="0"/>
                    <w:widowControl/>
                    <w:suppressLineNumbers w:val="0"/>
                    <w:kinsoku/>
                    <w:wordWrap/>
                    <w:overflowPunct/>
                    <w:topLinePunct w:val="0"/>
                    <w:bidi w:val="0"/>
                    <w:adjustRightInd w:val="0"/>
                    <w:spacing w:line="400" w:lineRule="exact"/>
                    <w:jc w:val="center"/>
                    <w:textAlignment w:val="center"/>
                    <w:rPr>
                      <w:rFonts w:hint="eastAsia" w:ascii="仿宋" w:hAnsi="仿宋" w:eastAsia="仿宋" w:cs="仿宋"/>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2"/>
                      <w:szCs w:val="22"/>
                      <w:highlight w:val="none"/>
                      <w:u w:val="none"/>
                      <w:lang w:val="en-US" w:eastAsia="zh-CN" w:bidi="ar"/>
                    </w:rPr>
                    <w:t>100以下</w:t>
                  </w:r>
                </w:p>
              </w:tc>
              <w:tc>
                <w:tcPr>
                  <w:tcW w:w="1526" w:type="pct"/>
                  <w:noWrap w:val="0"/>
                  <w:vAlign w:val="center"/>
                </w:tcPr>
                <w:p w14:paraId="39B75292">
                  <w:pPr>
                    <w:keepNext w:val="0"/>
                    <w:keepLines w:val="0"/>
                    <w:pageBreakBefore w:val="0"/>
                    <w:widowControl/>
                    <w:suppressLineNumbers w:val="0"/>
                    <w:kinsoku/>
                    <w:wordWrap/>
                    <w:overflowPunct/>
                    <w:topLinePunct w:val="0"/>
                    <w:bidi w:val="0"/>
                    <w:adjustRightInd w:val="0"/>
                    <w:spacing w:line="400" w:lineRule="exact"/>
                    <w:jc w:val="center"/>
                    <w:textAlignment w:val="center"/>
                    <w:rPr>
                      <w:rFonts w:hint="eastAsia" w:ascii="仿宋" w:hAnsi="仿宋" w:eastAsia="仿宋" w:cs="仿宋"/>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2"/>
                      <w:szCs w:val="22"/>
                      <w:highlight w:val="none"/>
                      <w:u w:val="none"/>
                      <w:lang w:val="en-US" w:eastAsia="zh-CN" w:bidi="ar"/>
                    </w:rPr>
                    <w:t>1.5％</w:t>
                  </w:r>
                </w:p>
              </w:tc>
            </w:tr>
            <w:tr w14:paraId="340465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9" w:hRule="atLeast"/>
                <w:tblCellSpacing w:w="0" w:type="dxa"/>
              </w:trPr>
              <w:tc>
                <w:tcPr>
                  <w:tcW w:w="3473" w:type="pct"/>
                  <w:noWrap w:val="0"/>
                  <w:vAlign w:val="center"/>
                </w:tcPr>
                <w:p w14:paraId="574BAAE1">
                  <w:pPr>
                    <w:keepNext w:val="0"/>
                    <w:keepLines w:val="0"/>
                    <w:pageBreakBefore w:val="0"/>
                    <w:widowControl/>
                    <w:suppressLineNumbers w:val="0"/>
                    <w:kinsoku/>
                    <w:wordWrap/>
                    <w:overflowPunct/>
                    <w:topLinePunct w:val="0"/>
                    <w:bidi w:val="0"/>
                    <w:adjustRightInd w:val="0"/>
                    <w:spacing w:line="400" w:lineRule="exact"/>
                    <w:jc w:val="center"/>
                    <w:textAlignment w:val="center"/>
                    <w:rPr>
                      <w:rFonts w:hint="eastAsia" w:ascii="仿宋" w:hAnsi="仿宋" w:eastAsia="仿宋" w:cs="仿宋"/>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2"/>
                      <w:szCs w:val="22"/>
                      <w:highlight w:val="none"/>
                      <w:u w:val="none"/>
                      <w:lang w:val="en-US" w:eastAsia="zh-CN" w:bidi="ar"/>
                    </w:rPr>
                    <w:t>100—500</w:t>
                  </w:r>
                </w:p>
              </w:tc>
              <w:tc>
                <w:tcPr>
                  <w:tcW w:w="1526" w:type="pct"/>
                  <w:noWrap w:val="0"/>
                  <w:vAlign w:val="center"/>
                </w:tcPr>
                <w:p w14:paraId="16AC0E48">
                  <w:pPr>
                    <w:keepNext w:val="0"/>
                    <w:keepLines w:val="0"/>
                    <w:pageBreakBefore w:val="0"/>
                    <w:widowControl/>
                    <w:suppressLineNumbers w:val="0"/>
                    <w:kinsoku/>
                    <w:wordWrap/>
                    <w:overflowPunct/>
                    <w:topLinePunct w:val="0"/>
                    <w:bidi w:val="0"/>
                    <w:adjustRightInd w:val="0"/>
                    <w:spacing w:line="400" w:lineRule="exact"/>
                    <w:jc w:val="center"/>
                    <w:textAlignment w:val="center"/>
                    <w:rPr>
                      <w:rFonts w:hint="eastAsia" w:ascii="仿宋" w:hAnsi="仿宋" w:eastAsia="仿宋" w:cs="仿宋"/>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2"/>
                      <w:szCs w:val="22"/>
                      <w:highlight w:val="none"/>
                      <w:u w:val="none"/>
                      <w:lang w:val="en-US" w:eastAsia="zh-CN" w:bidi="ar"/>
                    </w:rPr>
                    <w:t>0.8％</w:t>
                  </w:r>
                </w:p>
              </w:tc>
            </w:tr>
          </w:tbl>
          <w:p w14:paraId="40C6A7B7">
            <w:pPr>
              <w:keepNext w:val="0"/>
              <w:keepLines w:val="0"/>
              <w:pageBreakBefore w:val="0"/>
              <w:kinsoku/>
              <w:wordWrap/>
              <w:overflowPunct/>
              <w:topLinePunct w:val="0"/>
              <w:bidi w:val="0"/>
              <w:adjustRightInd w:val="0"/>
              <w:spacing w:line="400" w:lineRule="exact"/>
              <w:jc w:val="both"/>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（2）代理服务费支付：</w:t>
            </w:r>
          </w:p>
          <w:p w14:paraId="0B8093D5">
            <w:pPr>
              <w:keepNext w:val="0"/>
              <w:keepLines w:val="0"/>
              <w:pageBreakBefore w:val="0"/>
              <w:kinsoku/>
              <w:wordWrap/>
              <w:overflowPunct/>
              <w:topLinePunct w:val="0"/>
              <w:bidi w:val="0"/>
              <w:adjustRightInd w:val="0"/>
              <w:spacing w:line="400" w:lineRule="exact"/>
              <w:jc w:val="both"/>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①代理服务费缴纳形式：汇票/支票/电汇/现金</w:t>
            </w:r>
          </w:p>
          <w:p w14:paraId="08CB30F2">
            <w:pPr>
              <w:keepNext w:val="0"/>
              <w:keepLines w:val="0"/>
              <w:pageBreakBefore w:val="0"/>
              <w:kinsoku/>
              <w:wordWrap/>
              <w:overflowPunct/>
              <w:topLinePunct w:val="0"/>
              <w:bidi w:val="0"/>
              <w:adjustRightInd w:val="0"/>
              <w:spacing w:line="400" w:lineRule="exact"/>
              <w:jc w:val="both"/>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②代理服务费汇入以下账户：</w:t>
            </w:r>
          </w:p>
          <w:p w14:paraId="1D959FAF">
            <w:pPr>
              <w:keepNext w:val="0"/>
              <w:keepLines w:val="0"/>
              <w:pageBreakBefore w:val="0"/>
              <w:kinsoku/>
              <w:wordWrap/>
              <w:overflowPunct/>
              <w:topLinePunct w:val="0"/>
              <w:bidi w:val="0"/>
              <w:adjustRightInd w:val="0"/>
              <w:spacing w:line="400" w:lineRule="exact"/>
              <w:jc w:val="both"/>
              <w:rPr>
                <w:rFonts w:hint="eastAsia" w:ascii="仿宋" w:hAnsi="仿宋" w:eastAsia="仿宋" w:cs="仿宋"/>
                <w:snapToGrid w:val="0"/>
                <w:color w:val="auto"/>
                <w:kern w:val="28"/>
                <w:sz w:val="24"/>
                <w:highlight w:val="none"/>
                <w:lang w:val="en-US" w:eastAsia="zh-CN"/>
              </w:rPr>
            </w:pPr>
            <w:r>
              <w:rPr>
                <w:rFonts w:hint="eastAsia" w:ascii="仿宋" w:hAnsi="仿宋" w:eastAsia="仿宋" w:cs="仿宋"/>
                <w:snapToGrid w:val="0"/>
                <w:color w:val="auto"/>
                <w:kern w:val="28"/>
                <w:sz w:val="24"/>
                <w:highlight w:val="none"/>
              </w:rPr>
              <w:t>收款单位（户名）：</w:t>
            </w:r>
            <w:r>
              <w:rPr>
                <w:rFonts w:hint="eastAsia" w:ascii="仿宋" w:hAnsi="仿宋" w:eastAsia="仿宋" w:cs="仿宋"/>
                <w:snapToGrid w:val="0"/>
                <w:color w:val="auto"/>
                <w:kern w:val="28"/>
                <w:sz w:val="24"/>
                <w:highlight w:val="none"/>
                <w:lang w:eastAsia="zh-CN"/>
              </w:rPr>
              <w:t>浙江</w:t>
            </w:r>
            <w:r>
              <w:rPr>
                <w:rFonts w:hint="eastAsia" w:ascii="仿宋" w:hAnsi="仿宋" w:eastAsia="仿宋" w:cs="仿宋"/>
                <w:snapToGrid w:val="0"/>
                <w:color w:val="auto"/>
                <w:kern w:val="28"/>
                <w:sz w:val="24"/>
                <w:highlight w:val="none"/>
                <w:lang w:val="en-US" w:eastAsia="zh-CN"/>
              </w:rPr>
              <w:t>鑫润工程管理有限公司</w:t>
            </w:r>
          </w:p>
          <w:p w14:paraId="5C3DF17B">
            <w:pPr>
              <w:keepNext w:val="0"/>
              <w:keepLines w:val="0"/>
              <w:pageBreakBefore w:val="0"/>
              <w:kinsoku/>
              <w:wordWrap/>
              <w:overflowPunct/>
              <w:topLinePunct w:val="0"/>
              <w:bidi w:val="0"/>
              <w:adjustRightInd w:val="0"/>
              <w:spacing w:line="400" w:lineRule="exact"/>
              <w:jc w:val="both"/>
              <w:rPr>
                <w:rFonts w:hint="eastAsia" w:ascii="仿宋" w:hAnsi="仿宋" w:eastAsia="仿宋" w:cs="仿宋"/>
                <w:snapToGrid w:val="0"/>
                <w:color w:val="auto"/>
                <w:kern w:val="28"/>
                <w:sz w:val="24"/>
                <w:highlight w:val="none"/>
                <w:lang w:val="en-US" w:eastAsia="zh-CN"/>
              </w:rPr>
            </w:pPr>
            <w:r>
              <w:rPr>
                <w:rFonts w:hint="eastAsia" w:ascii="仿宋" w:hAnsi="仿宋" w:eastAsia="仿宋" w:cs="仿宋"/>
                <w:snapToGrid w:val="0"/>
                <w:color w:val="auto"/>
                <w:kern w:val="28"/>
                <w:sz w:val="24"/>
                <w:highlight w:val="none"/>
              </w:rPr>
              <w:t>开户行：杭州联合</w:t>
            </w:r>
            <w:r>
              <w:rPr>
                <w:rFonts w:hint="eastAsia" w:ascii="仿宋" w:hAnsi="仿宋" w:eastAsia="仿宋" w:cs="仿宋"/>
                <w:snapToGrid w:val="0"/>
                <w:color w:val="auto"/>
                <w:kern w:val="28"/>
                <w:sz w:val="24"/>
                <w:highlight w:val="none"/>
                <w:lang w:val="en-US" w:eastAsia="zh-CN"/>
              </w:rPr>
              <w:t>银行彭埠支行</w:t>
            </w:r>
          </w:p>
          <w:p w14:paraId="18536FB2">
            <w:pPr>
              <w:keepNext w:val="0"/>
              <w:keepLines w:val="0"/>
              <w:pageBreakBefore w:val="0"/>
              <w:kinsoku/>
              <w:wordWrap/>
              <w:overflowPunct/>
              <w:topLinePunct w:val="0"/>
              <w:bidi w:val="0"/>
              <w:adjustRightInd w:val="0"/>
              <w:spacing w:line="400" w:lineRule="exact"/>
              <w:jc w:val="both"/>
              <w:rPr>
                <w:rFonts w:hint="eastAsia" w:ascii="仿宋" w:hAnsi="仿宋" w:eastAsia="仿宋" w:cs="仿宋"/>
                <w:snapToGrid w:val="0"/>
                <w:color w:val="auto"/>
                <w:kern w:val="28"/>
                <w:sz w:val="24"/>
                <w:highlight w:val="none"/>
                <w:lang w:val="en-US" w:eastAsia="zh-CN"/>
              </w:rPr>
            </w:pPr>
            <w:r>
              <w:rPr>
                <w:rFonts w:hint="eastAsia" w:ascii="仿宋" w:hAnsi="仿宋" w:eastAsia="仿宋" w:cs="仿宋"/>
                <w:snapToGrid w:val="0"/>
                <w:color w:val="auto"/>
                <w:kern w:val="28"/>
                <w:sz w:val="24"/>
                <w:highlight w:val="none"/>
              </w:rPr>
              <w:t>账号：201</w:t>
            </w:r>
            <w:r>
              <w:rPr>
                <w:rFonts w:hint="eastAsia" w:ascii="仿宋" w:hAnsi="仿宋" w:eastAsia="仿宋" w:cs="仿宋"/>
                <w:snapToGrid w:val="0"/>
                <w:color w:val="auto"/>
                <w:kern w:val="28"/>
                <w:sz w:val="24"/>
                <w:highlight w:val="none"/>
                <w:lang w:val="en-US" w:eastAsia="zh-CN"/>
              </w:rPr>
              <w:t>000104473948</w:t>
            </w:r>
          </w:p>
          <w:p w14:paraId="77F5A3A6">
            <w:pPr>
              <w:keepNext w:val="0"/>
              <w:keepLines w:val="0"/>
              <w:pageBreakBefore w:val="0"/>
              <w:kinsoku/>
              <w:wordWrap/>
              <w:overflowPunct/>
              <w:topLinePunct w:val="0"/>
              <w:bidi w:val="0"/>
              <w:adjustRightInd w:val="0"/>
              <w:spacing w:line="400" w:lineRule="exact"/>
              <w:jc w:val="both"/>
              <w:rPr>
                <w:rFonts w:hint="eastAsia" w:ascii="仿宋" w:hAnsi="仿宋" w:eastAsia="仿宋" w:cs="仿宋"/>
                <w:color w:val="auto"/>
                <w:kern w:val="0"/>
                <w:sz w:val="24"/>
                <w:highlight w:val="none"/>
                <w:lang w:val="en" w:eastAsia="zh-CN"/>
              </w:rPr>
            </w:pPr>
            <w:r>
              <w:rPr>
                <w:rFonts w:hint="eastAsia" w:ascii="仿宋" w:hAnsi="仿宋" w:eastAsia="仿宋" w:cs="仿宋"/>
                <w:snapToGrid w:val="0"/>
                <w:color w:val="auto"/>
                <w:kern w:val="28"/>
                <w:sz w:val="24"/>
                <w:highlight w:val="none"/>
              </w:rPr>
              <w:t>（3）增值税发票开具资料：单位名称、税号（统一社会信用代码）、开户行名称、账号、地址及联系电话。</w:t>
            </w:r>
          </w:p>
        </w:tc>
      </w:tr>
    </w:tbl>
    <w:p w14:paraId="2EBE0D32">
      <w:pP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br w:type="page"/>
      </w:r>
    </w:p>
    <w:bookmarkEnd w:id="10"/>
    <w:p w14:paraId="7174F273">
      <w:pPr>
        <w:adjustRightInd/>
        <w:spacing w:line="360" w:lineRule="auto"/>
        <w:ind w:firstLine="3845" w:firstLineChars="1197"/>
        <w:outlineLvl w:val="0"/>
        <w:rPr>
          <w:rFonts w:hint="eastAsia" w:ascii="仿宋" w:hAnsi="仿宋" w:eastAsia="仿宋" w:cs="仿宋"/>
          <w:b/>
          <w:color w:val="auto"/>
          <w:sz w:val="32"/>
          <w:szCs w:val="20"/>
          <w:highlight w:val="none"/>
        </w:rPr>
      </w:pPr>
      <w:bookmarkStart w:id="11" w:name="第三部分"/>
      <w:bookmarkStart w:id="12" w:name="_Toc164416483"/>
      <w:r>
        <w:rPr>
          <w:rFonts w:hint="eastAsia" w:ascii="仿宋" w:hAnsi="仿宋" w:eastAsia="仿宋" w:cs="仿宋"/>
          <w:b/>
          <w:color w:val="auto"/>
          <w:sz w:val="32"/>
          <w:szCs w:val="20"/>
          <w:highlight w:val="none"/>
        </w:rPr>
        <w:t>一、总则</w:t>
      </w:r>
    </w:p>
    <w:p w14:paraId="5CE643BE">
      <w:pPr>
        <w:snapToGrid w:val="0"/>
        <w:spacing w:line="360" w:lineRule="auto"/>
        <w:ind w:firstLine="361" w:firstLineChars="150"/>
        <w:jc w:val="left"/>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 适用范围</w:t>
      </w:r>
    </w:p>
    <w:p w14:paraId="65629213">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14:paraId="66AEFAEF">
      <w:pPr>
        <w:adjustRightInd/>
        <w:spacing w:line="360" w:lineRule="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   2.定义</w:t>
      </w:r>
    </w:p>
    <w:p w14:paraId="0110D73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14:paraId="0FEFA84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 “</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”系指招标公告中载明的本项目的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w:t>
      </w:r>
    </w:p>
    <w:p w14:paraId="78F1A18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“投标人”系指是指响应招标、参加投标竞争的法人、其他组织或者自然人。</w:t>
      </w:r>
    </w:p>
    <w:p w14:paraId="2909B04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 “负责人”系指法人企业的法定负责人，或其他组织为法律、行政法规规定代表单位行使职权的主要负责人，或自然人本人。</w:t>
      </w:r>
    </w:p>
    <w:p w14:paraId="3F5714C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3FCEF15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2.6“电子交易平台”</w:t>
      </w:r>
      <w:r>
        <w:rPr>
          <w:rFonts w:hint="eastAsia" w:ascii="仿宋" w:hAnsi="仿宋" w:eastAsia="仿宋" w:cs="仿宋"/>
          <w:color w:val="auto"/>
          <w:sz w:val="24"/>
          <w:highlight w:val="none"/>
          <w:lang w:val="en-US" w:eastAsia="zh-CN"/>
        </w:rPr>
        <w:t>系</w:t>
      </w:r>
      <w:r>
        <w:rPr>
          <w:rFonts w:hint="eastAsia" w:ascii="仿宋" w:hAnsi="仿宋" w:eastAsia="仿宋" w:cs="仿宋"/>
          <w:color w:val="auto"/>
          <w:sz w:val="24"/>
          <w:highlight w:val="none"/>
        </w:rPr>
        <w:t>指本项目政府采购活动所依托的政府采购云平台（https://www.zcygov.cn/）。</w:t>
      </w:r>
    </w:p>
    <w:p w14:paraId="7697656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 “▲” 系指实质性要求条款，“</w:t>
      </w:r>
      <w:sdt>
        <w:sdtPr>
          <w:rPr>
            <w:rFonts w:hint="eastAsia" w:ascii="仿宋" w:hAnsi="仿宋" w:eastAsia="仿宋" w:cs="仿宋"/>
            <w:color w:val="auto"/>
            <w:kern w:val="0"/>
            <w:sz w:val="24"/>
            <w:highlight w:val="none"/>
          </w:rPr>
          <w:id w:val="512970236"/>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sz w:val="24"/>
          <w:highlight w:val="none"/>
        </w:rPr>
        <w:t>” 系指适用本项目的要求，“</w:t>
      </w:r>
      <w:sdt>
        <w:sdtPr>
          <w:rPr>
            <w:rFonts w:hint="eastAsia" w:ascii="仿宋" w:hAnsi="仿宋" w:eastAsia="仿宋" w:cs="仿宋"/>
            <w:color w:val="auto"/>
            <w:kern w:val="0"/>
            <w:sz w:val="24"/>
            <w:highlight w:val="none"/>
          </w:rPr>
          <w:id w:val="40488885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 系指不适用本项目的要求。</w:t>
      </w:r>
    </w:p>
    <w:p w14:paraId="026C8CEA">
      <w:pPr>
        <w:spacing w:line="360" w:lineRule="auto"/>
        <w:ind w:firstLine="241" w:firstLineChars="1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采购项目需要落实的政府采购政策</w:t>
      </w:r>
    </w:p>
    <w:p w14:paraId="5827A325">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不会对其加以限制，仍将按照公平竞争原则实施采购）；</w:t>
      </w:r>
      <w:r>
        <w:rPr>
          <w:rFonts w:hint="eastAsia" w:ascii="仿宋" w:hAnsi="仿宋" w:eastAsia="仿宋" w:cs="仿宋"/>
          <w:color w:val="auto"/>
          <w:kern w:val="0"/>
          <w:sz w:val="24"/>
          <w:highlight w:val="none"/>
        </w:rPr>
        <w:t>优先采购向我国企业转让技术、与我国企业签订消化吸收再创新方案的供应商的进口产品</w:t>
      </w:r>
      <w:r>
        <w:rPr>
          <w:rFonts w:hint="eastAsia" w:ascii="仿宋" w:hAnsi="仿宋" w:eastAsia="仿宋" w:cs="仿宋"/>
          <w:color w:val="auto"/>
          <w:sz w:val="24"/>
          <w:highlight w:val="none"/>
        </w:rPr>
        <w:t>。</w:t>
      </w:r>
    </w:p>
    <w:p w14:paraId="1963DDDA">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14:paraId="3F2FA41C">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57869AF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3.2.2 修缮、装修类项目采购建材的，采购人应将绿色建筑和绿色建材性能、指标等作为实质性条件纳入招标文件和合同。</w:t>
      </w:r>
    </w:p>
    <w:p w14:paraId="07A948A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4FDB4A6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0C31F0AE">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3.3支持中小企业发展</w:t>
      </w:r>
    </w:p>
    <w:p w14:paraId="2FDFDC3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4B463D7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符合中小企业划分标准的个体工商户，在政府采购活动中视同中小企业。</w:t>
      </w:r>
    </w:p>
    <w:p w14:paraId="7AF80CFF">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bCs/>
          <w:color w:val="auto"/>
          <w:sz w:val="24"/>
          <w:highlight w:val="none"/>
        </w:rPr>
        <w:t>3.3.2</w:t>
      </w:r>
      <w:r>
        <w:rPr>
          <w:rFonts w:hint="eastAsia" w:ascii="仿宋" w:hAnsi="仿宋" w:eastAsia="仿宋" w:cs="仿宋"/>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6E4A9304">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以联合体形式参加政府采购活动，联合体各方均为中小企业的，联合体视同中小企业。其中，联合体各方均为小微企业的，联合体视同小微企业。</w:t>
      </w:r>
    </w:p>
    <w:p w14:paraId="1293D68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3.3.3对于未预留份额专门面向中小企业的政府采购服务项目，以及预留份额政府采购服务项目中的非预留部分标项，对小型和微型企业的投标报价给予10%-20%</w:t>
      </w:r>
      <w:r>
        <w:rPr>
          <w:rFonts w:hint="eastAsia" w:ascii="仿宋" w:hAnsi="仿宋" w:eastAsia="仿宋" w:cs="仿宋"/>
          <w:b/>
          <w:bCs/>
          <w:color w:val="auto"/>
          <w:sz w:val="24"/>
          <w:highlight w:val="none"/>
        </w:rPr>
        <w:t>招标文件第四部分评标办分法明确具体的扣除比例，未明确的，给予10%的扣除）</w:t>
      </w:r>
      <w:r>
        <w:rPr>
          <w:rFonts w:hint="eastAsia" w:ascii="仿宋" w:hAnsi="仿宋" w:eastAsia="仿宋" w:cs="仿宋"/>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w:t>
      </w:r>
      <w:r>
        <w:rPr>
          <w:rFonts w:hint="eastAsia" w:ascii="仿宋" w:hAnsi="仿宋" w:eastAsia="仿宋" w:cs="仿宋"/>
          <w:b/>
          <w:bCs/>
          <w:color w:val="auto"/>
          <w:sz w:val="24"/>
          <w:highlight w:val="none"/>
        </w:rPr>
        <w:t>（招标文件第四部分评标办分法明确具体的扣除比例，未明确的，给予4%的扣除）</w:t>
      </w:r>
      <w:r>
        <w:rPr>
          <w:rFonts w:hint="eastAsia" w:ascii="仿宋" w:hAnsi="仿宋" w:eastAsia="仿宋" w:cs="仿宋"/>
          <w:color w:val="auto"/>
          <w:sz w:val="24"/>
          <w:highlight w:val="none"/>
        </w:rPr>
        <w:t>的扣除，用扣除后的价格参加评审。组成联合体或者接受分包的小微企业与联合体内其他企业、分包企业之间存在直接控股、管理关系的，不享受价格扣除优惠政策。</w:t>
      </w:r>
    </w:p>
    <w:p w14:paraId="1B264A1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3.3.4符合《关于促进残疾人就业政府采购政策的通知》（财库〔2017〕141号）规定的条件并提供《残疾人福利性单位声明函》（附件1）的残疾人福利性单位视同小型、微型企业；</w:t>
      </w:r>
    </w:p>
    <w:p w14:paraId="20FAAF5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7E2A86C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3.3.6</w:t>
      </w:r>
      <w:r>
        <w:rPr>
          <w:rFonts w:hint="eastAsia" w:ascii="仿宋" w:hAnsi="仿宋" w:eastAsia="仿宋" w:cs="仿宋"/>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仿宋" w:hAnsi="仿宋" w:eastAsia="仿宋" w:cs="仿宋"/>
          <w:color w:val="auto"/>
          <w:sz w:val="24"/>
          <w:highlight w:val="none"/>
        </w:rPr>
        <w:t>。</w:t>
      </w:r>
    </w:p>
    <w:p w14:paraId="6F82BB3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3.3.7中小企业享受扶持政策获得政府采购合同的，小微企业不得将合同分包给大中型企业，中型企业不得将合同分包给大型企业。</w:t>
      </w:r>
    </w:p>
    <w:p w14:paraId="2260365B">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支持创新发展</w:t>
      </w:r>
    </w:p>
    <w:p w14:paraId="4F0291F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3.4.1 </w:t>
      </w:r>
      <w:r>
        <w:rPr>
          <w:rFonts w:hint="eastAsia" w:ascii="仿宋" w:hAnsi="仿宋" w:eastAsia="仿宋" w:cs="仿宋"/>
          <w:color w:val="auto"/>
          <w:sz w:val="24"/>
          <w:highlight w:val="none"/>
          <w:lang w:eastAsia="zh-CN"/>
        </w:rPr>
        <w:t>首台套、“制造精品”、“专精特新”等创新产品按规定享受政府采购支持政策</w:t>
      </w:r>
      <w:r>
        <w:rPr>
          <w:rFonts w:hint="eastAsia" w:ascii="仿宋" w:hAnsi="仿宋" w:eastAsia="仿宋" w:cs="仿宋"/>
          <w:color w:val="auto"/>
          <w:sz w:val="24"/>
          <w:highlight w:val="none"/>
        </w:rPr>
        <w:t>。</w:t>
      </w:r>
    </w:p>
    <w:p w14:paraId="1C910CD1">
      <w:pPr>
        <w:pStyle w:val="4"/>
        <w:adjustRightInd w:val="0"/>
        <w:ind w:left="0" w:firstLine="480" w:firstLineChars="200"/>
        <w:rPr>
          <w:rFonts w:hint="eastAsia" w:ascii="仿宋" w:hAnsi="仿宋" w:eastAsia="仿宋" w:cs="仿宋"/>
          <w:color w:val="auto"/>
          <w:highlight w:val="none"/>
          <w:u w:val="none"/>
        </w:rPr>
      </w:pPr>
      <w:r>
        <w:rPr>
          <w:rFonts w:hint="eastAsia" w:ascii="仿宋" w:hAnsi="仿宋" w:eastAsia="仿宋" w:cs="仿宋"/>
          <w:b w:val="0"/>
          <w:bCs w:val="0"/>
          <w:color w:val="auto"/>
          <w:sz w:val="24"/>
          <w:szCs w:val="24"/>
          <w:highlight w:val="none"/>
          <w:u w:val="none"/>
          <w:lang w:val="en-US"/>
        </w:rPr>
        <w:t>3.4.</w:t>
      </w:r>
      <w:r>
        <w:rPr>
          <w:rFonts w:hint="eastAsia" w:ascii="仿宋" w:hAnsi="仿宋" w:eastAsia="仿宋" w:cs="仿宋"/>
          <w:b w:val="0"/>
          <w:bCs w:val="0"/>
          <w:color w:val="auto"/>
          <w:sz w:val="24"/>
          <w:szCs w:val="24"/>
          <w:highlight w:val="none"/>
          <w:u w:val="none"/>
          <w:lang w:val="en-US" w:eastAsia="zh-CN"/>
        </w:rPr>
        <w:t>2</w:t>
      </w:r>
      <w:r>
        <w:rPr>
          <w:rFonts w:hint="eastAsia" w:ascii="仿宋" w:hAnsi="仿宋" w:eastAsia="仿宋" w:cs="仿宋"/>
          <w:b w:val="0"/>
          <w:bCs w:val="0"/>
          <w:color w:val="auto"/>
          <w:sz w:val="24"/>
          <w:szCs w:val="24"/>
          <w:highlight w:val="none"/>
          <w:u w:val="none"/>
          <w:lang w:val="en-US"/>
        </w:rPr>
        <w:t xml:space="preserve"> </w:t>
      </w:r>
      <w:r>
        <w:rPr>
          <w:rFonts w:hint="eastAsia" w:ascii="仿宋" w:hAnsi="仿宋" w:eastAsia="仿宋" w:cs="仿宋"/>
          <w:b w:val="0"/>
          <w:bCs w:val="0"/>
          <w:color w:val="auto"/>
          <w:sz w:val="24"/>
          <w:szCs w:val="24"/>
          <w:highlight w:val="none"/>
          <w:u w:val="none"/>
          <w:lang w:val="en-US" w:eastAsia="zh-CN"/>
        </w:rPr>
        <w:t>采购人应当贯彻落实知识产权保护相关法律法规，</w:t>
      </w:r>
      <w:r>
        <w:rPr>
          <w:rFonts w:hint="eastAsia" w:ascii="仿宋" w:hAnsi="仿宋" w:eastAsia="仿宋" w:cs="仿宋"/>
          <w:b w:val="0"/>
          <w:bCs w:val="0"/>
          <w:color w:val="auto"/>
          <w:sz w:val="24"/>
          <w:szCs w:val="24"/>
          <w:highlight w:val="none"/>
          <w:u w:val="none"/>
          <w:lang w:val="en-US"/>
        </w:rPr>
        <w:t>应当采购使用正版软件。</w:t>
      </w:r>
    </w:p>
    <w:p w14:paraId="37D3F2A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3.5平等对待内外资企业和符合条件的破产重整企业</w:t>
      </w:r>
    </w:p>
    <w:p w14:paraId="242EB5F6">
      <w:pPr>
        <w:spacing w:line="360" w:lineRule="auto"/>
        <w:ind w:firstLine="240" w:firstLineChars="100"/>
        <w:rPr>
          <w:rFonts w:hint="eastAsia" w:ascii="仿宋" w:hAnsi="仿宋" w:eastAsia="仿宋" w:cs="仿宋"/>
          <w:b/>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r>
        <w:rPr>
          <w:rFonts w:hint="eastAsia" w:ascii="仿宋" w:hAnsi="仿宋" w:eastAsia="仿宋" w:cs="仿宋"/>
          <w:color w:val="auto"/>
          <w:sz w:val="24"/>
          <w:highlight w:val="none"/>
        </w:rPr>
        <w:cr/>
      </w:r>
      <w:r>
        <w:rPr>
          <w:rFonts w:hint="eastAsia" w:ascii="仿宋" w:hAnsi="仿宋" w:eastAsia="仿宋" w:cs="仿宋"/>
          <w:b/>
          <w:color w:val="auto"/>
          <w:sz w:val="24"/>
          <w:highlight w:val="none"/>
        </w:rPr>
        <w:t>4. 询问、质疑、投诉、补偿救济</w:t>
      </w:r>
    </w:p>
    <w:p w14:paraId="52DE9524">
      <w:pPr>
        <w:pStyle w:val="4"/>
        <w:adjustRightInd w:val="0"/>
        <w:ind w:left="0" w:firstLine="480" w:firstLineChars="200"/>
        <w:rPr>
          <w:rFonts w:hint="eastAsia" w:ascii="仿宋" w:hAnsi="仿宋" w:eastAsia="仿宋" w:cs="仿宋"/>
          <w:b w:val="0"/>
          <w:bCs w:val="0"/>
          <w:color w:val="auto"/>
          <w:sz w:val="24"/>
          <w:szCs w:val="24"/>
          <w:highlight w:val="none"/>
          <w:u w:val="none"/>
          <w:lang w:val="zh-CN"/>
        </w:rPr>
      </w:pPr>
      <w:r>
        <w:rPr>
          <w:rFonts w:hint="eastAsia" w:ascii="仿宋" w:hAnsi="仿宋" w:eastAsia="仿宋" w:cs="仿宋"/>
          <w:b w:val="0"/>
          <w:bCs w:val="0"/>
          <w:color w:val="auto"/>
          <w:sz w:val="24"/>
          <w:szCs w:val="24"/>
          <w:highlight w:val="none"/>
          <w:u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19A364A">
      <w:pPr>
        <w:pStyle w:val="4"/>
        <w:adjustRightInd w:val="0"/>
        <w:ind w:left="0" w:firstLine="480" w:firstLineChars="200"/>
        <w:rPr>
          <w:rFonts w:hint="eastAsia" w:ascii="仿宋" w:hAnsi="仿宋" w:eastAsia="仿宋" w:cs="仿宋"/>
          <w:b w:val="0"/>
          <w:bCs w:val="0"/>
          <w:color w:val="auto"/>
          <w:sz w:val="24"/>
          <w:szCs w:val="24"/>
          <w:highlight w:val="none"/>
          <w:u w:val="none"/>
          <w:lang w:val="zh-CN"/>
        </w:rPr>
      </w:pPr>
      <w:r>
        <w:rPr>
          <w:rFonts w:hint="eastAsia" w:ascii="仿宋" w:hAnsi="仿宋" w:eastAsia="仿宋" w:cs="仿宋"/>
          <w:b w:val="0"/>
          <w:bCs w:val="0"/>
          <w:color w:val="auto"/>
          <w:sz w:val="24"/>
          <w:szCs w:val="24"/>
          <w:highlight w:val="none"/>
          <w:u w:val="none"/>
          <w:lang w:val="zh-CN"/>
        </w:rPr>
        <w:t>4.2供应商询问</w:t>
      </w:r>
    </w:p>
    <w:p w14:paraId="5AA1939E">
      <w:pPr>
        <w:pStyle w:val="4"/>
        <w:adjustRightInd w:val="0"/>
        <w:ind w:left="0" w:firstLine="480" w:firstLineChars="200"/>
        <w:rPr>
          <w:rFonts w:hint="eastAsia" w:ascii="仿宋" w:hAnsi="仿宋" w:eastAsia="仿宋" w:cs="仿宋"/>
          <w:b w:val="0"/>
          <w:bCs w:val="0"/>
          <w:color w:val="auto"/>
          <w:sz w:val="24"/>
          <w:szCs w:val="24"/>
          <w:highlight w:val="none"/>
          <w:u w:val="none"/>
          <w:lang w:val="zh-CN"/>
        </w:rPr>
      </w:pPr>
      <w:r>
        <w:rPr>
          <w:rFonts w:hint="eastAsia" w:ascii="仿宋" w:hAnsi="仿宋" w:eastAsia="仿宋" w:cs="仿宋"/>
          <w:b w:val="0"/>
          <w:bCs w:val="0"/>
          <w:color w:val="auto"/>
          <w:sz w:val="24"/>
          <w:szCs w:val="24"/>
          <w:highlight w:val="none"/>
          <w:u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3A408616">
      <w:pPr>
        <w:pStyle w:val="4"/>
        <w:adjustRightInd w:val="0"/>
        <w:ind w:left="0" w:firstLine="480" w:firstLineChars="200"/>
        <w:rPr>
          <w:rFonts w:hint="eastAsia" w:ascii="仿宋" w:hAnsi="仿宋" w:eastAsia="仿宋" w:cs="仿宋"/>
          <w:b w:val="0"/>
          <w:bCs w:val="0"/>
          <w:color w:val="auto"/>
          <w:sz w:val="24"/>
          <w:szCs w:val="24"/>
          <w:highlight w:val="none"/>
          <w:u w:val="none"/>
          <w:lang w:val="zh-CN"/>
        </w:rPr>
      </w:pPr>
      <w:r>
        <w:rPr>
          <w:rFonts w:hint="eastAsia" w:ascii="仿宋" w:hAnsi="仿宋" w:eastAsia="仿宋" w:cs="仿宋"/>
          <w:b w:val="0"/>
          <w:bCs w:val="0"/>
          <w:color w:val="auto"/>
          <w:sz w:val="24"/>
          <w:szCs w:val="24"/>
          <w:highlight w:val="none"/>
          <w:u w:val="none"/>
          <w:lang w:val="zh-CN"/>
        </w:rPr>
        <w:t>4.3供应商质疑</w:t>
      </w:r>
    </w:p>
    <w:p w14:paraId="53F1FFCD">
      <w:pPr>
        <w:pStyle w:val="4"/>
        <w:adjustRightInd w:val="0"/>
        <w:ind w:left="0" w:firstLine="480" w:firstLineChars="200"/>
        <w:rPr>
          <w:rFonts w:hint="eastAsia" w:ascii="仿宋" w:hAnsi="仿宋" w:eastAsia="仿宋" w:cs="仿宋"/>
          <w:b w:val="0"/>
          <w:bCs w:val="0"/>
          <w:color w:val="auto"/>
          <w:sz w:val="24"/>
          <w:szCs w:val="24"/>
          <w:highlight w:val="none"/>
          <w:u w:val="none"/>
          <w:lang w:val="en-US"/>
        </w:rPr>
      </w:pPr>
      <w:r>
        <w:rPr>
          <w:rFonts w:hint="eastAsia" w:ascii="仿宋" w:hAnsi="仿宋" w:eastAsia="仿宋" w:cs="仿宋"/>
          <w:b w:val="0"/>
          <w:bCs w:val="0"/>
          <w:color w:val="auto"/>
          <w:sz w:val="24"/>
          <w:szCs w:val="24"/>
          <w:highlight w:val="none"/>
          <w:u w:val="none"/>
          <w:lang w:val="zh-CN"/>
        </w:rPr>
        <w:t>4.3</w:t>
      </w:r>
      <w:r>
        <w:rPr>
          <w:rFonts w:hint="eastAsia" w:ascii="仿宋" w:hAnsi="仿宋" w:eastAsia="仿宋" w:cs="仿宋"/>
          <w:b w:val="0"/>
          <w:bCs w:val="0"/>
          <w:color w:val="auto"/>
          <w:sz w:val="24"/>
          <w:szCs w:val="24"/>
          <w:highlight w:val="none"/>
          <w:u w:val="none"/>
          <w:lang w:val="en-US"/>
        </w:rPr>
        <w:t>.1提出质疑的供应商应当是参与所质疑项目采购活动的供应商。潜在供应商已依法获取其可质疑的招标文件的，可以对该文件提出质疑。</w:t>
      </w:r>
    </w:p>
    <w:p w14:paraId="4C145933">
      <w:pPr>
        <w:pStyle w:val="4"/>
        <w:adjustRightInd w:val="0"/>
        <w:ind w:left="0" w:firstLine="480" w:firstLineChars="200"/>
        <w:rPr>
          <w:rFonts w:hint="eastAsia" w:ascii="仿宋" w:hAnsi="仿宋" w:eastAsia="仿宋" w:cs="仿宋"/>
          <w:b w:val="0"/>
          <w:bCs w:val="0"/>
          <w:color w:val="auto"/>
          <w:sz w:val="24"/>
          <w:szCs w:val="24"/>
          <w:highlight w:val="none"/>
          <w:u w:val="none"/>
          <w:lang w:val="en-US"/>
        </w:rPr>
      </w:pPr>
      <w:r>
        <w:rPr>
          <w:rFonts w:hint="eastAsia" w:ascii="仿宋" w:hAnsi="仿宋" w:eastAsia="仿宋" w:cs="仿宋"/>
          <w:b w:val="0"/>
          <w:bCs w:val="0"/>
          <w:color w:val="auto"/>
          <w:sz w:val="24"/>
          <w:szCs w:val="24"/>
          <w:highlight w:val="none"/>
          <w:u w:val="none"/>
          <w:lang w:val="zh-CN"/>
        </w:rPr>
        <w:t>4.3</w:t>
      </w:r>
      <w:r>
        <w:rPr>
          <w:rFonts w:hint="eastAsia" w:ascii="仿宋" w:hAnsi="仿宋" w:eastAsia="仿宋" w:cs="仿宋"/>
          <w:b w:val="0"/>
          <w:bCs w:val="0"/>
          <w:color w:val="auto"/>
          <w:sz w:val="24"/>
          <w:szCs w:val="24"/>
          <w:highlight w:val="none"/>
          <w:u w:val="none"/>
          <w:lang w:val="en-US"/>
        </w:rPr>
        <w:t>.2供应商认为招标文件、采购过程和中标结果使自己的权益受到损害的，可以在知道或者应知其权益受到损害之日起七个工作日内，以书面形式向采购人或者</w:t>
      </w:r>
      <w:r>
        <w:rPr>
          <w:rFonts w:hint="eastAsia" w:ascii="仿宋" w:hAnsi="仿宋" w:eastAsia="仿宋" w:cs="仿宋"/>
          <w:b w:val="0"/>
          <w:bCs w:val="0"/>
          <w:color w:val="auto"/>
          <w:sz w:val="24"/>
          <w:szCs w:val="24"/>
          <w:highlight w:val="none"/>
          <w:u w:val="none"/>
          <w:lang w:val="en-US" w:eastAsia="zh-CN"/>
        </w:rPr>
        <w:t>采购代理机构</w:t>
      </w:r>
      <w:r>
        <w:rPr>
          <w:rFonts w:hint="eastAsia" w:ascii="仿宋" w:hAnsi="仿宋" w:eastAsia="仿宋" w:cs="仿宋"/>
          <w:b w:val="0"/>
          <w:bCs w:val="0"/>
          <w:color w:val="auto"/>
          <w:sz w:val="24"/>
          <w:szCs w:val="24"/>
          <w:highlight w:val="none"/>
          <w:u w:val="none"/>
          <w:lang w:val="en-US"/>
        </w:rPr>
        <w:t>提出质疑，否则，采购人或者</w:t>
      </w:r>
      <w:r>
        <w:rPr>
          <w:rFonts w:hint="eastAsia" w:ascii="仿宋" w:hAnsi="仿宋" w:eastAsia="仿宋" w:cs="仿宋"/>
          <w:b w:val="0"/>
          <w:bCs w:val="0"/>
          <w:color w:val="auto"/>
          <w:sz w:val="24"/>
          <w:szCs w:val="24"/>
          <w:highlight w:val="none"/>
          <w:u w:val="none"/>
          <w:lang w:val="en-US" w:eastAsia="zh-CN"/>
        </w:rPr>
        <w:t>采购代理机构</w:t>
      </w:r>
      <w:r>
        <w:rPr>
          <w:rFonts w:hint="eastAsia" w:ascii="仿宋" w:hAnsi="仿宋" w:eastAsia="仿宋" w:cs="仿宋"/>
          <w:b w:val="0"/>
          <w:bCs w:val="0"/>
          <w:color w:val="auto"/>
          <w:sz w:val="24"/>
          <w:szCs w:val="24"/>
          <w:highlight w:val="none"/>
          <w:u w:val="none"/>
          <w:lang w:val="en-US"/>
        </w:rPr>
        <w:t>不予受理：</w:t>
      </w:r>
    </w:p>
    <w:p w14:paraId="05773B37">
      <w:pPr>
        <w:pStyle w:val="4"/>
        <w:adjustRightInd w:val="0"/>
        <w:ind w:left="0" w:firstLine="480" w:firstLineChars="200"/>
        <w:rPr>
          <w:rFonts w:hint="eastAsia" w:ascii="仿宋" w:hAnsi="仿宋" w:eastAsia="仿宋" w:cs="仿宋"/>
          <w:b w:val="0"/>
          <w:bCs w:val="0"/>
          <w:color w:val="auto"/>
          <w:sz w:val="24"/>
          <w:szCs w:val="24"/>
          <w:highlight w:val="none"/>
          <w:u w:val="none"/>
          <w:lang w:val="en-US"/>
        </w:rPr>
      </w:pPr>
      <w:r>
        <w:rPr>
          <w:rFonts w:hint="eastAsia" w:ascii="仿宋" w:hAnsi="仿宋" w:eastAsia="仿宋" w:cs="仿宋"/>
          <w:b w:val="0"/>
          <w:bCs w:val="0"/>
          <w:color w:val="auto"/>
          <w:sz w:val="24"/>
          <w:szCs w:val="24"/>
          <w:highlight w:val="none"/>
          <w:u w:val="none"/>
          <w:lang w:val="en-US"/>
        </w:rPr>
        <w:t>4.3.2.1对招标文件提出质疑的，质疑期限为供应商获得招标文件之日或者招标文件公告期限届满之日起计算。</w:t>
      </w:r>
    </w:p>
    <w:p w14:paraId="153372AE">
      <w:pPr>
        <w:pStyle w:val="4"/>
        <w:adjustRightInd w:val="0"/>
        <w:ind w:left="0" w:firstLine="480" w:firstLineChars="200"/>
        <w:rPr>
          <w:rFonts w:hint="eastAsia" w:ascii="仿宋" w:hAnsi="仿宋" w:eastAsia="仿宋" w:cs="仿宋"/>
          <w:b w:val="0"/>
          <w:bCs w:val="0"/>
          <w:color w:val="auto"/>
          <w:sz w:val="24"/>
          <w:szCs w:val="24"/>
          <w:highlight w:val="none"/>
          <w:u w:val="none"/>
          <w:lang w:val="en-US"/>
        </w:rPr>
      </w:pPr>
      <w:r>
        <w:rPr>
          <w:rFonts w:hint="eastAsia" w:ascii="仿宋" w:hAnsi="仿宋" w:eastAsia="仿宋" w:cs="仿宋"/>
          <w:b w:val="0"/>
          <w:bCs w:val="0"/>
          <w:color w:val="auto"/>
          <w:sz w:val="24"/>
          <w:szCs w:val="24"/>
          <w:highlight w:val="none"/>
          <w:u w:val="none"/>
          <w:lang w:val="en-US"/>
        </w:rPr>
        <w:t>4.3.2.2对采购过程提出质疑的，质疑期限为各采购程序环节结束之日起计算。4.3.2.3对采购结果提出质疑的，质疑期限自采购结果公告期限届满之日起计算。</w:t>
      </w:r>
    </w:p>
    <w:p w14:paraId="14CD1457">
      <w:pPr>
        <w:pStyle w:val="4"/>
        <w:adjustRightInd w:val="0"/>
        <w:ind w:left="0" w:firstLine="480" w:firstLineChars="200"/>
        <w:rPr>
          <w:rFonts w:hint="eastAsia" w:ascii="仿宋" w:hAnsi="仿宋" w:eastAsia="仿宋" w:cs="仿宋"/>
          <w:b w:val="0"/>
          <w:bCs w:val="0"/>
          <w:color w:val="auto"/>
          <w:sz w:val="24"/>
          <w:szCs w:val="24"/>
          <w:highlight w:val="none"/>
          <w:u w:val="none"/>
          <w:lang w:val="zh-CN"/>
        </w:rPr>
      </w:pPr>
      <w:r>
        <w:rPr>
          <w:rFonts w:hint="eastAsia" w:ascii="仿宋" w:hAnsi="仿宋" w:eastAsia="仿宋" w:cs="仿宋"/>
          <w:b w:val="0"/>
          <w:bCs w:val="0"/>
          <w:color w:val="auto"/>
          <w:sz w:val="24"/>
          <w:szCs w:val="24"/>
          <w:highlight w:val="none"/>
          <w:u w:val="none"/>
          <w:lang w:val="zh-CN"/>
        </w:rPr>
        <w:t>4.3.3</w:t>
      </w:r>
      <w:r>
        <w:rPr>
          <w:rFonts w:hint="eastAsia" w:ascii="仿宋" w:hAnsi="仿宋" w:eastAsia="仿宋" w:cs="仿宋"/>
          <w:b w:val="0"/>
          <w:bCs w:val="0"/>
          <w:color w:val="auto"/>
          <w:sz w:val="24"/>
          <w:szCs w:val="24"/>
          <w:highlight w:val="none"/>
          <w:u w:val="none"/>
          <w:lang w:val="en-US"/>
        </w:rPr>
        <w:t>供应商提出质疑应当提交质疑函和必要的证明材料。质疑函应当包括下列内容：</w:t>
      </w:r>
    </w:p>
    <w:p w14:paraId="6011F5F5">
      <w:pPr>
        <w:pStyle w:val="4"/>
        <w:adjustRightInd w:val="0"/>
        <w:ind w:left="0" w:firstLine="480" w:firstLineChars="200"/>
        <w:rPr>
          <w:rFonts w:hint="eastAsia" w:ascii="仿宋" w:hAnsi="仿宋" w:eastAsia="仿宋" w:cs="仿宋"/>
          <w:b w:val="0"/>
          <w:bCs w:val="0"/>
          <w:color w:val="auto"/>
          <w:sz w:val="24"/>
          <w:szCs w:val="24"/>
          <w:highlight w:val="none"/>
          <w:u w:val="none"/>
          <w:lang w:val="zh-CN"/>
        </w:rPr>
      </w:pPr>
      <w:r>
        <w:rPr>
          <w:rFonts w:hint="eastAsia" w:ascii="仿宋" w:hAnsi="仿宋" w:eastAsia="仿宋" w:cs="仿宋"/>
          <w:b w:val="0"/>
          <w:bCs w:val="0"/>
          <w:color w:val="auto"/>
          <w:sz w:val="24"/>
          <w:szCs w:val="24"/>
          <w:highlight w:val="none"/>
          <w:u w:val="none"/>
          <w:lang w:val="zh-CN"/>
        </w:rPr>
        <w:t>　　4.3.3.1供应商的姓名或者名称、地址、邮编、联系人及联系电话；</w:t>
      </w:r>
    </w:p>
    <w:p w14:paraId="2BBFABCF">
      <w:pPr>
        <w:pStyle w:val="4"/>
        <w:adjustRightInd w:val="0"/>
        <w:ind w:left="0" w:firstLine="480" w:firstLineChars="200"/>
        <w:rPr>
          <w:rFonts w:hint="eastAsia" w:ascii="仿宋" w:hAnsi="仿宋" w:eastAsia="仿宋" w:cs="仿宋"/>
          <w:b w:val="0"/>
          <w:bCs w:val="0"/>
          <w:color w:val="auto"/>
          <w:sz w:val="24"/>
          <w:szCs w:val="24"/>
          <w:highlight w:val="none"/>
          <w:u w:val="none"/>
          <w:lang w:val="zh-CN"/>
        </w:rPr>
      </w:pPr>
      <w:r>
        <w:rPr>
          <w:rFonts w:hint="eastAsia" w:ascii="仿宋" w:hAnsi="仿宋" w:eastAsia="仿宋" w:cs="仿宋"/>
          <w:b w:val="0"/>
          <w:bCs w:val="0"/>
          <w:color w:val="auto"/>
          <w:sz w:val="24"/>
          <w:szCs w:val="24"/>
          <w:highlight w:val="none"/>
          <w:u w:val="none"/>
          <w:lang w:val="zh-CN"/>
        </w:rPr>
        <w:t>　　4.3.3.2质疑项目的名称、编号；</w:t>
      </w:r>
    </w:p>
    <w:p w14:paraId="094C9781">
      <w:pPr>
        <w:pStyle w:val="4"/>
        <w:adjustRightInd w:val="0"/>
        <w:ind w:left="0" w:firstLine="480" w:firstLineChars="200"/>
        <w:rPr>
          <w:rFonts w:hint="eastAsia" w:ascii="仿宋" w:hAnsi="仿宋" w:eastAsia="仿宋" w:cs="仿宋"/>
          <w:b w:val="0"/>
          <w:bCs w:val="0"/>
          <w:color w:val="auto"/>
          <w:sz w:val="24"/>
          <w:szCs w:val="24"/>
          <w:highlight w:val="none"/>
          <w:u w:val="none"/>
          <w:lang w:val="zh-CN"/>
        </w:rPr>
      </w:pPr>
      <w:r>
        <w:rPr>
          <w:rFonts w:hint="eastAsia" w:ascii="仿宋" w:hAnsi="仿宋" w:eastAsia="仿宋" w:cs="仿宋"/>
          <w:b w:val="0"/>
          <w:bCs w:val="0"/>
          <w:color w:val="auto"/>
          <w:sz w:val="24"/>
          <w:szCs w:val="24"/>
          <w:highlight w:val="none"/>
          <w:u w:val="none"/>
          <w:lang w:val="zh-CN"/>
        </w:rPr>
        <w:t>　　4.3.3.3具体、明确的质疑事项和与质疑事项相关的请求；</w:t>
      </w:r>
    </w:p>
    <w:p w14:paraId="2C4F92E9">
      <w:pPr>
        <w:pStyle w:val="4"/>
        <w:adjustRightInd w:val="0"/>
        <w:ind w:left="0" w:firstLine="480" w:firstLineChars="200"/>
        <w:rPr>
          <w:rFonts w:hint="eastAsia" w:ascii="仿宋" w:hAnsi="仿宋" w:eastAsia="仿宋" w:cs="仿宋"/>
          <w:b w:val="0"/>
          <w:bCs w:val="0"/>
          <w:color w:val="auto"/>
          <w:sz w:val="24"/>
          <w:szCs w:val="24"/>
          <w:highlight w:val="none"/>
          <w:u w:val="none"/>
          <w:lang w:val="zh-CN"/>
        </w:rPr>
      </w:pPr>
      <w:r>
        <w:rPr>
          <w:rFonts w:hint="eastAsia" w:ascii="仿宋" w:hAnsi="仿宋" w:eastAsia="仿宋" w:cs="仿宋"/>
          <w:b w:val="0"/>
          <w:bCs w:val="0"/>
          <w:color w:val="auto"/>
          <w:sz w:val="24"/>
          <w:szCs w:val="24"/>
          <w:highlight w:val="none"/>
          <w:u w:val="none"/>
          <w:lang w:val="zh-CN"/>
        </w:rPr>
        <w:t>　　4.3.3.4事实依据；</w:t>
      </w:r>
    </w:p>
    <w:p w14:paraId="1361C043">
      <w:pPr>
        <w:pStyle w:val="4"/>
        <w:adjustRightInd w:val="0"/>
        <w:ind w:left="0" w:firstLine="480" w:firstLineChars="200"/>
        <w:rPr>
          <w:rFonts w:hint="eastAsia" w:ascii="仿宋" w:hAnsi="仿宋" w:eastAsia="仿宋" w:cs="仿宋"/>
          <w:b w:val="0"/>
          <w:bCs w:val="0"/>
          <w:color w:val="auto"/>
          <w:sz w:val="24"/>
          <w:szCs w:val="24"/>
          <w:highlight w:val="none"/>
          <w:u w:val="none"/>
          <w:lang w:val="zh-CN"/>
        </w:rPr>
      </w:pPr>
      <w:r>
        <w:rPr>
          <w:rFonts w:hint="eastAsia" w:ascii="仿宋" w:hAnsi="仿宋" w:eastAsia="仿宋" w:cs="仿宋"/>
          <w:b w:val="0"/>
          <w:bCs w:val="0"/>
          <w:color w:val="auto"/>
          <w:sz w:val="24"/>
          <w:szCs w:val="24"/>
          <w:highlight w:val="none"/>
          <w:u w:val="none"/>
          <w:lang w:val="zh-CN"/>
        </w:rPr>
        <w:t>　　4.3.3.5必要的法律依据；</w:t>
      </w:r>
    </w:p>
    <w:p w14:paraId="70F8A867">
      <w:pPr>
        <w:pStyle w:val="4"/>
        <w:adjustRightInd w:val="0"/>
        <w:ind w:left="0" w:firstLine="480" w:firstLineChars="200"/>
        <w:rPr>
          <w:rFonts w:hint="eastAsia" w:ascii="仿宋" w:hAnsi="仿宋" w:eastAsia="仿宋" w:cs="仿宋"/>
          <w:b w:val="0"/>
          <w:bCs w:val="0"/>
          <w:color w:val="auto"/>
          <w:sz w:val="24"/>
          <w:szCs w:val="24"/>
          <w:highlight w:val="none"/>
          <w:u w:val="none"/>
          <w:lang w:val="zh-CN"/>
        </w:rPr>
      </w:pPr>
      <w:r>
        <w:rPr>
          <w:rFonts w:hint="eastAsia" w:ascii="仿宋" w:hAnsi="仿宋" w:eastAsia="仿宋" w:cs="仿宋"/>
          <w:b w:val="0"/>
          <w:bCs w:val="0"/>
          <w:color w:val="auto"/>
          <w:sz w:val="24"/>
          <w:szCs w:val="24"/>
          <w:highlight w:val="none"/>
          <w:u w:val="none"/>
          <w:lang w:val="zh-CN"/>
        </w:rPr>
        <w:t>4.3.3.6提出质疑的日期。</w:t>
      </w:r>
    </w:p>
    <w:p w14:paraId="0D82A24D">
      <w:pPr>
        <w:pStyle w:val="4"/>
        <w:adjustRightInd w:val="0"/>
        <w:ind w:left="0" w:firstLine="480" w:firstLineChars="200"/>
        <w:rPr>
          <w:rFonts w:hint="eastAsia" w:ascii="仿宋" w:hAnsi="仿宋" w:eastAsia="仿宋" w:cs="仿宋"/>
          <w:b w:val="0"/>
          <w:bCs w:val="0"/>
          <w:color w:val="auto"/>
          <w:sz w:val="24"/>
          <w:szCs w:val="24"/>
          <w:highlight w:val="none"/>
          <w:u w:val="none"/>
          <w:lang w:val="en-US"/>
        </w:rPr>
      </w:pPr>
      <w:r>
        <w:rPr>
          <w:rFonts w:hint="eastAsia" w:ascii="仿宋" w:hAnsi="仿宋" w:eastAsia="仿宋" w:cs="仿宋"/>
          <w:b w:val="0"/>
          <w:bCs w:val="0"/>
          <w:color w:val="auto"/>
          <w:sz w:val="24"/>
          <w:szCs w:val="24"/>
          <w:highlight w:val="none"/>
          <w:u w:val="none"/>
          <w:lang w:val="en-US"/>
        </w:rPr>
        <w:t>供应商提交的质疑函需一式三份。供应商为自然人的，应当由本人签字；供应商为法人或者其他组织的，应当由法定代表人、主要负责人，或者其授权代表签字或者盖章，并加盖公章。</w:t>
      </w:r>
    </w:p>
    <w:p w14:paraId="7A6BCBB7">
      <w:pPr>
        <w:pStyle w:val="4"/>
        <w:adjustRightInd w:val="0"/>
        <w:ind w:left="0" w:firstLine="480" w:firstLineChars="200"/>
        <w:rPr>
          <w:rFonts w:hint="eastAsia" w:ascii="仿宋" w:hAnsi="仿宋" w:eastAsia="仿宋" w:cs="仿宋"/>
          <w:b w:val="0"/>
          <w:bCs w:val="0"/>
          <w:color w:val="auto"/>
          <w:sz w:val="24"/>
          <w:szCs w:val="24"/>
          <w:highlight w:val="none"/>
          <w:u w:val="none"/>
          <w:lang w:val="en-US"/>
        </w:rPr>
      </w:pPr>
      <w:r>
        <w:rPr>
          <w:rFonts w:hint="eastAsia" w:ascii="仿宋" w:hAnsi="仿宋" w:eastAsia="仿宋" w:cs="仿宋"/>
          <w:b w:val="0"/>
          <w:bCs w:val="0"/>
          <w:color w:val="auto"/>
          <w:sz w:val="24"/>
          <w:szCs w:val="24"/>
          <w:highlight w:val="none"/>
          <w:u w:val="none"/>
          <w:lang w:val="en-US"/>
        </w:rPr>
        <w:t>质疑函范本及制作说明详见附件2。</w:t>
      </w:r>
    </w:p>
    <w:p w14:paraId="7198271C">
      <w:pPr>
        <w:pStyle w:val="4"/>
        <w:adjustRightInd w:val="0"/>
        <w:ind w:left="0" w:firstLine="480" w:firstLineChars="200"/>
        <w:rPr>
          <w:rFonts w:hint="eastAsia" w:ascii="仿宋" w:hAnsi="仿宋" w:eastAsia="仿宋" w:cs="仿宋"/>
          <w:b w:val="0"/>
          <w:bCs w:val="0"/>
          <w:color w:val="auto"/>
          <w:sz w:val="24"/>
          <w:szCs w:val="24"/>
          <w:highlight w:val="none"/>
          <w:u w:val="none"/>
          <w:lang w:val="en-US"/>
        </w:rPr>
      </w:pPr>
      <w:r>
        <w:rPr>
          <w:rFonts w:hint="eastAsia" w:ascii="仿宋" w:hAnsi="仿宋" w:eastAsia="仿宋" w:cs="仿宋"/>
          <w:b w:val="0"/>
          <w:bCs w:val="0"/>
          <w:color w:val="auto"/>
          <w:sz w:val="24"/>
          <w:szCs w:val="24"/>
          <w:highlight w:val="none"/>
          <w:u w:val="none"/>
          <w:lang w:val="en-US"/>
        </w:rPr>
        <w:t>4.3.4对同一采购程序环节的质疑，供应商须在法定质疑期内一次性提出。</w:t>
      </w:r>
    </w:p>
    <w:p w14:paraId="0CB71543">
      <w:pPr>
        <w:pStyle w:val="4"/>
        <w:adjustRightInd w:val="0"/>
        <w:ind w:left="0" w:firstLine="480" w:firstLineChars="200"/>
        <w:rPr>
          <w:rFonts w:hint="eastAsia" w:ascii="仿宋" w:hAnsi="仿宋" w:eastAsia="仿宋" w:cs="仿宋"/>
          <w:b w:val="0"/>
          <w:bCs w:val="0"/>
          <w:color w:val="auto"/>
          <w:sz w:val="24"/>
          <w:szCs w:val="24"/>
          <w:highlight w:val="none"/>
          <w:u w:val="none"/>
          <w:lang w:val="en-US"/>
        </w:rPr>
      </w:pPr>
      <w:r>
        <w:rPr>
          <w:rFonts w:hint="eastAsia" w:ascii="仿宋" w:hAnsi="仿宋" w:eastAsia="仿宋" w:cs="仿宋"/>
          <w:b w:val="0"/>
          <w:bCs w:val="0"/>
          <w:color w:val="auto"/>
          <w:sz w:val="24"/>
          <w:szCs w:val="24"/>
          <w:highlight w:val="none"/>
          <w:u w:val="none"/>
          <w:lang w:val="zh-CN"/>
        </w:rPr>
        <w:t>4.3</w:t>
      </w:r>
      <w:r>
        <w:rPr>
          <w:rFonts w:hint="eastAsia" w:ascii="仿宋" w:hAnsi="仿宋" w:eastAsia="仿宋" w:cs="仿宋"/>
          <w:b w:val="0"/>
          <w:bCs w:val="0"/>
          <w:color w:val="auto"/>
          <w:sz w:val="24"/>
          <w:szCs w:val="24"/>
          <w:highlight w:val="none"/>
          <w:u w:val="none"/>
          <w:lang w:val="en-US"/>
        </w:rPr>
        <w:t>.5采购人或者</w:t>
      </w:r>
      <w:r>
        <w:rPr>
          <w:rFonts w:hint="eastAsia" w:ascii="仿宋" w:hAnsi="仿宋" w:eastAsia="仿宋" w:cs="仿宋"/>
          <w:b w:val="0"/>
          <w:bCs w:val="0"/>
          <w:color w:val="auto"/>
          <w:sz w:val="24"/>
          <w:szCs w:val="24"/>
          <w:highlight w:val="none"/>
          <w:u w:val="none"/>
          <w:lang w:val="en-US" w:eastAsia="zh-CN"/>
        </w:rPr>
        <w:t>采购代理机构</w:t>
      </w:r>
      <w:r>
        <w:rPr>
          <w:rFonts w:hint="eastAsia" w:ascii="仿宋" w:hAnsi="仿宋" w:eastAsia="仿宋" w:cs="仿宋"/>
          <w:b w:val="0"/>
          <w:bCs w:val="0"/>
          <w:color w:val="auto"/>
          <w:sz w:val="24"/>
          <w:szCs w:val="24"/>
          <w:highlight w:val="none"/>
          <w:u w:val="none"/>
          <w:lang w:val="en-US"/>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ascii="仿宋" w:hAnsi="仿宋" w:eastAsia="仿宋" w:cs="仿宋"/>
          <w:b w:val="0"/>
          <w:bCs w:val="0"/>
          <w:color w:val="auto"/>
          <w:sz w:val="24"/>
          <w:szCs w:val="24"/>
          <w:highlight w:val="none"/>
          <w:u w:val="none"/>
          <w:lang w:val="en-US" w:eastAsia="zh-CN"/>
        </w:rPr>
        <w:t>采购代理机构</w:t>
      </w:r>
      <w:r>
        <w:rPr>
          <w:rFonts w:hint="eastAsia" w:ascii="仿宋" w:hAnsi="仿宋" w:eastAsia="仿宋" w:cs="仿宋"/>
          <w:b w:val="0"/>
          <w:bCs w:val="0"/>
          <w:color w:val="auto"/>
          <w:sz w:val="24"/>
          <w:szCs w:val="24"/>
          <w:highlight w:val="none"/>
          <w:u w:val="none"/>
          <w:lang w:val="en-US"/>
        </w:rPr>
        <w:t>在质疑回复后5个工作日内，在浙江政府采购网的“其他公告”栏目公开质疑答复，答复内容应当完整。质疑函作为附件上传。</w:t>
      </w:r>
    </w:p>
    <w:p w14:paraId="5731B2C9">
      <w:pPr>
        <w:pStyle w:val="4"/>
        <w:adjustRightInd w:val="0"/>
        <w:ind w:left="0" w:firstLine="480" w:firstLineChars="200"/>
        <w:rPr>
          <w:rFonts w:hint="eastAsia" w:ascii="仿宋" w:hAnsi="仿宋" w:eastAsia="仿宋" w:cs="仿宋"/>
          <w:b w:val="0"/>
          <w:bCs w:val="0"/>
          <w:color w:val="auto"/>
          <w:sz w:val="24"/>
          <w:szCs w:val="24"/>
          <w:highlight w:val="none"/>
          <w:u w:val="none"/>
          <w:lang w:val="en-US"/>
        </w:rPr>
      </w:pPr>
      <w:r>
        <w:rPr>
          <w:rFonts w:hint="eastAsia" w:ascii="仿宋" w:hAnsi="仿宋" w:eastAsia="仿宋" w:cs="仿宋"/>
          <w:b w:val="0"/>
          <w:bCs w:val="0"/>
          <w:color w:val="auto"/>
          <w:sz w:val="24"/>
          <w:szCs w:val="24"/>
          <w:highlight w:val="none"/>
          <w:u w:val="none"/>
          <w:lang w:val="zh-CN"/>
        </w:rPr>
        <w:t>4.3</w:t>
      </w:r>
      <w:r>
        <w:rPr>
          <w:rFonts w:hint="eastAsia" w:ascii="仿宋" w:hAnsi="仿宋" w:eastAsia="仿宋" w:cs="仿宋"/>
          <w:b w:val="0"/>
          <w:bCs w:val="0"/>
          <w:color w:val="auto"/>
          <w:sz w:val="24"/>
          <w:szCs w:val="24"/>
          <w:highlight w:val="none"/>
          <w:u w:val="none"/>
          <w:lang w:val="en-US"/>
        </w:rPr>
        <w:t>.6询问或者质疑事项可能影响采购结果的，采购人应当暂停签订合同，已经签订合同的，应当中止履行合同。</w:t>
      </w:r>
    </w:p>
    <w:p w14:paraId="16567C1B">
      <w:pPr>
        <w:pStyle w:val="4"/>
        <w:adjustRightInd w:val="0"/>
        <w:ind w:left="0" w:firstLine="480" w:firstLineChars="200"/>
        <w:rPr>
          <w:rFonts w:hint="eastAsia" w:ascii="仿宋" w:hAnsi="仿宋" w:eastAsia="仿宋" w:cs="仿宋"/>
          <w:b w:val="0"/>
          <w:bCs w:val="0"/>
          <w:color w:val="auto"/>
          <w:sz w:val="24"/>
          <w:szCs w:val="24"/>
          <w:highlight w:val="none"/>
          <w:u w:val="none"/>
          <w:lang w:val="zh-CN"/>
        </w:rPr>
      </w:pPr>
      <w:r>
        <w:rPr>
          <w:rFonts w:hint="eastAsia" w:ascii="仿宋" w:hAnsi="仿宋" w:eastAsia="仿宋" w:cs="仿宋"/>
          <w:b w:val="0"/>
          <w:bCs w:val="0"/>
          <w:color w:val="auto"/>
          <w:sz w:val="24"/>
          <w:szCs w:val="24"/>
          <w:highlight w:val="none"/>
          <w:u w:val="none"/>
          <w:lang w:val="zh-CN"/>
        </w:rPr>
        <w:t>4.4供应商投诉</w:t>
      </w:r>
    </w:p>
    <w:p w14:paraId="7D138495">
      <w:pPr>
        <w:pStyle w:val="4"/>
        <w:adjustRightInd w:val="0"/>
        <w:ind w:left="0" w:firstLine="480" w:firstLineChars="200"/>
        <w:rPr>
          <w:rFonts w:hint="eastAsia" w:ascii="仿宋" w:hAnsi="仿宋" w:eastAsia="仿宋" w:cs="仿宋"/>
          <w:b w:val="0"/>
          <w:bCs w:val="0"/>
          <w:color w:val="auto"/>
          <w:sz w:val="24"/>
          <w:szCs w:val="24"/>
          <w:highlight w:val="none"/>
          <w:u w:val="none"/>
          <w:lang w:val="en-US"/>
        </w:rPr>
      </w:pPr>
      <w:r>
        <w:rPr>
          <w:rFonts w:hint="eastAsia" w:ascii="仿宋" w:hAnsi="仿宋" w:eastAsia="仿宋" w:cs="仿宋"/>
          <w:b w:val="0"/>
          <w:bCs w:val="0"/>
          <w:color w:val="auto"/>
          <w:sz w:val="24"/>
          <w:szCs w:val="24"/>
          <w:highlight w:val="none"/>
          <w:u w:val="none"/>
          <w:lang w:val="en-US"/>
        </w:rPr>
        <w:t>4.4.1质疑供应商对采购人、</w:t>
      </w:r>
      <w:r>
        <w:rPr>
          <w:rFonts w:hint="eastAsia" w:ascii="仿宋" w:hAnsi="仿宋" w:eastAsia="仿宋" w:cs="仿宋"/>
          <w:b w:val="0"/>
          <w:bCs w:val="0"/>
          <w:color w:val="auto"/>
          <w:sz w:val="24"/>
          <w:szCs w:val="24"/>
          <w:highlight w:val="none"/>
          <w:u w:val="none"/>
          <w:lang w:val="en-US" w:eastAsia="zh-CN"/>
        </w:rPr>
        <w:t>采购代理机构</w:t>
      </w:r>
      <w:r>
        <w:rPr>
          <w:rFonts w:hint="eastAsia" w:ascii="仿宋" w:hAnsi="仿宋" w:eastAsia="仿宋" w:cs="仿宋"/>
          <w:b w:val="0"/>
          <w:bCs w:val="0"/>
          <w:color w:val="auto"/>
          <w:sz w:val="24"/>
          <w:szCs w:val="24"/>
          <w:highlight w:val="none"/>
          <w:u w:val="none"/>
          <w:lang w:val="en-US"/>
        </w:rPr>
        <w:t>的答复不满意或者采购人、</w:t>
      </w:r>
      <w:r>
        <w:rPr>
          <w:rFonts w:hint="eastAsia" w:ascii="仿宋" w:hAnsi="仿宋" w:eastAsia="仿宋" w:cs="仿宋"/>
          <w:b w:val="0"/>
          <w:bCs w:val="0"/>
          <w:color w:val="auto"/>
          <w:sz w:val="24"/>
          <w:szCs w:val="24"/>
          <w:highlight w:val="none"/>
          <w:u w:val="none"/>
          <w:lang w:val="en-US" w:eastAsia="zh-CN"/>
        </w:rPr>
        <w:t>采购代理机构</w:t>
      </w:r>
      <w:r>
        <w:rPr>
          <w:rFonts w:hint="eastAsia" w:ascii="仿宋" w:hAnsi="仿宋" w:eastAsia="仿宋" w:cs="仿宋"/>
          <w:b w:val="0"/>
          <w:bCs w:val="0"/>
          <w:color w:val="auto"/>
          <w:sz w:val="24"/>
          <w:szCs w:val="24"/>
          <w:highlight w:val="none"/>
          <w:u w:val="none"/>
          <w:lang w:val="en-US"/>
        </w:rPr>
        <w:t>未在规定的时间内作出答复的，可以在答复期满后十五个工作日内向同级政府采购监督管理部门提出投诉。</w:t>
      </w:r>
    </w:p>
    <w:p w14:paraId="363BC46D">
      <w:pPr>
        <w:pStyle w:val="4"/>
        <w:adjustRightInd w:val="0"/>
        <w:ind w:left="0" w:firstLine="480" w:firstLineChars="200"/>
        <w:rPr>
          <w:rFonts w:hint="eastAsia" w:ascii="仿宋" w:hAnsi="仿宋" w:eastAsia="仿宋" w:cs="仿宋"/>
          <w:b w:val="0"/>
          <w:bCs w:val="0"/>
          <w:color w:val="auto"/>
          <w:sz w:val="24"/>
          <w:szCs w:val="24"/>
          <w:highlight w:val="none"/>
          <w:u w:val="none"/>
          <w:lang w:val="en-US"/>
        </w:rPr>
      </w:pPr>
      <w:r>
        <w:rPr>
          <w:rFonts w:hint="eastAsia" w:ascii="仿宋" w:hAnsi="仿宋" w:eastAsia="仿宋" w:cs="仿宋"/>
          <w:b w:val="0"/>
          <w:bCs w:val="0"/>
          <w:color w:val="auto"/>
          <w:sz w:val="24"/>
          <w:szCs w:val="24"/>
          <w:highlight w:val="none"/>
          <w:u w:val="none"/>
          <w:lang w:val="en-US"/>
        </w:rPr>
        <w:t>4.4.</w:t>
      </w:r>
      <w:r>
        <w:rPr>
          <w:rFonts w:hint="eastAsia" w:ascii="仿宋" w:hAnsi="仿宋" w:eastAsia="仿宋" w:cs="仿宋"/>
          <w:b w:val="0"/>
          <w:bCs w:val="0"/>
          <w:color w:val="auto"/>
          <w:sz w:val="24"/>
          <w:szCs w:val="24"/>
          <w:highlight w:val="none"/>
          <w:u w:val="none"/>
          <w:lang w:val="zh-CN"/>
        </w:rPr>
        <w:t>2</w:t>
      </w:r>
      <w:r>
        <w:rPr>
          <w:rFonts w:hint="eastAsia" w:ascii="仿宋" w:hAnsi="仿宋" w:eastAsia="仿宋" w:cs="仿宋"/>
          <w:b w:val="0"/>
          <w:bCs w:val="0"/>
          <w:color w:val="auto"/>
          <w:sz w:val="24"/>
          <w:szCs w:val="24"/>
          <w:highlight w:val="none"/>
          <w:u w:val="none"/>
          <w:lang w:val="en-US"/>
        </w:rPr>
        <w:t>供应商投诉的事项不得超出已质疑事项的范围，基于质疑答复内容提出的投诉事项除外。</w:t>
      </w:r>
    </w:p>
    <w:p w14:paraId="7D8D61C5">
      <w:pPr>
        <w:pStyle w:val="4"/>
        <w:adjustRightInd w:val="0"/>
        <w:ind w:left="0" w:firstLine="480" w:firstLineChars="200"/>
        <w:rPr>
          <w:rFonts w:hint="eastAsia" w:ascii="仿宋" w:hAnsi="仿宋" w:eastAsia="仿宋" w:cs="仿宋"/>
          <w:b w:val="0"/>
          <w:bCs w:val="0"/>
          <w:color w:val="auto"/>
          <w:sz w:val="24"/>
          <w:szCs w:val="24"/>
          <w:highlight w:val="none"/>
          <w:u w:val="none"/>
          <w:lang w:val="en-US"/>
        </w:rPr>
      </w:pPr>
      <w:r>
        <w:rPr>
          <w:rFonts w:hint="eastAsia" w:ascii="仿宋" w:hAnsi="仿宋" w:eastAsia="仿宋" w:cs="仿宋"/>
          <w:b w:val="0"/>
          <w:bCs w:val="0"/>
          <w:color w:val="auto"/>
          <w:sz w:val="24"/>
          <w:szCs w:val="24"/>
          <w:highlight w:val="none"/>
          <w:u w:val="none"/>
          <w:lang w:val="en-US"/>
        </w:rPr>
        <w:t>4.4.3供应商投诉应当有明确的请求和必要的证明材料。</w:t>
      </w:r>
    </w:p>
    <w:p w14:paraId="7589BD0B">
      <w:pPr>
        <w:pStyle w:val="4"/>
        <w:adjustRightInd w:val="0"/>
        <w:ind w:left="0" w:firstLine="480" w:firstLineChars="200"/>
        <w:rPr>
          <w:rFonts w:hint="eastAsia" w:ascii="仿宋" w:hAnsi="仿宋" w:eastAsia="仿宋" w:cs="仿宋"/>
          <w:b w:val="0"/>
          <w:bCs w:val="0"/>
          <w:color w:val="auto"/>
          <w:sz w:val="24"/>
          <w:szCs w:val="24"/>
          <w:highlight w:val="none"/>
          <w:u w:val="none"/>
          <w:lang w:val="en-US"/>
        </w:rPr>
      </w:pPr>
      <w:r>
        <w:rPr>
          <w:rFonts w:hint="eastAsia" w:ascii="仿宋" w:hAnsi="仿宋" w:eastAsia="仿宋" w:cs="仿宋"/>
          <w:b w:val="0"/>
          <w:bCs w:val="0"/>
          <w:color w:val="auto"/>
          <w:sz w:val="24"/>
          <w:szCs w:val="24"/>
          <w:highlight w:val="none"/>
          <w:u w:val="none"/>
          <w:lang w:val="en-US"/>
        </w:rPr>
        <w:t>4.4.4以联合体形式参加政府采购活动的，其投诉应当由组成联合体的所有供应商共同提出。</w:t>
      </w:r>
    </w:p>
    <w:p w14:paraId="07CB6158">
      <w:pPr>
        <w:pStyle w:val="4"/>
        <w:adjustRightInd w:val="0"/>
        <w:ind w:left="0" w:firstLine="480" w:firstLineChars="200"/>
        <w:rPr>
          <w:rFonts w:hint="eastAsia" w:ascii="仿宋" w:hAnsi="仿宋" w:eastAsia="仿宋" w:cs="仿宋"/>
          <w:b w:val="0"/>
          <w:bCs w:val="0"/>
          <w:color w:val="auto"/>
          <w:sz w:val="24"/>
          <w:szCs w:val="24"/>
          <w:highlight w:val="none"/>
          <w:u w:val="none"/>
          <w:lang w:val="en-US"/>
        </w:rPr>
      </w:pPr>
      <w:r>
        <w:rPr>
          <w:rFonts w:hint="eastAsia" w:ascii="仿宋" w:hAnsi="仿宋" w:eastAsia="仿宋" w:cs="仿宋"/>
          <w:b w:val="0"/>
          <w:bCs w:val="0"/>
          <w:color w:val="auto"/>
          <w:sz w:val="24"/>
          <w:szCs w:val="24"/>
          <w:highlight w:val="none"/>
          <w:u w:val="none"/>
          <w:lang w:val="en-US"/>
        </w:rPr>
        <w:t>4.4.5根据政府采购行政裁决省市区三级联动试点工作安排，杭州市本级</w:t>
      </w:r>
      <w:r>
        <w:rPr>
          <w:rFonts w:hint="eastAsia" w:ascii="仿宋" w:hAnsi="仿宋" w:eastAsia="仿宋" w:cs="仿宋"/>
          <w:b w:val="0"/>
          <w:bCs w:val="0"/>
          <w:color w:val="auto"/>
          <w:sz w:val="24"/>
          <w:szCs w:val="24"/>
          <w:highlight w:val="none"/>
          <w:u w:val="none"/>
          <w:lang w:val="en-US" w:eastAsia="zh-CN"/>
        </w:rPr>
        <w:t>及各区、县（市）</w:t>
      </w:r>
      <w:r>
        <w:rPr>
          <w:rFonts w:hint="eastAsia" w:ascii="仿宋" w:hAnsi="仿宋" w:eastAsia="仿宋" w:cs="仿宋"/>
          <w:b w:val="0"/>
          <w:bCs w:val="0"/>
          <w:color w:val="auto"/>
          <w:sz w:val="24"/>
          <w:szCs w:val="24"/>
          <w:highlight w:val="none"/>
          <w:u w:val="none"/>
          <w:lang w:val="en-US"/>
        </w:rPr>
        <w:t>政府采购项目投诉材料可寄送至浙江省政府采购行政裁决服务中心（杭州），地址：</w:t>
      </w:r>
      <w:r>
        <w:rPr>
          <w:rFonts w:hint="eastAsia" w:ascii="仿宋" w:hAnsi="仿宋" w:eastAsia="仿宋" w:cs="仿宋"/>
          <w:b w:val="0"/>
          <w:bCs w:val="0"/>
          <w:color w:val="auto"/>
          <w:sz w:val="24"/>
          <w:szCs w:val="24"/>
          <w:highlight w:val="none"/>
          <w:u w:val="none"/>
          <w:lang w:val="en-US" w:eastAsia="zh-CN"/>
        </w:rPr>
        <w:t>杭州市上城区清泰街549号城建综合大楼11楼</w:t>
      </w:r>
      <w:r>
        <w:rPr>
          <w:rFonts w:hint="eastAsia" w:ascii="仿宋" w:hAnsi="仿宋" w:eastAsia="仿宋" w:cs="仿宋"/>
          <w:b w:val="0"/>
          <w:bCs w:val="0"/>
          <w:color w:val="auto"/>
          <w:sz w:val="24"/>
          <w:szCs w:val="24"/>
          <w:highlight w:val="none"/>
          <w:u w:val="none"/>
          <w:lang w:val="en-US"/>
        </w:rPr>
        <w:t>（快递仅限ems或顺丰）</w:t>
      </w:r>
      <w:r>
        <w:rPr>
          <w:rFonts w:hint="eastAsia" w:ascii="仿宋" w:hAnsi="仿宋" w:eastAsia="仿宋" w:cs="仿宋"/>
          <w:b w:val="0"/>
          <w:bCs w:val="0"/>
          <w:color w:val="auto"/>
          <w:sz w:val="24"/>
          <w:szCs w:val="24"/>
          <w:highlight w:val="none"/>
          <w:u w:val="none"/>
          <w:lang w:val="en-US" w:eastAsia="zh-CN"/>
        </w:rPr>
        <w:t>，</w:t>
      </w:r>
      <w:r>
        <w:rPr>
          <w:rFonts w:hint="eastAsia" w:ascii="仿宋" w:hAnsi="仿宋" w:eastAsia="仿宋" w:cs="仿宋"/>
          <w:b w:val="0"/>
          <w:bCs w:val="0"/>
          <w:color w:val="auto"/>
          <w:sz w:val="24"/>
          <w:szCs w:val="24"/>
          <w:highlight w:val="none"/>
          <w:u w:val="none"/>
          <w:lang w:val="en-US"/>
        </w:rPr>
        <w:t>收件人：朱女士、王女士，电话：0571-8</w:t>
      </w:r>
      <w:r>
        <w:rPr>
          <w:rFonts w:hint="eastAsia" w:ascii="仿宋" w:hAnsi="仿宋" w:eastAsia="仿宋" w:cs="仿宋"/>
          <w:b w:val="0"/>
          <w:bCs w:val="0"/>
          <w:color w:val="auto"/>
          <w:sz w:val="24"/>
          <w:szCs w:val="24"/>
          <w:highlight w:val="none"/>
          <w:u w:val="none"/>
          <w:lang w:val="en-US" w:eastAsia="zh-CN"/>
        </w:rPr>
        <w:t>7227671,0571-87800218</w:t>
      </w:r>
      <w:r>
        <w:rPr>
          <w:rFonts w:hint="eastAsia" w:ascii="仿宋" w:hAnsi="仿宋" w:eastAsia="仿宋" w:cs="仿宋"/>
          <w:b w:val="0"/>
          <w:bCs w:val="0"/>
          <w:color w:val="auto"/>
          <w:sz w:val="24"/>
          <w:szCs w:val="24"/>
          <w:highlight w:val="none"/>
          <w:u w:val="none"/>
          <w:lang w:val="en-US"/>
        </w:rPr>
        <w:t>。</w:t>
      </w:r>
    </w:p>
    <w:p w14:paraId="44F794D6">
      <w:pPr>
        <w:pStyle w:val="4"/>
        <w:adjustRightInd w:val="0"/>
        <w:ind w:left="0" w:firstLine="480" w:firstLineChars="200"/>
        <w:rPr>
          <w:rFonts w:hint="eastAsia" w:ascii="仿宋" w:hAnsi="仿宋" w:eastAsia="仿宋" w:cs="仿宋"/>
          <w:b w:val="0"/>
          <w:bCs w:val="0"/>
          <w:color w:val="auto"/>
          <w:sz w:val="24"/>
          <w:szCs w:val="24"/>
          <w:highlight w:val="none"/>
          <w:u w:val="none"/>
          <w:lang w:val="en-US"/>
        </w:rPr>
      </w:pPr>
      <w:r>
        <w:rPr>
          <w:rFonts w:hint="eastAsia" w:ascii="仿宋" w:hAnsi="仿宋" w:eastAsia="仿宋" w:cs="仿宋"/>
          <w:b w:val="0"/>
          <w:bCs w:val="0"/>
          <w:color w:val="auto"/>
          <w:sz w:val="24"/>
          <w:szCs w:val="24"/>
          <w:highlight w:val="none"/>
          <w:u w:val="none"/>
          <w:lang w:val="en-US"/>
        </w:rPr>
        <w:t>4.5 补偿救济</w:t>
      </w:r>
    </w:p>
    <w:p w14:paraId="03994A23">
      <w:pPr>
        <w:pStyle w:val="4"/>
        <w:adjustRightInd w:val="0"/>
        <w:ind w:left="0" w:firstLine="480" w:firstLineChars="200"/>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rPr>
        <w:t>采购人因政策变化、规划调整而不履行政府采购合同的，供应商可依据《杭州市涉企补偿救济实施办法（试行）》向采购人提起补偿申请</w:t>
      </w:r>
      <w:r>
        <w:rPr>
          <w:rFonts w:hint="eastAsia" w:ascii="仿宋" w:hAnsi="仿宋" w:eastAsia="仿宋" w:cs="仿宋"/>
          <w:b w:val="0"/>
          <w:bCs w:val="0"/>
          <w:color w:val="auto"/>
          <w:sz w:val="24"/>
          <w:szCs w:val="24"/>
          <w:highlight w:val="none"/>
          <w:u w:val="none"/>
          <w:lang w:val="en-US" w:eastAsia="zh-CN"/>
        </w:rPr>
        <w:t>。</w:t>
      </w:r>
    </w:p>
    <w:p w14:paraId="5FE3B4BB">
      <w:pPr>
        <w:pStyle w:val="4"/>
        <w:adjustRightInd w:val="0"/>
        <w:ind w:left="0" w:firstLine="480" w:firstLineChars="200"/>
        <w:rPr>
          <w:rFonts w:hint="eastAsia" w:ascii="仿宋" w:hAnsi="仿宋" w:eastAsia="仿宋" w:cs="仿宋"/>
          <w:b w:val="0"/>
          <w:bCs w:val="0"/>
          <w:color w:val="auto"/>
          <w:sz w:val="24"/>
          <w:szCs w:val="24"/>
          <w:highlight w:val="none"/>
          <w:u w:val="none"/>
          <w:lang w:val="en-US"/>
        </w:rPr>
      </w:pPr>
      <w:r>
        <w:rPr>
          <w:rFonts w:hint="eastAsia" w:ascii="仿宋" w:hAnsi="仿宋" w:eastAsia="仿宋" w:cs="仿宋"/>
          <w:b w:val="0"/>
          <w:bCs w:val="0"/>
          <w:color w:val="auto"/>
          <w:sz w:val="24"/>
          <w:szCs w:val="24"/>
          <w:highlight w:val="none"/>
          <w:u w:val="none"/>
          <w:lang w:val="en-US"/>
        </w:rPr>
        <w:t>投诉书范本及制作说明详见附件3。</w:t>
      </w:r>
    </w:p>
    <w:p w14:paraId="47C69ABA">
      <w:pP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 xml:space="preserve">      二、招标文件的构成、澄清、修改</w:t>
      </w:r>
    </w:p>
    <w:p w14:paraId="09DEB148">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5．招标文件的构成</w:t>
      </w:r>
    </w:p>
    <w:p w14:paraId="5780DA83">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招标文件包括下列文件及附件：</w:t>
      </w:r>
    </w:p>
    <w:p w14:paraId="1126988B">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5.1.1招标公告；</w:t>
      </w:r>
    </w:p>
    <w:p w14:paraId="3A29E66F">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5.1.2投标人须知；</w:t>
      </w:r>
    </w:p>
    <w:p w14:paraId="343E7AB6">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5.1.3采购需求；</w:t>
      </w:r>
    </w:p>
    <w:p w14:paraId="6645DDD9">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5.1.4评标办法；</w:t>
      </w:r>
    </w:p>
    <w:p w14:paraId="58CA3283">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5.1.5拟签订的合同文本；</w:t>
      </w:r>
    </w:p>
    <w:p w14:paraId="20709898">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5.1.6</w:t>
      </w:r>
      <w:r>
        <w:rPr>
          <w:rFonts w:hint="eastAsia" w:ascii="仿宋" w:hAnsi="仿宋" w:eastAsia="仿宋" w:cs="仿宋"/>
          <w:color w:val="auto"/>
          <w:sz w:val="24"/>
          <w:szCs w:val="24"/>
          <w:highlight w:val="none"/>
        </w:rPr>
        <w:t>应提交的有关格式范例。</w:t>
      </w:r>
    </w:p>
    <w:p w14:paraId="22CBF01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5.2与本项目有关的</w:t>
      </w:r>
      <w:r>
        <w:rPr>
          <w:rFonts w:hint="eastAsia" w:ascii="仿宋" w:hAnsi="仿宋" w:eastAsia="仿宋" w:cs="仿宋"/>
          <w:bCs/>
          <w:color w:val="auto"/>
          <w:sz w:val="24"/>
          <w:highlight w:val="none"/>
        </w:rPr>
        <w:t>澄清或者修改的内容为招标文件的组成部分</w:t>
      </w:r>
      <w:r>
        <w:rPr>
          <w:rFonts w:hint="eastAsia" w:ascii="仿宋" w:hAnsi="仿宋" w:eastAsia="仿宋" w:cs="仿宋"/>
          <w:color w:val="auto"/>
          <w:sz w:val="24"/>
          <w:highlight w:val="none"/>
        </w:rPr>
        <w:t>。</w:t>
      </w:r>
    </w:p>
    <w:p w14:paraId="756CAEAD">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 招标文件的澄清、修改</w:t>
      </w:r>
    </w:p>
    <w:p w14:paraId="4898503A">
      <w:pPr>
        <w:pStyle w:val="131"/>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6.1已获取招标文件的潜在投标人，若有问题需要澄清，应于投标截止时间前，以书面形式向</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提出。</w:t>
      </w:r>
    </w:p>
    <w:p w14:paraId="2630026B">
      <w:pPr>
        <w:pStyle w:val="131"/>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6.2 </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4E3163E">
      <w:pPr>
        <w:pStyle w:val="24"/>
        <w:rPr>
          <w:rFonts w:hint="eastAsia" w:ascii="仿宋" w:hAnsi="仿宋" w:eastAsia="仿宋" w:cs="仿宋"/>
          <w:color w:val="auto"/>
          <w:sz w:val="18"/>
          <w:szCs w:val="18"/>
          <w:highlight w:val="none"/>
          <w:lang w:val="en-US"/>
        </w:rPr>
      </w:pPr>
      <w:r>
        <w:rPr>
          <w:rFonts w:hint="eastAsia" w:ascii="仿宋" w:hAnsi="仿宋" w:eastAsia="仿宋" w:cs="仿宋"/>
          <w:color w:val="auto"/>
          <w:szCs w:val="24"/>
          <w:highlight w:val="none"/>
          <w:lang w:val="en-US"/>
        </w:rPr>
        <w:t xml:space="preserve">    </w:t>
      </w:r>
    </w:p>
    <w:p w14:paraId="261CCCFC">
      <w:pPr>
        <w:adjustRightInd/>
        <w:spacing w:line="360" w:lineRule="auto"/>
        <w:jc w:val="center"/>
        <w:outlineLvl w:val="0"/>
        <w:rPr>
          <w:rFonts w:hint="eastAsia" w:ascii="仿宋" w:hAnsi="仿宋" w:eastAsia="仿宋" w:cs="仿宋"/>
          <w:b/>
          <w:color w:val="auto"/>
          <w:sz w:val="30"/>
          <w:szCs w:val="20"/>
          <w:highlight w:val="none"/>
        </w:rPr>
      </w:pPr>
      <w:r>
        <w:rPr>
          <w:rFonts w:hint="eastAsia" w:ascii="仿宋" w:hAnsi="仿宋" w:eastAsia="仿宋" w:cs="仿宋"/>
          <w:b/>
          <w:color w:val="auto"/>
          <w:sz w:val="30"/>
          <w:szCs w:val="20"/>
          <w:highlight w:val="none"/>
        </w:rPr>
        <w:t>三、投标</w:t>
      </w:r>
    </w:p>
    <w:p w14:paraId="67B33873">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 招标文件的获取</w:t>
      </w:r>
    </w:p>
    <w:p w14:paraId="60AE30C5">
      <w:pPr>
        <w:spacing w:line="360" w:lineRule="auto"/>
        <w:ind w:firstLine="480" w:firstLineChars="20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详见招标公告中获取招标文件的时间期限、地点、方式及招标文件售价。</w:t>
      </w:r>
    </w:p>
    <w:p w14:paraId="1072F31D">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8.开标前答疑会或现场考察</w:t>
      </w:r>
    </w:p>
    <w:p w14:paraId="479F17A0">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采购人组织潜在投标人现场考察或者召开开标前答疑会的，潜在投标人按第二部分投标人须知前附表的规定参加现场考察或者开标前答疑会。</w:t>
      </w:r>
    </w:p>
    <w:p w14:paraId="453FA1B2">
      <w:pPr>
        <w:pStyle w:val="32"/>
        <w:spacing w:line="360" w:lineRule="auto"/>
        <w:rPr>
          <w:rFonts w:hint="eastAsia" w:ascii="仿宋" w:hAnsi="仿宋" w:eastAsia="仿宋" w:cs="仿宋"/>
          <w:b/>
          <w:color w:val="auto"/>
          <w:szCs w:val="24"/>
          <w:highlight w:val="none"/>
        </w:rPr>
      </w:pPr>
      <w:r>
        <w:rPr>
          <w:rFonts w:hint="eastAsia" w:ascii="仿宋" w:hAnsi="仿宋" w:eastAsia="仿宋" w:cs="仿宋"/>
          <w:b/>
          <w:color w:val="auto"/>
          <w:kern w:val="28"/>
          <w:sz w:val="24"/>
          <w:szCs w:val="24"/>
          <w:highlight w:val="none"/>
        </w:rPr>
        <w:t>9.投标保证金</w:t>
      </w:r>
    </w:p>
    <w:p w14:paraId="6E51ED0E">
      <w:pPr>
        <w:pStyle w:val="6"/>
        <w:spacing w:line="360" w:lineRule="auto"/>
        <w:ind w:firstLine="470" w:firstLineChars="196"/>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本项目不需缴纳投标保证金。</w:t>
      </w:r>
    </w:p>
    <w:p w14:paraId="30964AB3">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 投标文件的语言</w:t>
      </w:r>
    </w:p>
    <w:p w14:paraId="638C61BA">
      <w:pPr>
        <w:autoSpaceDE w:val="0"/>
        <w:autoSpaceDN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投标文件及投标人与采购有关的来往通知、函件和文件均应使用中文。</w:t>
      </w:r>
    </w:p>
    <w:p w14:paraId="228139AB">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 投标文件的组成</w:t>
      </w:r>
    </w:p>
    <w:p w14:paraId="58D59ECD">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w:t>
      </w:r>
      <w:r>
        <w:rPr>
          <w:rFonts w:hint="eastAsia" w:ascii="仿宋" w:hAnsi="仿宋" w:eastAsia="仿宋" w:cs="仿宋"/>
          <w:b/>
          <w:color w:val="auto"/>
          <w:sz w:val="24"/>
          <w:highlight w:val="none"/>
        </w:rPr>
        <w:t>资格文件</w:t>
      </w:r>
      <w:r>
        <w:rPr>
          <w:rFonts w:hint="eastAsia" w:ascii="仿宋" w:hAnsi="仿宋" w:eastAsia="仿宋" w:cs="仿宋"/>
          <w:color w:val="auto"/>
          <w:sz w:val="24"/>
          <w:highlight w:val="none"/>
        </w:rPr>
        <w:t>：</w:t>
      </w:r>
    </w:p>
    <w:p w14:paraId="21367BA1">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11.1.1符合参加政府采购活动应当具备的一般条件的承诺函；</w:t>
      </w:r>
    </w:p>
    <w:p w14:paraId="059B1D88">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11.1.2</w:t>
      </w:r>
      <w:r>
        <w:rPr>
          <w:rFonts w:hint="eastAsia" w:ascii="仿宋" w:hAnsi="仿宋" w:eastAsia="仿宋" w:cs="仿宋"/>
          <w:snapToGrid w:val="0"/>
          <w:color w:val="auto"/>
          <w:kern w:val="28"/>
          <w:sz w:val="24"/>
          <w:szCs w:val="20"/>
          <w:highlight w:val="none"/>
        </w:rPr>
        <w:t>联合协议（如果有)；</w:t>
      </w:r>
    </w:p>
    <w:p w14:paraId="64F4B291">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11.1.3落实政府采购政策需满足的资格要求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08BE83ED">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11.1.4本项目的特定资格要求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759F92BC">
      <w:pPr>
        <w:snapToGrid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14:paraId="7E5E4265">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11.2.1投标函；</w:t>
      </w:r>
      <w:r>
        <w:rPr>
          <w:rFonts w:hint="eastAsia" w:ascii="仿宋" w:hAnsi="仿宋" w:eastAsia="仿宋" w:cs="仿宋"/>
          <w:color w:val="auto"/>
          <w:sz w:val="24"/>
          <w:highlight w:val="none"/>
          <w:lang w:val="zh-CN"/>
        </w:rPr>
        <w:t xml:space="preserve"> </w:t>
      </w:r>
    </w:p>
    <w:p w14:paraId="2DF98949">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11.2.2授权委托书或法定代表人（单位负责人、自然人本人）身份证明；</w:t>
      </w:r>
    </w:p>
    <w:p w14:paraId="0AE9B6B0">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11.2.3分包意向协议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34FFAC97">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11.2.4符合性审查资料；</w:t>
      </w:r>
    </w:p>
    <w:p w14:paraId="6BEF9CD2">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11.2.5评标标准相应的商务技术资料；</w:t>
      </w:r>
    </w:p>
    <w:p w14:paraId="09931320">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11.2.6投标标的清单；</w:t>
      </w:r>
    </w:p>
    <w:p w14:paraId="460C4E43">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11.2.7商务技术偏离表；</w:t>
      </w:r>
    </w:p>
    <w:p w14:paraId="68320DEC">
      <w:pPr>
        <w:snapToGrid w:val="0"/>
        <w:spacing w:line="360" w:lineRule="auto"/>
        <w:ind w:firstLine="960" w:firstLineChars="4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14:paraId="699F9E34">
      <w:pPr>
        <w:snapToGrid w:val="0"/>
        <w:spacing w:line="360" w:lineRule="auto"/>
        <w:ind w:firstLine="480" w:firstLineChars="200"/>
        <w:rPr>
          <w:rFonts w:hint="eastAsia" w:ascii="仿宋" w:hAnsi="仿宋" w:eastAsia="仿宋" w:cs="仿宋"/>
          <w:color w:val="auto"/>
          <w:sz w:val="24"/>
          <w:highlight w:val="none"/>
          <w:u w:val="single"/>
          <w:lang w:val="zh-CN"/>
        </w:rPr>
      </w:pPr>
      <w:r>
        <w:rPr>
          <w:rFonts w:hint="eastAsia" w:ascii="仿宋" w:hAnsi="仿宋" w:eastAsia="仿宋" w:cs="仿宋"/>
          <w:color w:val="auto"/>
          <w:kern w:val="0"/>
          <w:sz w:val="24"/>
          <w:highlight w:val="none"/>
          <w:lang w:val="zh-CN"/>
        </w:rPr>
        <w:t>11.</w:t>
      </w:r>
      <w:r>
        <w:rPr>
          <w:rFonts w:hint="eastAsia" w:ascii="仿宋" w:hAnsi="仿宋" w:eastAsia="仿宋" w:cs="仿宋"/>
          <w:color w:val="auto"/>
          <w:kern w:val="0"/>
          <w:sz w:val="24"/>
          <w:highlight w:val="none"/>
        </w:rPr>
        <w:t>3</w:t>
      </w:r>
      <w:r>
        <w:rPr>
          <w:rFonts w:hint="eastAsia" w:ascii="仿宋" w:hAnsi="仿宋" w:eastAsia="仿宋" w:cs="仿宋"/>
          <w:b/>
          <w:color w:val="auto"/>
          <w:sz w:val="24"/>
          <w:highlight w:val="none"/>
        </w:rPr>
        <w:t>报价文件：</w:t>
      </w:r>
      <w:r>
        <w:rPr>
          <w:rFonts w:hint="eastAsia" w:ascii="仿宋" w:hAnsi="仿宋" w:eastAsia="仿宋" w:cs="仿宋"/>
          <w:color w:val="auto"/>
          <w:sz w:val="24"/>
          <w:highlight w:val="none"/>
        </w:rPr>
        <w:t xml:space="preserve"> </w:t>
      </w:r>
    </w:p>
    <w:p w14:paraId="709E0F17">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11.3.1开标一览表（报价表）；</w:t>
      </w:r>
    </w:p>
    <w:p w14:paraId="1F0CB87D">
      <w:pPr>
        <w:pStyle w:val="4"/>
        <w:snapToGrid w:val="0"/>
        <w:spacing w:line="360" w:lineRule="auto"/>
        <w:ind w:left="0" w:firstLine="960" w:firstLineChars="400"/>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szCs w:val="24"/>
          <w:highlight w:val="none"/>
          <w:lang w:val="en-US"/>
        </w:rPr>
        <w:t>11.3.</w:t>
      </w:r>
      <w:r>
        <w:rPr>
          <w:rFonts w:hint="eastAsia" w:ascii="仿宋" w:hAnsi="仿宋" w:eastAsia="仿宋" w:cs="仿宋"/>
          <w:b w:val="0"/>
          <w:bCs w:val="0"/>
          <w:color w:val="auto"/>
          <w:sz w:val="24"/>
          <w:szCs w:val="24"/>
          <w:highlight w:val="none"/>
          <w:lang w:val="en-US" w:eastAsia="zh-CN"/>
        </w:rPr>
        <w:t>2</w:t>
      </w:r>
      <w:r>
        <w:rPr>
          <w:rFonts w:hint="eastAsia" w:ascii="仿宋" w:hAnsi="仿宋" w:eastAsia="仿宋" w:cs="仿宋"/>
          <w:b w:val="0"/>
          <w:bCs w:val="0"/>
          <w:color w:val="auto"/>
          <w:sz w:val="24"/>
          <w:szCs w:val="24"/>
          <w:highlight w:val="none"/>
          <w:lang w:val="en-US"/>
        </w:rPr>
        <w:t xml:space="preserve"> </w:t>
      </w:r>
      <w:r>
        <w:rPr>
          <w:rFonts w:hint="eastAsia" w:ascii="仿宋" w:hAnsi="仿宋" w:eastAsia="仿宋" w:cs="仿宋"/>
          <w:b w:val="0"/>
          <w:bCs w:val="0"/>
          <w:color w:val="auto"/>
          <w:sz w:val="24"/>
          <w:highlight w:val="none"/>
        </w:rPr>
        <w:t>中小企业声明函。</w:t>
      </w:r>
    </w:p>
    <w:p w14:paraId="3E65DD5F">
      <w:pPr>
        <w:spacing w:line="360" w:lineRule="auto"/>
        <w:ind w:firstLine="723" w:firstLineChars="3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投标文件含有采购人不能接受的附加条件的，投标无效；</w:t>
      </w:r>
    </w:p>
    <w:p w14:paraId="4B45D11D">
      <w:pPr>
        <w:spacing w:line="360" w:lineRule="auto"/>
        <w:ind w:firstLine="723" w:firstLineChars="3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投标人提供虚假材料投标的，投标无效。</w:t>
      </w:r>
    </w:p>
    <w:p w14:paraId="3728870A">
      <w:pPr>
        <w:spacing w:line="360" w:lineRule="auto"/>
        <w:ind w:firstLine="720" w:firstLineChars="300"/>
        <w:rPr>
          <w:rFonts w:hint="eastAsia" w:ascii="仿宋" w:hAnsi="仿宋" w:eastAsia="仿宋" w:cs="仿宋"/>
          <w:color w:val="auto"/>
          <w:highlight w:val="none"/>
        </w:rPr>
      </w:pPr>
      <w:r>
        <w:rPr>
          <w:rFonts w:hint="eastAsia" w:ascii="仿宋" w:hAnsi="仿宋" w:eastAsia="仿宋" w:cs="仿宋"/>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4368E305">
      <w:pPr>
        <w:pStyle w:val="131"/>
        <w:snapToGrid w:val="0"/>
        <w:spacing w:before="0"/>
        <w:ind w:firstLine="0" w:firstLineChars="0"/>
        <w:outlineLvl w:val="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12</w:t>
      </w:r>
      <w:r>
        <w:rPr>
          <w:rFonts w:hint="eastAsia" w:ascii="仿宋" w:hAnsi="仿宋" w:eastAsia="仿宋" w:cs="仿宋"/>
          <w:b/>
          <w:color w:val="auto"/>
          <w:kern w:val="0"/>
          <w:szCs w:val="24"/>
          <w:highlight w:val="none"/>
          <w:lang w:val="zh-CN"/>
        </w:rPr>
        <w:t xml:space="preserve">. </w:t>
      </w:r>
      <w:r>
        <w:rPr>
          <w:rFonts w:hint="eastAsia" w:ascii="仿宋" w:hAnsi="仿宋" w:eastAsia="仿宋" w:cs="仿宋"/>
          <w:b/>
          <w:color w:val="auto"/>
          <w:szCs w:val="24"/>
          <w:highlight w:val="none"/>
        </w:rPr>
        <w:t>投标文件的编制</w:t>
      </w:r>
    </w:p>
    <w:p w14:paraId="446A16F5">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445B9CB">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67482AEE">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03C2BADD">
      <w:pPr>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13.投标文件的签署、盖章</w:t>
      </w:r>
    </w:p>
    <w:p w14:paraId="0DC6EA5E">
      <w:pPr>
        <w:pStyle w:val="131"/>
        <w:snapToGrid w:val="0"/>
        <w:spacing w:before="0"/>
        <w:ind w:firstLine="480"/>
        <w:rPr>
          <w:rFonts w:hint="eastAsia" w:ascii="仿宋" w:hAnsi="仿宋" w:eastAsia="仿宋" w:cs="仿宋"/>
          <w:b/>
          <w:color w:val="auto"/>
          <w:highlight w:val="none"/>
        </w:rPr>
      </w:pPr>
      <w:r>
        <w:rPr>
          <w:rFonts w:hint="eastAsia" w:ascii="仿宋" w:hAnsi="仿宋" w:eastAsia="仿宋" w:cs="仿宋"/>
          <w:color w:val="auto"/>
          <w:szCs w:val="24"/>
          <w:highlight w:val="none"/>
        </w:rPr>
        <w:t>13.1投标文件按照招标文件第六部分格式要</w:t>
      </w:r>
      <w:r>
        <w:rPr>
          <w:rFonts w:hint="eastAsia" w:ascii="仿宋" w:hAnsi="仿宋" w:eastAsia="仿宋" w:cs="仿宋"/>
          <w:color w:val="auto"/>
          <w:highlight w:val="none"/>
        </w:rPr>
        <w:t>求进行签署、盖章。</w:t>
      </w:r>
      <w:r>
        <w:rPr>
          <w:rFonts w:hint="eastAsia" w:ascii="仿宋" w:hAnsi="仿宋" w:eastAsia="仿宋" w:cs="仿宋"/>
          <w:b/>
          <w:color w:val="auto"/>
          <w:highlight w:val="none"/>
        </w:rPr>
        <w:t>▲投标人的投标文件未按照招标文件要求签署、盖章的，其投标无效</w:t>
      </w:r>
      <w:r>
        <w:rPr>
          <w:rFonts w:hint="eastAsia" w:ascii="仿宋" w:hAnsi="仿宋" w:eastAsia="仿宋" w:cs="仿宋"/>
          <w:color w:val="auto"/>
          <w:szCs w:val="24"/>
          <w:highlight w:val="none"/>
        </w:rPr>
        <w:t>。</w:t>
      </w:r>
    </w:p>
    <w:p w14:paraId="45C27B6E">
      <w:pPr>
        <w:pStyle w:val="131"/>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61CF9217">
      <w:pPr>
        <w:pStyle w:val="131"/>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highlight w:val="none"/>
        </w:rPr>
        <w:t>13.3招标文件对投标文件签署、盖章的要求适用于电子签名。</w:t>
      </w:r>
    </w:p>
    <w:p w14:paraId="32569DD3">
      <w:pPr>
        <w:pStyle w:val="131"/>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14. 投标文件的提交、补充、修改、撤回</w:t>
      </w:r>
    </w:p>
    <w:p w14:paraId="11BEA99C">
      <w:pPr>
        <w:pStyle w:val="131"/>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E364316">
      <w:pPr>
        <w:pStyle w:val="131"/>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4BD1827E">
      <w:pPr>
        <w:pStyle w:val="131"/>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14.3采购人、</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可以视情况延长投标文件提交的截止时间。在上述情况下，</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与投标人以前在投标截止期方面的全部权利、责任和义务，将适用于延长至新的投标截止期。</w:t>
      </w:r>
    </w:p>
    <w:p w14:paraId="3307AAB4">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15.备份投标文件</w:t>
      </w:r>
    </w:p>
    <w:p w14:paraId="4E4343EF">
      <w:pPr>
        <w:pStyle w:val="32"/>
        <w:spacing w:line="360" w:lineRule="auto"/>
        <w:ind w:firstLine="360" w:firstLineChars="15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仿宋" w:hAnsi="仿宋" w:eastAsia="仿宋" w:cs="仿宋"/>
          <w:b/>
          <w:color w:val="auto"/>
          <w:sz w:val="24"/>
          <w:szCs w:val="24"/>
          <w:highlight w:val="none"/>
        </w:rPr>
        <w:t>但采购人、</w:t>
      </w:r>
      <w:r>
        <w:rPr>
          <w:rFonts w:hint="eastAsia" w:ascii="仿宋" w:hAnsi="仿宋" w:eastAsia="仿宋" w:cs="仿宋"/>
          <w:b/>
          <w:color w:val="auto"/>
          <w:sz w:val="24"/>
          <w:szCs w:val="24"/>
          <w:highlight w:val="none"/>
          <w:lang w:eastAsia="zh-CN"/>
        </w:rPr>
        <w:t>采购代理机构</w:t>
      </w:r>
      <w:r>
        <w:rPr>
          <w:rFonts w:hint="eastAsia" w:ascii="仿宋" w:hAnsi="仿宋" w:eastAsia="仿宋" w:cs="仿宋"/>
          <w:b/>
          <w:color w:val="auto"/>
          <w:sz w:val="24"/>
          <w:szCs w:val="24"/>
          <w:highlight w:val="none"/>
        </w:rPr>
        <w:t>不强制或变相强制投标人提交备份投标文件。</w:t>
      </w:r>
    </w:p>
    <w:p w14:paraId="317274DA">
      <w:pPr>
        <w:pStyle w:val="32"/>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15.2备份投标文件须在“政采云投标客户端”制作生成，并储存在</w:t>
      </w:r>
      <w:r>
        <w:rPr>
          <w:rFonts w:hint="eastAsia" w:ascii="仿宋" w:hAnsi="仿宋" w:eastAsia="仿宋" w:cs="仿宋"/>
          <w:color w:val="auto"/>
          <w:sz w:val="24"/>
          <w:highlight w:val="none"/>
        </w:rPr>
        <w:t>DVD光盘</w:t>
      </w:r>
      <w:r>
        <w:rPr>
          <w:rFonts w:hint="eastAsia" w:ascii="仿宋" w:hAnsi="仿宋" w:eastAsia="仿宋" w:cs="仿宋"/>
          <w:color w:val="auto"/>
          <w:sz w:val="24"/>
          <w:highlight w:val="none"/>
          <w:lang w:val="en-US" w:eastAsia="zh-CN"/>
        </w:rPr>
        <w:t>等存储介质</w:t>
      </w:r>
      <w:r>
        <w:rPr>
          <w:rFonts w:hint="eastAsia" w:ascii="仿宋" w:hAnsi="仿宋" w:eastAsia="仿宋" w:cs="仿宋"/>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color w:val="auto"/>
          <w:sz w:val="24"/>
          <w:highlight w:val="none"/>
        </w:rPr>
        <w:t>不符合上述制作、</w:t>
      </w:r>
      <w:r>
        <w:rPr>
          <w:rFonts w:hint="eastAsia" w:ascii="仿宋" w:hAnsi="仿宋" w:eastAsia="仿宋" w:cs="仿宋"/>
          <w:b/>
          <w:color w:val="auto"/>
          <w:sz w:val="24"/>
          <w:szCs w:val="24"/>
          <w:highlight w:val="none"/>
        </w:rPr>
        <w:t>存储、密封规定的备份投标文件将被视为无效或者被拒绝接收。</w:t>
      </w:r>
    </w:p>
    <w:p w14:paraId="2EC9A5C6">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15.3直接提交备份投标文件的，投标人应于投标截止时间前在招标公告中载明的开标地点将备份投标文件提交给</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将拒绝接受逾期送达的备份投标文件。</w:t>
      </w:r>
    </w:p>
    <w:p w14:paraId="6B94B57C">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color w:val="auto"/>
          <w:sz w:val="24"/>
          <w:szCs w:val="24"/>
          <w:highlight w:val="none"/>
        </w:rPr>
        <w:t>招标文件第二部分投标人须知前附表规定的备份投标文件送达地点；</w:t>
      </w:r>
      <w:r>
        <w:rPr>
          <w:rFonts w:hint="eastAsia" w:ascii="仿宋" w:hAnsi="仿宋" w:eastAsia="仿宋" w:cs="仿宋"/>
          <w:color w:val="auto"/>
          <w:sz w:val="24"/>
          <w:szCs w:val="24"/>
          <w:highlight w:val="none"/>
        </w:rPr>
        <w:t>送达时间以签收人签收时间为准。</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将拒绝接受逾期送达的备份投标文件。邮寄过程中，电子备份投标文件发生泄露、遗失、损坏或延期送达等情况的，由投标人自行负责。</w:t>
      </w:r>
    </w:p>
    <w:p w14:paraId="4FCF9C3B">
      <w:pPr>
        <w:pStyle w:val="32"/>
        <w:spacing w:line="360" w:lineRule="auto"/>
        <w:ind w:firstLine="479" w:firstLineChars="19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15.5投标人仅提交备份投标文件，未在电子交易平台传输递交投标文件的，投标无效。</w:t>
      </w:r>
    </w:p>
    <w:p w14:paraId="0E88ABC6">
      <w:pPr>
        <w:pStyle w:val="131"/>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16.投标文件的无效处理</w:t>
      </w:r>
    </w:p>
    <w:p w14:paraId="6493C6E2">
      <w:pPr>
        <w:pStyle w:val="2"/>
        <w:spacing w:line="360" w:lineRule="auto"/>
        <w:ind w:firstLine="360"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有招标文件第四部分4.2规定的情形之一的，投标无效：</w:t>
      </w:r>
    </w:p>
    <w:p w14:paraId="4B3836BE">
      <w:pPr>
        <w:pStyle w:val="131"/>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17.投标有效期</w:t>
      </w:r>
    </w:p>
    <w:p w14:paraId="13CF5B1C">
      <w:pPr>
        <w:spacing w:line="360" w:lineRule="auto"/>
        <w:ind w:firstLine="480" w:firstLineChars="200"/>
        <w:rPr>
          <w:rFonts w:hint="eastAsia" w:ascii="仿宋" w:hAnsi="仿宋" w:eastAsia="仿宋" w:cs="仿宋"/>
          <w:b/>
          <w:color w:val="auto"/>
          <w:sz w:val="24"/>
          <w:szCs w:val="21"/>
          <w:highlight w:val="none"/>
        </w:rPr>
      </w:pPr>
      <w:r>
        <w:rPr>
          <w:rFonts w:hint="eastAsia" w:ascii="仿宋" w:hAnsi="仿宋" w:eastAsia="仿宋" w:cs="仿宋"/>
          <w:color w:val="auto"/>
          <w:sz w:val="24"/>
          <w:szCs w:val="20"/>
          <w:highlight w:val="none"/>
        </w:rPr>
        <w:t>17.1投标有效期为从提交投标文件的截止之日起90天。▲</w:t>
      </w:r>
      <w:r>
        <w:rPr>
          <w:rFonts w:hint="eastAsia" w:ascii="仿宋" w:hAnsi="仿宋" w:eastAsia="仿宋" w:cs="仿宋"/>
          <w:b/>
          <w:color w:val="auto"/>
          <w:sz w:val="24"/>
          <w:szCs w:val="20"/>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p w14:paraId="153A27FF">
      <w:pPr>
        <w:pStyle w:val="131"/>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17.2投标文件合格投递后，自投标截止日期起，在投标有效期内有效。</w:t>
      </w:r>
    </w:p>
    <w:p w14:paraId="773FBBE1">
      <w:pPr>
        <w:pStyle w:val="131"/>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17.3在原定投标有效期满之前，如果出现特殊情况，</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可以以书面形式通知投标人延长投标有效期。投标人同意延长的，不得要求或被允许修改其投标文件，投标人拒绝延长的，其投标无效。</w:t>
      </w:r>
    </w:p>
    <w:p w14:paraId="51D352D0">
      <w:pPr>
        <w:pStyle w:val="131"/>
        <w:spacing w:before="0"/>
        <w:ind w:firstLine="643"/>
        <w:rPr>
          <w:rFonts w:hint="eastAsia" w:ascii="仿宋" w:hAnsi="仿宋" w:eastAsia="仿宋" w:cs="仿宋"/>
          <w:b/>
          <w:color w:val="auto"/>
          <w:sz w:val="32"/>
          <w:highlight w:val="none"/>
        </w:rPr>
      </w:pPr>
    </w:p>
    <w:p w14:paraId="2927A402">
      <w:pPr>
        <w:pStyle w:val="131"/>
        <w:spacing w:before="0"/>
        <w:ind w:firstLine="1928" w:firstLineChars="600"/>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四、开标、资格审查与信用信息查询</w:t>
      </w:r>
    </w:p>
    <w:p w14:paraId="5F25ADF9">
      <w:pPr>
        <w:pStyle w:val="557"/>
        <w:spacing w:before="0" w:line="360" w:lineRule="auto"/>
        <w:ind w:left="0" w:firstLine="241" w:firstLineChars="100"/>
        <w:contextualSpacing/>
        <w:rPr>
          <w:rFonts w:hint="eastAsia" w:ascii="仿宋" w:hAnsi="仿宋" w:eastAsia="仿宋" w:cs="仿宋"/>
          <w:color w:val="auto"/>
          <w:sz w:val="24"/>
          <w:highlight w:val="none"/>
        </w:rPr>
      </w:pPr>
      <w:r>
        <w:rPr>
          <w:rFonts w:hint="eastAsia" w:ascii="仿宋" w:hAnsi="仿宋" w:eastAsia="仿宋" w:cs="仿宋"/>
          <w:b/>
          <w:color w:val="auto"/>
          <w:sz w:val="24"/>
          <w:szCs w:val="24"/>
          <w:highlight w:val="none"/>
        </w:rPr>
        <w:t>18.开标</w:t>
      </w:r>
      <w:r>
        <w:rPr>
          <w:rFonts w:hint="eastAsia" w:ascii="仿宋" w:hAnsi="仿宋" w:eastAsia="仿宋" w:cs="仿宋"/>
          <w:color w:val="auto"/>
          <w:sz w:val="24"/>
          <w:highlight w:val="none"/>
        </w:rPr>
        <w:t xml:space="preserve"> </w:t>
      </w:r>
    </w:p>
    <w:p w14:paraId="09F7365B">
      <w:pPr>
        <w:pStyle w:val="557"/>
        <w:spacing w:before="0" w:line="360" w:lineRule="auto"/>
        <w:ind w:left="0" w:firstLine="480" w:firstLineChars="2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18.1</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按照招标文件规定的时间通过电子交易平台组织开标，所有投标人均应当准时在线参加。投标人不足3家的，不得开标。</w:t>
      </w:r>
    </w:p>
    <w:p w14:paraId="0542B318">
      <w:pPr>
        <w:pStyle w:val="557"/>
        <w:spacing w:before="0" w:line="360" w:lineRule="auto"/>
        <w:ind w:left="0" w:firstLine="240" w:firstLineChars="1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　18.2开标时，电子交易平台按开标时间自动提取所有投标文件。</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依托电子交易平台发起开始解密指令，投标人按照平台提示和招标文件的规定在半小时内完成在线解密。</w:t>
      </w:r>
    </w:p>
    <w:p w14:paraId="75025324">
      <w:pPr>
        <w:pStyle w:val="557"/>
        <w:spacing w:before="0" w:line="360" w:lineRule="auto"/>
        <w:ind w:left="0" w:firstLine="240" w:firstLineChars="100"/>
        <w:contextualSpacing/>
        <w:rPr>
          <w:rFonts w:hint="eastAsia" w:ascii="仿宋" w:hAnsi="仿宋" w:eastAsia="仿宋" w:cs="仿宋"/>
          <w:b/>
          <w:color w:val="auto"/>
          <w:sz w:val="24"/>
          <w:highlight w:val="none"/>
        </w:rPr>
      </w:pPr>
      <w:r>
        <w:rPr>
          <w:rFonts w:hint="eastAsia" w:ascii="仿宋" w:hAnsi="仿宋" w:eastAsia="仿宋" w:cs="仿宋"/>
          <w:color w:val="auto"/>
          <w:sz w:val="24"/>
          <w:highlight w:val="none"/>
        </w:rPr>
        <w:t>　18.3</w:t>
      </w:r>
      <w:r>
        <w:rPr>
          <w:rFonts w:hint="eastAsia" w:ascii="仿宋" w:hAnsi="仿宋" w:eastAsia="仿宋" w:cs="仿宋"/>
          <w:b/>
          <w:color w:val="auto"/>
          <w:sz w:val="24"/>
          <w:highlight w:val="none"/>
        </w:rPr>
        <w:t>投标文件未按时解密，投标人提供了备份投标文件的，以备份投标文件作为依据，否则视为投标文件撤回。投标文件已按时解密的，备份投标文件自动失效。</w:t>
      </w:r>
    </w:p>
    <w:p w14:paraId="1765AD44">
      <w:pPr>
        <w:pStyle w:val="557"/>
        <w:spacing w:before="0" w:line="360" w:lineRule="auto"/>
        <w:ind w:left="0" w:firstLine="241" w:firstLineChars="100"/>
        <w:contextualSpacing/>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18.4结束解密后30分钟内，供应商应通过邮件形式将经授权代表签署的《政府采购活动现场确认声明书》（格式见采购文件最后一页内容）扫描件发至代理机构经办人邮箱（邮箱地址：</w:t>
      </w:r>
      <w:r>
        <w:rPr>
          <w:rFonts w:hint="eastAsia" w:ascii="仿宋" w:hAnsi="仿宋" w:eastAsia="仿宋" w:cs="仿宋"/>
          <w:b/>
          <w:color w:val="auto"/>
          <w:sz w:val="24"/>
          <w:highlight w:val="none"/>
          <w:lang w:val="en-US" w:eastAsia="zh-CN"/>
        </w:rPr>
        <w:t>2845551562</w:t>
      </w:r>
      <w:r>
        <w:rPr>
          <w:rFonts w:hint="eastAsia" w:ascii="仿宋" w:hAnsi="仿宋" w:eastAsia="仿宋" w:cs="仿宋"/>
          <w:b/>
          <w:color w:val="auto"/>
          <w:sz w:val="24"/>
          <w:highlight w:val="none"/>
        </w:rPr>
        <w:t>@qq.com，联系人：</w:t>
      </w:r>
      <w:r>
        <w:rPr>
          <w:rFonts w:hint="eastAsia" w:ascii="仿宋" w:hAnsi="仿宋" w:eastAsia="仿宋" w:cs="仿宋"/>
          <w:b/>
          <w:color w:val="auto"/>
          <w:sz w:val="24"/>
          <w:highlight w:val="none"/>
          <w:lang w:val="en-US" w:eastAsia="zh-CN"/>
        </w:rPr>
        <w:t>方锐</w:t>
      </w:r>
      <w:r>
        <w:rPr>
          <w:rFonts w:hint="eastAsia" w:ascii="仿宋" w:hAnsi="仿宋" w:eastAsia="仿宋" w:cs="仿宋"/>
          <w:b/>
          <w:color w:val="auto"/>
          <w:sz w:val="24"/>
          <w:highlight w:val="none"/>
        </w:rPr>
        <w:t>，电话：</w:t>
      </w:r>
      <w:r>
        <w:rPr>
          <w:rFonts w:hint="eastAsia" w:ascii="仿宋" w:hAnsi="仿宋" w:eastAsia="仿宋" w:cs="仿宋"/>
          <w:b/>
          <w:color w:val="auto"/>
          <w:sz w:val="24"/>
          <w:highlight w:val="none"/>
          <w:lang w:val="en-US" w:eastAsia="zh-CN"/>
        </w:rPr>
        <w:t>18258914900</w:t>
      </w:r>
      <w:r>
        <w:rPr>
          <w:rFonts w:hint="eastAsia" w:ascii="仿宋" w:hAnsi="仿宋" w:eastAsia="仿宋" w:cs="仿宋"/>
          <w:b/>
          <w:color w:val="auto"/>
          <w:sz w:val="24"/>
          <w:highlight w:val="none"/>
        </w:rPr>
        <w:t>），未发送视为对开标过程及结果无异议。</w:t>
      </w:r>
    </w:p>
    <w:p w14:paraId="5D0082F5">
      <w:pPr>
        <w:pStyle w:val="557"/>
        <w:spacing w:before="0" w:line="360" w:lineRule="auto"/>
        <w:ind w:left="0" w:firstLine="241" w:firstLineChars="100"/>
        <w:contextualSpacing/>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18.5采购机构点击【开启报价文件】，开启报价成功后进入报价评审流程。各供应商代表应当在接到系统通知后30分钟内自行完成在线签字确认，逾期未在线签字确认的视为对开标过程及结果无异议。</w:t>
      </w:r>
    </w:p>
    <w:p w14:paraId="3A06368B">
      <w:pPr>
        <w:pStyle w:val="557"/>
        <w:spacing w:before="0" w:line="360" w:lineRule="auto"/>
        <w:ind w:left="0" w:firstLine="241" w:firstLineChars="100"/>
        <w:contextualSpacing/>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19、资格审查</w:t>
      </w:r>
    </w:p>
    <w:p w14:paraId="13AD69F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19.</w:t>
      </w: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sz w:val="24"/>
          <w:highlight w:val="none"/>
        </w:rPr>
        <w:t>采购人或</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依据法律法规和招标文件的规定，对投标人的资格进行审查。</w:t>
      </w:r>
    </w:p>
    <w:p w14:paraId="550638D0">
      <w:pPr>
        <w:pStyle w:val="131"/>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kern w:val="0"/>
          <w:szCs w:val="24"/>
          <w:highlight w:val="none"/>
          <w:lang w:val="en-US" w:eastAsia="zh-CN"/>
        </w:rPr>
        <w:t>2</w:t>
      </w:r>
      <w:r>
        <w:rPr>
          <w:rFonts w:hint="eastAsia" w:ascii="仿宋" w:hAnsi="仿宋" w:eastAsia="仿宋" w:cs="仿宋"/>
          <w:color w:val="auto"/>
          <w:kern w:val="0"/>
          <w:szCs w:val="24"/>
          <w:highlight w:val="none"/>
        </w:rPr>
        <w:t>投标人未按照招标文件要求提供与</w:t>
      </w:r>
      <w:r>
        <w:rPr>
          <w:rFonts w:hint="eastAsia" w:ascii="仿宋" w:hAnsi="仿宋" w:eastAsia="仿宋" w:cs="仿宋"/>
          <w:color w:val="auto"/>
          <w:highlight w:val="none"/>
        </w:rPr>
        <w:t>资格条件相应的</w:t>
      </w:r>
      <w:r>
        <w:rPr>
          <w:rFonts w:hint="eastAsia" w:ascii="仿宋" w:hAnsi="仿宋" w:eastAsia="仿宋" w:cs="仿宋"/>
          <w:color w:val="auto"/>
          <w:kern w:val="0"/>
          <w:szCs w:val="24"/>
          <w:highlight w:val="none"/>
        </w:rPr>
        <w:t>有效资格证明材料的，视为</w:t>
      </w:r>
      <w:r>
        <w:rPr>
          <w:rFonts w:hint="eastAsia" w:ascii="仿宋" w:hAnsi="仿宋" w:eastAsia="仿宋" w:cs="仿宋"/>
          <w:color w:val="auto"/>
          <w:highlight w:val="none"/>
        </w:rPr>
        <w:t>投标人不具备招标文件中规定的资格要求，其投标无效。</w:t>
      </w:r>
    </w:p>
    <w:p w14:paraId="73481653">
      <w:pPr>
        <w:pStyle w:val="131"/>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对未通过资格审查的投标人，采购人或</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告知其未通过的原因。</w:t>
      </w:r>
    </w:p>
    <w:p w14:paraId="0497B93F">
      <w:pPr>
        <w:pStyle w:val="131"/>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rPr>
        <w:t>合格投标人不足3家的，不再评标。</w:t>
      </w:r>
    </w:p>
    <w:p w14:paraId="0A8D698F">
      <w:pPr>
        <w:pStyle w:val="131"/>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20、信用信息查询</w:t>
      </w:r>
    </w:p>
    <w:p w14:paraId="264BEA91">
      <w:pPr>
        <w:pStyle w:val="131"/>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20.1信用信息查询渠道及截止时间：</w:t>
      </w:r>
      <w:r>
        <w:rPr>
          <w:rFonts w:hint="eastAsia" w:ascii="仿宋" w:hAnsi="仿宋" w:eastAsia="仿宋" w:cs="仿宋"/>
          <w:color w:val="auto"/>
          <w:kern w:val="0"/>
          <w:szCs w:val="24"/>
          <w:highlight w:val="none"/>
          <w:lang w:eastAsia="zh-CN"/>
        </w:rPr>
        <w:t>采购代理机构</w:t>
      </w:r>
      <w:r>
        <w:rPr>
          <w:rFonts w:hint="eastAsia" w:ascii="仿宋" w:hAnsi="仿宋" w:eastAsia="仿宋" w:cs="仿宋"/>
          <w:color w:val="auto"/>
          <w:kern w:val="0"/>
          <w:szCs w:val="24"/>
          <w:highlight w:val="none"/>
        </w:rPr>
        <w:t>将在资格审查时通过“信用中国”网站(www.creditchina.gov.cn)、中国政府采购网(www.ccgp.gov.cn)渠道查询投标人接受资格时的信用记录。</w:t>
      </w:r>
    </w:p>
    <w:p w14:paraId="25B316B3">
      <w:pPr>
        <w:pStyle w:val="131"/>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20.2信用信息查询记录和证据留存的具体方式：现场查询的投标人的信用记录、查询结果经确认后将与采购文件一起存档。</w:t>
      </w:r>
    </w:p>
    <w:p w14:paraId="30322D3D">
      <w:pPr>
        <w:pStyle w:val="131"/>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2BE66388">
      <w:pPr>
        <w:pStyle w:val="131"/>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highlight w:val="none"/>
        </w:rPr>
        <w:t>。</w:t>
      </w:r>
    </w:p>
    <w:p w14:paraId="138FBD4B">
      <w:pPr>
        <w:pStyle w:val="131"/>
        <w:spacing w:before="0"/>
        <w:ind w:firstLine="0" w:firstLineChars="0"/>
        <w:rPr>
          <w:rFonts w:hint="eastAsia" w:ascii="仿宋" w:hAnsi="仿宋" w:eastAsia="仿宋" w:cs="仿宋"/>
          <w:color w:val="auto"/>
          <w:kern w:val="0"/>
          <w:szCs w:val="24"/>
          <w:highlight w:val="none"/>
        </w:rPr>
      </w:pPr>
    </w:p>
    <w:p w14:paraId="3CE14E09">
      <w:pPr>
        <w:snapToGrid w:val="0"/>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五、评标</w:t>
      </w:r>
    </w:p>
    <w:p w14:paraId="013EB5CA">
      <w:pPr>
        <w:spacing w:line="360" w:lineRule="auto"/>
        <w:rPr>
          <w:rFonts w:hint="eastAsia" w:ascii="仿宋" w:hAnsi="仿宋" w:eastAsia="仿宋" w:cs="仿宋"/>
          <w:b/>
          <w:color w:val="auto"/>
          <w:sz w:val="24"/>
          <w:highlight w:val="none"/>
        </w:rPr>
      </w:pPr>
      <w:bookmarkStart w:id="13" w:name="_Toc91899903"/>
      <w:r>
        <w:rPr>
          <w:rFonts w:hint="eastAsia" w:ascii="仿宋" w:hAnsi="仿宋" w:eastAsia="仿宋" w:cs="仿宋"/>
          <w:b/>
          <w:color w:val="auto"/>
          <w:sz w:val="24"/>
          <w:highlight w:val="none"/>
        </w:rPr>
        <w:t>21.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color w:val="auto"/>
          <w:sz w:val="24"/>
          <w:highlight w:val="none"/>
        </w:rPr>
        <w:t>详见招标文件第四部分评标办法。</w:t>
      </w:r>
    </w:p>
    <w:p w14:paraId="5D255986">
      <w:pPr>
        <w:spacing w:line="360" w:lineRule="auto"/>
        <w:rPr>
          <w:rFonts w:hint="eastAsia" w:ascii="仿宋" w:hAnsi="仿宋" w:eastAsia="仿宋" w:cs="仿宋"/>
          <w:b/>
          <w:color w:val="auto"/>
          <w:sz w:val="24"/>
          <w:highlight w:val="none"/>
        </w:rPr>
      </w:pPr>
    </w:p>
    <w:p w14:paraId="512C6A91">
      <w:pPr>
        <w:snapToGrid w:val="0"/>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六、定 标</w:t>
      </w:r>
    </w:p>
    <w:p w14:paraId="14BDDB91">
      <w:pPr>
        <w:pStyle w:val="2"/>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22. 确定中标供应商</w:t>
      </w:r>
    </w:p>
    <w:p w14:paraId="4EA9B33E">
      <w:pPr>
        <w:pStyle w:val="131"/>
        <w:snapToGrid w:val="0"/>
        <w:spacing w:before="0"/>
        <w:ind w:firstLine="480"/>
        <w:rPr>
          <w:rFonts w:hint="eastAsia" w:ascii="仿宋" w:hAnsi="仿宋" w:eastAsia="仿宋" w:cs="仿宋"/>
          <w:b/>
          <w:color w:val="auto"/>
          <w:szCs w:val="24"/>
          <w:highlight w:val="none"/>
        </w:rPr>
      </w:pPr>
      <w:r>
        <w:rPr>
          <w:rFonts w:hint="eastAsia" w:ascii="仿宋" w:hAnsi="仿宋" w:eastAsia="仿宋" w:cs="仿宋"/>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仿宋" w:hAnsi="仿宋" w:eastAsia="仿宋" w:cs="仿宋"/>
          <w:color w:val="auto"/>
          <w:szCs w:val="24"/>
          <w:highlight w:val="none"/>
          <w:lang w:val="en-US" w:eastAsia="zh-CN"/>
        </w:rPr>
        <w:t>鼓励</w:t>
      </w:r>
      <w:r>
        <w:rPr>
          <w:rFonts w:hint="eastAsia" w:ascii="仿宋" w:hAnsi="仿宋" w:eastAsia="仿宋" w:cs="仿宋"/>
          <w:color w:val="auto"/>
          <w:szCs w:val="24"/>
          <w:highlight w:val="none"/>
        </w:rPr>
        <w:t>在收到评审报告当天</w:t>
      </w:r>
      <w:r>
        <w:rPr>
          <w:rFonts w:hint="eastAsia" w:ascii="仿宋" w:hAnsi="仿宋" w:eastAsia="仿宋" w:cs="仿宋"/>
          <w:color w:val="auto"/>
          <w:szCs w:val="24"/>
          <w:highlight w:val="none"/>
          <w:lang w:val="en-US" w:eastAsia="zh-CN"/>
        </w:rPr>
        <w:t>在线</w:t>
      </w:r>
      <w:r>
        <w:rPr>
          <w:rFonts w:hint="eastAsia" w:ascii="仿宋" w:hAnsi="仿宋" w:eastAsia="仿宋" w:cs="仿宋"/>
          <w:color w:val="auto"/>
          <w:szCs w:val="24"/>
          <w:highlight w:val="none"/>
        </w:rPr>
        <w:t>确定中标或者成交供应商。中标、成交通知书和中标、成交结果公告应当在规定时间内同时发出。</w:t>
      </w:r>
    </w:p>
    <w:p w14:paraId="72B883FF">
      <w:pPr>
        <w:pStyle w:val="131"/>
        <w:snapToGrid w:val="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23. 中标通知与中标结果公告</w:t>
      </w:r>
    </w:p>
    <w:p w14:paraId="539EC4DD">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23.1自中标人确定之日起2个工作日内，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通过电子交易平台向中标人发出中标通知书，同时编制发布采购结果公告。</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也可以以纸质形式进行中标通知。</w:t>
      </w:r>
    </w:p>
    <w:p w14:paraId="5DDB8AAA">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23.2中标结果公告内容包括采购人及其委托的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的名称、地址、联系方式，项目名称和项目编号，中标人名称、地址和中标金额，主要中标标的的名称、规格型号、数量、单价、服务要求，开标记录、</w:t>
      </w:r>
      <w:bookmarkStart w:id="14" w:name="_Hlk101184471"/>
      <w:r>
        <w:rPr>
          <w:rFonts w:hint="eastAsia" w:ascii="仿宋" w:hAnsi="仿宋" w:eastAsia="仿宋" w:cs="仿宋"/>
          <w:color w:val="auto"/>
          <w:sz w:val="24"/>
          <w:highlight w:val="none"/>
        </w:rPr>
        <w:t>资格审查情况、评审专家抽取规则、符合性审查情况、</w:t>
      </w:r>
      <w:bookmarkEnd w:id="14"/>
      <w:r>
        <w:rPr>
          <w:rFonts w:hint="eastAsia" w:ascii="仿宋" w:hAnsi="仿宋" w:eastAsia="仿宋" w:cs="仿宋"/>
          <w:color w:val="auto"/>
          <w:sz w:val="24"/>
          <w:highlight w:val="none"/>
        </w:rPr>
        <w:t>未中标情况说明、中标公告期限以及评审专家名单、评分汇总及明细。</w:t>
      </w:r>
    </w:p>
    <w:p w14:paraId="76D26AE5">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23.3公告期限为1个工作日。</w:t>
      </w:r>
    </w:p>
    <w:p w14:paraId="30CB9736">
      <w:pPr>
        <w:pStyle w:val="131"/>
        <w:adjustRightInd w:val="0"/>
        <w:snapToGrid w:val="0"/>
        <w:spacing w:before="0"/>
        <w:ind w:firstLine="482" w:firstLineChars="200"/>
        <w:rPr>
          <w:rStyle w:val="78"/>
          <w:rFonts w:hint="eastAsia" w:ascii="仿宋" w:hAnsi="仿宋" w:eastAsia="仿宋" w:cs="仿宋"/>
          <w:color w:val="auto"/>
          <w:highlight w:val="none"/>
        </w:rPr>
      </w:pPr>
      <w:r>
        <w:rPr>
          <w:rFonts w:hint="eastAsia" w:ascii="仿宋" w:hAnsi="仿宋" w:eastAsia="仿宋" w:cs="仿宋"/>
          <w:b/>
          <w:color w:val="auto"/>
          <w:szCs w:val="24"/>
          <w:highlight w:val="none"/>
          <w:lang w:val="en-US" w:eastAsia="zh-CN"/>
        </w:rPr>
        <w:t xml:space="preserve">23.4 </w:t>
      </w:r>
      <w:r>
        <w:rPr>
          <w:rFonts w:hint="eastAsia" w:ascii="仿宋" w:hAnsi="仿宋" w:eastAsia="仿宋" w:cs="仿宋"/>
          <w:b w:val="0"/>
          <w:bCs/>
          <w:color w:val="auto"/>
          <w:szCs w:val="24"/>
          <w:highlight w:val="none"/>
        </w:rPr>
        <w:t>由于</w:t>
      </w:r>
      <w:r>
        <w:rPr>
          <w:rFonts w:hint="eastAsia" w:ascii="仿宋" w:hAnsi="仿宋" w:eastAsia="仿宋" w:cs="仿宋"/>
          <w:bCs/>
          <w:color w:val="auto"/>
          <w:szCs w:val="24"/>
          <w:highlight w:val="none"/>
        </w:rPr>
        <w:t>中标、成交供应商原因导致重新采购的，应当承担支付代理费和专家评审费等费用在内的赔偿责任。</w:t>
      </w:r>
    </w:p>
    <w:p w14:paraId="07AE69D4">
      <w:pPr>
        <w:snapToGrid w:val="0"/>
        <w:spacing w:line="360" w:lineRule="auto"/>
        <w:ind w:left="120" w:leftChars="57" w:firstLine="482" w:firstLineChars="150"/>
        <w:jc w:val="center"/>
        <w:rPr>
          <w:rFonts w:hint="eastAsia" w:ascii="仿宋" w:hAnsi="仿宋" w:eastAsia="仿宋" w:cs="仿宋"/>
          <w:b/>
          <w:color w:val="auto"/>
          <w:sz w:val="32"/>
          <w:highlight w:val="none"/>
        </w:rPr>
      </w:pPr>
    </w:p>
    <w:p w14:paraId="478A4081">
      <w:pP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七、合同授予</w:t>
      </w:r>
    </w:p>
    <w:p w14:paraId="7FBD38CB">
      <w:pPr>
        <w:pStyle w:val="2"/>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 xml:space="preserve">24. </w:t>
      </w:r>
      <w:r>
        <w:rPr>
          <w:rFonts w:hint="eastAsia" w:ascii="仿宋" w:hAnsi="仿宋" w:eastAsia="仿宋" w:cs="仿宋"/>
          <w:color w:val="auto"/>
          <w:highlight w:val="none"/>
        </w:rPr>
        <w:t>合同主要条款详见第五部分拟签订的合同文本。</w:t>
      </w:r>
    </w:p>
    <w:p w14:paraId="73140489">
      <w:pPr>
        <w:pStyle w:val="2"/>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25. 合同的签订</w:t>
      </w:r>
    </w:p>
    <w:p w14:paraId="0D3AFE7C">
      <w:pPr>
        <w:widowControl/>
        <w:shd w:val="clear" w:color="auto" w:fill="FFFFFF"/>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25.1</w:t>
      </w:r>
      <w:r>
        <w:rPr>
          <w:rFonts w:hint="eastAsia" w:ascii="仿宋" w:hAnsi="仿宋" w:eastAsia="仿宋" w:cs="仿宋"/>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739F605F">
      <w:pPr>
        <w:pStyle w:val="131"/>
        <w:snapToGrid w:val="0"/>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2FF3632E">
      <w:pPr>
        <w:pStyle w:val="131"/>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25.3如签订合同并生效后，供应商无故拒绝或延期，除按照合同条款处理外，列入不良行为记录一次，并给予通报。</w:t>
      </w:r>
    </w:p>
    <w:p w14:paraId="3400B3AF">
      <w:pPr>
        <w:pStyle w:val="131"/>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25.4中标供应商拒绝与采购人签订合同的，采购人可以按照评审报告推荐的中标或者成交候选人名单排序，确定下一候选人为中标供应商，也可以重新开展政府采购活动。</w:t>
      </w:r>
    </w:p>
    <w:p w14:paraId="6F6FDCC4">
      <w:pPr>
        <w:pStyle w:val="131"/>
        <w:snapToGrid w:val="0"/>
        <w:spacing w:before="0" w:after="120"/>
        <w:ind w:firstLine="480"/>
        <w:rPr>
          <w:rFonts w:hint="eastAsia" w:ascii="仿宋" w:hAnsi="仿宋" w:eastAsia="仿宋" w:cs="仿宋"/>
          <w:color w:val="auto"/>
          <w:highlight w:val="none"/>
        </w:rPr>
      </w:pPr>
      <w:r>
        <w:rPr>
          <w:rFonts w:hint="eastAsia" w:ascii="仿宋" w:hAnsi="仿宋" w:eastAsia="仿宋" w:cs="仿宋"/>
          <w:color w:val="auto"/>
          <w:highlight w:val="none"/>
        </w:rPr>
        <w:t>25.5采购合同由采购人与中标供应商根据招标文件、投标文件等内容通过政府采购电子交易平台在线签订，自动备案。</w:t>
      </w:r>
    </w:p>
    <w:p w14:paraId="2E76535B">
      <w:pPr>
        <w:pStyle w:val="2"/>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26. 履约保证金</w:t>
      </w:r>
    </w:p>
    <w:p w14:paraId="3EE4938D">
      <w:pPr>
        <w:tabs>
          <w:tab w:val="left" w:pos="0"/>
        </w:tabs>
        <w:spacing w:line="360" w:lineRule="auto"/>
        <w:ind w:firstLine="482"/>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s="仿宋"/>
          <w:color w:val="auto"/>
          <w:sz w:val="24"/>
          <w:highlight w:val="none"/>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443ED57E">
      <w:pPr>
        <w:pStyle w:val="4"/>
        <w:ind w:left="0" w:firstLine="480" w:firstLineChars="200"/>
        <w:rPr>
          <w:rFonts w:hint="eastAsia" w:ascii="仿宋" w:hAnsi="仿宋" w:eastAsia="仿宋" w:cs="仿宋"/>
          <w:b w:val="0"/>
          <w:bCs w:val="0"/>
          <w:snapToGrid w:val="0"/>
          <w:color w:val="auto"/>
          <w:kern w:val="28"/>
          <w:sz w:val="24"/>
          <w:highlight w:val="none"/>
        </w:rPr>
      </w:pPr>
      <w:r>
        <w:rPr>
          <w:rFonts w:hint="eastAsia" w:ascii="仿宋" w:hAnsi="仿宋" w:eastAsia="仿宋" w:cs="仿宋"/>
          <w:b w:val="0"/>
          <w:bCs w:val="0"/>
          <w:snapToGrid w:val="0"/>
          <w:color w:val="auto"/>
          <w:kern w:val="28"/>
          <w:sz w:val="24"/>
          <w:highlight w:val="none"/>
        </w:rPr>
        <w:t>供应商</w:t>
      </w:r>
      <w:r>
        <w:rPr>
          <w:rFonts w:hint="eastAsia" w:ascii="仿宋" w:hAnsi="仿宋" w:eastAsia="仿宋" w:cs="仿宋"/>
          <w:b w:val="0"/>
          <w:bCs w:val="0"/>
          <w:snapToGrid w:val="0"/>
          <w:color w:val="auto"/>
          <w:kern w:val="28"/>
          <w:sz w:val="24"/>
          <w:highlight w:val="none"/>
          <w:lang w:val="en-US"/>
        </w:rPr>
        <w:t>可</w:t>
      </w:r>
      <w:r>
        <w:rPr>
          <w:rFonts w:hint="eastAsia" w:ascii="仿宋" w:hAnsi="仿宋" w:eastAsia="仿宋" w:cs="仿宋"/>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仿宋" w:hAnsi="仿宋" w:eastAsia="仿宋" w:cs="仿宋"/>
          <w:b w:val="0"/>
          <w:bCs w:val="0"/>
          <w:snapToGrid w:val="0"/>
          <w:color w:val="auto"/>
          <w:kern w:val="28"/>
          <w:sz w:val="24"/>
          <w:highlight w:val="none"/>
          <w:lang w:val="en-US" w:eastAsia="zh-CN"/>
        </w:rPr>
        <w:t>95763</w:t>
      </w:r>
      <w:r>
        <w:rPr>
          <w:rFonts w:hint="eastAsia" w:ascii="仿宋" w:hAnsi="仿宋" w:eastAsia="仿宋" w:cs="仿宋"/>
          <w:b w:val="0"/>
          <w:bCs w:val="0"/>
          <w:snapToGrid w:val="0"/>
          <w:color w:val="auto"/>
          <w:kern w:val="28"/>
          <w:sz w:val="24"/>
          <w:highlight w:val="none"/>
        </w:rPr>
        <w:t>。</w:t>
      </w:r>
    </w:p>
    <w:p w14:paraId="30CB4572">
      <w:pPr>
        <w:pStyle w:val="4"/>
        <w:rPr>
          <w:rFonts w:hint="eastAsia" w:ascii="仿宋" w:hAnsi="仿宋" w:eastAsia="仿宋" w:cs="仿宋"/>
          <w:color w:val="auto"/>
          <w:highlight w:val="none"/>
        </w:rPr>
      </w:pPr>
      <w:r>
        <w:rPr>
          <w:rFonts w:hint="eastAsia" w:ascii="仿宋" w:hAnsi="仿宋" w:eastAsia="仿宋" w:cs="仿宋"/>
          <w:b/>
          <w:bCs/>
          <w:color w:val="auto"/>
          <w:sz w:val="24"/>
          <w:szCs w:val="32"/>
          <w:highlight w:val="none"/>
          <w:lang w:val="en-US"/>
        </w:rPr>
        <w:t>27.预付款</w:t>
      </w:r>
    </w:p>
    <w:p w14:paraId="06DE5553">
      <w:pPr>
        <w:adjustRightInd/>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仿宋" w:hAnsi="仿宋" w:eastAsia="仿宋" w:cs="仿宋"/>
          <w:color w:val="auto"/>
          <w:sz w:val="24"/>
          <w:highlight w:val="none"/>
          <w:lang w:val="en-US" w:eastAsia="zh-CN"/>
        </w:rPr>
        <w:t>95763</w:t>
      </w:r>
      <w:r>
        <w:rPr>
          <w:rFonts w:hint="eastAsia" w:ascii="仿宋" w:hAnsi="仿宋" w:eastAsia="仿宋" w:cs="仿宋"/>
          <w:color w:val="auto"/>
          <w:sz w:val="24"/>
          <w:highlight w:val="none"/>
        </w:rPr>
        <w:t>。</w:t>
      </w:r>
    </w:p>
    <w:p w14:paraId="05F0169B">
      <w:pPr>
        <w:snapToGrid w:val="0"/>
        <w:spacing w:line="360" w:lineRule="auto"/>
        <w:ind w:firstLine="3357" w:firstLineChars="1045"/>
        <w:rPr>
          <w:rFonts w:hint="eastAsia" w:ascii="仿宋" w:hAnsi="仿宋" w:eastAsia="仿宋" w:cs="仿宋"/>
          <w:b/>
          <w:color w:val="auto"/>
          <w:sz w:val="24"/>
          <w:highlight w:val="none"/>
        </w:rPr>
      </w:pPr>
      <w:r>
        <w:rPr>
          <w:rFonts w:hint="eastAsia" w:ascii="仿宋" w:hAnsi="仿宋" w:eastAsia="仿宋" w:cs="仿宋"/>
          <w:b/>
          <w:color w:val="auto"/>
          <w:sz w:val="32"/>
          <w:highlight w:val="none"/>
        </w:rPr>
        <w:t>八、电子交易活动的中止</w:t>
      </w:r>
    </w:p>
    <w:p w14:paraId="5EFB4A90">
      <w:pPr>
        <w:pStyle w:val="131"/>
        <w:snapToGrid w:val="0"/>
        <w:spacing w:before="0"/>
        <w:ind w:firstLine="0" w:firstLineChars="0"/>
        <w:rPr>
          <w:rFonts w:hint="eastAsia" w:ascii="仿宋" w:hAnsi="仿宋" w:eastAsia="仿宋" w:cs="仿宋"/>
          <w:color w:val="auto"/>
          <w:highlight w:val="none"/>
        </w:rPr>
      </w:pPr>
      <w:r>
        <w:rPr>
          <w:rFonts w:hint="eastAsia" w:ascii="仿宋" w:hAnsi="仿宋" w:eastAsia="仿宋" w:cs="仿宋"/>
          <w:b/>
          <w:bCs/>
          <w:color w:val="auto"/>
          <w:sz w:val="24"/>
          <w:szCs w:val="20"/>
          <w:highlight w:val="none"/>
        </w:rPr>
        <w:t>2</w:t>
      </w:r>
      <w:r>
        <w:rPr>
          <w:rFonts w:hint="eastAsia" w:ascii="仿宋" w:hAnsi="仿宋" w:eastAsia="仿宋" w:cs="仿宋"/>
          <w:b/>
          <w:bCs/>
          <w:color w:val="auto"/>
          <w:sz w:val="24"/>
          <w:szCs w:val="24"/>
          <w:highlight w:val="none"/>
        </w:rPr>
        <w:t>8</w:t>
      </w:r>
      <w:r>
        <w:rPr>
          <w:rFonts w:hint="eastAsia" w:ascii="仿宋" w:hAnsi="仿宋" w:eastAsia="仿宋" w:cs="仿宋"/>
          <w:b/>
          <w:color w:val="auto"/>
          <w:szCs w:val="24"/>
          <w:highlight w:val="none"/>
        </w:rPr>
        <w:t>. 电子交易活动的中止。</w:t>
      </w:r>
      <w:r>
        <w:rPr>
          <w:rFonts w:hint="eastAsia" w:ascii="仿宋" w:hAnsi="仿宋" w:eastAsia="仿宋" w:cs="仿宋"/>
          <w:color w:val="auto"/>
          <w:highlight w:val="none"/>
        </w:rPr>
        <w:t>采购过程中出现以下情形，导致电子交易平台无法正常运行，或者无法保证电子交易的公平、公正和安全时，</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可中止电子交易活动：</w:t>
      </w:r>
    </w:p>
    <w:p w14:paraId="5B99D50C">
      <w:pPr>
        <w:pStyle w:val="131"/>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28.1电子交易平台发生故障而无法登录访问的； </w:t>
      </w:r>
    </w:p>
    <w:p w14:paraId="108CA382">
      <w:pPr>
        <w:pStyle w:val="131"/>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28.2电子交易平台应用或数据库出现错误，不能进行正常操作的；</w:t>
      </w:r>
    </w:p>
    <w:p w14:paraId="329CEFDC">
      <w:pPr>
        <w:pStyle w:val="131"/>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28.3电子交易平台发现严重安全漏洞，有潜在泄密危险的；</w:t>
      </w:r>
    </w:p>
    <w:p w14:paraId="7F163EFC">
      <w:pPr>
        <w:pStyle w:val="131"/>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28.4病毒发作导致不能进行正常操作的； </w:t>
      </w:r>
    </w:p>
    <w:p w14:paraId="678A3ADE">
      <w:pPr>
        <w:pStyle w:val="131"/>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28.5其他无法保证电子交易的公平、公正和安全的情况。</w:t>
      </w:r>
    </w:p>
    <w:p w14:paraId="32CAA065">
      <w:pPr>
        <w:pStyle w:val="131"/>
        <w:snapToGrid w:val="0"/>
        <w:spacing w:before="0"/>
        <w:ind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6B793EAC">
      <w:pPr>
        <w:tabs>
          <w:tab w:val="left" w:pos="0"/>
        </w:tabs>
        <w:spacing w:line="360" w:lineRule="auto"/>
        <w:ind w:firstLine="480"/>
        <w:rPr>
          <w:rFonts w:hint="eastAsia" w:ascii="仿宋" w:hAnsi="仿宋" w:eastAsia="仿宋" w:cs="仿宋"/>
          <w:color w:val="auto"/>
          <w:sz w:val="24"/>
          <w:highlight w:val="none"/>
        </w:rPr>
      </w:pPr>
    </w:p>
    <w:p w14:paraId="7E2FA1D8">
      <w:pP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九、验收</w:t>
      </w:r>
    </w:p>
    <w:p w14:paraId="786FF96A">
      <w:pPr>
        <w:pStyle w:val="2"/>
        <w:spacing w:line="360" w:lineRule="auto"/>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30.验收</w:t>
      </w:r>
    </w:p>
    <w:p w14:paraId="38994A0C">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688D9FE">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30.2采购人可以邀请参加本项目的其他投标人或者第三方机构参与验收。参与验收的投标人或者第三方机构的意见作为验收书的参考资料一并存档。</w:t>
      </w:r>
    </w:p>
    <w:p w14:paraId="3F75DD3B">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62B2EDD">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066AD220">
      <w:pPr>
        <w:pStyle w:val="4"/>
        <w:adjustRightInd w:val="0"/>
        <w:snapToGrid w:val="0"/>
        <w:ind w:left="0" w:firstLine="480" w:firstLineChars="200"/>
        <w:rPr>
          <w:rFonts w:hint="eastAsia" w:ascii="仿宋" w:hAnsi="仿宋" w:eastAsia="仿宋" w:cs="仿宋"/>
          <w:b w:val="0"/>
          <w:bCs w:val="0"/>
          <w:color w:val="auto"/>
          <w:kern w:val="0"/>
          <w:sz w:val="24"/>
          <w:szCs w:val="24"/>
          <w:highlight w:val="none"/>
          <w:lang w:val="en-US"/>
        </w:rPr>
      </w:pPr>
      <w:r>
        <w:rPr>
          <w:rFonts w:hint="eastAsia" w:ascii="仿宋" w:hAnsi="仿宋" w:eastAsia="仿宋" w:cs="仿宋"/>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仿宋" w:hAnsi="仿宋" w:eastAsia="仿宋" w:cs="仿宋"/>
          <w:b w:val="0"/>
          <w:bCs w:val="0"/>
          <w:color w:val="auto"/>
          <w:kern w:val="0"/>
          <w:sz w:val="24"/>
          <w:szCs w:val="24"/>
          <w:highlight w:val="none"/>
          <w:lang w:val="en-US" w:eastAsia="zh-CN"/>
        </w:rPr>
        <w:t>合同管理</w:t>
      </w:r>
      <w:r>
        <w:rPr>
          <w:rFonts w:hint="eastAsia" w:ascii="仿宋" w:hAnsi="仿宋" w:eastAsia="仿宋" w:cs="仿宋"/>
          <w:b w:val="0"/>
          <w:bCs w:val="0"/>
          <w:color w:val="auto"/>
          <w:kern w:val="0"/>
          <w:sz w:val="24"/>
          <w:szCs w:val="24"/>
          <w:highlight w:val="none"/>
          <w:lang w:val="en-US"/>
        </w:rPr>
        <w:t>-支付管理。对于供应商提起在线支付申请的，采购</w:t>
      </w:r>
      <w:r>
        <w:rPr>
          <w:rFonts w:hint="eastAsia" w:ascii="仿宋" w:hAnsi="仿宋" w:eastAsia="仿宋" w:cs="仿宋"/>
          <w:b w:val="0"/>
          <w:bCs w:val="0"/>
          <w:color w:val="auto"/>
          <w:kern w:val="0"/>
          <w:sz w:val="24"/>
          <w:szCs w:val="24"/>
          <w:highlight w:val="none"/>
          <w:lang w:val="en-US" w:eastAsia="zh-CN"/>
        </w:rPr>
        <w:t>人</w:t>
      </w:r>
      <w:r>
        <w:rPr>
          <w:rFonts w:hint="eastAsia" w:ascii="仿宋" w:hAnsi="仿宋" w:eastAsia="仿宋" w:cs="仿宋"/>
          <w:b w:val="0"/>
          <w:bCs w:val="0"/>
          <w:color w:val="auto"/>
          <w:kern w:val="0"/>
          <w:sz w:val="24"/>
          <w:szCs w:val="24"/>
          <w:highlight w:val="none"/>
          <w:lang w:val="en-US"/>
        </w:rPr>
        <w:t>应当</w:t>
      </w:r>
      <w:r>
        <w:rPr>
          <w:rFonts w:hint="eastAsia" w:ascii="仿宋" w:hAnsi="仿宋" w:eastAsia="仿宋" w:cs="仿宋"/>
          <w:b w:val="0"/>
          <w:bCs w:val="0"/>
          <w:color w:val="auto"/>
          <w:kern w:val="0"/>
          <w:sz w:val="24"/>
          <w:szCs w:val="24"/>
          <w:highlight w:val="none"/>
          <w:lang w:val="en-US" w:eastAsia="zh-CN"/>
        </w:rPr>
        <w:t>按规定</w:t>
      </w:r>
      <w:r>
        <w:rPr>
          <w:rFonts w:hint="eastAsia" w:ascii="仿宋" w:hAnsi="仿宋" w:eastAsia="仿宋" w:cs="仿宋"/>
          <w:b w:val="0"/>
          <w:bCs w:val="0"/>
          <w:color w:val="auto"/>
          <w:kern w:val="0"/>
          <w:sz w:val="24"/>
          <w:szCs w:val="24"/>
          <w:highlight w:val="none"/>
          <w:lang w:val="en-US"/>
        </w:rPr>
        <w:t>做好审核并完成支付。</w:t>
      </w:r>
    </w:p>
    <w:p w14:paraId="311C7AB5">
      <w:pPr>
        <w:pStyle w:val="79"/>
        <w:rPr>
          <w:rFonts w:hint="eastAsia" w:ascii="仿宋" w:hAnsi="仿宋" w:eastAsia="仿宋" w:cs="仿宋"/>
          <w:color w:val="auto"/>
          <w:highlight w:val="none"/>
        </w:rPr>
      </w:pPr>
    </w:p>
    <w:bookmarkEnd w:id="13"/>
    <w:p w14:paraId="0E78941D">
      <w:pPr>
        <w:tabs>
          <w:tab w:val="left" w:pos="0"/>
        </w:tabs>
        <w:spacing w:line="360" w:lineRule="auto"/>
        <w:ind w:firstLine="480"/>
        <w:rPr>
          <w:rFonts w:hint="eastAsia" w:ascii="仿宋" w:hAnsi="仿宋" w:eastAsia="仿宋" w:cs="仿宋"/>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75236290"/>
      <w:bookmarkEnd w:id="15"/>
      <w:bookmarkStart w:id="16" w:name="_Hlt75236011"/>
      <w:bookmarkEnd w:id="16"/>
      <w:bookmarkStart w:id="17" w:name="_Hlt68403820"/>
      <w:bookmarkEnd w:id="17"/>
      <w:bookmarkStart w:id="18" w:name="_Hlt68073093"/>
      <w:bookmarkEnd w:id="18"/>
      <w:bookmarkStart w:id="19" w:name="_Hlt75236101"/>
      <w:bookmarkEnd w:id="19"/>
      <w:bookmarkStart w:id="20" w:name="_Hlt74729768"/>
      <w:bookmarkEnd w:id="20"/>
      <w:bookmarkStart w:id="21" w:name="_Hlt74730295"/>
      <w:bookmarkEnd w:id="21"/>
      <w:bookmarkStart w:id="22" w:name="_Hlt68057669"/>
      <w:bookmarkEnd w:id="22"/>
      <w:bookmarkStart w:id="23" w:name="_Hlt74714665"/>
      <w:bookmarkEnd w:id="23"/>
      <w:bookmarkStart w:id="24" w:name="_Hlt68072990"/>
      <w:bookmarkEnd w:id="24"/>
      <w:bookmarkStart w:id="25" w:name="_Hlt74707468"/>
      <w:bookmarkEnd w:id="25"/>
      <w:bookmarkStart w:id="26" w:name="_Hlt68072998"/>
      <w:bookmarkEnd w:id="26"/>
    </w:p>
    <w:bookmarkEnd w:id="11"/>
    <w:bookmarkEnd w:id="12"/>
    <w:p w14:paraId="70EFD574">
      <w:pPr>
        <w:pageBreakBefore w:val="0"/>
        <w:kinsoku/>
        <w:wordWrap/>
        <w:overflowPunct/>
        <w:topLinePunct w:val="0"/>
        <w:bidi w:val="0"/>
        <w:spacing w:line="400" w:lineRule="exact"/>
        <w:jc w:val="center"/>
        <w:outlineLvl w:val="0"/>
        <w:rPr>
          <w:rFonts w:hint="eastAsia" w:ascii="仿宋" w:hAnsi="仿宋" w:eastAsia="仿宋" w:cs="仿宋"/>
          <w:b/>
          <w:color w:val="auto"/>
          <w:sz w:val="36"/>
          <w:szCs w:val="36"/>
          <w:highlight w:val="none"/>
        </w:rPr>
      </w:pPr>
      <w:bookmarkStart w:id="27" w:name="第四部分"/>
      <w:r>
        <w:rPr>
          <w:rFonts w:hint="eastAsia" w:ascii="仿宋" w:hAnsi="仿宋" w:eastAsia="仿宋" w:cs="仿宋"/>
          <w:b/>
          <w:color w:val="auto"/>
          <w:sz w:val="36"/>
          <w:szCs w:val="36"/>
          <w:highlight w:val="none"/>
        </w:rPr>
        <w:t>第三部分   采购需求</w:t>
      </w:r>
    </w:p>
    <w:p w14:paraId="26968578">
      <w:pPr>
        <w:pStyle w:val="4"/>
        <w:pageBreakBefore w:val="0"/>
        <w:tabs>
          <w:tab w:val="left" w:pos="2985"/>
          <w:tab w:val="clear" w:pos="432"/>
        </w:tabs>
        <w:kinsoku/>
        <w:wordWrap/>
        <w:overflowPunct/>
        <w:topLinePunct w:val="0"/>
        <w:bidi w:val="0"/>
        <w:spacing w:before="120" w:line="400" w:lineRule="exact"/>
        <w:ind w:left="0" w:leftChars="0" w:firstLine="0" w:firstLineChars="0"/>
        <w:rPr>
          <w:rFonts w:hint="eastAsia" w:ascii="仿宋" w:hAnsi="仿宋" w:eastAsia="仿宋" w:cs="仿宋"/>
          <w:color w:val="auto"/>
          <w:sz w:val="24"/>
          <w:szCs w:val="24"/>
          <w:highlight w:val="none"/>
        </w:rPr>
      </w:pPr>
      <w:bookmarkStart w:id="28" w:name="_Toc422946256"/>
      <w:bookmarkStart w:id="29" w:name="_Toc360651495"/>
      <w:bookmarkStart w:id="30" w:name="_Toc360653084"/>
      <w:r>
        <w:rPr>
          <w:rFonts w:hint="eastAsia" w:ascii="仿宋" w:hAnsi="仿宋" w:eastAsia="仿宋" w:cs="仿宋"/>
          <w:color w:val="auto"/>
          <w:sz w:val="24"/>
          <w:szCs w:val="24"/>
          <w:highlight w:val="none"/>
        </w:rPr>
        <w:t>一、招标内容一览表</w:t>
      </w:r>
      <w:bookmarkEnd w:id="28"/>
    </w:p>
    <w:tbl>
      <w:tblPr>
        <w:tblStyle w:val="62"/>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9"/>
        <w:gridCol w:w="3621"/>
        <w:gridCol w:w="991"/>
        <w:gridCol w:w="729"/>
        <w:gridCol w:w="2350"/>
      </w:tblGrid>
      <w:tr w14:paraId="729D9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71" w:type="pct"/>
            <w:vAlign w:val="center"/>
          </w:tcPr>
          <w:p w14:paraId="79EAA16E">
            <w:pPr>
              <w:pageBreakBefore w:val="0"/>
              <w:kinsoku/>
              <w:wordWrap/>
              <w:overflowPunct/>
              <w:topLinePunct w:val="0"/>
              <w:bidi w:val="0"/>
              <w:snapToGrid w:val="0"/>
              <w:spacing w:line="40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序号</w:t>
            </w:r>
          </w:p>
        </w:tc>
        <w:tc>
          <w:tcPr>
            <w:tcW w:w="2131" w:type="pct"/>
            <w:vAlign w:val="center"/>
          </w:tcPr>
          <w:p w14:paraId="65845ED1">
            <w:pPr>
              <w:pageBreakBefore w:val="0"/>
              <w:kinsoku/>
              <w:wordWrap/>
              <w:overflowPunct/>
              <w:topLinePunct w:val="0"/>
              <w:bidi w:val="0"/>
              <w:snapToGrid w:val="0"/>
              <w:spacing w:line="40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标项名称及内容</w:t>
            </w:r>
          </w:p>
        </w:tc>
        <w:tc>
          <w:tcPr>
            <w:tcW w:w="583" w:type="pct"/>
            <w:vAlign w:val="center"/>
          </w:tcPr>
          <w:p w14:paraId="03ED8BBD">
            <w:pPr>
              <w:pageBreakBefore w:val="0"/>
              <w:kinsoku/>
              <w:wordWrap/>
              <w:overflowPunct/>
              <w:topLinePunct w:val="0"/>
              <w:bidi w:val="0"/>
              <w:snapToGrid w:val="0"/>
              <w:spacing w:line="40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数量</w:t>
            </w:r>
          </w:p>
        </w:tc>
        <w:tc>
          <w:tcPr>
            <w:tcW w:w="429" w:type="pct"/>
            <w:vAlign w:val="center"/>
          </w:tcPr>
          <w:p w14:paraId="59FD55BC">
            <w:pPr>
              <w:pageBreakBefore w:val="0"/>
              <w:kinsoku/>
              <w:wordWrap/>
              <w:overflowPunct/>
              <w:topLinePunct w:val="0"/>
              <w:bidi w:val="0"/>
              <w:snapToGrid w:val="0"/>
              <w:spacing w:line="40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单位</w:t>
            </w:r>
          </w:p>
        </w:tc>
        <w:tc>
          <w:tcPr>
            <w:tcW w:w="1383" w:type="pct"/>
            <w:vAlign w:val="center"/>
          </w:tcPr>
          <w:p w14:paraId="04F9FF35">
            <w:pPr>
              <w:pageBreakBefore w:val="0"/>
              <w:kinsoku/>
              <w:wordWrap/>
              <w:overflowPunct/>
              <w:topLinePunct w:val="0"/>
              <w:bidi w:val="0"/>
              <w:snapToGrid w:val="0"/>
              <w:spacing w:line="40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服务期</w:t>
            </w:r>
          </w:p>
        </w:tc>
      </w:tr>
      <w:tr w14:paraId="3DC23E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471" w:type="pct"/>
            <w:vAlign w:val="center"/>
          </w:tcPr>
          <w:p w14:paraId="7E5A9D82">
            <w:pPr>
              <w:pageBreakBefore w:val="0"/>
              <w:kinsoku/>
              <w:wordWrap/>
              <w:overflowPunct/>
              <w:topLinePunct w:val="0"/>
              <w:bidi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131" w:type="pct"/>
            <w:vAlign w:val="center"/>
          </w:tcPr>
          <w:p w14:paraId="726BF312">
            <w:pPr>
              <w:pageBreakBefore w:val="0"/>
              <w:widowControl/>
              <w:kinsoku/>
              <w:wordWrap/>
              <w:overflowPunct/>
              <w:topLinePunct w:val="0"/>
              <w:bidi w:val="0"/>
              <w:snapToGrid w:val="0"/>
              <w:spacing w:line="400" w:lineRule="exact"/>
              <w:jc w:val="center"/>
              <w:rPr>
                <w:rFonts w:hint="eastAsia" w:ascii="仿宋" w:hAnsi="仿宋" w:eastAsia="仿宋" w:cs="仿宋"/>
                <w:color w:val="auto"/>
                <w:kern w:val="0"/>
                <w:sz w:val="24"/>
                <w:szCs w:val="24"/>
                <w:highlight w:val="none"/>
                <w:lang w:val="en-US"/>
              </w:rPr>
            </w:pPr>
            <w:r>
              <w:rPr>
                <w:rFonts w:hint="eastAsia" w:ascii="仿宋" w:hAnsi="仿宋" w:eastAsia="仿宋" w:cs="仿宋"/>
                <w:color w:val="auto"/>
                <w:kern w:val="0"/>
                <w:sz w:val="24"/>
                <w:szCs w:val="24"/>
                <w:highlight w:val="none"/>
              </w:rPr>
              <w:t>杭州市上城区综合行政执法局智能雨污分流装置长效养护项目 </w:t>
            </w:r>
          </w:p>
        </w:tc>
        <w:tc>
          <w:tcPr>
            <w:tcW w:w="583" w:type="pct"/>
            <w:vAlign w:val="center"/>
          </w:tcPr>
          <w:p w14:paraId="427AE58E">
            <w:pPr>
              <w:pageBreakBefore w:val="0"/>
              <w:widowControl/>
              <w:kinsoku/>
              <w:wordWrap/>
              <w:overflowPunct/>
              <w:topLinePunct w:val="0"/>
              <w:bidi w:val="0"/>
              <w:snapToGrid w:val="0"/>
              <w:spacing w:line="400" w:lineRule="exact"/>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p>
        </w:tc>
        <w:tc>
          <w:tcPr>
            <w:tcW w:w="429" w:type="pct"/>
            <w:vAlign w:val="center"/>
          </w:tcPr>
          <w:p w14:paraId="1679C799">
            <w:pPr>
              <w:pageBreakBefore w:val="0"/>
              <w:widowControl/>
              <w:kinsoku/>
              <w:wordWrap/>
              <w:overflowPunct/>
              <w:topLinePunct w:val="0"/>
              <w:bidi w:val="0"/>
              <w:snapToGrid w:val="0"/>
              <w:spacing w:line="400" w:lineRule="exact"/>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w:t>
            </w:r>
          </w:p>
        </w:tc>
        <w:tc>
          <w:tcPr>
            <w:tcW w:w="1383" w:type="pct"/>
            <w:vAlign w:val="center"/>
          </w:tcPr>
          <w:p w14:paraId="2C0FA5CC">
            <w:pPr>
              <w:pageBreakBefore w:val="0"/>
              <w:widowControl/>
              <w:kinsoku/>
              <w:wordWrap/>
              <w:overflowPunct/>
              <w:topLinePunct w:val="0"/>
              <w:bidi w:val="0"/>
              <w:snapToGrid w:val="0"/>
              <w:spacing w:line="400" w:lineRule="exact"/>
              <w:jc w:val="center"/>
              <w:rPr>
                <w:rFonts w:hint="eastAsia" w:ascii="仿宋" w:hAnsi="仿宋" w:eastAsia="仿宋" w:cs="仿宋"/>
                <w:color w:val="auto"/>
                <w:kern w:val="0"/>
                <w:sz w:val="24"/>
                <w:szCs w:val="24"/>
                <w:highlight w:val="none"/>
              </w:rPr>
            </w:pPr>
            <w:r>
              <w:rPr>
                <w:rStyle w:val="76"/>
                <w:rFonts w:hint="eastAsia" w:ascii="仿宋" w:hAnsi="仿宋" w:eastAsia="仿宋" w:cs="仿宋"/>
                <w:snapToGrid/>
                <w:color w:val="auto"/>
                <w:kern w:val="2"/>
                <w:sz w:val="24"/>
                <w:szCs w:val="24"/>
                <w:highlight w:val="none"/>
                <w:lang w:val="en-US" w:eastAsia="zh-CN" w:bidi="ar-SA"/>
              </w:rPr>
              <w:t>三年（合同一年一签）</w:t>
            </w:r>
          </w:p>
        </w:tc>
      </w:tr>
    </w:tbl>
    <w:p w14:paraId="41227141">
      <w:pPr>
        <w:pageBreakBefore w:val="0"/>
        <w:kinsoku/>
        <w:wordWrap/>
        <w:overflowPunct/>
        <w:topLinePunct w:val="0"/>
        <w:bidi w:val="0"/>
        <w:adjustRightInd w:val="0"/>
        <w:snapToGrid w:val="0"/>
        <w:spacing w:line="400" w:lineRule="exact"/>
        <w:ind w:firstLine="472" w:firstLineChars="196"/>
        <w:textAlignment w:val="auto"/>
        <w:rPr>
          <w:rFonts w:hint="eastAsia" w:ascii="仿宋" w:hAnsi="仿宋" w:eastAsia="仿宋" w:cs="仿宋"/>
          <w:b/>
          <w:bCs/>
          <w:color w:val="auto"/>
          <w:sz w:val="24"/>
          <w:szCs w:val="24"/>
          <w:highlight w:val="none"/>
          <w:lang w:val="zh-CN"/>
        </w:rPr>
      </w:pPr>
      <w:r>
        <w:rPr>
          <w:rFonts w:hint="eastAsia" w:ascii="仿宋" w:hAnsi="仿宋" w:eastAsia="仿宋" w:cs="仿宋"/>
          <w:b/>
          <w:bCs/>
          <w:color w:val="auto"/>
          <w:sz w:val="24"/>
          <w:szCs w:val="24"/>
          <w:highlight w:val="none"/>
        </w:rPr>
        <w:t>说明：</w:t>
      </w:r>
      <w:r>
        <w:rPr>
          <w:rFonts w:hint="eastAsia" w:ascii="仿宋" w:hAnsi="仿宋" w:eastAsia="仿宋" w:cs="仿宋"/>
          <w:b/>
          <w:bCs/>
          <w:color w:val="auto"/>
          <w:sz w:val="24"/>
          <w:szCs w:val="24"/>
          <w:highlight w:val="none"/>
          <w:lang w:val="zh-CN"/>
        </w:rPr>
        <w:t>招标文件中所有带▲的内容是采购人提出的实质性条款，若投标文件响应内容出现负偏差，将被评标委员会认定为投标无效。</w:t>
      </w:r>
    </w:p>
    <w:bookmarkEnd w:id="29"/>
    <w:bookmarkEnd w:id="30"/>
    <w:p w14:paraId="480DD3CD">
      <w:pPr>
        <w:pageBreakBefore w:val="0"/>
        <w:widowControl/>
        <w:kinsoku/>
        <w:wordWrap/>
        <w:overflowPunct/>
        <w:topLinePunct w:val="0"/>
        <w:bidi w:val="0"/>
        <w:spacing w:line="400" w:lineRule="exact"/>
        <w:textAlignment w:val="baseline"/>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lang w:val="en-US" w:eastAsia="zh-CN"/>
        </w:rPr>
        <w:t>二</w:t>
      </w:r>
      <w:r>
        <w:rPr>
          <w:rFonts w:hint="eastAsia" w:ascii="仿宋" w:hAnsi="仿宋" w:eastAsia="仿宋" w:cs="仿宋"/>
          <w:b/>
          <w:color w:val="auto"/>
          <w:kern w:val="0"/>
          <w:sz w:val="24"/>
          <w:szCs w:val="24"/>
          <w:highlight w:val="none"/>
        </w:rPr>
        <w:t>、项目概况</w:t>
      </w:r>
    </w:p>
    <w:p w14:paraId="32CF3FD4">
      <w:pPr>
        <w:pageBreakBefore w:val="0"/>
        <w:widowControl/>
        <w:kinsoku/>
        <w:wordWrap/>
        <w:overflowPunct/>
        <w:topLinePunct w:val="0"/>
        <w:bidi w:val="0"/>
        <w:spacing w:line="400" w:lineRule="exact"/>
        <w:ind w:firstLine="480"/>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本次项目为</w:t>
      </w:r>
      <w:r>
        <w:rPr>
          <w:rFonts w:hint="eastAsia" w:ascii="仿宋" w:hAnsi="仿宋" w:eastAsia="仿宋" w:cs="仿宋"/>
          <w:color w:val="auto"/>
          <w:kern w:val="0"/>
          <w:sz w:val="24"/>
          <w:szCs w:val="24"/>
          <w:highlight w:val="none"/>
          <w:lang w:val="en-US" w:eastAsia="zh-CN"/>
        </w:rPr>
        <w:t>275</w:t>
      </w:r>
      <w:r>
        <w:rPr>
          <w:rFonts w:hint="eastAsia" w:ascii="仿宋" w:hAnsi="仿宋" w:eastAsia="仿宋" w:cs="仿宋"/>
          <w:color w:val="auto"/>
          <w:kern w:val="0"/>
          <w:sz w:val="24"/>
          <w:szCs w:val="24"/>
          <w:highlight w:val="none"/>
        </w:rPr>
        <w:t>座截流井</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弃流井及其附属设施</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设施清单详见附表。</w:t>
      </w:r>
    </w:p>
    <w:p w14:paraId="0FA17F71">
      <w:pPr>
        <w:pageBreakBefore w:val="0"/>
        <w:widowControl/>
        <w:kinsoku/>
        <w:wordWrap/>
        <w:overflowPunct/>
        <w:topLinePunct w:val="0"/>
        <w:bidi w:val="0"/>
        <w:spacing w:line="400" w:lineRule="exact"/>
        <w:textAlignment w:val="baseline"/>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lang w:val="en-US" w:eastAsia="zh-CN"/>
        </w:rPr>
        <w:t>三</w:t>
      </w:r>
      <w:r>
        <w:rPr>
          <w:rFonts w:hint="eastAsia" w:ascii="仿宋" w:hAnsi="仿宋" w:eastAsia="仿宋" w:cs="仿宋"/>
          <w:b/>
          <w:color w:val="auto"/>
          <w:kern w:val="0"/>
          <w:sz w:val="24"/>
          <w:szCs w:val="24"/>
          <w:highlight w:val="none"/>
        </w:rPr>
        <w:t>、项目预算及支付方式</w:t>
      </w:r>
    </w:p>
    <w:p w14:paraId="427D2CE8">
      <w:pPr>
        <w:pageBreakBefore w:val="0"/>
        <w:widowControl/>
        <w:kinsoku/>
        <w:wordWrap/>
        <w:overflowPunct/>
        <w:topLinePunct w:val="0"/>
        <w:bidi w:val="0"/>
        <w:spacing w:line="400" w:lineRule="exact"/>
        <w:ind w:firstLine="468" w:firstLineChars="195"/>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本项目预算</w:t>
      </w:r>
      <w:r>
        <w:rPr>
          <w:rFonts w:hint="eastAsia" w:ascii="仿宋" w:hAnsi="仿宋" w:eastAsia="仿宋" w:cs="仿宋"/>
          <w:color w:val="auto"/>
          <w:kern w:val="0"/>
          <w:sz w:val="24"/>
          <w:szCs w:val="24"/>
          <w:highlight w:val="none"/>
          <w:lang w:val="en-US" w:eastAsia="zh-CN"/>
        </w:rPr>
        <w:t>382.38</w:t>
      </w:r>
      <w:r>
        <w:rPr>
          <w:rFonts w:hint="eastAsia" w:ascii="仿宋" w:hAnsi="仿宋" w:eastAsia="仿宋" w:cs="仿宋"/>
          <w:color w:val="auto"/>
          <w:kern w:val="0"/>
          <w:sz w:val="24"/>
          <w:szCs w:val="24"/>
          <w:highlight w:val="none"/>
        </w:rPr>
        <w:t>万元</w:t>
      </w:r>
      <w:r>
        <w:rPr>
          <w:rStyle w:val="76"/>
          <w:rFonts w:hint="eastAsia" w:ascii="仿宋" w:hAnsi="仿宋" w:eastAsia="仿宋" w:cs="仿宋"/>
          <w:snapToGrid/>
          <w:color w:val="auto"/>
          <w:kern w:val="2"/>
          <w:sz w:val="24"/>
          <w:szCs w:val="24"/>
          <w:highlight w:val="none"/>
          <w:lang w:val="en-US" w:eastAsia="zh-CN"/>
        </w:rPr>
        <w:t>（127.46元/年）</w:t>
      </w:r>
      <w:r>
        <w:rPr>
          <w:rFonts w:hint="eastAsia" w:ascii="仿宋" w:hAnsi="仿宋" w:eastAsia="仿宋" w:cs="仿宋"/>
          <w:color w:val="auto"/>
          <w:kern w:val="0"/>
          <w:sz w:val="24"/>
          <w:szCs w:val="24"/>
          <w:highlight w:val="none"/>
          <w:lang w:val="en-US" w:eastAsia="zh-CN"/>
        </w:rPr>
        <w:t>，最高限价为382.38万元</w:t>
      </w:r>
      <w:r>
        <w:rPr>
          <w:rStyle w:val="76"/>
          <w:rFonts w:hint="eastAsia" w:ascii="仿宋" w:hAnsi="仿宋" w:eastAsia="仿宋" w:cs="仿宋"/>
          <w:snapToGrid/>
          <w:color w:val="auto"/>
          <w:kern w:val="2"/>
          <w:sz w:val="24"/>
          <w:szCs w:val="24"/>
          <w:highlight w:val="none"/>
          <w:lang w:val="en-US" w:eastAsia="zh-CN"/>
        </w:rPr>
        <w:t>（127.46元/年）</w:t>
      </w:r>
      <w:r>
        <w:rPr>
          <w:rFonts w:hint="eastAsia" w:ascii="仿宋" w:hAnsi="仿宋" w:eastAsia="仿宋" w:cs="仿宋"/>
          <w:color w:val="auto"/>
          <w:kern w:val="0"/>
          <w:sz w:val="24"/>
          <w:szCs w:val="24"/>
          <w:highlight w:val="none"/>
        </w:rPr>
        <w:t>。合同签订并生效后</w:t>
      </w:r>
      <w:r>
        <w:rPr>
          <w:rStyle w:val="76"/>
          <w:rFonts w:hint="eastAsia" w:ascii="仿宋" w:hAnsi="仿宋" w:eastAsia="仿宋" w:cs="仿宋"/>
          <w:snapToGrid/>
          <w:color w:val="auto"/>
          <w:kern w:val="2"/>
          <w:sz w:val="24"/>
          <w:szCs w:val="24"/>
          <w:highlight w:val="none"/>
          <w:lang w:val="en-US" w:eastAsia="zh-CN" w:bidi="ar-SA"/>
        </w:rPr>
        <w:t>（合同一年一签）</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采购人</w:t>
      </w:r>
      <w:r>
        <w:rPr>
          <w:rFonts w:hint="eastAsia" w:ascii="仿宋" w:hAnsi="仿宋" w:eastAsia="仿宋" w:cs="仿宋"/>
          <w:color w:val="auto"/>
          <w:kern w:val="0"/>
          <w:sz w:val="24"/>
          <w:szCs w:val="24"/>
          <w:highlight w:val="none"/>
        </w:rPr>
        <w:t>收到</w:t>
      </w:r>
      <w:r>
        <w:rPr>
          <w:rFonts w:hint="eastAsia" w:ascii="仿宋" w:hAnsi="仿宋" w:eastAsia="仿宋" w:cs="仿宋"/>
          <w:color w:val="auto"/>
          <w:kern w:val="0"/>
          <w:sz w:val="24"/>
          <w:szCs w:val="24"/>
          <w:highlight w:val="none"/>
          <w:lang w:val="en-US" w:eastAsia="zh-CN"/>
        </w:rPr>
        <w:t>中标人</w:t>
      </w:r>
      <w:r>
        <w:rPr>
          <w:rFonts w:hint="eastAsia" w:ascii="仿宋" w:hAnsi="仿宋" w:eastAsia="仿宋" w:cs="仿宋"/>
          <w:color w:val="auto"/>
          <w:kern w:val="0"/>
          <w:sz w:val="24"/>
          <w:szCs w:val="24"/>
          <w:highlight w:val="none"/>
        </w:rPr>
        <w:t>提供的同等金额的正规发票后15日内，向财政部门申请支付</w:t>
      </w:r>
      <w:r>
        <w:rPr>
          <w:rFonts w:hint="eastAsia" w:ascii="仿宋" w:hAnsi="仿宋" w:eastAsia="仿宋" w:cs="仿宋"/>
          <w:color w:val="auto"/>
          <w:kern w:val="0"/>
          <w:sz w:val="24"/>
          <w:szCs w:val="24"/>
          <w:highlight w:val="none"/>
          <w:lang w:eastAsia="zh-CN"/>
        </w:rPr>
        <w:t>中标人</w:t>
      </w:r>
      <w:r>
        <w:rPr>
          <w:rFonts w:hint="eastAsia" w:ascii="仿宋" w:hAnsi="仿宋" w:eastAsia="仿宋" w:cs="仿宋"/>
          <w:color w:val="auto"/>
          <w:kern w:val="0"/>
          <w:sz w:val="24"/>
          <w:szCs w:val="24"/>
          <w:highlight w:val="none"/>
          <w:lang w:val="en-US" w:eastAsia="zh-CN"/>
        </w:rPr>
        <w:t>每年</w:t>
      </w:r>
      <w:r>
        <w:rPr>
          <w:rFonts w:hint="eastAsia" w:ascii="仿宋" w:hAnsi="仿宋" w:eastAsia="仿宋" w:cs="仿宋"/>
          <w:color w:val="auto"/>
          <w:kern w:val="0"/>
          <w:sz w:val="24"/>
          <w:szCs w:val="24"/>
          <w:highlight w:val="none"/>
        </w:rPr>
        <w:t>合同总价</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0%的合同款为预付款（若合同结束时工程量未达到合同总价</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0%，预付金额将实际发生数扣除后退回）；</w:t>
      </w:r>
    </w:p>
    <w:p w14:paraId="1D51AD56">
      <w:pPr>
        <w:pageBreakBefore w:val="0"/>
        <w:widowControl/>
        <w:kinsoku/>
        <w:wordWrap/>
        <w:overflowPunct/>
        <w:topLinePunct w:val="0"/>
        <w:bidi w:val="0"/>
        <w:spacing w:line="400" w:lineRule="exact"/>
        <w:ind w:firstLine="468" w:firstLineChars="195"/>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当年预付款根据实际工作量结算完毕后，采用先作业后拨付的方式，原则上于每季度末次月支付上季度养护款，</w:t>
      </w:r>
      <w:r>
        <w:rPr>
          <w:rFonts w:hint="eastAsia" w:ascii="仿宋" w:hAnsi="仿宋" w:eastAsia="仿宋" w:cs="仿宋"/>
          <w:color w:val="auto"/>
          <w:kern w:val="0"/>
          <w:sz w:val="24"/>
          <w:szCs w:val="24"/>
          <w:highlight w:val="none"/>
          <w:lang w:val="en-US" w:eastAsia="zh-CN"/>
        </w:rPr>
        <w:t>除预付款外款项</w:t>
      </w:r>
      <w:r>
        <w:rPr>
          <w:rFonts w:hint="eastAsia" w:ascii="仿宋" w:hAnsi="仿宋" w:eastAsia="仿宋" w:cs="仿宋"/>
          <w:color w:val="auto"/>
          <w:kern w:val="0"/>
          <w:sz w:val="24"/>
          <w:szCs w:val="24"/>
          <w:highlight w:val="none"/>
        </w:rPr>
        <w:t>按季度</w:t>
      </w:r>
      <w:r>
        <w:rPr>
          <w:rFonts w:hint="eastAsia" w:ascii="仿宋" w:hAnsi="仿宋" w:eastAsia="仿宋" w:cs="仿宋"/>
          <w:color w:val="auto"/>
          <w:kern w:val="0"/>
          <w:sz w:val="24"/>
          <w:szCs w:val="24"/>
          <w:highlight w:val="none"/>
          <w:lang w:val="en-US" w:eastAsia="zh-CN"/>
        </w:rPr>
        <w:t>支付，每季度支付合同价的20%（</w:t>
      </w:r>
      <w:r>
        <w:rPr>
          <w:rFonts w:hint="eastAsia" w:ascii="仿宋" w:hAnsi="仿宋" w:eastAsia="仿宋" w:cs="仿宋"/>
          <w:color w:val="auto"/>
          <w:kern w:val="0"/>
          <w:sz w:val="24"/>
          <w:szCs w:val="24"/>
          <w:highlight w:val="none"/>
        </w:rPr>
        <w:t>扣除季度养护考核</w:t>
      </w:r>
      <w:r>
        <w:rPr>
          <w:rFonts w:hint="eastAsia" w:ascii="仿宋" w:hAnsi="仿宋" w:eastAsia="仿宋" w:cs="仿宋"/>
          <w:color w:val="auto"/>
          <w:kern w:val="0"/>
          <w:sz w:val="24"/>
          <w:szCs w:val="24"/>
          <w:highlight w:val="none"/>
          <w:lang w:val="en-US" w:eastAsia="zh-CN"/>
        </w:rPr>
        <w:t>费）</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甲方</w:t>
      </w:r>
      <w:r>
        <w:rPr>
          <w:rFonts w:hint="eastAsia" w:ascii="仿宋" w:hAnsi="仿宋" w:eastAsia="仿宋" w:cs="仿宋"/>
          <w:color w:val="auto"/>
          <w:kern w:val="0"/>
          <w:sz w:val="24"/>
          <w:szCs w:val="24"/>
          <w:highlight w:val="none"/>
        </w:rPr>
        <w:t>提前告知</w:t>
      </w:r>
      <w:r>
        <w:rPr>
          <w:rFonts w:hint="eastAsia" w:ascii="仿宋" w:hAnsi="仿宋" w:eastAsia="仿宋" w:cs="仿宋"/>
          <w:color w:val="auto"/>
          <w:kern w:val="0"/>
          <w:sz w:val="24"/>
          <w:szCs w:val="24"/>
          <w:highlight w:val="none"/>
          <w:lang w:val="en-US" w:eastAsia="zh-CN"/>
        </w:rPr>
        <w:t>乙方</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乙方</w:t>
      </w:r>
      <w:r>
        <w:rPr>
          <w:rFonts w:hint="eastAsia" w:ascii="仿宋" w:hAnsi="仿宋" w:eastAsia="仿宋" w:cs="仿宋"/>
          <w:color w:val="auto"/>
          <w:kern w:val="0"/>
          <w:sz w:val="24"/>
          <w:szCs w:val="24"/>
          <w:highlight w:val="none"/>
        </w:rPr>
        <w:t>按被告知的每季应得养护经费向</w:t>
      </w:r>
      <w:r>
        <w:rPr>
          <w:rFonts w:hint="eastAsia" w:ascii="仿宋" w:hAnsi="仿宋" w:eastAsia="仿宋" w:cs="仿宋"/>
          <w:color w:val="auto"/>
          <w:kern w:val="0"/>
          <w:sz w:val="24"/>
          <w:szCs w:val="24"/>
          <w:highlight w:val="none"/>
          <w:lang w:val="en-US" w:eastAsia="zh-CN"/>
        </w:rPr>
        <w:t>甲方</w:t>
      </w:r>
      <w:r>
        <w:rPr>
          <w:rFonts w:hint="eastAsia" w:ascii="仿宋" w:hAnsi="仿宋" w:eastAsia="仿宋" w:cs="仿宋"/>
          <w:color w:val="auto"/>
          <w:kern w:val="0"/>
          <w:sz w:val="24"/>
          <w:szCs w:val="24"/>
          <w:highlight w:val="none"/>
        </w:rPr>
        <w:t>结算，并出具有效收据。具体支付时间和金额，</w:t>
      </w:r>
      <w:r>
        <w:rPr>
          <w:rFonts w:hint="eastAsia" w:ascii="仿宋" w:hAnsi="仿宋" w:eastAsia="仿宋" w:cs="仿宋"/>
          <w:color w:val="auto"/>
          <w:kern w:val="0"/>
          <w:sz w:val="24"/>
          <w:szCs w:val="24"/>
          <w:highlight w:val="none"/>
          <w:lang w:val="en-US" w:eastAsia="zh-CN"/>
        </w:rPr>
        <w:t>甲方</w:t>
      </w:r>
      <w:r>
        <w:rPr>
          <w:rFonts w:hint="eastAsia" w:ascii="仿宋" w:hAnsi="仿宋" w:eastAsia="仿宋" w:cs="仿宋"/>
          <w:color w:val="auto"/>
          <w:kern w:val="0"/>
          <w:sz w:val="24"/>
          <w:szCs w:val="24"/>
          <w:highlight w:val="none"/>
        </w:rPr>
        <w:t>可根据财政资金拨付情况予以调整。</w:t>
      </w:r>
      <w:r>
        <w:rPr>
          <w:rFonts w:hint="eastAsia" w:ascii="仿宋" w:hAnsi="仿宋" w:eastAsia="仿宋" w:cs="仿宋"/>
          <w:color w:val="auto"/>
          <w:sz w:val="24"/>
          <w:highlight w:val="none"/>
        </w:rPr>
        <w:t>在签订合同时，</w:t>
      </w:r>
      <w:r>
        <w:rPr>
          <w:rFonts w:hint="eastAsia" w:ascii="仿宋" w:hAnsi="仿宋" w:eastAsia="仿宋" w:cs="仿宋"/>
          <w:color w:val="auto"/>
          <w:sz w:val="24"/>
          <w:highlight w:val="none"/>
          <w:lang w:val="en-US" w:eastAsia="zh-CN"/>
        </w:rPr>
        <w:t>若乙方</w:t>
      </w:r>
      <w:r>
        <w:rPr>
          <w:rFonts w:hint="eastAsia" w:ascii="仿宋" w:hAnsi="仿宋" w:eastAsia="仿宋" w:cs="仿宋"/>
          <w:color w:val="auto"/>
          <w:sz w:val="24"/>
          <w:highlight w:val="none"/>
        </w:rPr>
        <w:t>明确表示无需预付款的，</w:t>
      </w:r>
      <w:r>
        <w:rPr>
          <w:rFonts w:hint="eastAsia" w:ascii="仿宋" w:hAnsi="仿宋" w:eastAsia="仿宋" w:cs="仿宋"/>
          <w:color w:val="auto"/>
          <w:sz w:val="24"/>
          <w:highlight w:val="none"/>
          <w:lang w:val="en-US" w:eastAsia="zh-CN"/>
        </w:rPr>
        <w:t>则每年按五期支付，每期支付合同总价的20%</w:t>
      </w:r>
      <w:r>
        <w:rPr>
          <w:rFonts w:hint="eastAsia" w:ascii="仿宋" w:hAnsi="仿宋" w:eastAsia="仿宋" w:cs="仿宋"/>
          <w:color w:val="auto"/>
          <w:kern w:val="0"/>
          <w:sz w:val="24"/>
          <w:szCs w:val="24"/>
          <w:highlight w:val="none"/>
          <w:lang w:val="en-US" w:eastAsia="zh-CN"/>
        </w:rPr>
        <w:t>（</w:t>
      </w:r>
      <w:r>
        <w:rPr>
          <w:rFonts w:hint="eastAsia" w:ascii="仿宋" w:hAnsi="仿宋" w:eastAsia="仿宋" w:cs="仿宋"/>
          <w:color w:val="auto"/>
          <w:kern w:val="0"/>
          <w:sz w:val="24"/>
          <w:szCs w:val="24"/>
          <w:highlight w:val="none"/>
        </w:rPr>
        <w:t>扣除</w:t>
      </w:r>
      <w:r>
        <w:rPr>
          <w:rFonts w:hint="eastAsia" w:ascii="仿宋" w:hAnsi="仿宋" w:eastAsia="仿宋" w:cs="仿宋"/>
          <w:color w:val="auto"/>
          <w:kern w:val="0"/>
          <w:sz w:val="24"/>
          <w:szCs w:val="24"/>
          <w:highlight w:val="none"/>
          <w:lang w:val="en-US" w:eastAsia="zh-CN"/>
        </w:rPr>
        <w:t>每期</w:t>
      </w:r>
      <w:r>
        <w:rPr>
          <w:rFonts w:hint="eastAsia" w:ascii="仿宋" w:hAnsi="仿宋" w:eastAsia="仿宋" w:cs="仿宋"/>
          <w:color w:val="auto"/>
          <w:kern w:val="0"/>
          <w:sz w:val="24"/>
          <w:szCs w:val="24"/>
          <w:highlight w:val="none"/>
        </w:rPr>
        <w:t>养护考核</w:t>
      </w:r>
      <w:r>
        <w:rPr>
          <w:rFonts w:hint="eastAsia" w:ascii="仿宋" w:hAnsi="仿宋" w:eastAsia="仿宋" w:cs="仿宋"/>
          <w:color w:val="auto"/>
          <w:kern w:val="0"/>
          <w:sz w:val="24"/>
          <w:szCs w:val="24"/>
          <w:highlight w:val="none"/>
          <w:lang w:val="en-US" w:eastAsia="zh-CN"/>
        </w:rPr>
        <w:t>费）</w:t>
      </w:r>
      <w:r>
        <w:rPr>
          <w:rFonts w:hint="eastAsia" w:ascii="仿宋" w:hAnsi="仿宋" w:eastAsia="仿宋" w:cs="仿宋"/>
          <w:color w:val="auto"/>
          <w:sz w:val="24"/>
          <w:highlight w:val="none"/>
        </w:rPr>
        <w:t>。</w:t>
      </w:r>
    </w:p>
    <w:p w14:paraId="6A18458F">
      <w:pPr>
        <w:pStyle w:val="2"/>
        <w:rPr>
          <w:rFonts w:hint="eastAsia"/>
          <w:color w:val="auto"/>
          <w:highlight w:val="none"/>
        </w:rPr>
      </w:pPr>
      <w:r>
        <w:rPr>
          <w:rFonts w:hint="eastAsia" w:ascii="仿宋" w:hAnsi="仿宋" w:eastAsia="仿宋" w:cs="仿宋"/>
          <w:color w:val="auto"/>
          <w:sz w:val="24"/>
          <w:highlight w:val="none"/>
        </w:rPr>
        <w:t>在签订合同时，供应商明确表示无需预付款或者主动要求降低预付款比例的，采购</w:t>
      </w:r>
      <w:r>
        <w:rPr>
          <w:rFonts w:hint="eastAsia" w:ascii="仿宋" w:hAnsi="仿宋" w:eastAsia="仿宋" w:cs="仿宋"/>
          <w:color w:val="auto"/>
          <w:sz w:val="24"/>
          <w:highlight w:val="none"/>
          <w:lang w:val="en-US" w:eastAsia="zh-CN"/>
        </w:rPr>
        <w:t>人</w:t>
      </w:r>
      <w:r>
        <w:rPr>
          <w:rFonts w:hint="eastAsia" w:ascii="仿宋" w:hAnsi="仿宋" w:eastAsia="仿宋" w:cs="仿宋"/>
          <w:color w:val="auto"/>
          <w:sz w:val="24"/>
          <w:highlight w:val="none"/>
        </w:rPr>
        <w:t>可</w:t>
      </w:r>
      <w:r>
        <w:rPr>
          <w:rFonts w:hint="eastAsia" w:ascii="仿宋" w:hAnsi="仿宋" w:eastAsia="仿宋" w:cs="仿宋"/>
          <w:color w:val="auto"/>
          <w:sz w:val="24"/>
          <w:highlight w:val="none"/>
          <w:lang w:val="en-US" w:eastAsia="zh-CN"/>
        </w:rPr>
        <w:t>不支付预付款或降低预付款</w:t>
      </w:r>
      <w:r>
        <w:rPr>
          <w:rFonts w:hint="eastAsia" w:ascii="仿宋" w:hAnsi="仿宋" w:eastAsia="仿宋" w:cs="仿宋"/>
          <w:color w:val="auto"/>
          <w:sz w:val="24"/>
          <w:highlight w:val="none"/>
        </w:rPr>
        <w:t>。</w:t>
      </w:r>
    </w:p>
    <w:p w14:paraId="761EA7AD">
      <w:pPr>
        <w:pageBreakBefore w:val="0"/>
        <w:widowControl/>
        <w:kinsoku/>
        <w:wordWrap/>
        <w:overflowPunct/>
        <w:topLinePunct w:val="0"/>
        <w:bidi w:val="0"/>
        <w:spacing w:line="400" w:lineRule="exact"/>
        <w:ind w:firstLine="468" w:firstLineChars="195"/>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合同期满根据考核结果，扣除相应的养护经费，于次年年初结清年度余款。</w:t>
      </w:r>
    </w:p>
    <w:p w14:paraId="70C38219">
      <w:pPr>
        <w:pageBreakBefore w:val="0"/>
        <w:widowControl/>
        <w:kinsoku/>
        <w:wordWrap/>
        <w:overflowPunct/>
        <w:topLinePunct w:val="0"/>
        <w:bidi w:val="0"/>
        <w:spacing w:line="400" w:lineRule="exact"/>
        <w:textAlignment w:val="baseline"/>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四、养护规范要求</w:t>
      </w:r>
    </w:p>
    <w:p w14:paraId="6CE1352E">
      <w:pPr>
        <w:pageBreakBefore w:val="0"/>
        <w:widowControl/>
        <w:kinsoku/>
        <w:wordWrap/>
        <w:overflowPunct/>
        <w:topLinePunct w:val="0"/>
        <w:bidi w:val="0"/>
        <w:spacing w:line="400" w:lineRule="exact"/>
        <w:ind w:firstLine="590" w:firstLineChars="245"/>
        <w:textAlignment w:val="baseline"/>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1、泵站养护规范依据</w:t>
      </w:r>
    </w:p>
    <w:p w14:paraId="7D5DC76E">
      <w:pPr>
        <w:pageBreakBefore w:val="0"/>
        <w:widowControl/>
        <w:kinsoku/>
        <w:wordWrap/>
        <w:overflowPunct/>
        <w:topLinePunct w:val="0"/>
        <w:bidi w:val="0"/>
        <w:spacing w:line="400" w:lineRule="exac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（一）《杭州市市政设施管理条例》（2005年）</w:t>
      </w:r>
    </w:p>
    <w:p w14:paraId="6A0A6CE9">
      <w:pPr>
        <w:pageBreakBefore w:val="0"/>
        <w:kinsoku/>
        <w:wordWrap/>
        <w:overflowPunct/>
        <w:topLinePunct w:val="0"/>
        <w:bidi w:val="0"/>
        <w:spacing w:line="400" w:lineRule="exac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（二）《杭州市排水管理办法》（2004年）</w:t>
      </w:r>
    </w:p>
    <w:p w14:paraId="17D9515B">
      <w:pPr>
        <w:pageBreakBefore w:val="0"/>
        <w:kinsoku/>
        <w:wordWrap/>
        <w:overflowPunct/>
        <w:topLinePunct w:val="0"/>
        <w:bidi w:val="0"/>
        <w:spacing w:line="400" w:lineRule="exac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（三）《城镇排水管渠与泵站维护技术规程》（CJJ68-2007）</w:t>
      </w:r>
    </w:p>
    <w:p w14:paraId="75CED839">
      <w:pPr>
        <w:pageBreakBefore w:val="0"/>
        <w:kinsoku/>
        <w:wordWrap/>
        <w:overflowPunct/>
        <w:topLinePunct w:val="0"/>
        <w:bidi w:val="0"/>
        <w:spacing w:line="400" w:lineRule="exac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（四）《城镇污水处理厂运行、维护及安全技术规程》（CJJ60-2011）</w:t>
      </w:r>
    </w:p>
    <w:p w14:paraId="485B8A4C">
      <w:pPr>
        <w:pageBreakBefore w:val="0"/>
        <w:kinsoku/>
        <w:wordWrap/>
        <w:overflowPunct/>
        <w:topLinePunct w:val="0"/>
        <w:bidi w:val="0"/>
        <w:spacing w:line="400" w:lineRule="exac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（五）《杭州市城市排水管渠养护管理标准（试行）》（杭城管委〔2012〕285号）</w:t>
      </w:r>
    </w:p>
    <w:p w14:paraId="01A7DA0D">
      <w:pPr>
        <w:pageBreakBefore w:val="0"/>
        <w:kinsoku/>
        <w:wordWrap/>
        <w:overflowPunct/>
        <w:topLinePunct w:val="0"/>
        <w:bidi w:val="0"/>
        <w:spacing w:line="400" w:lineRule="exac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（六）《杭州市主城区污水处理厂臭气控制操作规定》（杭城管委〔2013〕264号）</w:t>
      </w:r>
    </w:p>
    <w:p w14:paraId="1845B61C">
      <w:pPr>
        <w:pageBreakBefore w:val="0"/>
        <w:kinsoku/>
        <w:wordWrap/>
        <w:overflowPunct/>
        <w:topLinePunct w:val="0"/>
        <w:bidi w:val="0"/>
        <w:spacing w:line="400" w:lineRule="exac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（七）《泵站技术管理规程》　SL255-2000 </w:t>
      </w:r>
    </w:p>
    <w:p w14:paraId="433B28A1">
      <w:pPr>
        <w:pStyle w:val="60"/>
        <w:pageBreakBefore w:val="0"/>
        <w:kinsoku/>
        <w:wordWrap/>
        <w:overflowPunct/>
        <w:topLinePunct w:val="0"/>
        <w:bidi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注：如市、区相应规范标准有更新，按照最新版本执行。</w:t>
      </w:r>
    </w:p>
    <w:p w14:paraId="1032DEBB">
      <w:pPr>
        <w:pageBreakBefore w:val="0"/>
        <w:kinsoku/>
        <w:wordWrap/>
        <w:overflowPunct/>
        <w:topLinePunct w:val="0"/>
        <w:bidi w:val="0"/>
        <w:spacing w:line="400" w:lineRule="exact"/>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lang w:eastAsia="zh-CN"/>
        </w:rPr>
        <w:t>五、</w:t>
      </w:r>
      <w:r>
        <w:rPr>
          <w:rFonts w:hint="eastAsia" w:ascii="仿宋" w:hAnsi="仿宋" w:eastAsia="仿宋" w:cs="仿宋"/>
          <w:b/>
          <w:color w:val="auto"/>
          <w:kern w:val="0"/>
          <w:sz w:val="24"/>
          <w:szCs w:val="24"/>
          <w:highlight w:val="none"/>
        </w:rPr>
        <w:t>弃流井维护的细化流程及清单</w:t>
      </w:r>
    </w:p>
    <w:p w14:paraId="7031E0D9">
      <w:pPr>
        <w:pageBreakBefore w:val="0"/>
        <w:kinsoku/>
        <w:wordWrap/>
        <w:overflowPunct/>
        <w:topLinePunct w:val="0"/>
        <w:bidi w:val="0"/>
        <w:spacing w:line="400" w:lineRule="exact"/>
        <w:ind w:firstLine="590" w:firstLineChars="245"/>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lang w:val="en-US" w:eastAsia="zh-CN"/>
        </w:rPr>
        <w:t>1、</w:t>
      </w:r>
      <w:r>
        <w:rPr>
          <w:rFonts w:hint="eastAsia" w:ascii="仿宋" w:hAnsi="仿宋" w:eastAsia="仿宋" w:cs="仿宋"/>
          <w:b/>
          <w:color w:val="auto"/>
          <w:kern w:val="0"/>
          <w:sz w:val="24"/>
          <w:szCs w:val="24"/>
          <w:highlight w:val="none"/>
        </w:rPr>
        <w:t>日常维护</w:t>
      </w:r>
    </w:p>
    <w:p w14:paraId="259A2FAE">
      <w:pPr>
        <w:pageBreakBefore w:val="0"/>
        <w:kinsoku/>
        <w:wordWrap/>
        <w:overflowPunct/>
        <w:topLinePunct w:val="0"/>
        <w:bidi w:val="0"/>
        <w:spacing w:line="400" w:lineRule="exac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（一）</w:t>
      </w:r>
      <w:r>
        <w:rPr>
          <w:rFonts w:hint="eastAsia" w:ascii="仿宋" w:hAnsi="仿宋" w:eastAsia="仿宋" w:cs="仿宋"/>
          <w:color w:val="auto"/>
          <w:kern w:val="0"/>
          <w:sz w:val="24"/>
          <w:szCs w:val="24"/>
          <w:highlight w:val="none"/>
        </w:rPr>
        <w:t>智慧弃流井属精密控制设备，需专业技术人员或经过培训的人员对设备进行养护，使用单位不能随意拆卸；</w:t>
      </w:r>
    </w:p>
    <w:p w14:paraId="29632B9A">
      <w:pPr>
        <w:pageBreakBefore w:val="0"/>
        <w:kinsoku/>
        <w:wordWrap/>
        <w:overflowPunct/>
        <w:topLinePunct w:val="0"/>
        <w:bidi w:val="0"/>
        <w:spacing w:line="400" w:lineRule="exac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（二</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派遣专业技术人员对设备进行养护；</w:t>
      </w:r>
    </w:p>
    <w:p w14:paraId="4CCD8002">
      <w:pPr>
        <w:pageBreakBefore w:val="0"/>
        <w:widowControl/>
        <w:kinsoku/>
        <w:wordWrap/>
        <w:overflowPunct/>
        <w:topLinePunct w:val="0"/>
        <w:bidi w:val="0"/>
        <w:spacing w:line="400" w:lineRule="exac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（三）提供专业技术培训，确保使用单位指定人员能够正常操作，同时提供电话指导服务；</w:t>
      </w:r>
    </w:p>
    <w:p w14:paraId="69BFF27F">
      <w:pPr>
        <w:pageBreakBefore w:val="0"/>
        <w:widowControl/>
        <w:kinsoku/>
        <w:wordWrap/>
        <w:overflowPunct/>
        <w:topLinePunct w:val="0"/>
        <w:bidi w:val="0"/>
        <w:spacing w:line="400" w:lineRule="exac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（四）严格按照养护检查内容所规定的各项逐一进行养护，并记录呈报使用单位。</w:t>
      </w:r>
    </w:p>
    <w:p w14:paraId="68820901">
      <w:pPr>
        <w:pageBreakBefore w:val="0"/>
        <w:widowControl/>
        <w:kinsoku/>
        <w:wordWrap/>
        <w:overflowPunct/>
        <w:topLinePunct w:val="0"/>
        <w:bidi w:val="0"/>
        <w:spacing w:line="400" w:lineRule="exac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安全注意事项：</w:t>
      </w:r>
    </w:p>
    <w:p w14:paraId="593F51F1">
      <w:pPr>
        <w:pageBreakBefore w:val="0"/>
        <w:widowControl/>
        <w:kinsoku/>
        <w:wordWrap/>
        <w:overflowPunct/>
        <w:topLinePunct w:val="0"/>
        <w:bidi w:val="0"/>
        <w:spacing w:line="400" w:lineRule="exact"/>
        <w:textAlignment w:val="baseline"/>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rPr>
        <w:t>1、电气维护人员须持证操作，在更换损坏的元器件及清理灰尘杂物时，必须停电</w:t>
      </w:r>
      <w:r>
        <w:rPr>
          <w:rFonts w:hint="eastAsia" w:ascii="仿宋" w:hAnsi="仿宋" w:eastAsia="仿宋" w:cs="仿宋"/>
          <w:color w:val="auto"/>
          <w:kern w:val="0"/>
          <w:sz w:val="24"/>
          <w:szCs w:val="24"/>
          <w:highlight w:val="none"/>
          <w:lang w:eastAsia="zh-CN"/>
        </w:rPr>
        <w:t>。</w:t>
      </w:r>
    </w:p>
    <w:p w14:paraId="115AB712">
      <w:pPr>
        <w:pageBreakBefore w:val="0"/>
        <w:widowControl/>
        <w:kinsoku/>
        <w:wordWrap/>
        <w:overflowPunct/>
        <w:topLinePunct w:val="0"/>
        <w:bidi w:val="0"/>
        <w:spacing w:line="400" w:lineRule="exact"/>
        <w:textAlignment w:val="baseline"/>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rPr>
        <w:t>2、井内设备在打开井盖后，必须用专业气体检测仪进行有害、易燃易爆气体的浓度检测，数值符合安全值，并且配备排风机后才能进入井内检查弃流设备</w:t>
      </w:r>
      <w:r>
        <w:rPr>
          <w:rFonts w:hint="eastAsia" w:ascii="仿宋" w:hAnsi="仿宋" w:eastAsia="仿宋" w:cs="仿宋"/>
          <w:color w:val="auto"/>
          <w:kern w:val="0"/>
          <w:sz w:val="24"/>
          <w:szCs w:val="24"/>
          <w:highlight w:val="none"/>
          <w:lang w:eastAsia="zh-CN"/>
        </w:rPr>
        <w:t>。</w:t>
      </w:r>
    </w:p>
    <w:p w14:paraId="16302A72">
      <w:pPr>
        <w:pageBreakBefore w:val="0"/>
        <w:widowControl/>
        <w:kinsoku/>
        <w:wordWrap/>
        <w:overflowPunct/>
        <w:topLinePunct w:val="0"/>
        <w:bidi w:val="0"/>
        <w:spacing w:line="400" w:lineRule="exact"/>
        <w:ind w:firstLine="480" w:firstLineChars="200"/>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弃流井设备有日常保养、一级维护、二级维护的日常维护。具体维护内容如下表：</w:t>
      </w:r>
    </w:p>
    <w:tbl>
      <w:tblPr>
        <w:tblStyle w:val="62"/>
        <w:tblW w:w="4999" w:type="pct"/>
        <w:tblInd w:w="0" w:type="dxa"/>
        <w:tblLayout w:type="autofit"/>
        <w:tblCellMar>
          <w:top w:w="0" w:type="dxa"/>
          <w:left w:w="108" w:type="dxa"/>
          <w:bottom w:w="0" w:type="dxa"/>
          <w:right w:w="108" w:type="dxa"/>
        </w:tblCellMar>
      </w:tblPr>
      <w:tblGrid>
        <w:gridCol w:w="1026"/>
        <w:gridCol w:w="1166"/>
        <w:gridCol w:w="6301"/>
      </w:tblGrid>
      <w:tr w14:paraId="1B41966C">
        <w:tblPrEx>
          <w:tblCellMar>
            <w:top w:w="0" w:type="dxa"/>
            <w:left w:w="108" w:type="dxa"/>
            <w:bottom w:w="0" w:type="dxa"/>
            <w:right w:w="108" w:type="dxa"/>
          </w:tblCellMar>
        </w:tblPrEx>
        <w:trPr>
          <w:trHeight w:val="645" w:hRule="atLeast"/>
          <w:tblHeader/>
        </w:trPr>
        <w:tc>
          <w:tcPr>
            <w:tcW w:w="604" w:type="pct"/>
            <w:tcBorders>
              <w:top w:val="single" w:color="auto" w:sz="4" w:space="0"/>
              <w:left w:val="single" w:color="auto" w:sz="4" w:space="0"/>
              <w:bottom w:val="single" w:color="auto" w:sz="4" w:space="0"/>
              <w:right w:val="single" w:color="auto" w:sz="4" w:space="0"/>
            </w:tcBorders>
            <w:shd w:val="clear" w:color="auto" w:fill="auto"/>
            <w:vAlign w:val="center"/>
          </w:tcPr>
          <w:p w14:paraId="53F21E34">
            <w:pPr>
              <w:pageBreakBefore w:val="0"/>
              <w:widowControl/>
              <w:kinsoku/>
              <w:wordWrap/>
              <w:overflowPunct/>
              <w:topLinePunct w:val="0"/>
              <w:bidi w:val="0"/>
              <w:spacing w:line="400" w:lineRule="exact"/>
              <w:jc w:val="center"/>
              <w:textAlignment w:val="baseline"/>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范围</w:t>
            </w:r>
          </w:p>
        </w:tc>
        <w:tc>
          <w:tcPr>
            <w:tcW w:w="686" w:type="pct"/>
            <w:tcBorders>
              <w:top w:val="single" w:color="auto" w:sz="4" w:space="0"/>
              <w:left w:val="nil"/>
              <w:bottom w:val="single" w:color="auto" w:sz="4" w:space="0"/>
              <w:right w:val="single" w:color="auto" w:sz="4" w:space="0"/>
            </w:tcBorders>
            <w:shd w:val="clear" w:color="auto" w:fill="auto"/>
            <w:vAlign w:val="center"/>
          </w:tcPr>
          <w:p w14:paraId="6330A681">
            <w:pPr>
              <w:pageBreakBefore w:val="0"/>
              <w:widowControl/>
              <w:kinsoku/>
              <w:wordWrap/>
              <w:overflowPunct/>
              <w:topLinePunct w:val="0"/>
              <w:bidi w:val="0"/>
              <w:spacing w:line="400" w:lineRule="exact"/>
              <w:jc w:val="center"/>
              <w:textAlignment w:val="baseline"/>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保养维护</w:t>
            </w:r>
          </w:p>
        </w:tc>
        <w:tc>
          <w:tcPr>
            <w:tcW w:w="3708" w:type="pct"/>
            <w:tcBorders>
              <w:top w:val="single" w:color="auto" w:sz="4" w:space="0"/>
              <w:left w:val="nil"/>
              <w:bottom w:val="single" w:color="auto" w:sz="4" w:space="0"/>
              <w:right w:val="single" w:color="auto" w:sz="4" w:space="0"/>
            </w:tcBorders>
            <w:shd w:val="clear" w:color="auto" w:fill="auto"/>
            <w:vAlign w:val="center"/>
          </w:tcPr>
          <w:p w14:paraId="4AE90F32">
            <w:pPr>
              <w:pageBreakBefore w:val="0"/>
              <w:widowControl/>
              <w:kinsoku/>
              <w:wordWrap/>
              <w:overflowPunct/>
              <w:topLinePunct w:val="0"/>
              <w:bidi w:val="0"/>
              <w:spacing w:line="400" w:lineRule="exact"/>
              <w:jc w:val="center"/>
              <w:textAlignment w:val="baseline"/>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保养维护内容</w:t>
            </w:r>
          </w:p>
        </w:tc>
      </w:tr>
      <w:tr w14:paraId="10BB9E9C">
        <w:tblPrEx>
          <w:tblCellMar>
            <w:top w:w="0" w:type="dxa"/>
            <w:left w:w="108" w:type="dxa"/>
            <w:bottom w:w="0" w:type="dxa"/>
            <w:right w:w="108" w:type="dxa"/>
          </w:tblCellMar>
        </w:tblPrEx>
        <w:trPr>
          <w:trHeight w:val="600" w:hRule="atLeast"/>
        </w:trPr>
        <w:tc>
          <w:tcPr>
            <w:tcW w:w="604" w:type="pct"/>
            <w:vMerge w:val="restart"/>
            <w:tcBorders>
              <w:top w:val="nil"/>
              <w:left w:val="single" w:color="auto" w:sz="4" w:space="0"/>
              <w:bottom w:val="single" w:color="auto" w:sz="4" w:space="0"/>
              <w:right w:val="single" w:color="auto" w:sz="4" w:space="0"/>
            </w:tcBorders>
            <w:shd w:val="clear" w:color="auto" w:fill="auto"/>
            <w:vAlign w:val="center"/>
          </w:tcPr>
          <w:p w14:paraId="7FCC5A2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低       压          配        电        柜       日       常       保        养       维        护</w:t>
            </w:r>
          </w:p>
        </w:tc>
        <w:tc>
          <w:tcPr>
            <w:tcW w:w="686" w:type="pct"/>
            <w:vMerge w:val="restart"/>
            <w:tcBorders>
              <w:top w:val="nil"/>
              <w:left w:val="single" w:color="auto" w:sz="4" w:space="0"/>
              <w:bottom w:val="single" w:color="auto" w:sz="4" w:space="0"/>
              <w:right w:val="single" w:color="auto" w:sz="4" w:space="0"/>
            </w:tcBorders>
            <w:shd w:val="clear" w:color="auto" w:fill="auto"/>
            <w:vAlign w:val="center"/>
          </w:tcPr>
          <w:p w14:paraId="7ADCC84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日常保养</w:t>
            </w:r>
          </w:p>
        </w:tc>
        <w:tc>
          <w:tcPr>
            <w:tcW w:w="3708" w:type="pct"/>
            <w:tcBorders>
              <w:top w:val="nil"/>
              <w:left w:val="nil"/>
              <w:bottom w:val="single" w:color="auto" w:sz="4" w:space="0"/>
              <w:right w:val="single" w:color="auto" w:sz="4" w:space="0"/>
            </w:tcBorders>
            <w:shd w:val="clear" w:color="auto" w:fill="auto"/>
            <w:vAlign w:val="center"/>
          </w:tcPr>
          <w:p w14:paraId="776F133A">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定期检查各柜内是否有虫鼠活动的痕迹，定期进行诱杀。</w:t>
            </w:r>
          </w:p>
        </w:tc>
      </w:tr>
      <w:tr w14:paraId="650A7F2C">
        <w:tblPrEx>
          <w:tblCellMar>
            <w:top w:w="0" w:type="dxa"/>
            <w:left w:w="108" w:type="dxa"/>
            <w:bottom w:w="0" w:type="dxa"/>
            <w:right w:w="108" w:type="dxa"/>
          </w:tblCellMar>
        </w:tblPrEx>
        <w:trPr>
          <w:trHeight w:val="720" w:hRule="atLeast"/>
        </w:trPr>
        <w:tc>
          <w:tcPr>
            <w:tcW w:w="604" w:type="pct"/>
            <w:vMerge w:val="continue"/>
            <w:tcBorders>
              <w:top w:val="nil"/>
              <w:left w:val="single" w:color="auto" w:sz="4" w:space="0"/>
              <w:bottom w:val="single" w:color="auto" w:sz="4" w:space="0"/>
              <w:right w:val="single" w:color="auto" w:sz="4" w:space="0"/>
            </w:tcBorders>
            <w:vAlign w:val="center"/>
          </w:tcPr>
          <w:p w14:paraId="45714ED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p>
        </w:tc>
        <w:tc>
          <w:tcPr>
            <w:tcW w:w="686" w:type="pct"/>
            <w:vMerge w:val="continue"/>
            <w:tcBorders>
              <w:top w:val="nil"/>
              <w:left w:val="single" w:color="auto" w:sz="4" w:space="0"/>
              <w:bottom w:val="single" w:color="auto" w:sz="4" w:space="0"/>
              <w:right w:val="single" w:color="auto" w:sz="4" w:space="0"/>
            </w:tcBorders>
            <w:vAlign w:val="center"/>
          </w:tcPr>
          <w:p w14:paraId="488B273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p>
        </w:tc>
        <w:tc>
          <w:tcPr>
            <w:tcW w:w="3708" w:type="pct"/>
            <w:tcBorders>
              <w:top w:val="nil"/>
              <w:left w:val="nil"/>
              <w:bottom w:val="single" w:color="auto" w:sz="4" w:space="0"/>
              <w:right w:val="single" w:color="auto" w:sz="4" w:space="0"/>
            </w:tcBorders>
            <w:shd w:val="clear" w:color="auto" w:fill="auto"/>
            <w:vAlign w:val="center"/>
          </w:tcPr>
          <w:p w14:paraId="450352C1">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检查电缆接头有无发热变色（一般都为银色），接地线有无锈蚀（焊接点是否正常）</w:t>
            </w:r>
          </w:p>
        </w:tc>
      </w:tr>
      <w:tr w14:paraId="3CD473C6">
        <w:tblPrEx>
          <w:tblCellMar>
            <w:top w:w="0" w:type="dxa"/>
            <w:left w:w="108" w:type="dxa"/>
            <w:bottom w:w="0" w:type="dxa"/>
            <w:right w:w="108" w:type="dxa"/>
          </w:tblCellMar>
        </w:tblPrEx>
        <w:trPr>
          <w:trHeight w:val="540" w:hRule="atLeast"/>
        </w:trPr>
        <w:tc>
          <w:tcPr>
            <w:tcW w:w="604" w:type="pct"/>
            <w:vMerge w:val="continue"/>
            <w:tcBorders>
              <w:top w:val="nil"/>
              <w:left w:val="single" w:color="auto" w:sz="4" w:space="0"/>
              <w:bottom w:val="single" w:color="auto" w:sz="4" w:space="0"/>
              <w:right w:val="single" w:color="auto" w:sz="4" w:space="0"/>
            </w:tcBorders>
            <w:vAlign w:val="center"/>
          </w:tcPr>
          <w:p w14:paraId="5709934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p>
        </w:tc>
        <w:tc>
          <w:tcPr>
            <w:tcW w:w="686" w:type="pct"/>
            <w:vMerge w:val="continue"/>
            <w:tcBorders>
              <w:top w:val="nil"/>
              <w:left w:val="single" w:color="auto" w:sz="4" w:space="0"/>
              <w:bottom w:val="single" w:color="auto" w:sz="4" w:space="0"/>
              <w:right w:val="single" w:color="auto" w:sz="4" w:space="0"/>
            </w:tcBorders>
            <w:vAlign w:val="center"/>
          </w:tcPr>
          <w:p w14:paraId="2C3EA2C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p>
        </w:tc>
        <w:tc>
          <w:tcPr>
            <w:tcW w:w="3708" w:type="pct"/>
            <w:tcBorders>
              <w:top w:val="nil"/>
              <w:left w:val="nil"/>
              <w:bottom w:val="single" w:color="auto" w:sz="4" w:space="0"/>
              <w:right w:val="single" w:color="auto" w:sz="4" w:space="0"/>
            </w:tcBorders>
            <w:shd w:val="clear" w:color="auto" w:fill="auto"/>
            <w:vAlign w:val="center"/>
          </w:tcPr>
          <w:p w14:paraId="1BC8827C">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检查电瓶外壳外壳是否良好，有无渗漏、膨胀情况</w:t>
            </w:r>
          </w:p>
        </w:tc>
      </w:tr>
      <w:tr w14:paraId="10016B22">
        <w:tblPrEx>
          <w:tblCellMar>
            <w:top w:w="0" w:type="dxa"/>
            <w:left w:w="108" w:type="dxa"/>
            <w:bottom w:w="0" w:type="dxa"/>
            <w:right w:w="108" w:type="dxa"/>
          </w:tblCellMar>
        </w:tblPrEx>
        <w:trPr>
          <w:trHeight w:val="402" w:hRule="atLeast"/>
        </w:trPr>
        <w:tc>
          <w:tcPr>
            <w:tcW w:w="604" w:type="pct"/>
            <w:vMerge w:val="continue"/>
            <w:tcBorders>
              <w:top w:val="nil"/>
              <w:left w:val="single" w:color="auto" w:sz="4" w:space="0"/>
              <w:bottom w:val="single" w:color="auto" w:sz="4" w:space="0"/>
              <w:right w:val="single" w:color="auto" w:sz="4" w:space="0"/>
            </w:tcBorders>
            <w:vAlign w:val="center"/>
          </w:tcPr>
          <w:p w14:paraId="11BB330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p>
        </w:tc>
        <w:tc>
          <w:tcPr>
            <w:tcW w:w="686" w:type="pct"/>
            <w:vMerge w:val="continue"/>
            <w:tcBorders>
              <w:top w:val="nil"/>
              <w:left w:val="single" w:color="auto" w:sz="4" w:space="0"/>
              <w:bottom w:val="single" w:color="auto" w:sz="4" w:space="0"/>
              <w:right w:val="single" w:color="auto" w:sz="4" w:space="0"/>
            </w:tcBorders>
            <w:vAlign w:val="center"/>
          </w:tcPr>
          <w:p w14:paraId="5599F5D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p>
        </w:tc>
        <w:tc>
          <w:tcPr>
            <w:tcW w:w="3708" w:type="pct"/>
            <w:tcBorders>
              <w:top w:val="nil"/>
              <w:left w:val="nil"/>
              <w:bottom w:val="single" w:color="auto" w:sz="4" w:space="0"/>
              <w:right w:val="single" w:color="auto" w:sz="4" w:space="0"/>
            </w:tcBorders>
            <w:shd w:val="clear" w:color="auto" w:fill="auto"/>
            <w:vAlign w:val="center"/>
          </w:tcPr>
          <w:p w14:paraId="1466EC4E">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检查警告牌是否脱落</w:t>
            </w:r>
          </w:p>
        </w:tc>
      </w:tr>
      <w:tr w14:paraId="29CB0241">
        <w:tblPrEx>
          <w:tblCellMar>
            <w:top w:w="0" w:type="dxa"/>
            <w:left w:w="108" w:type="dxa"/>
            <w:bottom w:w="0" w:type="dxa"/>
            <w:right w:w="108" w:type="dxa"/>
          </w:tblCellMar>
        </w:tblPrEx>
        <w:trPr>
          <w:trHeight w:val="402" w:hRule="atLeast"/>
        </w:trPr>
        <w:tc>
          <w:tcPr>
            <w:tcW w:w="604" w:type="pct"/>
            <w:vMerge w:val="continue"/>
            <w:tcBorders>
              <w:top w:val="nil"/>
              <w:left w:val="single" w:color="auto" w:sz="4" w:space="0"/>
              <w:bottom w:val="single" w:color="auto" w:sz="4" w:space="0"/>
              <w:right w:val="single" w:color="auto" w:sz="4" w:space="0"/>
            </w:tcBorders>
            <w:vAlign w:val="center"/>
          </w:tcPr>
          <w:p w14:paraId="375CFD0B">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p>
        </w:tc>
        <w:tc>
          <w:tcPr>
            <w:tcW w:w="686" w:type="pct"/>
            <w:vMerge w:val="continue"/>
            <w:tcBorders>
              <w:top w:val="nil"/>
              <w:left w:val="single" w:color="auto" w:sz="4" w:space="0"/>
              <w:bottom w:val="single" w:color="auto" w:sz="4" w:space="0"/>
              <w:right w:val="single" w:color="auto" w:sz="4" w:space="0"/>
            </w:tcBorders>
            <w:vAlign w:val="center"/>
          </w:tcPr>
          <w:p w14:paraId="36EAE19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p>
        </w:tc>
        <w:tc>
          <w:tcPr>
            <w:tcW w:w="3708" w:type="pct"/>
            <w:tcBorders>
              <w:top w:val="nil"/>
              <w:left w:val="nil"/>
              <w:bottom w:val="single" w:color="auto" w:sz="4" w:space="0"/>
              <w:right w:val="single" w:color="auto" w:sz="4" w:space="0"/>
            </w:tcBorders>
            <w:shd w:val="clear" w:color="auto" w:fill="auto"/>
            <w:vAlign w:val="center"/>
          </w:tcPr>
          <w:p w14:paraId="2505C1E4">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检查外围是否有水等</w:t>
            </w:r>
          </w:p>
        </w:tc>
      </w:tr>
      <w:tr w14:paraId="3A886235">
        <w:tblPrEx>
          <w:tblCellMar>
            <w:top w:w="0" w:type="dxa"/>
            <w:left w:w="108" w:type="dxa"/>
            <w:bottom w:w="0" w:type="dxa"/>
            <w:right w:w="108" w:type="dxa"/>
          </w:tblCellMar>
        </w:tblPrEx>
        <w:trPr>
          <w:trHeight w:val="402" w:hRule="atLeast"/>
        </w:trPr>
        <w:tc>
          <w:tcPr>
            <w:tcW w:w="604" w:type="pct"/>
            <w:vMerge w:val="continue"/>
            <w:tcBorders>
              <w:top w:val="nil"/>
              <w:left w:val="single" w:color="auto" w:sz="4" w:space="0"/>
              <w:bottom w:val="single" w:color="auto" w:sz="4" w:space="0"/>
              <w:right w:val="single" w:color="auto" w:sz="4" w:space="0"/>
            </w:tcBorders>
            <w:vAlign w:val="center"/>
          </w:tcPr>
          <w:p w14:paraId="10298C9B">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p>
        </w:tc>
        <w:tc>
          <w:tcPr>
            <w:tcW w:w="686" w:type="pct"/>
            <w:vMerge w:val="continue"/>
            <w:tcBorders>
              <w:top w:val="nil"/>
              <w:left w:val="single" w:color="auto" w:sz="4" w:space="0"/>
              <w:bottom w:val="single" w:color="auto" w:sz="4" w:space="0"/>
              <w:right w:val="single" w:color="auto" w:sz="4" w:space="0"/>
            </w:tcBorders>
            <w:vAlign w:val="center"/>
          </w:tcPr>
          <w:p w14:paraId="52BCEDFD">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p>
        </w:tc>
        <w:tc>
          <w:tcPr>
            <w:tcW w:w="3708" w:type="pct"/>
            <w:tcBorders>
              <w:top w:val="nil"/>
              <w:left w:val="nil"/>
              <w:bottom w:val="single" w:color="auto" w:sz="4" w:space="0"/>
              <w:right w:val="single" w:color="auto" w:sz="4" w:space="0"/>
            </w:tcBorders>
            <w:shd w:val="clear" w:color="auto" w:fill="auto"/>
            <w:vAlign w:val="center"/>
          </w:tcPr>
          <w:p w14:paraId="2EDD5A52">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如有排风机，检查风扇的运行状况</w:t>
            </w:r>
          </w:p>
        </w:tc>
      </w:tr>
      <w:tr w14:paraId="050C3829">
        <w:tblPrEx>
          <w:tblCellMar>
            <w:top w:w="0" w:type="dxa"/>
            <w:left w:w="108" w:type="dxa"/>
            <w:bottom w:w="0" w:type="dxa"/>
            <w:right w:w="108" w:type="dxa"/>
          </w:tblCellMar>
        </w:tblPrEx>
        <w:trPr>
          <w:trHeight w:val="402" w:hRule="atLeast"/>
        </w:trPr>
        <w:tc>
          <w:tcPr>
            <w:tcW w:w="604" w:type="pct"/>
            <w:vMerge w:val="continue"/>
            <w:tcBorders>
              <w:top w:val="nil"/>
              <w:left w:val="single" w:color="auto" w:sz="4" w:space="0"/>
              <w:bottom w:val="single" w:color="auto" w:sz="4" w:space="0"/>
              <w:right w:val="single" w:color="auto" w:sz="4" w:space="0"/>
            </w:tcBorders>
            <w:vAlign w:val="center"/>
          </w:tcPr>
          <w:p w14:paraId="0B64E28D">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p>
        </w:tc>
        <w:tc>
          <w:tcPr>
            <w:tcW w:w="686" w:type="pct"/>
            <w:vMerge w:val="continue"/>
            <w:tcBorders>
              <w:top w:val="nil"/>
              <w:left w:val="single" w:color="auto" w:sz="4" w:space="0"/>
              <w:bottom w:val="single" w:color="auto" w:sz="4" w:space="0"/>
              <w:right w:val="single" w:color="auto" w:sz="4" w:space="0"/>
            </w:tcBorders>
            <w:vAlign w:val="center"/>
          </w:tcPr>
          <w:p w14:paraId="7295375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p>
        </w:tc>
        <w:tc>
          <w:tcPr>
            <w:tcW w:w="3708" w:type="pct"/>
            <w:tcBorders>
              <w:top w:val="nil"/>
              <w:left w:val="nil"/>
              <w:bottom w:val="single" w:color="auto" w:sz="4" w:space="0"/>
              <w:right w:val="single" w:color="auto" w:sz="4" w:space="0"/>
            </w:tcBorders>
            <w:shd w:val="clear" w:color="auto" w:fill="auto"/>
            <w:vAlign w:val="center"/>
          </w:tcPr>
          <w:p w14:paraId="726FE19D">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手机APP远程是否在线，柜内DTU元器件是否完好</w:t>
            </w:r>
          </w:p>
        </w:tc>
      </w:tr>
      <w:tr w14:paraId="0419F187">
        <w:tblPrEx>
          <w:tblCellMar>
            <w:top w:w="0" w:type="dxa"/>
            <w:left w:w="108" w:type="dxa"/>
            <w:bottom w:w="0" w:type="dxa"/>
            <w:right w:w="108" w:type="dxa"/>
          </w:tblCellMar>
        </w:tblPrEx>
        <w:trPr>
          <w:trHeight w:val="765" w:hRule="atLeast"/>
        </w:trPr>
        <w:tc>
          <w:tcPr>
            <w:tcW w:w="604" w:type="pct"/>
            <w:vMerge w:val="continue"/>
            <w:tcBorders>
              <w:top w:val="nil"/>
              <w:left w:val="single" w:color="auto" w:sz="4" w:space="0"/>
              <w:bottom w:val="single" w:color="auto" w:sz="4" w:space="0"/>
              <w:right w:val="single" w:color="auto" w:sz="4" w:space="0"/>
            </w:tcBorders>
            <w:vAlign w:val="center"/>
          </w:tcPr>
          <w:p w14:paraId="7ABF052D">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p>
        </w:tc>
        <w:tc>
          <w:tcPr>
            <w:tcW w:w="686" w:type="pct"/>
            <w:vMerge w:val="restart"/>
            <w:tcBorders>
              <w:top w:val="nil"/>
              <w:left w:val="single" w:color="auto" w:sz="4" w:space="0"/>
              <w:bottom w:val="single" w:color="auto" w:sz="4" w:space="0"/>
              <w:right w:val="single" w:color="auto" w:sz="4" w:space="0"/>
            </w:tcBorders>
            <w:shd w:val="clear" w:color="auto" w:fill="auto"/>
            <w:vAlign w:val="center"/>
          </w:tcPr>
          <w:p w14:paraId="03E9B9B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一级维护</w:t>
            </w:r>
          </w:p>
        </w:tc>
        <w:tc>
          <w:tcPr>
            <w:tcW w:w="3708" w:type="pct"/>
            <w:tcBorders>
              <w:top w:val="nil"/>
              <w:left w:val="nil"/>
              <w:bottom w:val="single" w:color="auto" w:sz="4" w:space="0"/>
              <w:right w:val="single" w:color="auto" w:sz="4" w:space="0"/>
            </w:tcBorders>
            <w:shd w:val="clear" w:color="auto" w:fill="auto"/>
            <w:vAlign w:val="center"/>
          </w:tcPr>
          <w:p w14:paraId="19F11F15">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检查二次回路接线是否牢固，熔断器是否完好以及绝缘电阻的摇测。</w:t>
            </w:r>
          </w:p>
        </w:tc>
      </w:tr>
      <w:tr w14:paraId="72FCF858">
        <w:tblPrEx>
          <w:tblCellMar>
            <w:top w:w="0" w:type="dxa"/>
            <w:left w:w="108" w:type="dxa"/>
            <w:bottom w:w="0" w:type="dxa"/>
            <w:right w:w="108" w:type="dxa"/>
          </w:tblCellMar>
        </w:tblPrEx>
        <w:trPr>
          <w:trHeight w:val="645" w:hRule="atLeast"/>
        </w:trPr>
        <w:tc>
          <w:tcPr>
            <w:tcW w:w="604" w:type="pct"/>
            <w:vMerge w:val="continue"/>
            <w:tcBorders>
              <w:top w:val="nil"/>
              <w:left w:val="single" w:color="auto" w:sz="4" w:space="0"/>
              <w:bottom w:val="single" w:color="auto" w:sz="4" w:space="0"/>
              <w:right w:val="single" w:color="auto" w:sz="4" w:space="0"/>
            </w:tcBorders>
            <w:vAlign w:val="center"/>
          </w:tcPr>
          <w:p w14:paraId="6B25241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p>
        </w:tc>
        <w:tc>
          <w:tcPr>
            <w:tcW w:w="686" w:type="pct"/>
            <w:vMerge w:val="continue"/>
            <w:tcBorders>
              <w:top w:val="nil"/>
              <w:left w:val="single" w:color="auto" w:sz="4" w:space="0"/>
              <w:bottom w:val="single" w:color="auto" w:sz="4" w:space="0"/>
              <w:right w:val="single" w:color="auto" w:sz="4" w:space="0"/>
            </w:tcBorders>
            <w:vAlign w:val="center"/>
          </w:tcPr>
          <w:p w14:paraId="0D371C4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p>
        </w:tc>
        <w:tc>
          <w:tcPr>
            <w:tcW w:w="3708" w:type="pct"/>
            <w:tcBorders>
              <w:top w:val="nil"/>
              <w:left w:val="nil"/>
              <w:bottom w:val="single" w:color="auto" w:sz="4" w:space="0"/>
              <w:right w:val="single" w:color="auto" w:sz="4" w:space="0"/>
            </w:tcBorders>
            <w:shd w:val="clear" w:color="auto" w:fill="auto"/>
            <w:vAlign w:val="center"/>
          </w:tcPr>
          <w:p w14:paraId="07036A7B">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各指示灯应完好，对断路器漏电开关，热继电器，时间继电器等进行检查，调整或更换。</w:t>
            </w:r>
          </w:p>
        </w:tc>
      </w:tr>
      <w:tr w14:paraId="1F495410">
        <w:tblPrEx>
          <w:tblCellMar>
            <w:top w:w="0" w:type="dxa"/>
            <w:left w:w="108" w:type="dxa"/>
            <w:bottom w:w="0" w:type="dxa"/>
            <w:right w:w="108" w:type="dxa"/>
          </w:tblCellMar>
        </w:tblPrEx>
        <w:trPr>
          <w:trHeight w:val="402" w:hRule="atLeast"/>
        </w:trPr>
        <w:tc>
          <w:tcPr>
            <w:tcW w:w="604" w:type="pct"/>
            <w:vMerge w:val="continue"/>
            <w:tcBorders>
              <w:top w:val="nil"/>
              <w:left w:val="single" w:color="auto" w:sz="4" w:space="0"/>
              <w:bottom w:val="single" w:color="auto" w:sz="4" w:space="0"/>
              <w:right w:val="single" w:color="auto" w:sz="4" w:space="0"/>
            </w:tcBorders>
            <w:vAlign w:val="center"/>
          </w:tcPr>
          <w:p w14:paraId="0F04AF6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p>
        </w:tc>
        <w:tc>
          <w:tcPr>
            <w:tcW w:w="686" w:type="pct"/>
            <w:vMerge w:val="continue"/>
            <w:tcBorders>
              <w:top w:val="nil"/>
              <w:left w:val="single" w:color="auto" w:sz="4" w:space="0"/>
              <w:bottom w:val="single" w:color="auto" w:sz="4" w:space="0"/>
              <w:right w:val="single" w:color="auto" w:sz="4" w:space="0"/>
            </w:tcBorders>
            <w:vAlign w:val="center"/>
          </w:tcPr>
          <w:p w14:paraId="2F57204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p>
        </w:tc>
        <w:tc>
          <w:tcPr>
            <w:tcW w:w="3708" w:type="pct"/>
            <w:tcBorders>
              <w:top w:val="nil"/>
              <w:left w:val="nil"/>
              <w:bottom w:val="single" w:color="auto" w:sz="4" w:space="0"/>
              <w:right w:val="single" w:color="auto" w:sz="4" w:space="0"/>
            </w:tcBorders>
            <w:shd w:val="clear" w:color="auto" w:fill="auto"/>
            <w:vAlign w:val="center"/>
          </w:tcPr>
          <w:p w14:paraId="529DB9C9">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专业工具测量电瓶实际容量及电压</w:t>
            </w:r>
          </w:p>
        </w:tc>
      </w:tr>
      <w:tr w14:paraId="7B59490E">
        <w:tblPrEx>
          <w:tblCellMar>
            <w:top w:w="0" w:type="dxa"/>
            <w:left w:w="108" w:type="dxa"/>
            <w:bottom w:w="0" w:type="dxa"/>
            <w:right w:w="108" w:type="dxa"/>
          </w:tblCellMar>
        </w:tblPrEx>
        <w:trPr>
          <w:trHeight w:val="615" w:hRule="atLeast"/>
        </w:trPr>
        <w:tc>
          <w:tcPr>
            <w:tcW w:w="604" w:type="pct"/>
            <w:vMerge w:val="continue"/>
            <w:tcBorders>
              <w:top w:val="nil"/>
              <w:left w:val="single" w:color="auto" w:sz="4" w:space="0"/>
              <w:bottom w:val="single" w:color="auto" w:sz="4" w:space="0"/>
              <w:right w:val="single" w:color="auto" w:sz="4" w:space="0"/>
            </w:tcBorders>
            <w:vAlign w:val="center"/>
          </w:tcPr>
          <w:p w14:paraId="48225CF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p>
        </w:tc>
        <w:tc>
          <w:tcPr>
            <w:tcW w:w="686" w:type="pct"/>
            <w:vMerge w:val="restart"/>
            <w:tcBorders>
              <w:top w:val="nil"/>
              <w:left w:val="single" w:color="auto" w:sz="4" w:space="0"/>
              <w:bottom w:val="single" w:color="auto" w:sz="4" w:space="0"/>
              <w:right w:val="single" w:color="auto" w:sz="4" w:space="0"/>
            </w:tcBorders>
            <w:shd w:val="clear" w:color="auto" w:fill="auto"/>
            <w:vAlign w:val="center"/>
          </w:tcPr>
          <w:p w14:paraId="0CCC564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二级维护</w:t>
            </w:r>
          </w:p>
        </w:tc>
        <w:tc>
          <w:tcPr>
            <w:tcW w:w="3708" w:type="pct"/>
            <w:tcBorders>
              <w:top w:val="nil"/>
              <w:left w:val="nil"/>
              <w:bottom w:val="single" w:color="auto" w:sz="4" w:space="0"/>
              <w:right w:val="single" w:color="auto" w:sz="4" w:space="0"/>
            </w:tcBorders>
            <w:shd w:val="clear" w:color="auto" w:fill="auto"/>
            <w:vAlign w:val="center"/>
          </w:tcPr>
          <w:p w14:paraId="7B238794">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停电！擦掉灰尘、霉菌和氧化物，同时也要清洁断路器、接触器的灰尘及杂物。</w:t>
            </w:r>
          </w:p>
        </w:tc>
      </w:tr>
      <w:tr w14:paraId="06FB7502">
        <w:tblPrEx>
          <w:tblCellMar>
            <w:top w:w="0" w:type="dxa"/>
            <w:left w:w="108" w:type="dxa"/>
            <w:bottom w:w="0" w:type="dxa"/>
            <w:right w:w="108" w:type="dxa"/>
          </w:tblCellMar>
        </w:tblPrEx>
        <w:trPr>
          <w:trHeight w:val="1320" w:hRule="atLeast"/>
        </w:trPr>
        <w:tc>
          <w:tcPr>
            <w:tcW w:w="604" w:type="pct"/>
            <w:vMerge w:val="continue"/>
            <w:tcBorders>
              <w:top w:val="nil"/>
              <w:left w:val="single" w:color="auto" w:sz="4" w:space="0"/>
              <w:bottom w:val="single" w:color="auto" w:sz="4" w:space="0"/>
              <w:right w:val="single" w:color="auto" w:sz="4" w:space="0"/>
            </w:tcBorders>
            <w:vAlign w:val="center"/>
          </w:tcPr>
          <w:p w14:paraId="59B0762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p>
        </w:tc>
        <w:tc>
          <w:tcPr>
            <w:tcW w:w="686" w:type="pct"/>
            <w:vMerge w:val="continue"/>
            <w:tcBorders>
              <w:top w:val="nil"/>
              <w:left w:val="single" w:color="auto" w:sz="4" w:space="0"/>
              <w:bottom w:val="single" w:color="auto" w:sz="4" w:space="0"/>
              <w:right w:val="single" w:color="auto" w:sz="4" w:space="0"/>
            </w:tcBorders>
            <w:vAlign w:val="center"/>
          </w:tcPr>
          <w:p w14:paraId="04CE416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p>
        </w:tc>
        <w:tc>
          <w:tcPr>
            <w:tcW w:w="3708" w:type="pct"/>
            <w:tcBorders>
              <w:top w:val="nil"/>
              <w:left w:val="nil"/>
              <w:bottom w:val="single" w:color="auto" w:sz="4" w:space="0"/>
              <w:right w:val="single" w:color="auto" w:sz="4" w:space="0"/>
            </w:tcBorders>
            <w:shd w:val="clear" w:color="auto" w:fill="auto"/>
            <w:vAlign w:val="center"/>
          </w:tcPr>
          <w:p w14:paraId="31BDECE8">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确认用于端子连接的螺栓都正确地紧固，确认端子上没有局部过热的迹象。通过观察接触部分的颜色是否改变可以识别出是否发热，接触部分通常都是银白色。</w:t>
            </w:r>
          </w:p>
        </w:tc>
      </w:tr>
      <w:tr w14:paraId="38876E60">
        <w:tblPrEx>
          <w:tblCellMar>
            <w:top w:w="0" w:type="dxa"/>
            <w:left w:w="108" w:type="dxa"/>
            <w:bottom w:w="0" w:type="dxa"/>
            <w:right w:w="108" w:type="dxa"/>
          </w:tblCellMar>
        </w:tblPrEx>
        <w:trPr>
          <w:trHeight w:val="402" w:hRule="atLeast"/>
        </w:trPr>
        <w:tc>
          <w:tcPr>
            <w:tcW w:w="604" w:type="pct"/>
            <w:vMerge w:val="restart"/>
            <w:tcBorders>
              <w:top w:val="nil"/>
              <w:left w:val="single" w:color="auto" w:sz="4" w:space="0"/>
              <w:bottom w:val="single" w:color="auto" w:sz="4" w:space="0"/>
              <w:right w:val="single" w:color="auto" w:sz="4" w:space="0"/>
            </w:tcBorders>
            <w:shd w:val="clear" w:color="auto" w:fill="auto"/>
            <w:vAlign w:val="center"/>
          </w:tcPr>
          <w:p w14:paraId="20153E9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设       备        日       常       保        养       维        护</w:t>
            </w:r>
          </w:p>
        </w:tc>
        <w:tc>
          <w:tcPr>
            <w:tcW w:w="686" w:type="pct"/>
            <w:vMerge w:val="restart"/>
            <w:tcBorders>
              <w:top w:val="nil"/>
              <w:left w:val="single" w:color="auto" w:sz="4" w:space="0"/>
              <w:bottom w:val="single" w:color="auto" w:sz="4" w:space="0"/>
              <w:right w:val="single" w:color="auto" w:sz="4" w:space="0"/>
            </w:tcBorders>
            <w:shd w:val="clear" w:color="auto" w:fill="auto"/>
            <w:vAlign w:val="center"/>
          </w:tcPr>
          <w:p w14:paraId="50A85C3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日常保养</w:t>
            </w:r>
          </w:p>
        </w:tc>
        <w:tc>
          <w:tcPr>
            <w:tcW w:w="3708" w:type="pct"/>
            <w:tcBorders>
              <w:top w:val="nil"/>
              <w:left w:val="nil"/>
              <w:bottom w:val="single" w:color="auto" w:sz="4" w:space="0"/>
              <w:right w:val="single" w:color="auto" w:sz="4" w:space="0"/>
            </w:tcBorders>
            <w:shd w:val="clear" w:color="auto" w:fill="auto"/>
            <w:vAlign w:val="center"/>
          </w:tcPr>
          <w:p w14:paraId="0271EF10">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检查各油管接头是否漏油或渗油</w:t>
            </w:r>
          </w:p>
        </w:tc>
      </w:tr>
      <w:tr w14:paraId="1139DECB">
        <w:tblPrEx>
          <w:tblCellMar>
            <w:top w:w="0" w:type="dxa"/>
            <w:left w:w="108" w:type="dxa"/>
            <w:bottom w:w="0" w:type="dxa"/>
            <w:right w:w="108" w:type="dxa"/>
          </w:tblCellMar>
        </w:tblPrEx>
        <w:trPr>
          <w:trHeight w:val="402" w:hRule="atLeast"/>
        </w:trPr>
        <w:tc>
          <w:tcPr>
            <w:tcW w:w="604" w:type="pct"/>
            <w:vMerge w:val="continue"/>
            <w:tcBorders>
              <w:top w:val="nil"/>
              <w:left w:val="single" w:color="auto" w:sz="4" w:space="0"/>
              <w:bottom w:val="single" w:color="auto" w:sz="4" w:space="0"/>
              <w:right w:val="single" w:color="auto" w:sz="4" w:space="0"/>
            </w:tcBorders>
            <w:vAlign w:val="center"/>
          </w:tcPr>
          <w:p w14:paraId="69E81C4B">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p>
        </w:tc>
        <w:tc>
          <w:tcPr>
            <w:tcW w:w="686" w:type="pct"/>
            <w:vMerge w:val="continue"/>
            <w:tcBorders>
              <w:top w:val="nil"/>
              <w:left w:val="single" w:color="auto" w:sz="4" w:space="0"/>
              <w:bottom w:val="single" w:color="auto" w:sz="4" w:space="0"/>
              <w:right w:val="single" w:color="auto" w:sz="4" w:space="0"/>
            </w:tcBorders>
            <w:vAlign w:val="center"/>
          </w:tcPr>
          <w:p w14:paraId="6ED25A5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p>
        </w:tc>
        <w:tc>
          <w:tcPr>
            <w:tcW w:w="3708" w:type="pct"/>
            <w:tcBorders>
              <w:top w:val="nil"/>
              <w:left w:val="nil"/>
              <w:bottom w:val="single" w:color="auto" w:sz="4" w:space="0"/>
              <w:right w:val="single" w:color="auto" w:sz="4" w:space="0"/>
            </w:tcBorders>
            <w:shd w:val="clear" w:color="auto" w:fill="auto"/>
            <w:vAlign w:val="center"/>
          </w:tcPr>
          <w:p w14:paraId="65B0961C">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检查井内的管道是否破损漏油</w:t>
            </w:r>
          </w:p>
        </w:tc>
      </w:tr>
      <w:tr w14:paraId="207F031A">
        <w:tblPrEx>
          <w:tblCellMar>
            <w:top w:w="0" w:type="dxa"/>
            <w:left w:w="108" w:type="dxa"/>
            <w:bottom w:w="0" w:type="dxa"/>
            <w:right w:w="108" w:type="dxa"/>
          </w:tblCellMar>
        </w:tblPrEx>
        <w:trPr>
          <w:trHeight w:val="402" w:hRule="atLeast"/>
        </w:trPr>
        <w:tc>
          <w:tcPr>
            <w:tcW w:w="604" w:type="pct"/>
            <w:vMerge w:val="continue"/>
            <w:tcBorders>
              <w:top w:val="nil"/>
              <w:left w:val="single" w:color="auto" w:sz="4" w:space="0"/>
              <w:bottom w:val="single" w:color="auto" w:sz="4" w:space="0"/>
              <w:right w:val="single" w:color="auto" w:sz="4" w:space="0"/>
            </w:tcBorders>
            <w:vAlign w:val="center"/>
          </w:tcPr>
          <w:p w14:paraId="2C92F43C">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p>
        </w:tc>
        <w:tc>
          <w:tcPr>
            <w:tcW w:w="686" w:type="pct"/>
            <w:vMerge w:val="continue"/>
            <w:tcBorders>
              <w:top w:val="nil"/>
              <w:left w:val="single" w:color="auto" w:sz="4" w:space="0"/>
              <w:bottom w:val="single" w:color="auto" w:sz="4" w:space="0"/>
              <w:right w:val="single" w:color="auto" w:sz="4" w:space="0"/>
            </w:tcBorders>
            <w:vAlign w:val="center"/>
          </w:tcPr>
          <w:p w14:paraId="2F0969A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p>
        </w:tc>
        <w:tc>
          <w:tcPr>
            <w:tcW w:w="3708" w:type="pct"/>
            <w:tcBorders>
              <w:top w:val="nil"/>
              <w:left w:val="nil"/>
              <w:bottom w:val="single" w:color="auto" w:sz="4" w:space="0"/>
              <w:right w:val="single" w:color="auto" w:sz="4" w:space="0"/>
            </w:tcBorders>
            <w:shd w:val="clear" w:color="auto" w:fill="auto"/>
            <w:vAlign w:val="center"/>
          </w:tcPr>
          <w:p w14:paraId="3F1C6F41">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检查闸阀的密封垫是否完好</w:t>
            </w:r>
          </w:p>
        </w:tc>
      </w:tr>
      <w:tr w14:paraId="5568EDF9">
        <w:tblPrEx>
          <w:tblCellMar>
            <w:top w:w="0" w:type="dxa"/>
            <w:left w:w="108" w:type="dxa"/>
            <w:bottom w:w="0" w:type="dxa"/>
            <w:right w:w="108" w:type="dxa"/>
          </w:tblCellMar>
        </w:tblPrEx>
        <w:trPr>
          <w:trHeight w:val="705" w:hRule="atLeast"/>
        </w:trPr>
        <w:tc>
          <w:tcPr>
            <w:tcW w:w="604" w:type="pct"/>
            <w:vMerge w:val="continue"/>
            <w:tcBorders>
              <w:top w:val="nil"/>
              <w:left w:val="single" w:color="auto" w:sz="4" w:space="0"/>
              <w:bottom w:val="single" w:color="auto" w:sz="4" w:space="0"/>
              <w:right w:val="single" w:color="auto" w:sz="4" w:space="0"/>
            </w:tcBorders>
            <w:vAlign w:val="center"/>
          </w:tcPr>
          <w:p w14:paraId="78878D0F">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p>
        </w:tc>
        <w:tc>
          <w:tcPr>
            <w:tcW w:w="686" w:type="pct"/>
            <w:vMerge w:val="continue"/>
            <w:tcBorders>
              <w:top w:val="nil"/>
              <w:left w:val="single" w:color="auto" w:sz="4" w:space="0"/>
              <w:bottom w:val="single" w:color="auto" w:sz="4" w:space="0"/>
              <w:right w:val="single" w:color="auto" w:sz="4" w:space="0"/>
            </w:tcBorders>
            <w:vAlign w:val="center"/>
          </w:tcPr>
          <w:p w14:paraId="00189ED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p>
        </w:tc>
        <w:tc>
          <w:tcPr>
            <w:tcW w:w="3708" w:type="pct"/>
            <w:tcBorders>
              <w:top w:val="nil"/>
              <w:left w:val="nil"/>
              <w:bottom w:val="single" w:color="auto" w:sz="4" w:space="0"/>
              <w:right w:val="single" w:color="auto" w:sz="4" w:space="0"/>
            </w:tcBorders>
            <w:shd w:val="clear" w:color="auto" w:fill="auto"/>
            <w:vAlign w:val="center"/>
          </w:tcPr>
          <w:p w14:paraId="5833F7B4">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检查设备的清洁程度，使用清洁的干布擦掉任何灰尘和油迹，可能的情况下可使用非腐蚀性洗涤剂</w:t>
            </w:r>
          </w:p>
        </w:tc>
      </w:tr>
      <w:tr w14:paraId="069304FE">
        <w:tblPrEx>
          <w:tblCellMar>
            <w:top w:w="0" w:type="dxa"/>
            <w:left w:w="108" w:type="dxa"/>
            <w:bottom w:w="0" w:type="dxa"/>
            <w:right w:w="108" w:type="dxa"/>
          </w:tblCellMar>
        </w:tblPrEx>
        <w:trPr>
          <w:trHeight w:val="630" w:hRule="atLeast"/>
        </w:trPr>
        <w:tc>
          <w:tcPr>
            <w:tcW w:w="604" w:type="pct"/>
            <w:vMerge w:val="continue"/>
            <w:tcBorders>
              <w:top w:val="nil"/>
              <w:left w:val="single" w:color="auto" w:sz="4" w:space="0"/>
              <w:bottom w:val="single" w:color="auto" w:sz="4" w:space="0"/>
              <w:right w:val="single" w:color="auto" w:sz="4" w:space="0"/>
            </w:tcBorders>
            <w:vAlign w:val="center"/>
          </w:tcPr>
          <w:p w14:paraId="4DFCA725">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p>
        </w:tc>
        <w:tc>
          <w:tcPr>
            <w:tcW w:w="686" w:type="pct"/>
            <w:vMerge w:val="continue"/>
            <w:tcBorders>
              <w:top w:val="nil"/>
              <w:left w:val="single" w:color="auto" w:sz="4" w:space="0"/>
              <w:bottom w:val="single" w:color="auto" w:sz="4" w:space="0"/>
              <w:right w:val="single" w:color="auto" w:sz="4" w:space="0"/>
            </w:tcBorders>
            <w:vAlign w:val="center"/>
          </w:tcPr>
          <w:p w14:paraId="3977F5A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p>
        </w:tc>
        <w:tc>
          <w:tcPr>
            <w:tcW w:w="3708" w:type="pct"/>
            <w:tcBorders>
              <w:top w:val="nil"/>
              <w:left w:val="nil"/>
              <w:bottom w:val="single" w:color="auto" w:sz="4" w:space="0"/>
              <w:right w:val="single" w:color="auto" w:sz="4" w:space="0"/>
            </w:tcBorders>
            <w:shd w:val="clear" w:color="auto" w:fill="auto"/>
            <w:vAlign w:val="center"/>
          </w:tcPr>
          <w:p w14:paraId="1A178218">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检查设备铭牌是否完好。使用清洁干布半角这些铭牌清洁干净</w:t>
            </w:r>
          </w:p>
        </w:tc>
      </w:tr>
      <w:tr w14:paraId="6EC31A5A">
        <w:tblPrEx>
          <w:tblCellMar>
            <w:top w:w="0" w:type="dxa"/>
            <w:left w:w="108" w:type="dxa"/>
            <w:bottom w:w="0" w:type="dxa"/>
            <w:right w:w="108" w:type="dxa"/>
          </w:tblCellMar>
        </w:tblPrEx>
        <w:trPr>
          <w:trHeight w:val="402" w:hRule="atLeast"/>
        </w:trPr>
        <w:tc>
          <w:tcPr>
            <w:tcW w:w="604" w:type="pct"/>
            <w:vMerge w:val="continue"/>
            <w:tcBorders>
              <w:top w:val="nil"/>
              <w:left w:val="single" w:color="auto" w:sz="4" w:space="0"/>
              <w:bottom w:val="single" w:color="auto" w:sz="4" w:space="0"/>
              <w:right w:val="single" w:color="auto" w:sz="4" w:space="0"/>
            </w:tcBorders>
            <w:vAlign w:val="center"/>
          </w:tcPr>
          <w:p w14:paraId="7AF17762">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p>
        </w:tc>
        <w:tc>
          <w:tcPr>
            <w:tcW w:w="686" w:type="pct"/>
            <w:vMerge w:val="continue"/>
            <w:tcBorders>
              <w:top w:val="nil"/>
              <w:left w:val="single" w:color="auto" w:sz="4" w:space="0"/>
              <w:bottom w:val="single" w:color="auto" w:sz="4" w:space="0"/>
              <w:right w:val="single" w:color="auto" w:sz="4" w:space="0"/>
            </w:tcBorders>
            <w:vAlign w:val="center"/>
          </w:tcPr>
          <w:p w14:paraId="6C0F95A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p>
        </w:tc>
        <w:tc>
          <w:tcPr>
            <w:tcW w:w="3708" w:type="pct"/>
            <w:tcBorders>
              <w:top w:val="nil"/>
              <w:left w:val="nil"/>
              <w:bottom w:val="single" w:color="auto" w:sz="4" w:space="0"/>
              <w:right w:val="single" w:color="auto" w:sz="4" w:space="0"/>
            </w:tcBorders>
            <w:shd w:val="clear" w:color="auto" w:fill="auto"/>
            <w:vAlign w:val="center"/>
          </w:tcPr>
          <w:p w14:paraId="3FADD934">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检查液压缸是否完好</w:t>
            </w:r>
          </w:p>
        </w:tc>
      </w:tr>
      <w:tr w14:paraId="4E7093CF">
        <w:tblPrEx>
          <w:tblCellMar>
            <w:top w:w="0" w:type="dxa"/>
            <w:left w:w="108" w:type="dxa"/>
            <w:bottom w:w="0" w:type="dxa"/>
            <w:right w:w="108" w:type="dxa"/>
          </w:tblCellMar>
        </w:tblPrEx>
        <w:trPr>
          <w:trHeight w:val="402" w:hRule="atLeast"/>
        </w:trPr>
        <w:tc>
          <w:tcPr>
            <w:tcW w:w="604" w:type="pct"/>
            <w:vMerge w:val="continue"/>
            <w:tcBorders>
              <w:top w:val="nil"/>
              <w:left w:val="single" w:color="auto" w:sz="4" w:space="0"/>
              <w:bottom w:val="single" w:color="auto" w:sz="4" w:space="0"/>
              <w:right w:val="single" w:color="auto" w:sz="4" w:space="0"/>
            </w:tcBorders>
            <w:vAlign w:val="center"/>
          </w:tcPr>
          <w:p w14:paraId="6B177EE3">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p>
        </w:tc>
        <w:tc>
          <w:tcPr>
            <w:tcW w:w="686" w:type="pct"/>
            <w:vMerge w:val="continue"/>
            <w:tcBorders>
              <w:top w:val="nil"/>
              <w:left w:val="single" w:color="auto" w:sz="4" w:space="0"/>
              <w:bottom w:val="single" w:color="auto" w:sz="4" w:space="0"/>
              <w:right w:val="single" w:color="auto" w:sz="4" w:space="0"/>
            </w:tcBorders>
            <w:vAlign w:val="center"/>
          </w:tcPr>
          <w:p w14:paraId="1C010BE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p>
        </w:tc>
        <w:tc>
          <w:tcPr>
            <w:tcW w:w="3708" w:type="pct"/>
            <w:tcBorders>
              <w:top w:val="nil"/>
              <w:left w:val="nil"/>
              <w:bottom w:val="single" w:color="auto" w:sz="4" w:space="0"/>
              <w:right w:val="single" w:color="auto" w:sz="4" w:space="0"/>
            </w:tcBorders>
            <w:shd w:val="clear" w:color="auto" w:fill="auto"/>
            <w:vAlign w:val="center"/>
          </w:tcPr>
          <w:p w14:paraId="2A0C1EE7">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检查液压箱内油位是否在标准范围内</w:t>
            </w:r>
          </w:p>
        </w:tc>
      </w:tr>
      <w:tr w14:paraId="3F0B11E3">
        <w:tblPrEx>
          <w:tblCellMar>
            <w:top w:w="0" w:type="dxa"/>
            <w:left w:w="108" w:type="dxa"/>
            <w:bottom w:w="0" w:type="dxa"/>
            <w:right w:w="108" w:type="dxa"/>
          </w:tblCellMar>
        </w:tblPrEx>
        <w:trPr>
          <w:trHeight w:val="402" w:hRule="atLeast"/>
        </w:trPr>
        <w:tc>
          <w:tcPr>
            <w:tcW w:w="604" w:type="pct"/>
            <w:vMerge w:val="continue"/>
            <w:tcBorders>
              <w:top w:val="nil"/>
              <w:left w:val="single" w:color="auto" w:sz="4" w:space="0"/>
              <w:bottom w:val="single" w:color="auto" w:sz="4" w:space="0"/>
              <w:right w:val="single" w:color="auto" w:sz="4" w:space="0"/>
            </w:tcBorders>
            <w:vAlign w:val="center"/>
          </w:tcPr>
          <w:p w14:paraId="29B1B71C">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p>
        </w:tc>
        <w:tc>
          <w:tcPr>
            <w:tcW w:w="686" w:type="pct"/>
            <w:vMerge w:val="continue"/>
            <w:tcBorders>
              <w:top w:val="nil"/>
              <w:left w:val="single" w:color="auto" w:sz="4" w:space="0"/>
              <w:bottom w:val="single" w:color="auto" w:sz="4" w:space="0"/>
              <w:right w:val="single" w:color="auto" w:sz="4" w:space="0"/>
            </w:tcBorders>
            <w:vAlign w:val="center"/>
          </w:tcPr>
          <w:p w14:paraId="736E09D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p>
        </w:tc>
        <w:tc>
          <w:tcPr>
            <w:tcW w:w="3708" w:type="pct"/>
            <w:tcBorders>
              <w:top w:val="nil"/>
              <w:left w:val="nil"/>
              <w:bottom w:val="single" w:color="auto" w:sz="4" w:space="0"/>
              <w:right w:val="single" w:color="auto" w:sz="4" w:space="0"/>
            </w:tcBorders>
            <w:shd w:val="clear" w:color="auto" w:fill="auto"/>
            <w:vAlign w:val="center"/>
          </w:tcPr>
          <w:p w14:paraId="2101A277">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设备雨量计和立杆是否完好</w:t>
            </w:r>
          </w:p>
        </w:tc>
      </w:tr>
    </w:tbl>
    <w:p w14:paraId="11688420">
      <w:pPr>
        <w:pageBreakBefore w:val="0"/>
        <w:widowControl/>
        <w:kinsoku/>
        <w:wordWrap/>
        <w:overflowPunct/>
        <w:topLinePunct w:val="0"/>
        <w:bidi w:val="0"/>
        <w:spacing w:line="400" w:lineRule="exact"/>
        <w:jc w:val="left"/>
        <w:textAlignment w:val="baseline"/>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rPr>
        <w:t>、维护措施清单</w:t>
      </w:r>
    </w:p>
    <w:tbl>
      <w:tblPr>
        <w:tblStyle w:val="62"/>
        <w:tblW w:w="8880" w:type="dxa"/>
        <w:tblInd w:w="10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32"/>
        <w:gridCol w:w="5479"/>
        <w:gridCol w:w="2069"/>
      </w:tblGrid>
      <w:tr w14:paraId="6290F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332" w:type="dxa"/>
            <w:shd w:val="clear" w:color="auto" w:fill="auto"/>
            <w:vAlign w:val="center"/>
          </w:tcPr>
          <w:p w14:paraId="5687B66A">
            <w:pPr>
              <w:pageBreakBefore w:val="0"/>
              <w:widowControl/>
              <w:kinsoku/>
              <w:wordWrap/>
              <w:overflowPunct/>
              <w:topLinePunct w:val="0"/>
              <w:bidi w:val="0"/>
              <w:spacing w:line="400" w:lineRule="exact"/>
              <w:jc w:val="center"/>
              <w:textAlignment w:val="baseline"/>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范围</w:t>
            </w:r>
          </w:p>
        </w:tc>
        <w:tc>
          <w:tcPr>
            <w:tcW w:w="5479" w:type="dxa"/>
            <w:shd w:val="clear" w:color="auto" w:fill="auto"/>
            <w:vAlign w:val="center"/>
          </w:tcPr>
          <w:p w14:paraId="06522A7E">
            <w:pPr>
              <w:pageBreakBefore w:val="0"/>
              <w:widowControl/>
              <w:kinsoku/>
              <w:wordWrap/>
              <w:overflowPunct/>
              <w:topLinePunct w:val="0"/>
              <w:bidi w:val="0"/>
              <w:spacing w:line="400" w:lineRule="exact"/>
              <w:jc w:val="center"/>
              <w:textAlignment w:val="baseline"/>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维护措施</w:t>
            </w:r>
          </w:p>
        </w:tc>
        <w:tc>
          <w:tcPr>
            <w:tcW w:w="2069" w:type="dxa"/>
            <w:shd w:val="clear" w:color="auto" w:fill="auto"/>
            <w:vAlign w:val="center"/>
          </w:tcPr>
          <w:p w14:paraId="1475FAFD">
            <w:pPr>
              <w:pageBreakBefore w:val="0"/>
              <w:widowControl/>
              <w:kinsoku/>
              <w:wordWrap/>
              <w:overflowPunct/>
              <w:topLinePunct w:val="0"/>
              <w:bidi w:val="0"/>
              <w:spacing w:line="400" w:lineRule="exact"/>
              <w:jc w:val="center"/>
              <w:textAlignment w:val="baseline"/>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维护周期</w:t>
            </w:r>
          </w:p>
        </w:tc>
      </w:tr>
      <w:tr w14:paraId="23DD0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2" w:hRule="atLeast"/>
        </w:trPr>
        <w:tc>
          <w:tcPr>
            <w:tcW w:w="1332" w:type="dxa"/>
            <w:shd w:val="clear" w:color="auto" w:fill="auto"/>
            <w:vAlign w:val="center"/>
          </w:tcPr>
          <w:p w14:paraId="7028785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配电               系统</w:t>
            </w:r>
          </w:p>
        </w:tc>
        <w:tc>
          <w:tcPr>
            <w:tcW w:w="5479" w:type="dxa"/>
            <w:shd w:val="clear" w:color="auto" w:fill="auto"/>
            <w:vAlign w:val="center"/>
          </w:tcPr>
          <w:p w14:paraId="0DCFF7C4">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专业人员配备专业工器具按保养维护内容进行检测保养，同时室外控制柜会因为外力、天气、温差等各种原因影响功能，一个元器件的松动都需要专业人员现场查找问题，对易损件进行检查，维修一次就要重新刷程序一次</w:t>
            </w:r>
          </w:p>
        </w:tc>
        <w:tc>
          <w:tcPr>
            <w:tcW w:w="2069" w:type="dxa"/>
            <w:shd w:val="clear" w:color="auto" w:fill="auto"/>
            <w:vAlign w:val="center"/>
          </w:tcPr>
          <w:p w14:paraId="566F3EC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1个月</w:t>
            </w:r>
            <w:r>
              <w:rPr>
                <w:rFonts w:hint="eastAsia" w:ascii="仿宋" w:hAnsi="仿宋" w:eastAsia="仿宋" w:cs="仿宋"/>
                <w:color w:val="auto"/>
                <w:kern w:val="0"/>
                <w:sz w:val="24"/>
                <w:szCs w:val="24"/>
                <w:highlight w:val="none"/>
              </w:rPr>
              <w:t>　</w:t>
            </w:r>
          </w:p>
        </w:tc>
      </w:tr>
      <w:tr w14:paraId="3E832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1332" w:type="dxa"/>
            <w:vMerge w:val="restart"/>
            <w:shd w:val="clear" w:color="auto" w:fill="auto"/>
            <w:vAlign w:val="center"/>
          </w:tcPr>
          <w:p w14:paraId="2C86719D">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设       备        </w:t>
            </w:r>
          </w:p>
        </w:tc>
        <w:tc>
          <w:tcPr>
            <w:tcW w:w="5479" w:type="dxa"/>
            <w:shd w:val="clear" w:color="auto" w:fill="auto"/>
            <w:vAlign w:val="center"/>
          </w:tcPr>
          <w:p w14:paraId="75061086">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b/>
                <w:color w:val="auto"/>
                <w:sz w:val="24"/>
                <w:szCs w:val="24"/>
                <w:highlight w:val="none"/>
              </w:rPr>
              <w:t>液压泵站：</w:t>
            </w:r>
            <w:r>
              <w:rPr>
                <w:rFonts w:hint="eastAsia" w:ascii="仿宋" w:hAnsi="仿宋" w:eastAsia="仿宋" w:cs="仿宋"/>
                <w:color w:val="auto"/>
                <w:sz w:val="24"/>
                <w:szCs w:val="24"/>
                <w:highlight w:val="none"/>
              </w:rPr>
              <w:t>专业人员检查和保养液压泵站，是否漏油，定期更换里面的液压油</w:t>
            </w:r>
          </w:p>
        </w:tc>
        <w:tc>
          <w:tcPr>
            <w:tcW w:w="2069" w:type="dxa"/>
            <w:shd w:val="clear" w:color="auto" w:fill="auto"/>
            <w:vAlign w:val="center"/>
          </w:tcPr>
          <w:p w14:paraId="7B37416C">
            <w:pPr>
              <w:pageBreakBefore w:val="0"/>
              <w:widowControl/>
              <w:kinsoku/>
              <w:wordWrap/>
              <w:overflowPunct/>
              <w:topLinePunct w:val="0"/>
              <w:bidi w:val="0"/>
              <w:spacing w:line="400" w:lineRule="exact"/>
              <w:jc w:val="both"/>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汛期7天，其他时间1个月</w:t>
            </w:r>
            <w:r>
              <w:rPr>
                <w:rFonts w:hint="eastAsia" w:ascii="仿宋" w:hAnsi="仿宋" w:eastAsia="仿宋" w:cs="仿宋"/>
                <w:color w:val="auto"/>
                <w:kern w:val="0"/>
                <w:sz w:val="24"/>
                <w:szCs w:val="24"/>
                <w:highlight w:val="none"/>
              </w:rPr>
              <w:t>　</w:t>
            </w:r>
          </w:p>
        </w:tc>
      </w:tr>
      <w:tr w14:paraId="18DEF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1332" w:type="dxa"/>
            <w:vMerge w:val="continue"/>
            <w:vAlign w:val="center"/>
          </w:tcPr>
          <w:p w14:paraId="42E086DB">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p>
        </w:tc>
        <w:tc>
          <w:tcPr>
            <w:tcW w:w="5479" w:type="dxa"/>
            <w:shd w:val="clear" w:color="auto" w:fill="auto"/>
            <w:vAlign w:val="center"/>
          </w:tcPr>
          <w:p w14:paraId="06DA669D">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b/>
                <w:bCs/>
                <w:color w:val="auto"/>
                <w:sz w:val="24"/>
                <w:szCs w:val="24"/>
                <w:highlight w:val="none"/>
              </w:rPr>
              <w:t>油管：</w:t>
            </w:r>
            <w:r>
              <w:rPr>
                <w:rFonts w:hint="eastAsia" w:ascii="仿宋" w:hAnsi="仿宋" w:eastAsia="仿宋" w:cs="仿宋"/>
                <w:color w:val="auto"/>
                <w:sz w:val="24"/>
                <w:szCs w:val="24"/>
                <w:highlight w:val="none"/>
              </w:rPr>
              <w:t>检查是否漏油，对于有松动的接头漏油进行处理</w:t>
            </w:r>
          </w:p>
        </w:tc>
        <w:tc>
          <w:tcPr>
            <w:tcW w:w="2069" w:type="dxa"/>
            <w:shd w:val="clear" w:color="auto" w:fill="auto"/>
            <w:vAlign w:val="center"/>
          </w:tcPr>
          <w:p w14:paraId="613E0D9E">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汛期7天，其他时间1个月</w:t>
            </w:r>
          </w:p>
        </w:tc>
      </w:tr>
      <w:tr w14:paraId="6AF9C9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1332" w:type="dxa"/>
            <w:vMerge w:val="continue"/>
            <w:vAlign w:val="center"/>
          </w:tcPr>
          <w:p w14:paraId="014028CA">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p>
        </w:tc>
        <w:tc>
          <w:tcPr>
            <w:tcW w:w="5479" w:type="dxa"/>
            <w:shd w:val="clear" w:color="auto" w:fill="auto"/>
            <w:vAlign w:val="center"/>
          </w:tcPr>
          <w:p w14:paraId="21688094">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b/>
                <w:color w:val="auto"/>
                <w:sz w:val="24"/>
                <w:szCs w:val="24"/>
                <w:highlight w:val="none"/>
              </w:rPr>
              <w:t>手动液压泵站：</w:t>
            </w:r>
            <w:r>
              <w:rPr>
                <w:rFonts w:hint="eastAsia" w:ascii="仿宋" w:hAnsi="仿宋" w:eastAsia="仿宋" w:cs="仿宋"/>
                <w:color w:val="auto"/>
                <w:sz w:val="24"/>
                <w:szCs w:val="24"/>
                <w:highlight w:val="none"/>
              </w:rPr>
              <w:t>定期检查，保持功能良好</w:t>
            </w:r>
          </w:p>
        </w:tc>
        <w:tc>
          <w:tcPr>
            <w:tcW w:w="2069" w:type="dxa"/>
            <w:shd w:val="clear" w:color="auto" w:fill="auto"/>
            <w:vAlign w:val="center"/>
          </w:tcPr>
          <w:p w14:paraId="232BF3C1">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汛期7天，其他时间1个月</w:t>
            </w:r>
          </w:p>
        </w:tc>
      </w:tr>
      <w:tr w14:paraId="3361D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1332" w:type="dxa"/>
            <w:vMerge w:val="continue"/>
            <w:vAlign w:val="center"/>
          </w:tcPr>
          <w:p w14:paraId="4E84850F">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p>
        </w:tc>
        <w:tc>
          <w:tcPr>
            <w:tcW w:w="5479" w:type="dxa"/>
            <w:shd w:val="clear" w:color="auto" w:fill="auto"/>
            <w:vAlign w:val="center"/>
          </w:tcPr>
          <w:p w14:paraId="68FB154C">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b/>
                <w:color w:val="auto"/>
                <w:sz w:val="24"/>
                <w:szCs w:val="24"/>
                <w:highlight w:val="none"/>
              </w:rPr>
              <w:t>蓄电池：</w:t>
            </w:r>
            <w:r>
              <w:rPr>
                <w:rFonts w:hint="eastAsia" w:ascii="仿宋" w:hAnsi="仿宋" w:eastAsia="仿宋" w:cs="仿宋"/>
                <w:color w:val="auto"/>
                <w:sz w:val="24"/>
                <w:szCs w:val="24"/>
                <w:highlight w:val="none"/>
              </w:rPr>
              <w:t>专用测试工具测试，对蓄电池供电不足的情况下，需要用专用充电器对蓄电池充电，延长蓄电池使用寿命，需要车辆</w:t>
            </w:r>
          </w:p>
        </w:tc>
        <w:tc>
          <w:tcPr>
            <w:tcW w:w="2069" w:type="dxa"/>
            <w:shd w:val="clear" w:color="auto" w:fill="auto"/>
            <w:vAlign w:val="center"/>
          </w:tcPr>
          <w:p w14:paraId="4DC19AF9">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汛期7天，其他时间1个月</w:t>
            </w:r>
          </w:p>
        </w:tc>
      </w:tr>
      <w:tr w14:paraId="5E8A7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332" w:type="dxa"/>
            <w:vMerge w:val="continue"/>
            <w:vAlign w:val="center"/>
          </w:tcPr>
          <w:p w14:paraId="470BE86D">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p>
        </w:tc>
        <w:tc>
          <w:tcPr>
            <w:tcW w:w="5479" w:type="dxa"/>
            <w:shd w:val="clear" w:color="auto" w:fill="auto"/>
            <w:vAlign w:val="center"/>
          </w:tcPr>
          <w:p w14:paraId="08246196">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b/>
                <w:color w:val="auto"/>
                <w:sz w:val="24"/>
                <w:szCs w:val="24"/>
                <w:highlight w:val="none"/>
              </w:rPr>
              <w:t>太阳能：</w:t>
            </w:r>
            <w:r>
              <w:rPr>
                <w:rFonts w:hint="eastAsia" w:ascii="仿宋" w:hAnsi="仿宋" w:eastAsia="仿宋" w:cs="仿宋"/>
                <w:color w:val="auto"/>
                <w:sz w:val="24"/>
                <w:szCs w:val="24"/>
                <w:highlight w:val="none"/>
              </w:rPr>
              <w:t>专业人员用专用工具对太阳能板进行检查，现场检查需要带长梯</w:t>
            </w:r>
          </w:p>
        </w:tc>
        <w:tc>
          <w:tcPr>
            <w:tcW w:w="2069" w:type="dxa"/>
            <w:shd w:val="clear" w:color="auto" w:fill="auto"/>
            <w:vAlign w:val="center"/>
          </w:tcPr>
          <w:p w14:paraId="4DCC8A0F">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汛期7天，其他时间1个月</w:t>
            </w:r>
          </w:p>
        </w:tc>
      </w:tr>
      <w:tr w14:paraId="519119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1332" w:type="dxa"/>
            <w:vMerge w:val="continue"/>
            <w:vAlign w:val="center"/>
          </w:tcPr>
          <w:p w14:paraId="4A8A15CC">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p>
        </w:tc>
        <w:tc>
          <w:tcPr>
            <w:tcW w:w="5479" w:type="dxa"/>
            <w:shd w:val="clear" w:color="auto" w:fill="auto"/>
            <w:vAlign w:val="center"/>
          </w:tcPr>
          <w:p w14:paraId="22A4F244">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b/>
                <w:color w:val="auto"/>
                <w:sz w:val="24"/>
                <w:szCs w:val="24"/>
                <w:highlight w:val="none"/>
              </w:rPr>
              <w:t>液压不锈钢闸门：严格按照安全注意事项执行，</w:t>
            </w:r>
            <w:r>
              <w:rPr>
                <w:rFonts w:hint="eastAsia" w:ascii="仿宋" w:hAnsi="仿宋" w:eastAsia="仿宋" w:cs="仿宋"/>
                <w:color w:val="auto"/>
                <w:sz w:val="24"/>
                <w:szCs w:val="24"/>
                <w:highlight w:val="none"/>
              </w:rPr>
              <w:t>晴天、雨天都要找到截流井，用专用工具打开井盖，下井检查，如果漏水就需要修复，</w:t>
            </w:r>
            <w:r>
              <w:rPr>
                <w:rFonts w:hint="eastAsia" w:ascii="仿宋" w:hAnsi="仿宋" w:eastAsia="仿宋" w:cs="仿宋"/>
                <w:b/>
                <w:color w:val="auto"/>
                <w:sz w:val="24"/>
                <w:szCs w:val="24"/>
                <w:highlight w:val="none"/>
              </w:rPr>
              <w:t>若水位高，还需进行气囊封堵</w:t>
            </w:r>
          </w:p>
        </w:tc>
        <w:tc>
          <w:tcPr>
            <w:tcW w:w="2069" w:type="dxa"/>
            <w:shd w:val="clear" w:color="auto" w:fill="auto"/>
            <w:vAlign w:val="center"/>
          </w:tcPr>
          <w:p w14:paraId="1645E3E5">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汛期7天，其他时间1个月</w:t>
            </w:r>
          </w:p>
        </w:tc>
      </w:tr>
      <w:tr w14:paraId="0454F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1332" w:type="dxa"/>
            <w:vMerge w:val="continue"/>
            <w:vAlign w:val="center"/>
          </w:tcPr>
          <w:p w14:paraId="4F948A88">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p>
        </w:tc>
        <w:tc>
          <w:tcPr>
            <w:tcW w:w="5479" w:type="dxa"/>
            <w:shd w:val="clear" w:color="auto" w:fill="auto"/>
            <w:vAlign w:val="center"/>
          </w:tcPr>
          <w:p w14:paraId="047A9127">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b/>
                <w:color w:val="auto"/>
                <w:sz w:val="24"/>
                <w:szCs w:val="24"/>
                <w:highlight w:val="none"/>
              </w:rPr>
              <w:t>雨量计：</w:t>
            </w:r>
            <w:r>
              <w:rPr>
                <w:rFonts w:hint="eastAsia" w:ascii="仿宋" w:hAnsi="仿宋" w:eastAsia="仿宋" w:cs="仿宋"/>
                <w:color w:val="auto"/>
                <w:sz w:val="24"/>
                <w:szCs w:val="24"/>
                <w:highlight w:val="none"/>
              </w:rPr>
              <w:t>需要3米的梯子，需要2个专用人员在现场，对雨量计进行排查、测试，如果有树叶之类堵了，需要清理，然后重新调试，调试结束还要倒水实验</w:t>
            </w:r>
          </w:p>
        </w:tc>
        <w:tc>
          <w:tcPr>
            <w:tcW w:w="2069" w:type="dxa"/>
            <w:shd w:val="clear" w:color="auto" w:fill="auto"/>
            <w:vAlign w:val="center"/>
          </w:tcPr>
          <w:p w14:paraId="0C843052">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汛期7天，其他时间1个月</w:t>
            </w:r>
          </w:p>
        </w:tc>
      </w:tr>
      <w:tr w14:paraId="06722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1332" w:type="dxa"/>
            <w:vMerge w:val="continue"/>
            <w:vAlign w:val="center"/>
          </w:tcPr>
          <w:p w14:paraId="696F3B31">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p>
        </w:tc>
        <w:tc>
          <w:tcPr>
            <w:tcW w:w="5479" w:type="dxa"/>
            <w:shd w:val="clear" w:color="auto" w:fill="auto"/>
            <w:vAlign w:val="center"/>
          </w:tcPr>
          <w:p w14:paraId="3E246161">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b/>
                <w:color w:val="auto"/>
                <w:sz w:val="24"/>
                <w:szCs w:val="24"/>
                <w:highlight w:val="none"/>
              </w:rPr>
              <w:t>传感器：</w:t>
            </w:r>
            <w:r>
              <w:rPr>
                <w:rFonts w:hint="eastAsia" w:ascii="仿宋" w:hAnsi="仿宋" w:eastAsia="仿宋" w:cs="仿宋"/>
                <w:color w:val="auto"/>
                <w:sz w:val="24"/>
                <w:szCs w:val="24"/>
                <w:highlight w:val="none"/>
              </w:rPr>
              <w:t>传感器在污水环境里容易堵，腐蚀，造成信号不准确，需要经常清洗，还需要专业人员经常测试，调试、修正</w:t>
            </w:r>
          </w:p>
        </w:tc>
        <w:tc>
          <w:tcPr>
            <w:tcW w:w="2069" w:type="dxa"/>
            <w:shd w:val="clear" w:color="auto" w:fill="auto"/>
            <w:vAlign w:val="center"/>
          </w:tcPr>
          <w:p w14:paraId="4DB222D3">
            <w:pPr>
              <w:pageBreakBefore w:val="0"/>
              <w:widowControl/>
              <w:kinsoku/>
              <w:wordWrap/>
              <w:overflowPunct/>
              <w:topLinePunct w:val="0"/>
              <w:bidi w:val="0"/>
              <w:spacing w:line="40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汛期7天，其他时间1个月</w:t>
            </w:r>
          </w:p>
        </w:tc>
      </w:tr>
    </w:tbl>
    <w:p w14:paraId="2D4BA2A8">
      <w:pPr>
        <w:pageBreakBefore w:val="0"/>
        <w:widowControl/>
        <w:kinsoku/>
        <w:wordWrap/>
        <w:overflowPunct/>
        <w:topLinePunct w:val="0"/>
        <w:bidi w:val="0"/>
        <w:spacing w:line="400" w:lineRule="exact"/>
        <w:jc w:val="left"/>
        <w:textAlignment w:val="baseline"/>
        <w:rPr>
          <w:rFonts w:hint="eastAsia" w:ascii="仿宋" w:hAnsi="仿宋" w:eastAsia="仿宋" w:cs="仿宋"/>
          <w:color w:val="auto"/>
          <w:sz w:val="24"/>
          <w:szCs w:val="24"/>
          <w:highlight w:val="none"/>
        </w:rPr>
      </w:pPr>
      <w:r>
        <w:rPr>
          <w:rFonts w:hint="eastAsia" w:ascii="仿宋" w:hAnsi="仿宋" w:eastAsia="仿宋" w:cs="仿宋"/>
          <w:b/>
          <w:color w:val="auto"/>
          <w:kern w:val="0"/>
          <w:sz w:val="24"/>
          <w:szCs w:val="24"/>
          <w:highlight w:val="none"/>
          <w:lang w:val="en-US" w:eastAsia="zh-CN"/>
        </w:rPr>
        <w:t>3</w:t>
      </w:r>
      <w:r>
        <w:rPr>
          <w:rFonts w:hint="eastAsia" w:ascii="仿宋" w:hAnsi="仿宋" w:eastAsia="仿宋" w:cs="仿宋"/>
          <w:b/>
          <w:color w:val="auto"/>
          <w:kern w:val="0"/>
          <w:sz w:val="24"/>
          <w:szCs w:val="24"/>
          <w:highlight w:val="none"/>
        </w:rPr>
        <w:t>、</w:t>
      </w:r>
      <w:r>
        <w:rPr>
          <w:rFonts w:hint="eastAsia" w:ascii="仿宋" w:hAnsi="仿宋" w:eastAsia="仿宋" w:cs="仿宋"/>
          <w:b/>
          <w:color w:val="auto"/>
          <w:kern w:val="0"/>
          <w:sz w:val="24"/>
          <w:szCs w:val="24"/>
          <w:highlight w:val="none"/>
          <w:lang w:val="en-US" w:eastAsia="zh-CN"/>
        </w:rPr>
        <w:t>需提供互联网</w:t>
      </w:r>
      <w:r>
        <w:rPr>
          <w:rFonts w:hint="eastAsia" w:ascii="仿宋" w:hAnsi="仿宋" w:eastAsia="仿宋" w:cs="仿宋"/>
          <w:b/>
          <w:color w:val="auto"/>
          <w:kern w:val="0"/>
          <w:sz w:val="24"/>
          <w:szCs w:val="24"/>
          <w:highlight w:val="none"/>
        </w:rPr>
        <w:t>系统维</w:t>
      </w:r>
      <w:r>
        <w:rPr>
          <w:rFonts w:hint="eastAsia" w:ascii="仿宋" w:hAnsi="仿宋" w:eastAsia="仿宋" w:cs="仿宋"/>
          <w:b/>
          <w:color w:val="auto"/>
          <w:kern w:val="0"/>
          <w:sz w:val="24"/>
          <w:szCs w:val="24"/>
          <w:highlight w:val="none"/>
          <w:lang w:val="en-US" w:eastAsia="zh-CN"/>
        </w:rPr>
        <w:t>提供</w:t>
      </w:r>
      <w:r>
        <w:rPr>
          <w:rFonts w:hint="eastAsia" w:ascii="仿宋" w:hAnsi="仿宋" w:eastAsia="仿宋" w:cs="仿宋"/>
          <w:b/>
          <w:color w:val="auto"/>
          <w:kern w:val="0"/>
          <w:sz w:val="24"/>
          <w:szCs w:val="24"/>
          <w:highlight w:val="none"/>
        </w:rPr>
        <w:t>用及</w:t>
      </w:r>
      <w:r>
        <w:rPr>
          <w:rFonts w:hint="eastAsia" w:ascii="仿宋" w:hAnsi="仿宋" w:eastAsia="仿宋" w:cs="仿宋"/>
          <w:b/>
          <w:color w:val="auto"/>
          <w:kern w:val="0"/>
          <w:sz w:val="24"/>
          <w:szCs w:val="24"/>
          <w:highlight w:val="none"/>
          <w:lang w:val="en-US" w:eastAsia="zh-CN"/>
        </w:rPr>
        <w:t>设备</w:t>
      </w:r>
      <w:r>
        <w:rPr>
          <w:rFonts w:hint="eastAsia" w:ascii="仿宋" w:hAnsi="仿宋" w:eastAsia="仿宋" w:cs="仿宋"/>
          <w:b/>
          <w:color w:val="auto"/>
          <w:kern w:val="0"/>
          <w:sz w:val="24"/>
          <w:szCs w:val="24"/>
          <w:highlight w:val="none"/>
        </w:rPr>
        <w:t>清单</w:t>
      </w:r>
    </w:p>
    <w:p w14:paraId="29F83567">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 xml:space="preserve"> 用户的应用系统发生问题，派专业技术人员维护，</w:t>
      </w:r>
      <w:r>
        <w:rPr>
          <w:rFonts w:hint="eastAsia" w:ascii="仿宋" w:hAnsi="仿宋" w:eastAsia="仿宋" w:cs="仿宋"/>
          <w:color w:val="auto"/>
          <w:kern w:val="0"/>
          <w:sz w:val="24"/>
          <w:szCs w:val="24"/>
          <w:highlight w:val="none"/>
        </w:rPr>
        <w:t>系统维护费用</w:t>
      </w:r>
      <w:r>
        <w:rPr>
          <w:rFonts w:hint="eastAsia" w:ascii="仿宋" w:hAnsi="仿宋" w:eastAsia="仿宋" w:cs="仿宋"/>
          <w:color w:val="auto"/>
          <w:kern w:val="0"/>
          <w:sz w:val="24"/>
          <w:szCs w:val="24"/>
          <w:highlight w:val="none"/>
          <w:lang w:eastAsia="zh-CN"/>
        </w:rPr>
        <w:t>包含在本次预算中</w:t>
      </w:r>
    </w:p>
    <w:tbl>
      <w:tblPr>
        <w:tblStyle w:val="62"/>
        <w:tblW w:w="8857" w:type="dxa"/>
        <w:tblInd w:w="116" w:type="dxa"/>
        <w:tblLayout w:type="fixed"/>
        <w:tblCellMar>
          <w:top w:w="0" w:type="dxa"/>
          <w:left w:w="108" w:type="dxa"/>
          <w:bottom w:w="0" w:type="dxa"/>
          <w:right w:w="108" w:type="dxa"/>
        </w:tblCellMar>
      </w:tblPr>
      <w:tblGrid>
        <w:gridCol w:w="3111"/>
        <w:gridCol w:w="2227"/>
        <w:gridCol w:w="780"/>
        <w:gridCol w:w="2739"/>
      </w:tblGrid>
      <w:tr w14:paraId="2CA1B9F6">
        <w:tblPrEx>
          <w:tblCellMar>
            <w:top w:w="0" w:type="dxa"/>
            <w:left w:w="108" w:type="dxa"/>
            <w:bottom w:w="0" w:type="dxa"/>
            <w:right w:w="108" w:type="dxa"/>
          </w:tblCellMar>
        </w:tblPrEx>
        <w:trPr>
          <w:trHeight w:val="285" w:hRule="atLeast"/>
        </w:trPr>
        <w:tc>
          <w:tcPr>
            <w:tcW w:w="3111" w:type="dxa"/>
            <w:tcBorders>
              <w:top w:val="single" w:color="auto" w:sz="4" w:space="0"/>
              <w:left w:val="single" w:color="auto" w:sz="4" w:space="0"/>
              <w:bottom w:val="single" w:color="auto" w:sz="4" w:space="0"/>
              <w:right w:val="single" w:color="auto" w:sz="4" w:space="0"/>
            </w:tcBorders>
            <w:noWrap/>
            <w:vAlign w:val="center"/>
          </w:tcPr>
          <w:p w14:paraId="776352A1">
            <w:pPr>
              <w:keepNext w:val="0"/>
              <w:keepLines w:val="0"/>
              <w:pageBreakBefore w:val="0"/>
              <w:widowControl/>
              <w:kinsoku/>
              <w:wordWrap/>
              <w:overflowPunct/>
              <w:topLinePunct w:val="0"/>
              <w:autoSpaceDE/>
              <w:autoSpaceDN/>
              <w:bidi w:val="0"/>
              <w:adjustRightInd/>
              <w:spacing w:line="400" w:lineRule="exact"/>
              <w:jc w:val="center"/>
              <w:textAlignment w:val="baseline"/>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名称</w:t>
            </w:r>
          </w:p>
        </w:tc>
        <w:tc>
          <w:tcPr>
            <w:tcW w:w="2227" w:type="dxa"/>
            <w:tcBorders>
              <w:top w:val="single" w:color="auto" w:sz="4" w:space="0"/>
              <w:left w:val="nil"/>
              <w:bottom w:val="single" w:color="auto" w:sz="4" w:space="0"/>
              <w:right w:val="single" w:color="auto" w:sz="4" w:space="0"/>
            </w:tcBorders>
            <w:noWrap/>
            <w:vAlign w:val="center"/>
          </w:tcPr>
          <w:p w14:paraId="4309A67D">
            <w:pPr>
              <w:keepNext w:val="0"/>
              <w:keepLines w:val="0"/>
              <w:pageBreakBefore w:val="0"/>
              <w:widowControl/>
              <w:kinsoku/>
              <w:wordWrap/>
              <w:overflowPunct/>
              <w:topLinePunct w:val="0"/>
              <w:autoSpaceDE/>
              <w:autoSpaceDN/>
              <w:bidi w:val="0"/>
              <w:adjustRightInd/>
              <w:spacing w:line="400" w:lineRule="exact"/>
              <w:jc w:val="center"/>
              <w:textAlignment w:val="baseline"/>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型号</w:t>
            </w:r>
          </w:p>
        </w:tc>
        <w:tc>
          <w:tcPr>
            <w:tcW w:w="780" w:type="dxa"/>
            <w:tcBorders>
              <w:top w:val="single" w:color="auto" w:sz="4" w:space="0"/>
              <w:left w:val="nil"/>
              <w:bottom w:val="single" w:color="auto" w:sz="4" w:space="0"/>
              <w:right w:val="single" w:color="auto" w:sz="4" w:space="0"/>
            </w:tcBorders>
            <w:noWrap/>
            <w:vAlign w:val="center"/>
          </w:tcPr>
          <w:p w14:paraId="1614833E">
            <w:pPr>
              <w:keepNext w:val="0"/>
              <w:keepLines w:val="0"/>
              <w:pageBreakBefore w:val="0"/>
              <w:widowControl/>
              <w:kinsoku/>
              <w:wordWrap/>
              <w:overflowPunct/>
              <w:topLinePunct w:val="0"/>
              <w:autoSpaceDE/>
              <w:autoSpaceDN/>
              <w:bidi w:val="0"/>
              <w:adjustRightInd/>
              <w:spacing w:line="400" w:lineRule="exact"/>
              <w:jc w:val="center"/>
              <w:textAlignment w:val="baseline"/>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单位</w:t>
            </w:r>
          </w:p>
        </w:tc>
        <w:tc>
          <w:tcPr>
            <w:tcW w:w="2739" w:type="dxa"/>
            <w:tcBorders>
              <w:top w:val="single" w:color="auto" w:sz="4" w:space="0"/>
              <w:left w:val="nil"/>
              <w:bottom w:val="single" w:color="auto" w:sz="4" w:space="0"/>
              <w:right w:val="single" w:color="auto" w:sz="4" w:space="0"/>
            </w:tcBorders>
            <w:noWrap/>
            <w:vAlign w:val="center"/>
          </w:tcPr>
          <w:p w14:paraId="1A537FE8">
            <w:pPr>
              <w:keepNext w:val="0"/>
              <w:keepLines w:val="0"/>
              <w:pageBreakBefore w:val="0"/>
              <w:widowControl/>
              <w:kinsoku/>
              <w:wordWrap/>
              <w:overflowPunct/>
              <w:topLinePunct w:val="0"/>
              <w:autoSpaceDE/>
              <w:autoSpaceDN/>
              <w:bidi w:val="0"/>
              <w:adjustRightInd/>
              <w:spacing w:line="400" w:lineRule="exact"/>
              <w:jc w:val="center"/>
              <w:textAlignment w:val="baseline"/>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备注</w:t>
            </w:r>
          </w:p>
        </w:tc>
      </w:tr>
      <w:tr w14:paraId="0420D494">
        <w:tblPrEx>
          <w:tblCellMar>
            <w:top w:w="0" w:type="dxa"/>
            <w:left w:w="108" w:type="dxa"/>
            <w:bottom w:w="0" w:type="dxa"/>
            <w:right w:w="108" w:type="dxa"/>
          </w:tblCellMar>
        </w:tblPrEx>
        <w:trPr>
          <w:trHeight w:val="285" w:hRule="atLeast"/>
        </w:trPr>
        <w:tc>
          <w:tcPr>
            <w:tcW w:w="3111" w:type="dxa"/>
            <w:tcBorders>
              <w:top w:val="nil"/>
              <w:left w:val="single" w:color="auto" w:sz="4" w:space="0"/>
              <w:bottom w:val="single" w:color="auto" w:sz="4" w:space="0"/>
              <w:right w:val="single" w:color="auto" w:sz="4" w:space="0"/>
            </w:tcBorders>
            <w:noWrap/>
            <w:vAlign w:val="center"/>
          </w:tcPr>
          <w:p w14:paraId="5DF7DF1F">
            <w:pPr>
              <w:keepNext w:val="0"/>
              <w:keepLines w:val="0"/>
              <w:pageBreakBefore w:val="0"/>
              <w:widowControl/>
              <w:kinsoku/>
              <w:wordWrap/>
              <w:overflowPunct/>
              <w:topLinePunct w:val="0"/>
              <w:autoSpaceDE/>
              <w:autoSpaceDN/>
              <w:bidi w:val="0"/>
              <w:adjustRightInd/>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数据库管理</w:t>
            </w:r>
          </w:p>
        </w:tc>
        <w:tc>
          <w:tcPr>
            <w:tcW w:w="2227" w:type="dxa"/>
            <w:tcBorders>
              <w:top w:val="nil"/>
              <w:left w:val="nil"/>
              <w:bottom w:val="single" w:color="auto" w:sz="4" w:space="0"/>
              <w:right w:val="single" w:color="auto" w:sz="4" w:space="0"/>
            </w:tcBorders>
            <w:noWrap/>
            <w:vAlign w:val="center"/>
          </w:tcPr>
          <w:p w14:paraId="442C3F85">
            <w:pPr>
              <w:keepNext w:val="0"/>
              <w:keepLines w:val="0"/>
              <w:pageBreakBefore w:val="0"/>
              <w:widowControl/>
              <w:kinsoku/>
              <w:wordWrap/>
              <w:overflowPunct/>
              <w:topLinePunct w:val="0"/>
              <w:autoSpaceDE/>
              <w:autoSpaceDN/>
              <w:bidi w:val="0"/>
              <w:adjustRightInd/>
              <w:spacing w:line="400" w:lineRule="exact"/>
              <w:jc w:val="center"/>
              <w:textAlignment w:val="baseline"/>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云数据库</w:t>
            </w:r>
          </w:p>
        </w:tc>
        <w:tc>
          <w:tcPr>
            <w:tcW w:w="780" w:type="dxa"/>
            <w:tcBorders>
              <w:top w:val="nil"/>
              <w:left w:val="nil"/>
              <w:bottom w:val="single" w:color="auto" w:sz="4" w:space="0"/>
              <w:right w:val="single" w:color="auto" w:sz="4" w:space="0"/>
            </w:tcBorders>
            <w:noWrap/>
            <w:vAlign w:val="center"/>
          </w:tcPr>
          <w:p w14:paraId="36CCF133">
            <w:pPr>
              <w:keepNext w:val="0"/>
              <w:keepLines w:val="0"/>
              <w:pageBreakBefore w:val="0"/>
              <w:widowControl/>
              <w:kinsoku/>
              <w:wordWrap/>
              <w:overflowPunct/>
              <w:topLinePunct w:val="0"/>
              <w:autoSpaceDE/>
              <w:autoSpaceDN/>
              <w:bidi w:val="0"/>
              <w:adjustRightInd/>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w:t>
            </w:r>
          </w:p>
        </w:tc>
        <w:tc>
          <w:tcPr>
            <w:tcW w:w="2739" w:type="dxa"/>
            <w:tcBorders>
              <w:top w:val="nil"/>
              <w:left w:val="nil"/>
              <w:bottom w:val="single" w:color="auto" w:sz="4" w:space="0"/>
              <w:right w:val="single" w:color="auto" w:sz="4" w:space="0"/>
            </w:tcBorders>
            <w:noWrap/>
            <w:vAlign w:val="center"/>
          </w:tcPr>
          <w:p w14:paraId="5F1ED16E">
            <w:pPr>
              <w:keepNext w:val="0"/>
              <w:keepLines w:val="0"/>
              <w:pageBreakBefore w:val="0"/>
              <w:widowControl/>
              <w:kinsoku/>
              <w:wordWrap/>
              <w:overflowPunct/>
              <w:topLinePunct w:val="0"/>
              <w:autoSpaceDE/>
              <w:autoSpaceDN/>
              <w:bidi w:val="0"/>
              <w:adjustRightInd/>
              <w:spacing w:line="400" w:lineRule="exact"/>
              <w:jc w:val="center"/>
              <w:textAlignment w:val="baseline"/>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3年数据存储</w:t>
            </w:r>
          </w:p>
        </w:tc>
      </w:tr>
      <w:tr w14:paraId="3CE7D489">
        <w:tblPrEx>
          <w:tblCellMar>
            <w:top w:w="0" w:type="dxa"/>
            <w:left w:w="108" w:type="dxa"/>
            <w:bottom w:w="0" w:type="dxa"/>
            <w:right w:w="108" w:type="dxa"/>
          </w:tblCellMar>
        </w:tblPrEx>
        <w:trPr>
          <w:trHeight w:val="285" w:hRule="atLeast"/>
        </w:trPr>
        <w:tc>
          <w:tcPr>
            <w:tcW w:w="3111" w:type="dxa"/>
            <w:tcBorders>
              <w:top w:val="nil"/>
              <w:left w:val="single" w:color="auto" w:sz="4" w:space="0"/>
              <w:bottom w:val="single" w:color="auto" w:sz="4" w:space="0"/>
              <w:right w:val="single" w:color="auto" w:sz="4" w:space="0"/>
            </w:tcBorders>
            <w:noWrap/>
            <w:vAlign w:val="center"/>
          </w:tcPr>
          <w:p w14:paraId="7C175046">
            <w:pPr>
              <w:keepNext w:val="0"/>
              <w:keepLines w:val="0"/>
              <w:pageBreakBefore w:val="0"/>
              <w:widowControl/>
              <w:kinsoku/>
              <w:wordWrap/>
              <w:overflowPunct/>
              <w:topLinePunct w:val="0"/>
              <w:autoSpaceDE/>
              <w:autoSpaceDN/>
              <w:bidi w:val="0"/>
              <w:adjustRightInd/>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后台管理物联卡</w:t>
            </w:r>
          </w:p>
        </w:tc>
        <w:tc>
          <w:tcPr>
            <w:tcW w:w="2227" w:type="dxa"/>
            <w:tcBorders>
              <w:top w:val="nil"/>
              <w:left w:val="nil"/>
              <w:bottom w:val="single" w:color="auto" w:sz="4" w:space="0"/>
              <w:right w:val="single" w:color="auto" w:sz="4" w:space="0"/>
            </w:tcBorders>
            <w:noWrap/>
            <w:vAlign w:val="center"/>
          </w:tcPr>
          <w:p w14:paraId="6984CE39">
            <w:pPr>
              <w:keepNext w:val="0"/>
              <w:keepLines w:val="0"/>
              <w:pageBreakBefore w:val="0"/>
              <w:widowControl/>
              <w:kinsoku/>
              <w:wordWrap/>
              <w:overflowPunct/>
              <w:topLinePunct w:val="0"/>
              <w:autoSpaceDE/>
              <w:autoSpaceDN/>
              <w:bidi w:val="0"/>
              <w:adjustRightInd/>
              <w:spacing w:line="400" w:lineRule="exact"/>
              <w:jc w:val="center"/>
              <w:textAlignment w:val="baseline"/>
              <w:rPr>
                <w:rFonts w:hint="eastAsia" w:ascii="仿宋" w:hAnsi="仿宋" w:eastAsia="仿宋" w:cs="仿宋"/>
                <w:color w:val="auto"/>
                <w:kern w:val="0"/>
                <w:sz w:val="24"/>
                <w:szCs w:val="24"/>
                <w:highlight w:val="none"/>
                <w:lang w:val="en-US" w:eastAsia="zh-CN"/>
              </w:rPr>
            </w:pPr>
          </w:p>
        </w:tc>
        <w:tc>
          <w:tcPr>
            <w:tcW w:w="780" w:type="dxa"/>
            <w:tcBorders>
              <w:top w:val="nil"/>
              <w:left w:val="nil"/>
              <w:bottom w:val="single" w:color="auto" w:sz="4" w:space="0"/>
              <w:right w:val="single" w:color="auto" w:sz="4" w:space="0"/>
            </w:tcBorders>
            <w:noWrap/>
            <w:vAlign w:val="center"/>
          </w:tcPr>
          <w:p w14:paraId="593D7E22">
            <w:pPr>
              <w:keepNext w:val="0"/>
              <w:keepLines w:val="0"/>
              <w:pageBreakBefore w:val="0"/>
              <w:widowControl/>
              <w:kinsoku/>
              <w:wordWrap/>
              <w:overflowPunct/>
              <w:topLinePunct w:val="0"/>
              <w:autoSpaceDE/>
              <w:autoSpaceDN/>
              <w:bidi w:val="0"/>
              <w:adjustRightInd/>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只</w:t>
            </w:r>
          </w:p>
        </w:tc>
        <w:tc>
          <w:tcPr>
            <w:tcW w:w="2739" w:type="dxa"/>
            <w:tcBorders>
              <w:top w:val="nil"/>
              <w:left w:val="nil"/>
              <w:bottom w:val="single" w:color="auto" w:sz="4" w:space="0"/>
              <w:right w:val="single" w:color="auto" w:sz="4" w:space="0"/>
            </w:tcBorders>
            <w:noWrap/>
            <w:vAlign w:val="center"/>
          </w:tcPr>
          <w:p w14:paraId="26D4A811">
            <w:pPr>
              <w:keepNext w:val="0"/>
              <w:keepLines w:val="0"/>
              <w:pageBreakBefore w:val="0"/>
              <w:widowControl/>
              <w:kinsoku/>
              <w:wordWrap/>
              <w:overflowPunct/>
              <w:topLinePunct w:val="0"/>
              <w:autoSpaceDE/>
              <w:autoSpaceDN/>
              <w:bidi w:val="0"/>
              <w:adjustRightInd/>
              <w:spacing w:line="400" w:lineRule="exact"/>
              <w:jc w:val="center"/>
              <w:textAlignment w:val="baseline"/>
              <w:rPr>
                <w:rFonts w:hint="eastAsia" w:ascii="仿宋" w:hAnsi="仿宋" w:eastAsia="仿宋" w:cs="仿宋"/>
                <w:color w:val="auto"/>
                <w:kern w:val="0"/>
                <w:sz w:val="24"/>
                <w:szCs w:val="24"/>
                <w:highlight w:val="none"/>
                <w:lang w:val="en-US" w:eastAsia="zh-CN"/>
              </w:rPr>
            </w:pPr>
          </w:p>
        </w:tc>
      </w:tr>
      <w:tr w14:paraId="05E4D12F">
        <w:tblPrEx>
          <w:tblCellMar>
            <w:top w:w="0" w:type="dxa"/>
            <w:left w:w="108" w:type="dxa"/>
            <w:bottom w:w="0" w:type="dxa"/>
            <w:right w:w="108" w:type="dxa"/>
          </w:tblCellMar>
        </w:tblPrEx>
        <w:trPr>
          <w:trHeight w:val="285" w:hRule="atLeast"/>
        </w:trPr>
        <w:tc>
          <w:tcPr>
            <w:tcW w:w="3111" w:type="dxa"/>
            <w:tcBorders>
              <w:top w:val="nil"/>
              <w:left w:val="single" w:color="auto" w:sz="4" w:space="0"/>
              <w:bottom w:val="single" w:color="auto" w:sz="4" w:space="0"/>
              <w:right w:val="single" w:color="auto" w:sz="4" w:space="0"/>
            </w:tcBorders>
            <w:noWrap w:val="0"/>
            <w:vAlign w:val="center"/>
          </w:tcPr>
          <w:p w14:paraId="164B7E4F">
            <w:pPr>
              <w:keepNext w:val="0"/>
              <w:keepLines w:val="0"/>
              <w:pageBreakBefore w:val="0"/>
              <w:widowControl/>
              <w:kinsoku/>
              <w:wordWrap/>
              <w:overflowPunct/>
              <w:topLinePunct w:val="0"/>
              <w:autoSpaceDE/>
              <w:autoSpaceDN/>
              <w:bidi w:val="0"/>
              <w:adjustRightInd/>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GPRS DTU无限数传终端</w:t>
            </w:r>
          </w:p>
        </w:tc>
        <w:tc>
          <w:tcPr>
            <w:tcW w:w="2227" w:type="dxa"/>
            <w:tcBorders>
              <w:top w:val="nil"/>
              <w:left w:val="nil"/>
              <w:bottom w:val="single" w:color="auto" w:sz="4" w:space="0"/>
              <w:right w:val="single" w:color="auto" w:sz="4" w:space="0"/>
            </w:tcBorders>
            <w:noWrap/>
            <w:vAlign w:val="center"/>
          </w:tcPr>
          <w:p w14:paraId="0B6D8C59">
            <w:pPr>
              <w:keepNext w:val="0"/>
              <w:keepLines w:val="0"/>
              <w:pageBreakBefore w:val="0"/>
              <w:widowControl/>
              <w:kinsoku/>
              <w:wordWrap/>
              <w:overflowPunct/>
              <w:topLinePunct w:val="0"/>
              <w:autoSpaceDE/>
              <w:autoSpaceDN/>
              <w:bidi w:val="0"/>
              <w:adjustRightInd/>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USR-GPRS232-730</w:t>
            </w:r>
          </w:p>
        </w:tc>
        <w:tc>
          <w:tcPr>
            <w:tcW w:w="780" w:type="dxa"/>
            <w:tcBorders>
              <w:top w:val="nil"/>
              <w:left w:val="nil"/>
              <w:bottom w:val="single" w:color="auto" w:sz="4" w:space="0"/>
              <w:right w:val="single" w:color="auto" w:sz="4" w:space="0"/>
            </w:tcBorders>
            <w:noWrap/>
            <w:vAlign w:val="center"/>
          </w:tcPr>
          <w:p w14:paraId="32FE9F7B">
            <w:pPr>
              <w:keepNext w:val="0"/>
              <w:keepLines w:val="0"/>
              <w:pageBreakBefore w:val="0"/>
              <w:widowControl/>
              <w:kinsoku/>
              <w:wordWrap/>
              <w:overflowPunct/>
              <w:topLinePunct w:val="0"/>
              <w:autoSpaceDE/>
              <w:autoSpaceDN/>
              <w:bidi w:val="0"/>
              <w:adjustRightInd/>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只</w:t>
            </w:r>
          </w:p>
        </w:tc>
        <w:tc>
          <w:tcPr>
            <w:tcW w:w="2739" w:type="dxa"/>
            <w:tcBorders>
              <w:top w:val="nil"/>
              <w:left w:val="nil"/>
              <w:bottom w:val="single" w:color="auto" w:sz="4" w:space="0"/>
              <w:right w:val="single" w:color="auto" w:sz="4" w:space="0"/>
            </w:tcBorders>
            <w:noWrap/>
            <w:vAlign w:val="center"/>
          </w:tcPr>
          <w:p w14:paraId="7BD4DCE6">
            <w:pPr>
              <w:keepNext w:val="0"/>
              <w:keepLines w:val="0"/>
              <w:pageBreakBefore w:val="0"/>
              <w:widowControl/>
              <w:kinsoku/>
              <w:wordWrap/>
              <w:overflowPunct/>
              <w:topLinePunct w:val="0"/>
              <w:autoSpaceDE/>
              <w:autoSpaceDN/>
              <w:bidi w:val="0"/>
              <w:adjustRightInd/>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有人物联</w:t>
            </w:r>
          </w:p>
        </w:tc>
      </w:tr>
    </w:tbl>
    <w:p w14:paraId="4DE29394">
      <w:pPr>
        <w:keepNext w:val="0"/>
        <w:keepLines w:val="0"/>
        <w:pageBreakBefore w:val="0"/>
        <w:numPr>
          <w:ilvl w:val="0"/>
          <w:numId w:val="1"/>
        </w:numPr>
        <w:shd w:val="clear"/>
        <w:kinsoku/>
        <w:wordWrap/>
        <w:overflowPunct/>
        <w:topLinePunct w:val="0"/>
        <w:autoSpaceDE/>
        <w:autoSpaceDN/>
        <w:bidi w:val="0"/>
        <w:adjustRightInd/>
        <w:spacing w:line="400" w:lineRule="exact"/>
        <w:ind w:firstLine="480" w:firstLineChars="200"/>
        <w:jc w:val="left"/>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分布端维护：电脑WEB端、安卓APP（版本在线更新维护）、苹果APP（版本在线更新维护，及应用商店维护）、大屏接入端（可用于大屏展示）</w:t>
      </w:r>
    </w:p>
    <w:p w14:paraId="07EB0589">
      <w:pPr>
        <w:keepNext w:val="0"/>
        <w:keepLines w:val="0"/>
        <w:pageBreakBefore w:val="0"/>
        <w:numPr>
          <w:ilvl w:val="0"/>
          <w:numId w:val="1"/>
        </w:numPr>
        <w:shd w:val="clear"/>
        <w:kinsoku/>
        <w:wordWrap/>
        <w:overflowPunct/>
        <w:topLinePunct w:val="0"/>
        <w:autoSpaceDE/>
        <w:autoSpaceDN/>
        <w:bidi w:val="0"/>
        <w:adjustRightInd/>
        <w:spacing w:line="400" w:lineRule="exact"/>
        <w:ind w:firstLine="480" w:firstLineChars="200"/>
        <w:jc w:val="left"/>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系统权限维护更新：对所有各类用户权限分街道、分节点、分功能配置维护</w:t>
      </w:r>
    </w:p>
    <w:p w14:paraId="26CD8C15">
      <w:pPr>
        <w:keepNext w:val="0"/>
        <w:keepLines w:val="0"/>
        <w:pageBreakBefore w:val="0"/>
        <w:numPr>
          <w:ilvl w:val="0"/>
          <w:numId w:val="1"/>
        </w:numPr>
        <w:shd w:val="clear"/>
        <w:kinsoku/>
        <w:wordWrap/>
        <w:overflowPunct/>
        <w:topLinePunct w:val="0"/>
        <w:autoSpaceDE/>
        <w:autoSpaceDN/>
        <w:bidi w:val="0"/>
        <w:adjustRightInd/>
        <w:spacing w:line="400" w:lineRule="exact"/>
        <w:ind w:firstLine="480" w:firstLineChars="200"/>
        <w:jc w:val="left"/>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数据服务维护：提供不＜3年的历史数据服务</w:t>
      </w:r>
    </w:p>
    <w:p w14:paraId="36A77AA3">
      <w:pPr>
        <w:keepNext w:val="0"/>
        <w:keepLines w:val="0"/>
        <w:pageBreakBefore w:val="0"/>
        <w:numPr>
          <w:ilvl w:val="0"/>
          <w:numId w:val="1"/>
        </w:numPr>
        <w:shd w:val="clear"/>
        <w:kinsoku/>
        <w:wordWrap/>
        <w:overflowPunct/>
        <w:topLinePunct w:val="0"/>
        <w:autoSpaceDE/>
        <w:autoSpaceDN/>
        <w:bidi w:val="0"/>
        <w:adjustRightInd/>
        <w:spacing w:line="400" w:lineRule="exact"/>
        <w:ind w:firstLine="480" w:firstLineChars="200"/>
        <w:jc w:val="left"/>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第三方数据服务源维护：API数据接口（http api post）</w:t>
      </w:r>
    </w:p>
    <w:p w14:paraId="123B8194">
      <w:pPr>
        <w:keepNext w:val="0"/>
        <w:keepLines w:val="0"/>
        <w:pageBreakBefore w:val="0"/>
        <w:numPr>
          <w:ilvl w:val="0"/>
          <w:numId w:val="1"/>
        </w:numPr>
        <w:shd w:val="clear"/>
        <w:kinsoku/>
        <w:wordWrap/>
        <w:overflowPunct/>
        <w:topLinePunct w:val="0"/>
        <w:autoSpaceDE/>
        <w:autoSpaceDN/>
        <w:bidi w:val="0"/>
        <w:adjustRightInd/>
        <w:spacing w:line="400" w:lineRule="exact"/>
        <w:ind w:firstLine="480" w:firstLineChars="200"/>
        <w:jc w:val="left"/>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原始通讯码查看及服务，确保数据解析正确</w:t>
      </w:r>
    </w:p>
    <w:p w14:paraId="4BC08159">
      <w:pPr>
        <w:keepNext w:val="0"/>
        <w:keepLines w:val="0"/>
        <w:pageBreakBefore w:val="0"/>
        <w:numPr>
          <w:ilvl w:val="0"/>
          <w:numId w:val="1"/>
        </w:numPr>
        <w:shd w:val="clear"/>
        <w:kinsoku/>
        <w:wordWrap/>
        <w:overflowPunct/>
        <w:topLinePunct w:val="0"/>
        <w:autoSpaceDE/>
        <w:autoSpaceDN/>
        <w:bidi w:val="0"/>
        <w:adjustRightInd/>
        <w:spacing w:line="400" w:lineRule="exact"/>
        <w:ind w:firstLine="480" w:firstLineChars="200"/>
        <w:jc w:val="left"/>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维护工单管理维护：巡查发现的问题通过WEB、APP上传发布工单，保障工单的传达及工单维护情况的执行恢复</w:t>
      </w:r>
    </w:p>
    <w:p w14:paraId="47B4E0A3">
      <w:pPr>
        <w:keepNext w:val="0"/>
        <w:keepLines w:val="0"/>
        <w:pageBreakBefore w:val="0"/>
        <w:numPr>
          <w:ilvl w:val="0"/>
          <w:numId w:val="1"/>
        </w:numPr>
        <w:shd w:val="clear"/>
        <w:kinsoku/>
        <w:wordWrap/>
        <w:overflowPunct/>
        <w:topLinePunct w:val="0"/>
        <w:autoSpaceDE/>
        <w:autoSpaceDN/>
        <w:bidi w:val="0"/>
        <w:adjustRightInd/>
        <w:spacing w:line="400" w:lineRule="exact"/>
        <w:ind w:firstLine="480" w:firstLineChars="200"/>
        <w:jc w:val="left"/>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定期对弃流井运行情况进行汇总及提出分析报告</w:t>
      </w:r>
    </w:p>
    <w:p w14:paraId="17677D88">
      <w:pPr>
        <w:keepNext w:val="0"/>
        <w:keepLines w:val="0"/>
        <w:pageBreakBefore w:val="0"/>
        <w:numPr>
          <w:ilvl w:val="0"/>
          <w:numId w:val="1"/>
        </w:numPr>
        <w:shd w:val="clear"/>
        <w:kinsoku/>
        <w:wordWrap/>
        <w:overflowPunct/>
        <w:topLinePunct w:val="0"/>
        <w:autoSpaceDE/>
        <w:autoSpaceDN/>
        <w:bidi w:val="0"/>
        <w:adjustRightInd/>
        <w:spacing w:line="400" w:lineRule="exact"/>
        <w:ind w:firstLine="480" w:firstLineChars="200"/>
        <w:jc w:val="left"/>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保障新入系统弃流井的及时录入</w:t>
      </w:r>
    </w:p>
    <w:p w14:paraId="51EF11BC">
      <w:pPr>
        <w:keepNext w:val="0"/>
        <w:keepLines w:val="0"/>
        <w:pageBreakBefore w:val="0"/>
        <w:numPr>
          <w:ilvl w:val="0"/>
          <w:numId w:val="1"/>
        </w:numPr>
        <w:shd w:val="clear"/>
        <w:kinsoku/>
        <w:wordWrap/>
        <w:overflowPunct/>
        <w:topLinePunct w:val="0"/>
        <w:autoSpaceDE/>
        <w:autoSpaceDN/>
        <w:bidi w:val="0"/>
        <w:adjustRightInd/>
        <w:spacing w:line="400" w:lineRule="exact"/>
        <w:ind w:firstLine="480" w:firstLineChars="200"/>
        <w:jc w:val="left"/>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控制记录汇总查询维护，定期对控制回复进行维护，确保控制回复的及时和准确性（确保控制回复在3″左右）</w:t>
      </w:r>
    </w:p>
    <w:p w14:paraId="26514890">
      <w:pPr>
        <w:keepNext w:val="0"/>
        <w:keepLines w:val="0"/>
        <w:pageBreakBefore w:val="0"/>
        <w:numPr>
          <w:ilvl w:val="0"/>
          <w:numId w:val="1"/>
        </w:numPr>
        <w:shd w:val="clear"/>
        <w:kinsoku/>
        <w:wordWrap/>
        <w:overflowPunct/>
        <w:topLinePunct w:val="0"/>
        <w:autoSpaceDE/>
        <w:autoSpaceDN/>
        <w:bidi w:val="0"/>
        <w:adjustRightInd/>
        <w:spacing w:line="400" w:lineRule="exact"/>
        <w:ind w:firstLine="480" w:firstLineChars="200"/>
        <w:jc w:val="left"/>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弃流井运行、在线、离线颜色区分及其后台数据的维护</w:t>
      </w:r>
    </w:p>
    <w:p w14:paraId="53BE730F">
      <w:pPr>
        <w:keepNext w:val="0"/>
        <w:keepLines w:val="0"/>
        <w:pageBreakBefore w:val="0"/>
        <w:numPr>
          <w:ilvl w:val="0"/>
          <w:numId w:val="1"/>
        </w:numPr>
        <w:shd w:val="clear"/>
        <w:kinsoku/>
        <w:wordWrap/>
        <w:overflowPunct/>
        <w:topLinePunct w:val="0"/>
        <w:autoSpaceDE/>
        <w:autoSpaceDN/>
        <w:bidi w:val="0"/>
        <w:adjustRightInd/>
        <w:spacing w:line="400" w:lineRule="exact"/>
        <w:ind w:firstLine="480" w:firstLineChars="200"/>
        <w:jc w:val="left"/>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数据下载端维护，确保数据EXCEL下载流畅</w:t>
      </w:r>
    </w:p>
    <w:p w14:paraId="700EC6D1">
      <w:pPr>
        <w:keepNext w:val="0"/>
        <w:keepLines w:val="0"/>
        <w:pageBreakBefore w:val="0"/>
        <w:numPr>
          <w:ilvl w:val="0"/>
          <w:numId w:val="1"/>
        </w:numPr>
        <w:shd w:val="clear"/>
        <w:kinsoku/>
        <w:wordWrap/>
        <w:overflowPunct/>
        <w:topLinePunct w:val="0"/>
        <w:autoSpaceDE/>
        <w:autoSpaceDN/>
        <w:bidi w:val="0"/>
        <w:adjustRightInd/>
        <w:spacing w:line="400" w:lineRule="exact"/>
        <w:ind w:firstLine="480" w:firstLineChars="200"/>
        <w:jc w:val="left"/>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对各上传数据端进行维护：地理位置、经纬度、图片、GIF、手机APP端实录等</w:t>
      </w:r>
    </w:p>
    <w:p w14:paraId="451734C4">
      <w:pPr>
        <w:keepNext w:val="0"/>
        <w:keepLines w:val="0"/>
        <w:pageBreakBefore w:val="0"/>
        <w:numPr>
          <w:ilvl w:val="0"/>
          <w:numId w:val="1"/>
        </w:numPr>
        <w:shd w:val="clear"/>
        <w:kinsoku/>
        <w:wordWrap/>
        <w:overflowPunct/>
        <w:topLinePunct w:val="0"/>
        <w:autoSpaceDE/>
        <w:autoSpaceDN/>
        <w:bidi w:val="0"/>
        <w:adjustRightInd/>
        <w:spacing w:line="400" w:lineRule="exact"/>
        <w:ind w:firstLine="480" w:firstLineChars="200"/>
        <w:jc w:val="left"/>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批量控制功能维护：保障批量控制的速率、回复性能顺畅</w:t>
      </w:r>
    </w:p>
    <w:p w14:paraId="388A7E54">
      <w:pPr>
        <w:keepNext w:val="0"/>
        <w:keepLines w:val="0"/>
        <w:pageBreakBefore w:val="0"/>
        <w:numPr>
          <w:ilvl w:val="0"/>
          <w:numId w:val="1"/>
        </w:numPr>
        <w:shd w:val="clear"/>
        <w:kinsoku/>
        <w:wordWrap/>
        <w:overflowPunct/>
        <w:topLinePunct w:val="0"/>
        <w:autoSpaceDE/>
        <w:autoSpaceDN/>
        <w:bidi w:val="0"/>
        <w:adjustRightInd/>
        <w:spacing w:line="400" w:lineRule="exact"/>
        <w:ind w:firstLine="480" w:firstLineChars="200"/>
        <w:jc w:val="left"/>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报警设置、推送、曲线标注、天气状态等各端口维护、更新及升级服务</w:t>
      </w:r>
    </w:p>
    <w:p w14:paraId="13FE0081">
      <w:pPr>
        <w:keepNext w:val="0"/>
        <w:keepLines w:val="0"/>
        <w:pageBreakBefore w:val="0"/>
        <w:numPr>
          <w:ilvl w:val="0"/>
          <w:numId w:val="1"/>
        </w:numPr>
        <w:shd w:val="clear"/>
        <w:kinsoku/>
        <w:wordWrap/>
        <w:overflowPunct/>
        <w:topLinePunct w:val="0"/>
        <w:autoSpaceDE/>
        <w:autoSpaceDN/>
        <w:bidi w:val="0"/>
        <w:adjustRightInd/>
        <w:spacing w:line="400" w:lineRule="exact"/>
        <w:ind w:firstLine="480" w:firstLineChars="200"/>
        <w:jc w:val="left"/>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所有通讯硬件的配置、测调维护，确保与系统匹配性</w:t>
      </w:r>
    </w:p>
    <w:p w14:paraId="298E2FCB">
      <w:pPr>
        <w:keepNext w:val="0"/>
        <w:keepLines w:val="0"/>
        <w:pageBreakBefore w:val="0"/>
        <w:widowControl/>
        <w:kinsoku/>
        <w:wordWrap/>
        <w:overflowPunct/>
        <w:topLinePunct w:val="0"/>
        <w:autoSpaceDE/>
        <w:autoSpaceDN/>
        <w:bidi w:val="0"/>
        <w:adjustRightInd/>
        <w:spacing w:line="400" w:lineRule="exact"/>
        <w:ind w:firstLine="480" w:firstLineChars="200"/>
        <w:jc w:val="left"/>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通过系统平台的维护，进一步完善弃流井可编程编辑器的程序优化</w:t>
      </w:r>
    </w:p>
    <w:p w14:paraId="362D37EA">
      <w:pPr>
        <w:keepNext w:val="0"/>
        <w:keepLines w:val="0"/>
        <w:pageBreakBefore w:val="0"/>
        <w:numPr>
          <w:ilvl w:val="0"/>
          <w:numId w:val="0"/>
        </w:numPr>
        <w:shd w:val="clear"/>
        <w:kinsoku/>
        <w:wordWrap/>
        <w:overflowPunct/>
        <w:topLinePunct w:val="0"/>
        <w:autoSpaceDE/>
        <w:autoSpaceDN/>
        <w:bidi w:val="0"/>
        <w:adjustRightInd/>
        <w:spacing w:line="400" w:lineRule="exact"/>
        <w:ind w:firstLine="482" w:firstLineChars="200"/>
        <w:jc w:val="left"/>
        <w:textAlignment w:val="baseline"/>
        <w:rPr>
          <w:rFonts w:hint="eastAsia" w:ascii="仿宋" w:hAnsi="仿宋" w:eastAsia="仿宋" w:cs="仿宋"/>
          <w:b/>
          <w:bCs/>
          <w:color w:val="auto"/>
          <w:kern w:val="2"/>
          <w:sz w:val="24"/>
          <w:szCs w:val="24"/>
          <w:highlight w:val="none"/>
          <w:u w:val="double"/>
          <w:lang w:val="en-US" w:eastAsia="zh-CN" w:bidi="ar-SA"/>
        </w:rPr>
      </w:pPr>
      <w:r>
        <w:rPr>
          <w:rFonts w:hint="eastAsia" w:ascii="仿宋" w:hAnsi="仿宋" w:eastAsia="仿宋" w:cs="仿宋"/>
          <w:b/>
          <w:bCs/>
          <w:color w:val="auto"/>
          <w:kern w:val="2"/>
          <w:sz w:val="24"/>
          <w:szCs w:val="24"/>
          <w:highlight w:val="none"/>
          <w:u w:val="double"/>
          <w:lang w:val="en-US" w:eastAsia="zh-CN" w:bidi="ar-SA"/>
        </w:rPr>
        <w:t>注：目前使用该系统为单独系统，包括电脑系统，及手机app（目前仅有安卓系统）或由中标供应商提供类似智慧化系统</w:t>
      </w:r>
    </w:p>
    <w:p w14:paraId="26FDE10F">
      <w:pPr>
        <w:keepNext w:val="0"/>
        <w:keepLines w:val="0"/>
        <w:pageBreakBefore w:val="0"/>
        <w:numPr>
          <w:ilvl w:val="0"/>
          <w:numId w:val="0"/>
        </w:numPr>
        <w:shd w:val="clear"/>
        <w:kinsoku/>
        <w:wordWrap/>
        <w:overflowPunct/>
        <w:topLinePunct w:val="0"/>
        <w:autoSpaceDE/>
        <w:autoSpaceDN/>
        <w:bidi w:val="0"/>
        <w:adjustRightInd/>
        <w:spacing w:line="400" w:lineRule="exact"/>
        <w:ind w:firstLine="482" w:firstLineChars="200"/>
        <w:jc w:val="left"/>
        <w:textAlignment w:val="baseline"/>
        <w:rPr>
          <w:rFonts w:hint="eastAsia" w:ascii="仿宋" w:hAnsi="仿宋" w:eastAsia="仿宋" w:cs="仿宋"/>
          <w:b/>
          <w:bCs/>
          <w:color w:val="auto"/>
          <w:kern w:val="2"/>
          <w:sz w:val="24"/>
          <w:szCs w:val="24"/>
          <w:highlight w:val="none"/>
          <w:u w:val="double"/>
          <w:lang w:val="en-US" w:eastAsia="zh-CN" w:bidi="ar-SA"/>
        </w:rPr>
      </w:pPr>
      <w:r>
        <w:rPr>
          <w:rFonts w:hint="eastAsia" w:ascii="仿宋" w:hAnsi="仿宋" w:eastAsia="仿宋" w:cs="仿宋"/>
          <w:b/>
          <w:bCs/>
          <w:color w:val="auto"/>
          <w:kern w:val="2"/>
          <w:sz w:val="24"/>
          <w:szCs w:val="24"/>
          <w:highlight w:val="none"/>
          <w:u w:val="double"/>
          <w:lang w:val="en-US" w:eastAsia="zh-CN" w:bidi="ar-SA"/>
        </w:rPr>
        <w:t>1、做好系统登录的账号管理（包括增加、减少、修改）</w:t>
      </w:r>
    </w:p>
    <w:p w14:paraId="56CF22EF">
      <w:pPr>
        <w:keepNext w:val="0"/>
        <w:keepLines w:val="0"/>
        <w:pageBreakBefore w:val="0"/>
        <w:numPr>
          <w:ilvl w:val="0"/>
          <w:numId w:val="0"/>
        </w:numPr>
        <w:shd w:val="clear"/>
        <w:kinsoku/>
        <w:wordWrap/>
        <w:overflowPunct/>
        <w:topLinePunct w:val="0"/>
        <w:autoSpaceDE/>
        <w:autoSpaceDN/>
        <w:bidi w:val="0"/>
        <w:adjustRightInd/>
        <w:spacing w:line="400" w:lineRule="exact"/>
        <w:ind w:firstLine="482" w:firstLineChars="200"/>
        <w:jc w:val="left"/>
        <w:textAlignment w:val="baseline"/>
        <w:rPr>
          <w:rFonts w:hint="eastAsia" w:ascii="仿宋" w:hAnsi="仿宋" w:eastAsia="仿宋" w:cs="仿宋"/>
          <w:b/>
          <w:bCs/>
          <w:color w:val="auto"/>
          <w:kern w:val="2"/>
          <w:sz w:val="24"/>
          <w:szCs w:val="24"/>
          <w:highlight w:val="none"/>
          <w:u w:val="double"/>
          <w:lang w:val="en-US" w:eastAsia="zh-CN" w:bidi="ar-SA"/>
        </w:rPr>
      </w:pPr>
      <w:r>
        <w:rPr>
          <w:rFonts w:hint="eastAsia" w:ascii="仿宋" w:hAnsi="仿宋" w:eastAsia="仿宋" w:cs="仿宋"/>
          <w:b/>
          <w:bCs/>
          <w:color w:val="auto"/>
          <w:kern w:val="2"/>
          <w:sz w:val="24"/>
          <w:szCs w:val="24"/>
          <w:highlight w:val="none"/>
          <w:u w:val="double"/>
          <w:lang w:val="en-US" w:eastAsia="zh-CN" w:bidi="ar-SA"/>
        </w:rPr>
        <w:t>2、维修系统使用过程中的系统软件故障</w:t>
      </w:r>
    </w:p>
    <w:p w14:paraId="5369592B">
      <w:pPr>
        <w:keepNext w:val="0"/>
        <w:keepLines w:val="0"/>
        <w:pageBreakBefore w:val="0"/>
        <w:numPr>
          <w:ilvl w:val="0"/>
          <w:numId w:val="0"/>
        </w:numPr>
        <w:shd w:val="clear"/>
        <w:kinsoku/>
        <w:wordWrap/>
        <w:overflowPunct/>
        <w:topLinePunct w:val="0"/>
        <w:autoSpaceDE/>
        <w:autoSpaceDN/>
        <w:bidi w:val="0"/>
        <w:adjustRightInd/>
        <w:spacing w:line="400" w:lineRule="exact"/>
        <w:ind w:firstLine="482" w:firstLineChars="200"/>
        <w:jc w:val="left"/>
        <w:textAlignment w:val="baseline"/>
        <w:rPr>
          <w:rFonts w:hint="eastAsia" w:ascii="仿宋" w:hAnsi="仿宋" w:eastAsia="仿宋" w:cs="仿宋"/>
          <w:b/>
          <w:bCs/>
          <w:color w:val="auto"/>
          <w:kern w:val="2"/>
          <w:sz w:val="24"/>
          <w:szCs w:val="24"/>
          <w:highlight w:val="none"/>
          <w:u w:val="double"/>
          <w:lang w:val="en-US" w:eastAsia="zh-CN" w:bidi="ar-SA"/>
        </w:rPr>
      </w:pPr>
      <w:r>
        <w:rPr>
          <w:rFonts w:hint="eastAsia" w:ascii="仿宋" w:hAnsi="仿宋" w:eastAsia="仿宋" w:cs="仿宋"/>
          <w:b/>
          <w:bCs/>
          <w:color w:val="auto"/>
          <w:kern w:val="2"/>
          <w:sz w:val="24"/>
          <w:szCs w:val="24"/>
          <w:highlight w:val="none"/>
          <w:u w:val="double"/>
          <w:lang w:val="en-US" w:eastAsia="zh-CN" w:bidi="ar-SA"/>
        </w:rPr>
        <w:t>3、根据弃流井安装情况，及时更新信息系统，后期接入清水排涝智慧系统。</w:t>
      </w:r>
    </w:p>
    <w:p w14:paraId="026373E8">
      <w:pPr>
        <w:keepNext w:val="0"/>
        <w:keepLines w:val="0"/>
        <w:pageBreakBefore w:val="0"/>
        <w:kinsoku/>
        <w:wordWrap/>
        <w:overflowPunct/>
        <w:topLinePunct w:val="0"/>
        <w:autoSpaceDE/>
        <w:autoSpaceDN/>
        <w:bidi w:val="0"/>
        <w:adjustRightInd/>
        <w:snapToGrid w:val="0"/>
        <w:spacing w:line="400" w:lineRule="exact"/>
        <w:ind w:firstLine="482" w:firstLineChars="200"/>
        <w:textAlignment w:val="auto"/>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4</w:t>
      </w:r>
      <w:r>
        <w:rPr>
          <w:rFonts w:hint="eastAsia" w:ascii="仿宋" w:hAnsi="仿宋" w:eastAsia="仿宋" w:cs="仿宋"/>
          <w:b/>
          <w:color w:val="auto"/>
          <w:sz w:val="24"/>
          <w:szCs w:val="24"/>
          <w:highlight w:val="none"/>
        </w:rPr>
        <w:t>、零部件清单</w:t>
      </w:r>
      <w:r>
        <w:rPr>
          <w:rFonts w:hint="eastAsia" w:ascii="仿宋" w:hAnsi="仿宋" w:eastAsia="仿宋" w:cs="仿宋"/>
          <w:b/>
          <w:color w:val="auto"/>
          <w:sz w:val="24"/>
          <w:szCs w:val="24"/>
          <w:highlight w:val="none"/>
          <w:lang w:eastAsia="zh-CN"/>
        </w:rPr>
        <w:t>（品牌为现有设备上正在使用的零部件品牌）</w:t>
      </w:r>
    </w:p>
    <w:p w14:paraId="4FE7C505">
      <w:pPr>
        <w:pageBreakBefore w:val="0"/>
        <w:widowControl/>
        <w:kinsoku/>
        <w:wordWrap/>
        <w:overflowPunct/>
        <w:topLinePunct w:val="0"/>
        <w:bidi w:val="0"/>
        <w:spacing w:line="400" w:lineRule="exact"/>
        <w:jc w:val="center"/>
        <w:textAlignment w:val="baseline"/>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rPr>
        <w:t>弃流</w:t>
      </w:r>
      <w:r>
        <w:rPr>
          <w:rFonts w:hint="eastAsia" w:ascii="仿宋" w:hAnsi="仿宋" w:eastAsia="仿宋" w:cs="仿宋"/>
          <w:b/>
          <w:color w:val="auto"/>
          <w:sz w:val="24"/>
          <w:szCs w:val="24"/>
          <w:highlight w:val="none"/>
          <w:lang w:eastAsia="zh-CN"/>
        </w:rPr>
        <w:t>井</w:t>
      </w:r>
    </w:p>
    <w:tbl>
      <w:tblPr>
        <w:tblStyle w:val="62"/>
        <w:tblW w:w="4998" w:type="pct"/>
        <w:tblInd w:w="0" w:type="dxa"/>
        <w:tblLayout w:type="autofit"/>
        <w:tblCellMar>
          <w:top w:w="0" w:type="dxa"/>
          <w:left w:w="108" w:type="dxa"/>
          <w:bottom w:w="0" w:type="dxa"/>
          <w:right w:w="108" w:type="dxa"/>
        </w:tblCellMar>
      </w:tblPr>
      <w:tblGrid>
        <w:gridCol w:w="928"/>
        <w:gridCol w:w="2574"/>
        <w:gridCol w:w="2588"/>
        <w:gridCol w:w="2402"/>
      </w:tblGrid>
      <w:tr w14:paraId="50596CFD">
        <w:tblPrEx>
          <w:tblCellMar>
            <w:top w:w="0" w:type="dxa"/>
            <w:left w:w="108" w:type="dxa"/>
            <w:bottom w:w="0" w:type="dxa"/>
            <w:right w:w="108" w:type="dxa"/>
          </w:tblCellMar>
        </w:tblPrEx>
        <w:trPr>
          <w:trHeight w:val="285" w:hRule="atLeast"/>
          <w:tblHeader/>
        </w:trPr>
        <w:tc>
          <w:tcPr>
            <w:tcW w:w="546" w:type="pct"/>
            <w:tcBorders>
              <w:top w:val="single" w:color="auto" w:sz="4" w:space="0"/>
              <w:left w:val="single" w:color="auto" w:sz="4" w:space="0"/>
              <w:bottom w:val="single" w:color="auto" w:sz="4" w:space="0"/>
              <w:right w:val="single" w:color="auto" w:sz="4" w:space="0"/>
            </w:tcBorders>
            <w:shd w:val="clear" w:color="auto" w:fill="auto"/>
            <w:noWrap/>
            <w:vAlign w:val="center"/>
          </w:tcPr>
          <w:p w14:paraId="0F531B2C">
            <w:pPr>
              <w:pageBreakBefore w:val="0"/>
              <w:widowControl/>
              <w:kinsoku/>
              <w:wordWrap/>
              <w:overflowPunct/>
              <w:topLinePunct w:val="0"/>
              <w:bidi w:val="0"/>
              <w:spacing w:line="400" w:lineRule="exact"/>
              <w:jc w:val="center"/>
              <w:textAlignment w:val="baseline"/>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序号</w:t>
            </w:r>
          </w:p>
        </w:tc>
        <w:tc>
          <w:tcPr>
            <w:tcW w:w="1515" w:type="pct"/>
            <w:tcBorders>
              <w:top w:val="single" w:color="auto" w:sz="4" w:space="0"/>
              <w:left w:val="nil"/>
              <w:bottom w:val="single" w:color="auto" w:sz="4" w:space="0"/>
              <w:right w:val="single" w:color="auto" w:sz="4" w:space="0"/>
            </w:tcBorders>
            <w:shd w:val="clear" w:color="auto" w:fill="auto"/>
            <w:noWrap/>
            <w:vAlign w:val="center"/>
          </w:tcPr>
          <w:p w14:paraId="29D61268">
            <w:pPr>
              <w:pageBreakBefore w:val="0"/>
              <w:widowControl/>
              <w:kinsoku/>
              <w:wordWrap/>
              <w:overflowPunct/>
              <w:topLinePunct w:val="0"/>
              <w:bidi w:val="0"/>
              <w:spacing w:line="400" w:lineRule="exact"/>
              <w:jc w:val="center"/>
              <w:textAlignment w:val="baseline"/>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名称</w:t>
            </w:r>
          </w:p>
        </w:tc>
        <w:tc>
          <w:tcPr>
            <w:tcW w:w="1523" w:type="pct"/>
            <w:tcBorders>
              <w:top w:val="single" w:color="auto" w:sz="4" w:space="0"/>
              <w:left w:val="nil"/>
              <w:bottom w:val="single" w:color="auto" w:sz="4" w:space="0"/>
              <w:right w:val="single" w:color="auto" w:sz="4" w:space="0"/>
            </w:tcBorders>
            <w:shd w:val="clear" w:color="auto" w:fill="auto"/>
            <w:noWrap/>
            <w:vAlign w:val="center"/>
          </w:tcPr>
          <w:p w14:paraId="08068F3A">
            <w:pPr>
              <w:pageBreakBefore w:val="0"/>
              <w:widowControl/>
              <w:kinsoku/>
              <w:wordWrap/>
              <w:overflowPunct/>
              <w:topLinePunct w:val="0"/>
              <w:bidi w:val="0"/>
              <w:spacing w:line="400" w:lineRule="exact"/>
              <w:jc w:val="center"/>
              <w:textAlignment w:val="baseline"/>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型号</w:t>
            </w:r>
          </w:p>
        </w:tc>
        <w:tc>
          <w:tcPr>
            <w:tcW w:w="1414" w:type="pct"/>
            <w:tcBorders>
              <w:top w:val="single" w:color="auto" w:sz="4" w:space="0"/>
              <w:left w:val="nil"/>
              <w:bottom w:val="single" w:color="auto" w:sz="4" w:space="0"/>
              <w:right w:val="single" w:color="auto" w:sz="4" w:space="0"/>
            </w:tcBorders>
            <w:shd w:val="clear" w:color="auto" w:fill="auto"/>
            <w:noWrap/>
            <w:vAlign w:val="center"/>
          </w:tcPr>
          <w:p w14:paraId="49F7B4FD">
            <w:pPr>
              <w:pageBreakBefore w:val="0"/>
              <w:widowControl/>
              <w:kinsoku/>
              <w:wordWrap/>
              <w:overflowPunct/>
              <w:topLinePunct w:val="0"/>
              <w:bidi w:val="0"/>
              <w:spacing w:line="400" w:lineRule="exact"/>
              <w:jc w:val="center"/>
              <w:textAlignment w:val="baseline"/>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备注</w:t>
            </w:r>
          </w:p>
        </w:tc>
      </w:tr>
      <w:tr w14:paraId="3A9D0B1D">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4A28B2A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p>
        </w:tc>
        <w:tc>
          <w:tcPr>
            <w:tcW w:w="1515" w:type="pct"/>
            <w:tcBorders>
              <w:top w:val="nil"/>
              <w:left w:val="nil"/>
              <w:bottom w:val="single" w:color="auto" w:sz="4" w:space="0"/>
              <w:right w:val="single" w:color="auto" w:sz="4" w:space="0"/>
            </w:tcBorders>
            <w:shd w:val="clear" w:color="auto" w:fill="auto"/>
            <w:noWrap/>
            <w:vAlign w:val="center"/>
          </w:tcPr>
          <w:p w14:paraId="329067A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信号灯</w:t>
            </w:r>
          </w:p>
        </w:tc>
        <w:tc>
          <w:tcPr>
            <w:tcW w:w="1523" w:type="pct"/>
            <w:tcBorders>
              <w:top w:val="nil"/>
              <w:left w:val="nil"/>
              <w:bottom w:val="single" w:color="auto" w:sz="4" w:space="0"/>
              <w:right w:val="single" w:color="auto" w:sz="4" w:space="0"/>
            </w:tcBorders>
            <w:shd w:val="clear" w:color="auto" w:fill="auto"/>
            <w:noWrap/>
            <w:vAlign w:val="center"/>
          </w:tcPr>
          <w:p w14:paraId="62E1C35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AD16-22 DC12V</w:t>
            </w:r>
          </w:p>
        </w:tc>
        <w:tc>
          <w:tcPr>
            <w:tcW w:w="1414" w:type="pct"/>
            <w:tcBorders>
              <w:top w:val="nil"/>
              <w:left w:val="nil"/>
              <w:bottom w:val="single" w:color="auto" w:sz="4" w:space="0"/>
              <w:right w:val="single" w:color="auto" w:sz="4" w:space="0"/>
            </w:tcBorders>
            <w:shd w:val="clear" w:color="auto" w:fill="auto"/>
            <w:noWrap/>
            <w:vAlign w:val="center"/>
          </w:tcPr>
          <w:p w14:paraId="3D177D0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施耐德</w:t>
            </w:r>
          </w:p>
        </w:tc>
      </w:tr>
      <w:tr w14:paraId="14A2F5DD">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236DE90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p>
        </w:tc>
        <w:tc>
          <w:tcPr>
            <w:tcW w:w="1515" w:type="pct"/>
            <w:tcBorders>
              <w:top w:val="nil"/>
              <w:left w:val="nil"/>
              <w:bottom w:val="single" w:color="auto" w:sz="4" w:space="0"/>
              <w:right w:val="single" w:color="auto" w:sz="4" w:space="0"/>
            </w:tcBorders>
            <w:shd w:val="clear" w:color="auto" w:fill="auto"/>
            <w:noWrap/>
            <w:vAlign w:val="center"/>
          </w:tcPr>
          <w:p w14:paraId="7B8757A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信号灯</w:t>
            </w:r>
          </w:p>
        </w:tc>
        <w:tc>
          <w:tcPr>
            <w:tcW w:w="1523" w:type="pct"/>
            <w:tcBorders>
              <w:top w:val="nil"/>
              <w:left w:val="nil"/>
              <w:bottom w:val="single" w:color="auto" w:sz="4" w:space="0"/>
              <w:right w:val="single" w:color="auto" w:sz="4" w:space="0"/>
            </w:tcBorders>
            <w:shd w:val="clear" w:color="auto" w:fill="auto"/>
            <w:noWrap/>
            <w:vAlign w:val="center"/>
          </w:tcPr>
          <w:p w14:paraId="74064C9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AD16-22 DC24V</w:t>
            </w:r>
          </w:p>
        </w:tc>
        <w:tc>
          <w:tcPr>
            <w:tcW w:w="1414" w:type="pct"/>
            <w:tcBorders>
              <w:top w:val="nil"/>
              <w:left w:val="nil"/>
              <w:bottom w:val="single" w:color="auto" w:sz="4" w:space="0"/>
              <w:right w:val="single" w:color="auto" w:sz="4" w:space="0"/>
            </w:tcBorders>
            <w:shd w:val="clear" w:color="auto" w:fill="auto"/>
            <w:noWrap/>
            <w:vAlign w:val="center"/>
          </w:tcPr>
          <w:p w14:paraId="414A008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施耐德</w:t>
            </w:r>
          </w:p>
        </w:tc>
      </w:tr>
      <w:tr w14:paraId="7FE5EA4D">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419098B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w:t>
            </w:r>
          </w:p>
        </w:tc>
        <w:tc>
          <w:tcPr>
            <w:tcW w:w="1515" w:type="pct"/>
            <w:tcBorders>
              <w:top w:val="nil"/>
              <w:left w:val="nil"/>
              <w:bottom w:val="single" w:color="auto" w:sz="4" w:space="0"/>
              <w:right w:val="single" w:color="auto" w:sz="4" w:space="0"/>
            </w:tcBorders>
            <w:shd w:val="clear" w:color="auto" w:fill="auto"/>
            <w:noWrap/>
            <w:vAlign w:val="center"/>
          </w:tcPr>
          <w:p w14:paraId="1F7BDCE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旋转按钮</w:t>
            </w:r>
          </w:p>
        </w:tc>
        <w:tc>
          <w:tcPr>
            <w:tcW w:w="1523" w:type="pct"/>
            <w:tcBorders>
              <w:top w:val="nil"/>
              <w:left w:val="nil"/>
              <w:bottom w:val="single" w:color="auto" w:sz="4" w:space="0"/>
              <w:right w:val="single" w:color="auto" w:sz="4" w:space="0"/>
            </w:tcBorders>
            <w:shd w:val="clear" w:color="auto" w:fill="auto"/>
            <w:noWrap/>
            <w:vAlign w:val="center"/>
          </w:tcPr>
          <w:p w14:paraId="164FAB9D">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XB2BD53C</w:t>
            </w:r>
          </w:p>
        </w:tc>
        <w:tc>
          <w:tcPr>
            <w:tcW w:w="1414" w:type="pct"/>
            <w:tcBorders>
              <w:top w:val="nil"/>
              <w:left w:val="nil"/>
              <w:bottom w:val="single" w:color="auto" w:sz="4" w:space="0"/>
              <w:right w:val="single" w:color="auto" w:sz="4" w:space="0"/>
            </w:tcBorders>
            <w:shd w:val="clear" w:color="auto" w:fill="auto"/>
            <w:noWrap/>
            <w:vAlign w:val="center"/>
          </w:tcPr>
          <w:p w14:paraId="0152342B">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施耐德</w:t>
            </w:r>
          </w:p>
        </w:tc>
      </w:tr>
      <w:tr w14:paraId="189734AC">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6459040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w:t>
            </w:r>
          </w:p>
        </w:tc>
        <w:tc>
          <w:tcPr>
            <w:tcW w:w="1515" w:type="pct"/>
            <w:tcBorders>
              <w:top w:val="nil"/>
              <w:left w:val="nil"/>
              <w:bottom w:val="single" w:color="auto" w:sz="4" w:space="0"/>
              <w:right w:val="single" w:color="auto" w:sz="4" w:space="0"/>
            </w:tcBorders>
            <w:shd w:val="clear" w:color="auto" w:fill="auto"/>
            <w:noWrap/>
            <w:vAlign w:val="center"/>
          </w:tcPr>
          <w:p w14:paraId="5ECCDBD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按钮</w:t>
            </w:r>
          </w:p>
        </w:tc>
        <w:tc>
          <w:tcPr>
            <w:tcW w:w="1523" w:type="pct"/>
            <w:tcBorders>
              <w:top w:val="nil"/>
              <w:left w:val="nil"/>
              <w:bottom w:val="single" w:color="auto" w:sz="4" w:space="0"/>
              <w:right w:val="single" w:color="auto" w:sz="4" w:space="0"/>
            </w:tcBorders>
            <w:shd w:val="clear" w:color="auto" w:fill="auto"/>
            <w:noWrap/>
            <w:vAlign w:val="center"/>
          </w:tcPr>
          <w:p w14:paraId="5DA8507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XB2BA**C</w:t>
            </w:r>
          </w:p>
        </w:tc>
        <w:tc>
          <w:tcPr>
            <w:tcW w:w="1414" w:type="pct"/>
            <w:tcBorders>
              <w:top w:val="nil"/>
              <w:left w:val="nil"/>
              <w:bottom w:val="single" w:color="auto" w:sz="4" w:space="0"/>
              <w:right w:val="single" w:color="auto" w:sz="4" w:space="0"/>
            </w:tcBorders>
            <w:shd w:val="clear" w:color="auto" w:fill="auto"/>
            <w:noWrap/>
            <w:vAlign w:val="center"/>
          </w:tcPr>
          <w:p w14:paraId="362E23C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施耐德</w:t>
            </w:r>
          </w:p>
        </w:tc>
      </w:tr>
      <w:tr w14:paraId="36860895">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05A81B3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w:t>
            </w:r>
          </w:p>
        </w:tc>
        <w:tc>
          <w:tcPr>
            <w:tcW w:w="1515" w:type="pct"/>
            <w:tcBorders>
              <w:top w:val="nil"/>
              <w:left w:val="nil"/>
              <w:bottom w:val="single" w:color="auto" w:sz="4" w:space="0"/>
              <w:right w:val="single" w:color="auto" w:sz="4" w:space="0"/>
            </w:tcBorders>
            <w:shd w:val="clear" w:color="auto" w:fill="auto"/>
            <w:noWrap/>
            <w:vAlign w:val="center"/>
          </w:tcPr>
          <w:p w14:paraId="0A5EBFA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急停按钮</w:t>
            </w:r>
          </w:p>
        </w:tc>
        <w:tc>
          <w:tcPr>
            <w:tcW w:w="1523" w:type="pct"/>
            <w:tcBorders>
              <w:top w:val="nil"/>
              <w:left w:val="nil"/>
              <w:bottom w:val="single" w:color="auto" w:sz="4" w:space="0"/>
              <w:right w:val="single" w:color="auto" w:sz="4" w:space="0"/>
            </w:tcBorders>
            <w:shd w:val="clear" w:color="auto" w:fill="auto"/>
            <w:noWrap/>
            <w:vAlign w:val="center"/>
          </w:tcPr>
          <w:p w14:paraId="43CCBF1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XB2BS542C</w:t>
            </w:r>
          </w:p>
        </w:tc>
        <w:tc>
          <w:tcPr>
            <w:tcW w:w="1414" w:type="pct"/>
            <w:tcBorders>
              <w:top w:val="nil"/>
              <w:left w:val="nil"/>
              <w:bottom w:val="single" w:color="auto" w:sz="4" w:space="0"/>
              <w:right w:val="single" w:color="auto" w:sz="4" w:space="0"/>
            </w:tcBorders>
            <w:shd w:val="clear" w:color="auto" w:fill="auto"/>
            <w:noWrap/>
            <w:vAlign w:val="center"/>
          </w:tcPr>
          <w:p w14:paraId="2D2F04E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施耐德</w:t>
            </w:r>
          </w:p>
        </w:tc>
      </w:tr>
      <w:tr w14:paraId="5F71BFF7">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69A8356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w:t>
            </w:r>
          </w:p>
        </w:tc>
        <w:tc>
          <w:tcPr>
            <w:tcW w:w="1515" w:type="pct"/>
            <w:tcBorders>
              <w:top w:val="nil"/>
              <w:left w:val="nil"/>
              <w:bottom w:val="single" w:color="auto" w:sz="4" w:space="0"/>
              <w:right w:val="single" w:color="auto" w:sz="4" w:space="0"/>
            </w:tcBorders>
            <w:shd w:val="clear" w:color="auto" w:fill="auto"/>
            <w:noWrap/>
            <w:vAlign w:val="center"/>
          </w:tcPr>
          <w:p w14:paraId="1171822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时间继电器</w:t>
            </w:r>
          </w:p>
        </w:tc>
        <w:tc>
          <w:tcPr>
            <w:tcW w:w="1523" w:type="pct"/>
            <w:tcBorders>
              <w:top w:val="nil"/>
              <w:left w:val="nil"/>
              <w:bottom w:val="single" w:color="auto" w:sz="4" w:space="0"/>
              <w:right w:val="single" w:color="auto" w:sz="4" w:space="0"/>
            </w:tcBorders>
            <w:shd w:val="clear" w:color="auto" w:fill="auto"/>
            <w:noWrap/>
            <w:vAlign w:val="center"/>
          </w:tcPr>
          <w:p w14:paraId="4000876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JSS48A-2Z DC24V</w:t>
            </w:r>
          </w:p>
        </w:tc>
        <w:tc>
          <w:tcPr>
            <w:tcW w:w="1414" w:type="pct"/>
            <w:tcBorders>
              <w:top w:val="nil"/>
              <w:left w:val="nil"/>
              <w:bottom w:val="single" w:color="auto" w:sz="4" w:space="0"/>
              <w:right w:val="single" w:color="auto" w:sz="4" w:space="0"/>
            </w:tcBorders>
            <w:shd w:val="clear" w:color="auto" w:fill="auto"/>
            <w:noWrap/>
            <w:vAlign w:val="center"/>
          </w:tcPr>
          <w:p w14:paraId="23E8CA1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正泰</w:t>
            </w:r>
          </w:p>
        </w:tc>
      </w:tr>
      <w:tr w14:paraId="42BF8F5B">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71C8986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7</w:t>
            </w:r>
          </w:p>
        </w:tc>
        <w:tc>
          <w:tcPr>
            <w:tcW w:w="1515" w:type="pct"/>
            <w:tcBorders>
              <w:top w:val="nil"/>
              <w:left w:val="nil"/>
              <w:bottom w:val="single" w:color="auto" w:sz="4" w:space="0"/>
              <w:right w:val="single" w:color="auto" w:sz="4" w:space="0"/>
            </w:tcBorders>
            <w:shd w:val="clear" w:color="auto" w:fill="auto"/>
            <w:noWrap/>
            <w:vAlign w:val="center"/>
          </w:tcPr>
          <w:p w14:paraId="09AB4EC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时间继电器</w:t>
            </w:r>
          </w:p>
        </w:tc>
        <w:tc>
          <w:tcPr>
            <w:tcW w:w="1523" w:type="pct"/>
            <w:tcBorders>
              <w:top w:val="nil"/>
              <w:left w:val="nil"/>
              <w:bottom w:val="single" w:color="auto" w:sz="4" w:space="0"/>
              <w:right w:val="single" w:color="auto" w:sz="4" w:space="0"/>
            </w:tcBorders>
            <w:shd w:val="clear" w:color="auto" w:fill="auto"/>
            <w:noWrap/>
            <w:vAlign w:val="center"/>
          </w:tcPr>
          <w:p w14:paraId="426F90E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JSZ3A-B DC24V</w:t>
            </w:r>
          </w:p>
        </w:tc>
        <w:tc>
          <w:tcPr>
            <w:tcW w:w="1414" w:type="pct"/>
            <w:tcBorders>
              <w:top w:val="nil"/>
              <w:left w:val="nil"/>
              <w:bottom w:val="single" w:color="auto" w:sz="4" w:space="0"/>
              <w:right w:val="single" w:color="auto" w:sz="4" w:space="0"/>
            </w:tcBorders>
            <w:shd w:val="clear" w:color="auto" w:fill="auto"/>
            <w:noWrap/>
            <w:vAlign w:val="center"/>
          </w:tcPr>
          <w:p w14:paraId="5B88215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正泰</w:t>
            </w:r>
          </w:p>
        </w:tc>
      </w:tr>
      <w:tr w14:paraId="0588C4BB">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6560278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8</w:t>
            </w:r>
          </w:p>
        </w:tc>
        <w:tc>
          <w:tcPr>
            <w:tcW w:w="1515" w:type="pct"/>
            <w:tcBorders>
              <w:top w:val="nil"/>
              <w:left w:val="nil"/>
              <w:bottom w:val="single" w:color="auto" w:sz="4" w:space="0"/>
              <w:right w:val="single" w:color="auto" w:sz="4" w:space="0"/>
            </w:tcBorders>
            <w:shd w:val="clear" w:color="auto" w:fill="auto"/>
            <w:noWrap/>
            <w:vAlign w:val="center"/>
          </w:tcPr>
          <w:p w14:paraId="6C57634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继电器</w:t>
            </w:r>
          </w:p>
        </w:tc>
        <w:tc>
          <w:tcPr>
            <w:tcW w:w="1523" w:type="pct"/>
            <w:tcBorders>
              <w:top w:val="nil"/>
              <w:left w:val="nil"/>
              <w:bottom w:val="single" w:color="auto" w:sz="4" w:space="0"/>
              <w:right w:val="single" w:color="auto" w:sz="4" w:space="0"/>
            </w:tcBorders>
            <w:shd w:val="clear" w:color="auto" w:fill="auto"/>
            <w:noWrap/>
            <w:vAlign w:val="center"/>
          </w:tcPr>
          <w:p w14:paraId="51D6F3B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MY4N-GS DC24V</w:t>
            </w:r>
          </w:p>
        </w:tc>
        <w:tc>
          <w:tcPr>
            <w:tcW w:w="1414" w:type="pct"/>
            <w:tcBorders>
              <w:top w:val="nil"/>
              <w:left w:val="nil"/>
              <w:bottom w:val="single" w:color="auto" w:sz="4" w:space="0"/>
              <w:right w:val="single" w:color="auto" w:sz="4" w:space="0"/>
            </w:tcBorders>
            <w:shd w:val="clear" w:color="auto" w:fill="auto"/>
            <w:noWrap/>
            <w:vAlign w:val="center"/>
          </w:tcPr>
          <w:p w14:paraId="2F95100B">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欧姆龙</w:t>
            </w:r>
          </w:p>
        </w:tc>
      </w:tr>
      <w:tr w14:paraId="26EB777B">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6E12FCD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9</w:t>
            </w:r>
          </w:p>
        </w:tc>
        <w:tc>
          <w:tcPr>
            <w:tcW w:w="1515" w:type="pct"/>
            <w:tcBorders>
              <w:top w:val="nil"/>
              <w:left w:val="nil"/>
              <w:bottom w:val="single" w:color="auto" w:sz="4" w:space="0"/>
              <w:right w:val="single" w:color="auto" w:sz="4" w:space="0"/>
            </w:tcBorders>
            <w:shd w:val="clear" w:color="auto" w:fill="auto"/>
            <w:noWrap/>
            <w:vAlign w:val="center"/>
          </w:tcPr>
          <w:p w14:paraId="356F076D">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接线板</w:t>
            </w:r>
          </w:p>
        </w:tc>
        <w:tc>
          <w:tcPr>
            <w:tcW w:w="1523" w:type="pct"/>
            <w:tcBorders>
              <w:top w:val="nil"/>
              <w:left w:val="nil"/>
              <w:bottom w:val="single" w:color="auto" w:sz="4" w:space="0"/>
              <w:right w:val="single" w:color="auto" w:sz="4" w:space="0"/>
            </w:tcBorders>
            <w:shd w:val="clear" w:color="auto" w:fill="auto"/>
            <w:noWrap/>
            <w:vAlign w:val="center"/>
          </w:tcPr>
          <w:p w14:paraId="0771232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TB-1506</w:t>
            </w:r>
          </w:p>
        </w:tc>
        <w:tc>
          <w:tcPr>
            <w:tcW w:w="1414" w:type="pct"/>
            <w:tcBorders>
              <w:top w:val="nil"/>
              <w:left w:val="nil"/>
              <w:bottom w:val="single" w:color="auto" w:sz="4" w:space="0"/>
              <w:right w:val="single" w:color="auto" w:sz="4" w:space="0"/>
            </w:tcBorders>
            <w:shd w:val="clear" w:color="auto" w:fill="auto"/>
            <w:noWrap/>
            <w:vAlign w:val="center"/>
          </w:tcPr>
          <w:p w14:paraId="11A2AD6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65DCF67E">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28DE636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w:t>
            </w:r>
          </w:p>
        </w:tc>
        <w:tc>
          <w:tcPr>
            <w:tcW w:w="1515" w:type="pct"/>
            <w:tcBorders>
              <w:top w:val="nil"/>
              <w:left w:val="nil"/>
              <w:bottom w:val="single" w:color="auto" w:sz="4" w:space="0"/>
              <w:right w:val="single" w:color="auto" w:sz="4" w:space="0"/>
            </w:tcBorders>
            <w:shd w:val="clear" w:color="auto" w:fill="auto"/>
            <w:noWrap/>
            <w:vAlign w:val="center"/>
          </w:tcPr>
          <w:p w14:paraId="131D40D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接线板</w:t>
            </w:r>
          </w:p>
        </w:tc>
        <w:tc>
          <w:tcPr>
            <w:tcW w:w="1523" w:type="pct"/>
            <w:tcBorders>
              <w:top w:val="nil"/>
              <w:left w:val="nil"/>
              <w:bottom w:val="single" w:color="auto" w:sz="4" w:space="0"/>
              <w:right w:val="single" w:color="auto" w:sz="4" w:space="0"/>
            </w:tcBorders>
            <w:shd w:val="clear" w:color="auto" w:fill="auto"/>
            <w:noWrap/>
            <w:vAlign w:val="center"/>
          </w:tcPr>
          <w:p w14:paraId="79DB667B">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UK-6N</w:t>
            </w:r>
          </w:p>
        </w:tc>
        <w:tc>
          <w:tcPr>
            <w:tcW w:w="1414" w:type="pct"/>
            <w:tcBorders>
              <w:top w:val="nil"/>
              <w:left w:val="nil"/>
              <w:bottom w:val="single" w:color="auto" w:sz="4" w:space="0"/>
              <w:right w:val="single" w:color="auto" w:sz="4" w:space="0"/>
            </w:tcBorders>
            <w:shd w:val="clear" w:color="auto" w:fill="auto"/>
            <w:noWrap/>
            <w:vAlign w:val="center"/>
          </w:tcPr>
          <w:p w14:paraId="6CDC974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36892B65">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4BFF4B3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w:t>
            </w:r>
          </w:p>
        </w:tc>
        <w:tc>
          <w:tcPr>
            <w:tcW w:w="1515" w:type="pct"/>
            <w:tcBorders>
              <w:top w:val="nil"/>
              <w:left w:val="nil"/>
              <w:bottom w:val="single" w:color="auto" w:sz="4" w:space="0"/>
              <w:right w:val="single" w:color="auto" w:sz="4" w:space="0"/>
            </w:tcBorders>
            <w:shd w:val="clear" w:color="auto" w:fill="auto"/>
            <w:noWrap/>
            <w:vAlign w:val="center"/>
          </w:tcPr>
          <w:p w14:paraId="1B41717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接线板</w:t>
            </w:r>
          </w:p>
        </w:tc>
        <w:tc>
          <w:tcPr>
            <w:tcW w:w="1523" w:type="pct"/>
            <w:tcBorders>
              <w:top w:val="nil"/>
              <w:left w:val="nil"/>
              <w:bottom w:val="single" w:color="auto" w:sz="4" w:space="0"/>
              <w:right w:val="single" w:color="auto" w:sz="4" w:space="0"/>
            </w:tcBorders>
            <w:shd w:val="clear" w:color="auto" w:fill="auto"/>
            <w:noWrap/>
            <w:vAlign w:val="center"/>
          </w:tcPr>
          <w:p w14:paraId="67F4939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UK-16N</w:t>
            </w:r>
          </w:p>
        </w:tc>
        <w:tc>
          <w:tcPr>
            <w:tcW w:w="1414" w:type="pct"/>
            <w:tcBorders>
              <w:top w:val="nil"/>
              <w:left w:val="nil"/>
              <w:bottom w:val="single" w:color="auto" w:sz="4" w:space="0"/>
              <w:right w:val="single" w:color="auto" w:sz="4" w:space="0"/>
            </w:tcBorders>
            <w:shd w:val="clear" w:color="auto" w:fill="auto"/>
            <w:noWrap/>
            <w:vAlign w:val="center"/>
          </w:tcPr>
          <w:p w14:paraId="30F2725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716EC0DF">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78286FBB">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12</w:t>
            </w:r>
          </w:p>
        </w:tc>
        <w:tc>
          <w:tcPr>
            <w:tcW w:w="1515" w:type="pct"/>
            <w:tcBorders>
              <w:top w:val="nil"/>
              <w:left w:val="nil"/>
              <w:bottom w:val="single" w:color="auto" w:sz="4" w:space="0"/>
              <w:right w:val="single" w:color="auto" w:sz="4" w:space="0"/>
            </w:tcBorders>
            <w:shd w:val="clear" w:color="auto" w:fill="auto"/>
            <w:noWrap/>
            <w:vAlign w:val="center"/>
          </w:tcPr>
          <w:p w14:paraId="4BF117F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断路器</w:t>
            </w:r>
          </w:p>
        </w:tc>
        <w:tc>
          <w:tcPr>
            <w:tcW w:w="1523" w:type="pct"/>
            <w:tcBorders>
              <w:top w:val="nil"/>
              <w:left w:val="nil"/>
              <w:bottom w:val="single" w:color="auto" w:sz="4" w:space="0"/>
              <w:right w:val="single" w:color="auto" w:sz="4" w:space="0"/>
            </w:tcBorders>
            <w:shd w:val="clear" w:color="auto" w:fill="auto"/>
            <w:noWrap/>
            <w:vAlign w:val="center"/>
          </w:tcPr>
          <w:p w14:paraId="1B73D41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NXB-63 2P C10</w:t>
            </w:r>
          </w:p>
        </w:tc>
        <w:tc>
          <w:tcPr>
            <w:tcW w:w="1414" w:type="pct"/>
            <w:tcBorders>
              <w:top w:val="nil"/>
              <w:left w:val="nil"/>
              <w:bottom w:val="single" w:color="auto" w:sz="4" w:space="0"/>
              <w:right w:val="single" w:color="auto" w:sz="4" w:space="0"/>
            </w:tcBorders>
            <w:shd w:val="clear" w:color="auto" w:fill="auto"/>
            <w:noWrap/>
            <w:vAlign w:val="center"/>
          </w:tcPr>
          <w:p w14:paraId="19E7FAB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正泰</w:t>
            </w:r>
          </w:p>
        </w:tc>
      </w:tr>
      <w:tr w14:paraId="1D7AF2FF">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37EDD03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13</w:t>
            </w:r>
          </w:p>
        </w:tc>
        <w:tc>
          <w:tcPr>
            <w:tcW w:w="1515" w:type="pct"/>
            <w:tcBorders>
              <w:top w:val="nil"/>
              <w:left w:val="nil"/>
              <w:bottom w:val="single" w:color="auto" w:sz="4" w:space="0"/>
              <w:right w:val="single" w:color="auto" w:sz="4" w:space="0"/>
            </w:tcBorders>
            <w:shd w:val="clear" w:color="auto" w:fill="auto"/>
            <w:noWrap/>
            <w:vAlign w:val="center"/>
          </w:tcPr>
          <w:p w14:paraId="0880235B">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断路器</w:t>
            </w:r>
          </w:p>
        </w:tc>
        <w:tc>
          <w:tcPr>
            <w:tcW w:w="1523" w:type="pct"/>
            <w:tcBorders>
              <w:top w:val="nil"/>
              <w:left w:val="nil"/>
              <w:bottom w:val="single" w:color="auto" w:sz="4" w:space="0"/>
              <w:right w:val="single" w:color="auto" w:sz="4" w:space="0"/>
            </w:tcBorders>
            <w:shd w:val="clear" w:color="auto" w:fill="auto"/>
            <w:noWrap/>
            <w:vAlign w:val="center"/>
          </w:tcPr>
          <w:p w14:paraId="623C9C4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NXB-63 1P C6</w:t>
            </w:r>
          </w:p>
        </w:tc>
        <w:tc>
          <w:tcPr>
            <w:tcW w:w="1414" w:type="pct"/>
            <w:tcBorders>
              <w:top w:val="nil"/>
              <w:left w:val="nil"/>
              <w:bottom w:val="single" w:color="auto" w:sz="4" w:space="0"/>
              <w:right w:val="single" w:color="auto" w:sz="4" w:space="0"/>
            </w:tcBorders>
            <w:shd w:val="clear" w:color="auto" w:fill="auto"/>
            <w:noWrap/>
            <w:vAlign w:val="center"/>
          </w:tcPr>
          <w:p w14:paraId="28A9DA9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正泰</w:t>
            </w:r>
          </w:p>
        </w:tc>
      </w:tr>
      <w:tr w14:paraId="193DFB5A">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632C168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14</w:t>
            </w:r>
          </w:p>
        </w:tc>
        <w:tc>
          <w:tcPr>
            <w:tcW w:w="1515" w:type="pct"/>
            <w:tcBorders>
              <w:top w:val="nil"/>
              <w:left w:val="nil"/>
              <w:bottom w:val="single" w:color="auto" w:sz="4" w:space="0"/>
              <w:right w:val="single" w:color="auto" w:sz="4" w:space="0"/>
            </w:tcBorders>
            <w:shd w:val="clear" w:color="auto" w:fill="auto"/>
            <w:noWrap/>
            <w:vAlign w:val="center"/>
          </w:tcPr>
          <w:p w14:paraId="4BDFCE4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交流接触器</w:t>
            </w:r>
          </w:p>
        </w:tc>
        <w:tc>
          <w:tcPr>
            <w:tcW w:w="1523" w:type="pct"/>
            <w:tcBorders>
              <w:top w:val="nil"/>
              <w:left w:val="nil"/>
              <w:bottom w:val="single" w:color="auto" w:sz="4" w:space="0"/>
              <w:right w:val="single" w:color="auto" w:sz="4" w:space="0"/>
            </w:tcBorders>
            <w:shd w:val="clear" w:color="auto" w:fill="auto"/>
            <w:noWrap/>
            <w:vAlign w:val="center"/>
          </w:tcPr>
          <w:p w14:paraId="13D33A0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NXC-12 220V</w:t>
            </w:r>
          </w:p>
        </w:tc>
        <w:tc>
          <w:tcPr>
            <w:tcW w:w="1414" w:type="pct"/>
            <w:tcBorders>
              <w:top w:val="nil"/>
              <w:left w:val="nil"/>
              <w:bottom w:val="single" w:color="auto" w:sz="4" w:space="0"/>
              <w:right w:val="single" w:color="auto" w:sz="4" w:space="0"/>
            </w:tcBorders>
            <w:shd w:val="clear" w:color="auto" w:fill="auto"/>
            <w:noWrap/>
            <w:vAlign w:val="center"/>
          </w:tcPr>
          <w:p w14:paraId="5D6F855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正泰</w:t>
            </w:r>
          </w:p>
        </w:tc>
      </w:tr>
      <w:tr w14:paraId="5A58CF84">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2C7FAF2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15</w:t>
            </w:r>
          </w:p>
        </w:tc>
        <w:tc>
          <w:tcPr>
            <w:tcW w:w="1515" w:type="pct"/>
            <w:tcBorders>
              <w:top w:val="nil"/>
              <w:left w:val="nil"/>
              <w:bottom w:val="single" w:color="auto" w:sz="4" w:space="0"/>
              <w:right w:val="single" w:color="auto" w:sz="4" w:space="0"/>
            </w:tcBorders>
            <w:shd w:val="clear" w:color="auto" w:fill="auto"/>
            <w:noWrap/>
            <w:vAlign w:val="center"/>
          </w:tcPr>
          <w:p w14:paraId="0BCD325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模式化插座</w:t>
            </w:r>
          </w:p>
        </w:tc>
        <w:tc>
          <w:tcPr>
            <w:tcW w:w="1523" w:type="pct"/>
            <w:tcBorders>
              <w:top w:val="nil"/>
              <w:left w:val="nil"/>
              <w:bottom w:val="single" w:color="auto" w:sz="4" w:space="0"/>
              <w:right w:val="single" w:color="auto" w:sz="4" w:space="0"/>
            </w:tcBorders>
            <w:shd w:val="clear" w:color="auto" w:fill="auto"/>
            <w:noWrap/>
            <w:vAlign w:val="center"/>
          </w:tcPr>
          <w:p w14:paraId="2FC9920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AC30-三插</w:t>
            </w:r>
          </w:p>
        </w:tc>
        <w:tc>
          <w:tcPr>
            <w:tcW w:w="1414" w:type="pct"/>
            <w:tcBorders>
              <w:top w:val="nil"/>
              <w:left w:val="nil"/>
              <w:bottom w:val="single" w:color="auto" w:sz="4" w:space="0"/>
              <w:right w:val="single" w:color="auto" w:sz="4" w:space="0"/>
            </w:tcBorders>
            <w:shd w:val="clear" w:color="auto" w:fill="auto"/>
            <w:noWrap/>
            <w:vAlign w:val="center"/>
          </w:tcPr>
          <w:p w14:paraId="771EA73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正泰</w:t>
            </w:r>
          </w:p>
        </w:tc>
      </w:tr>
      <w:tr w14:paraId="490B4F15">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592C62A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16</w:t>
            </w:r>
          </w:p>
        </w:tc>
        <w:tc>
          <w:tcPr>
            <w:tcW w:w="1515" w:type="pct"/>
            <w:tcBorders>
              <w:top w:val="nil"/>
              <w:left w:val="nil"/>
              <w:bottom w:val="single" w:color="auto" w:sz="4" w:space="0"/>
              <w:right w:val="single" w:color="auto" w:sz="4" w:space="0"/>
            </w:tcBorders>
            <w:shd w:val="clear" w:color="auto" w:fill="auto"/>
            <w:vAlign w:val="center"/>
          </w:tcPr>
          <w:p w14:paraId="585F060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开关电源</w:t>
            </w:r>
          </w:p>
        </w:tc>
        <w:tc>
          <w:tcPr>
            <w:tcW w:w="1523" w:type="pct"/>
            <w:tcBorders>
              <w:top w:val="nil"/>
              <w:left w:val="nil"/>
              <w:bottom w:val="single" w:color="auto" w:sz="4" w:space="0"/>
              <w:right w:val="single" w:color="auto" w:sz="4" w:space="0"/>
            </w:tcBorders>
            <w:shd w:val="clear" w:color="auto" w:fill="auto"/>
            <w:noWrap/>
            <w:vAlign w:val="center"/>
          </w:tcPr>
          <w:p w14:paraId="1723390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EDR-75-24</w:t>
            </w:r>
          </w:p>
        </w:tc>
        <w:tc>
          <w:tcPr>
            <w:tcW w:w="1414" w:type="pct"/>
            <w:tcBorders>
              <w:top w:val="nil"/>
              <w:left w:val="nil"/>
              <w:bottom w:val="single" w:color="auto" w:sz="4" w:space="0"/>
              <w:right w:val="single" w:color="auto" w:sz="4" w:space="0"/>
            </w:tcBorders>
            <w:shd w:val="clear" w:color="auto" w:fill="auto"/>
            <w:noWrap/>
            <w:vAlign w:val="center"/>
          </w:tcPr>
          <w:p w14:paraId="766FDA5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合肥威业</w:t>
            </w:r>
          </w:p>
        </w:tc>
      </w:tr>
      <w:tr w14:paraId="557B1049">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6246FA8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17</w:t>
            </w:r>
          </w:p>
        </w:tc>
        <w:tc>
          <w:tcPr>
            <w:tcW w:w="1515" w:type="pct"/>
            <w:tcBorders>
              <w:top w:val="nil"/>
              <w:left w:val="nil"/>
              <w:bottom w:val="single" w:color="auto" w:sz="4" w:space="0"/>
              <w:right w:val="single" w:color="auto" w:sz="4" w:space="0"/>
            </w:tcBorders>
            <w:shd w:val="clear" w:color="auto" w:fill="auto"/>
            <w:vAlign w:val="center"/>
          </w:tcPr>
          <w:p w14:paraId="62B7AA0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GPRS DTU无限数传终端</w:t>
            </w:r>
          </w:p>
        </w:tc>
        <w:tc>
          <w:tcPr>
            <w:tcW w:w="1523" w:type="pct"/>
            <w:tcBorders>
              <w:top w:val="nil"/>
              <w:left w:val="nil"/>
              <w:bottom w:val="single" w:color="auto" w:sz="4" w:space="0"/>
              <w:right w:val="single" w:color="auto" w:sz="4" w:space="0"/>
            </w:tcBorders>
            <w:shd w:val="clear" w:color="auto" w:fill="auto"/>
            <w:noWrap/>
            <w:vAlign w:val="center"/>
          </w:tcPr>
          <w:p w14:paraId="4B40202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USR-GPRS232-730</w:t>
            </w:r>
          </w:p>
        </w:tc>
        <w:tc>
          <w:tcPr>
            <w:tcW w:w="1414" w:type="pct"/>
            <w:tcBorders>
              <w:top w:val="nil"/>
              <w:left w:val="nil"/>
              <w:bottom w:val="single" w:color="auto" w:sz="4" w:space="0"/>
              <w:right w:val="single" w:color="auto" w:sz="4" w:space="0"/>
            </w:tcBorders>
            <w:shd w:val="clear" w:color="auto" w:fill="auto"/>
            <w:noWrap/>
            <w:vAlign w:val="center"/>
          </w:tcPr>
          <w:p w14:paraId="0B9F669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有人物联</w:t>
            </w:r>
          </w:p>
        </w:tc>
      </w:tr>
      <w:tr w14:paraId="6190A89B">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176C60B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18</w:t>
            </w:r>
          </w:p>
        </w:tc>
        <w:tc>
          <w:tcPr>
            <w:tcW w:w="1515" w:type="pct"/>
            <w:tcBorders>
              <w:top w:val="nil"/>
              <w:left w:val="nil"/>
              <w:bottom w:val="single" w:color="auto" w:sz="4" w:space="0"/>
              <w:right w:val="single" w:color="auto" w:sz="4" w:space="0"/>
            </w:tcBorders>
            <w:shd w:val="clear" w:color="auto" w:fill="auto"/>
            <w:vAlign w:val="center"/>
          </w:tcPr>
          <w:p w14:paraId="775E215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易控王PLC</w:t>
            </w:r>
          </w:p>
        </w:tc>
        <w:tc>
          <w:tcPr>
            <w:tcW w:w="1523" w:type="pct"/>
            <w:tcBorders>
              <w:top w:val="nil"/>
              <w:left w:val="nil"/>
              <w:bottom w:val="single" w:color="auto" w:sz="4" w:space="0"/>
              <w:right w:val="single" w:color="auto" w:sz="4" w:space="0"/>
            </w:tcBorders>
            <w:shd w:val="clear" w:color="auto" w:fill="auto"/>
            <w:noWrap/>
            <w:vAlign w:val="center"/>
          </w:tcPr>
          <w:p w14:paraId="296EA01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EC2N-40</w:t>
            </w:r>
          </w:p>
        </w:tc>
        <w:tc>
          <w:tcPr>
            <w:tcW w:w="1414" w:type="pct"/>
            <w:tcBorders>
              <w:top w:val="nil"/>
              <w:left w:val="nil"/>
              <w:bottom w:val="single" w:color="auto" w:sz="4" w:space="0"/>
              <w:right w:val="single" w:color="auto" w:sz="4" w:space="0"/>
            </w:tcBorders>
            <w:shd w:val="clear" w:color="auto" w:fill="auto"/>
            <w:noWrap/>
            <w:vAlign w:val="center"/>
          </w:tcPr>
          <w:p w14:paraId="297F44D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易控王</w:t>
            </w:r>
          </w:p>
        </w:tc>
      </w:tr>
      <w:tr w14:paraId="2C9C86B3">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1AB8404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19</w:t>
            </w:r>
          </w:p>
        </w:tc>
        <w:tc>
          <w:tcPr>
            <w:tcW w:w="1515" w:type="pct"/>
            <w:tcBorders>
              <w:top w:val="nil"/>
              <w:left w:val="nil"/>
              <w:bottom w:val="single" w:color="auto" w:sz="4" w:space="0"/>
              <w:right w:val="single" w:color="auto" w:sz="4" w:space="0"/>
            </w:tcBorders>
            <w:shd w:val="clear" w:color="auto" w:fill="auto"/>
            <w:vAlign w:val="center"/>
          </w:tcPr>
          <w:p w14:paraId="3ED8728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12V/24V升压器</w:t>
            </w:r>
          </w:p>
        </w:tc>
        <w:tc>
          <w:tcPr>
            <w:tcW w:w="1523" w:type="pct"/>
            <w:tcBorders>
              <w:top w:val="nil"/>
              <w:left w:val="nil"/>
              <w:bottom w:val="single" w:color="auto" w:sz="4" w:space="0"/>
              <w:right w:val="single" w:color="auto" w:sz="4" w:space="0"/>
            </w:tcBorders>
            <w:shd w:val="clear" w:color="auto" w:fill="auto"/>
            <w:noWrap/>
            <w:vAlign w:val="center"/>
          </w:tcPr>
          <w:p w14:paraId="60126C9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T122408</w:t>
            </w:r>
          </w:p>
        </w:tc>
        <w:tc>
          <w:tcPr>
            <w:tcW w:w="1414" w:type="pct"/>
            <w:tcBorders>
              <w:top w:val="nil"/>
              <w:left w:val="nil"/>
              <w:bottom w:val="single" w:color="auto" w:sz="4" w:space="0"/>
              <w:right w:val="single" w:color="auto" w:sz="4" w:space="0"/>
            </w:tcBorders>
            <w:shd w:val="clear" w:color="auto" w:fill="auto"/>
            <w:noWrap/>
            <w:vAlign w:val="center"/>
          </w:tcPr>
          <w:p w14:paraId="1D4361D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LY-KREE</w:t>
            </w:r>
          </w:p>
        </w:tc>
      </w:tr>
      <w:tr w14:paraId="32639506">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7F113DC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w:t>
            </w:r>
          </w:p>
        </w:tc>
        <w:tc>
          <w:tcPr>
            <w:tcW w:w="1515" w:type="pct"/>
            <w:tcBorders>
              <w:top w:val="nil"/>
              <w:left w:val="nil"/>
              <w:bottom w:val="single" w:color="auto" w:sz="4" w:space="0"/>
              <w:right w:val="single" w:color="auto" w:sz="4" w:space="0"/>
            </w:tcBorders>
            <w:shd w:val="clear" w:color="auto" w:fill="auto"/>
            <w:noWrap/>
            <w:vAlign w:val="center"/>
          </w:tcPr>
          <w:p w14:paraId="5AF78DA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电压变送器</w:t>
            </w:r>
          </w:p>
        </w:tc>
        <w:tc>
          <w:tcPr>
            <w:tcW w:w="1523" w:type="pct"/>
            <w:tcBorders>
              <w:top w:val="nil"/>
              <w:left w:val="nil"/>
              <w:bottom w:val="single" w:color="auto" w:sz="4" w:space="0"/>
              <w:right w:val="single" w:color="auto" w:sz="4" w:space="0"/>
            </w:tcBorders>
            <w:shd w:val="clear" w:color="auto" w:fill="auto"/>
            <w:noWrap/>
            <w:vAlign w:val="center"/>
          </w:tcPr>
          <w:p w14:paraId="0803694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MIK-DZU-50V</w:t>
            </w:r>
          </w:p>
        </w:tc>
        <w:tc>
          <w:tcPr>
            <w:tcW w:w="1414" w:type="pct"/>
            <w:tcBorders>
              <w:top w:val="nil"/>
              <w:left w:val="nil"/>
              <w:bottom w:val="single" w:color="auto" w:sz="4" w:space="0"/>
              <w:right w:val="single" w:color="auto" w:sz="4" w:space="0"/>
            </w:tcBorders>
            <w:shd w:val="clear" w:color="auto" w:fill="auto"/>
            <w:noWrap/>
            <w:vAlign w:val="center"/>
          </w:tcPr>
          <w:p w14:paraId="6243829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杭州米科</w:t>
            </w:r>
          </w:p>
        </w:tc>
      </w:tr>
      <w:tr w14:paraId="772374CC">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02FB8F6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21</w:t>
            </w:r>
          </w:p>
        </w:tc>
        <w:tc>
          <w:tcPr>
            <w:tcW w:w="1515" w:type="pct"/>
            <w:tcBorders>
              <w:top w:val="nil"/>
              <w:left w:val="nil"/>
              <w:bottom w:val="single" w:color="auto" w:sz="4" w:space="0"/>
              <w:right w:val="single" w:color="auto" w:sz="4" w:space="0"/>
            </w:tcBorders>
            <w:shd w:val="clear" w:color="auto" w:fill="auto"/>
            <w:vAlign w:val="center"/>
          </w:tcPr>
          <w:p w14:paraId="775AAC8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太阳能控制器</w:t>
            </w:r>
          </w:p>
        </w:tc>
        <w:tc>
          <w:tcPr>
            <w:tcW w:w="1523" w:type="pct"/>
            <w:tcBorders>
              <w:top w:val="nil"/>
              <w:left w:val="nil"/>
              <w:bottom w:val="single" w:color="auto" w:sz="4" w:space="0"/>
              <w:right w:val="single" w:color="auto" w:sz="4" w:space="0"/>
            </w:tcBorders>
            <w:shd w:val="clear" w:color="auto" w:fill="auto"/>
            <w:noWrap/>
            <w:vAlign w:val="center"/>
          </w:tcPr>
          <w:p w14:paraId="33D70D8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18-05-23-SDW-MP-10A</w:t>
            </w:r>
          </w:p>
        </w:tc>
        <w:tc>
          <w:tcPr>
            <w:tcW w:w="1414" w:type="pct"/>
            <w:tcBorders>
              <w:top w:val="nil"/>
              <w:left w:val="nil"/>
              <w:bottom w:val="single" w:color="auto" w:sz="4" w:space="0"/>
              <w:right w:val="single" w:color="auto" w:sz="4" w:space="0"/>
            </w:tcBorders>
            <w:shd w:val="clear" w:color="auto" w:fill="auto"/>
            <w:noWrap/>
            <w:vAlign w:val="center"/>
          </w:tcPr>
          <w:p w14:paraId="2E51E3E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远方动力</w:t>
            </w:r>
          </w:p>
        </w:tc>
      </w:tr>
      <w:tr w14:paraId="129BD34B">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16FAF8FD">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22</w:t>
            </w:r>
          </w:p>
        </w:tc>
        <w:tc>
          <w:tcPr>
            <w:tcW w:w="1515" w:type="pct"/>
            <w:tcBorders>
              <w:top w:val="nil"/>
              <w:left w:val="nil"/>
              <w:bottom w:val="single" w:color="auto" w:sz="4" w:space="0"/>
              <w:right w:val="single" w:color="auto" w:sz="4" w:space="0"/>
            </w:tcBorders>
            <w:shd w:val="clear" w:color="auto" w:fill="auto"/>
            <w:noWrap/>
            <w:vAlign w:val="center"/>
          </w:tcPr>
          <w:p w14:paraId="248DB82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双向动力单元</w:t>
            </w:r>
          </w:p>
        </w:tc>
        <w:tc>
          <w:tcPr>
            <w:tcW w:w="1523" w:type="pct"/>
            <w:tcBorders>
              <w:top w:val="nil"/>
              <w:left w:val="nil"/>
              <w:bottom w:val="single" w:color="auto" w:sz="4" w:space="0"/>
              <w:right w:val="single" w:color="auto" w:sz="4" w:space="0"/>
            </w:tcBorders>
            <w:shd w:val="clear" w:color="auto" w:fill="auto"/>
            <w:noWrap/>
            <w:vAlign w:val="center"/>
          </w:tcPr>
          <w:p w14:paraId="0110E9A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12V/0.8KW</w:t>
            </w:r>
          </w:p>
        </w:tc>
        <w:tc>
          <w:tcPr>
            <w:tcW w:w="1414" w:type="pct"/>
            <w:tcBorders>
              <w:top w:val="nil"/>
              <w:left w:val="nil"/>
              <w:bottom w:val="single" w:color="auto" w:sz="4" w:space="0"/>
              <w:right w:val="single" w:color="auto" w:sz="4" w:space="0"/>
            </w:tcBorders>
            <w:shd w:val="clear" w:color="auto" w:fill="auto"/>
            <w:noWrap/>
            <w:vAlign w:val="center"/>
          </w:tcPr>
          <w:p w14:paraId="4B8B1FE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2DB7F6BA">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5D99399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23</w:t>
            </w:r>
          </w:p>
        </w:tc>
        <w:tc>
          <w:tcPr>
            <w:tcW w:w="1515" w:type="pct"/>
            <w:tcBorders>
              <w:top w:val="nil"/>
              <w:left w:val="nil"/>
              <w:bottom w:val="single" w:color="auto" w:sz="4" w:space="0"/>
              <w:right w:val="single" w:color="auto" w:sz="4" w:space="0"/>
            </w:tcBorders>
            <w:shd w:val="clear" w:color="auto" w:fill="auto"/>
            <w:noWrap/>
            <w:vAlign w:val="center"/>
          </w:tcPr>
          <w:p w14:paraId="7F6C79DB">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手动液压站</w:t>
            </w:r>
          </w:p>
        </w:tc>
        <w:tc>
          <w:tcPr>
            <w:tcW w:w="1523" w:type="pct"/>
            <w:tcBorders>
              <w:top w:val="nil"/>
              <w:left w:val="nil"/>
              <w:bottom w:val="single" w:color="auto" w:sz="4" w:space="0"/>
              <w:right w:val="single" w:color="auto" w:sz="4" w:space="0"/>
            </w:tcBorders>
            <w:shd w:val="clear" w:color="auto" w:fill="auto"/>
            <w:noWrap/>
            <w:vAlign w:val="center"/>
          </w:tcPr>
          <w:p w14:paraId="75EFF0E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SZB-2S</w:t>
            </w:r>
          </w:p>
        </w:tc>
        <w:tc>
          <w:tcPr>
            <w:tcW w:w="1414" w:type="pct"/>
            <w:tcBorders>
              <w:top w:val="nil"/>
              <w:left w:val="nil"/>
              <w:bottom w:val="single" w:color="auto" w:sz="4" w:space="0"/>
              <w:right w:val="single" w:color="auto" w:sz="4" w:space="0"/>
            </w:tcBorders>
            <w:shd w:val="clear" w:color="auto" w:fill="auto"/>
            <w:noWrap/>
            <w:vAlign w:val="center"/>
          </w:tcPr>
          <w:p w14:paraId="1308301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45022498">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4D5A8B0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24</w:t>
            </w:r>
          </w:p>
        </w:tc>
        <w:tc>
          <w:tcPr>
            <w:tcW w:w="1515" w:type="pct"/>
            <w:tcBorders>
              <w:top w:val="nil"/>
              <w:left w:val="nil"/>
              <w:bottom w:val="single" w:color="auto" w:sz="4" w:space="0"/>
              <w:right w:val="single" w:color="auto" w:sz="4" w:space="0"/>
            </w:tcBorders>
            <w:shd w:val="clear" w:color="auto" w:fill="auto"/>
            <w:noWrap/>
            <w:vAlign w:val="center"/>
          </w:tcPr>
          <w:p w14:paraId="3DFC389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静压式液位计</w:t>
            </w:r>
          </w:p>
        </w:tc>
        <w:tc>
          <w:tcPr>
            <w:tcW w:w="1523" w:type="pct"/>
            <w:tcBorders>
              <w:top w:val="nil"/>
              <w:left w:val="nil"/>
              <w:bottom w:val="single" w:color="auto" w:sz="4" w:space="0"/>
              <w:right w:val="single" w:color="auto" w:sz="4" w:space="0"/>
            </w:tcBorders>
            <w:shd w:val="clear" w:color="auto" w:fill="auto"/>
            <w:noWrap/>
            <w:vAlign w:val="center"/>
          </w:tcPr>
          <w:p w14:paraId="0C61D80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DC24V/4-20mA/0-10m</w:t>
            </w:r>
          </w:p>
        </w:tc>
        <w:tc>
          <w:tcPr>
            <w:tcW w:w="1414" w:type="pct"/>
            <w:tcBorders>
              <w:top w:val="nil"/>
              <w:left w:val="nil"/>
              <w:bottom w:val="single" w:color="auto" w:sz="4" w:space="0"/>
              <w:right w:val="single" w:color="auto" w:sz="4" w:space="0"/>
            </w:tcBorders>
            <w:shd w:val="clear" w:color="auto" w:fill="auto"/>
            <w:noWrap/>
            <w:vAlign w:val="center"/>
          </w:tcPr>
          <w:p w14:paraId="7074623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1C621C49">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7231963B">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25</w:t>
            </w:r>
          </w:p>
        </w:tc>
        <w:tc>
          <w:tcPr>
            <w:tcW w:w="1515" w:type="pct"/>
            <w:tcBorders>
              <w:top w:val="nil"/>
              <w:left w:val="nil"/>
              <w:bottom w:val="single" w:color="auto" w:sz="4" w:space="0"/>
              <w:right w:val="single" w:color="auto" w:sz="4" w:space="0"/>
            </w:tcBorders>
            <w:shd w:val="clear" w:color="auto" w:fill="auto"/>
            <w:noWrap/>
            <w:vAlign w:val="center"/>
          </w:tcPr>
          <w:p w14:paraId="0DB3E65B">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8m油管</w:t>
            </w:r>
          </w:p>
        </w:tc>
        <w:tc>
          <w:tcPr>
            <w:tcW w:w="1523" w:type="pct"/>
            <w:tcBorders>
              <w:top w:val="nil"/>
              <w:left w:val="nil"/>
              <w:bottom w:val="single" w:color="auto" w:sz="4" w:space="0"/>
              <w:right w:val="single" w:color="auto" w:sz="4" w:space="0"/>
            </w:tcBorders>
            <w:shd w:val="clear" w:color="auto" w:fill="auto"/>
            <w:noWrap/>
            <w:vAlign w:val="center"/>
          </w:tcPr>
          <w:p w14:paraId="0897B03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c>
          <w:tcPr>
            <w:tcW w:w="1414" w:type="pct"/>
            <w:tcBorders>
              <w:top w:val="nil"/>
              <w:left w:val="nil"/>
              <w:bottom w:val="single" w:color="auto" w:sz="4" w:space="0"/>
              <w:right w:val="single" w:color="auto" w:sz="4" w:space="0"/>
            </w:tcBorders>
            <w:shd w:val="clear" w:color="auto" w:fill="auto"/>
            <w:noWrap/>
            <w:vAlign w:val="center"/>
          </w:tcPr>
          <w:p w14:paraId="2C54745D">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696C68E8">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0E5E358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26</w:t>
            </w:r>
          </w:p>
        </w:tc>
        <w:tc>
          <w:tcPr>
            <w:tcW w:w="1515" w:type="pct"/>
            <w:tcBorders>
              <w:top w:val="nil"/>
              <w:left w:val="nil"/>
              <w:bottom w:val="single" w:color="auto" w:sz="4" w:space="0"/>
              <w:right w:val="single" w:color="auto" w:sz="4" w:space="0"/>
            </w:tcBorders>
            <w:shd w:val="clear" w:color="auto" w:fill="auto"/>
            <w:noWrap/>
            <w:vAlign w:val="center"/>
          </w:tcPr>
          <w:p w14:paraId="58AE919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2m油管</w:t>
            </w:r>
          </w:p>
        </w:tc>
        <w:tc>
          <w:tcPr>
            <w:tcW w:w="1523" w:type="pct"/>
            <w:tcBorders>
              <w:top w:val="nil"/>
              <w:left w:val="nil"/>
              <w:bottom w:val="single" w:color="auto" w:sz="4" w:space="0"/>
              <w:right w:val="single" w:color="auto" w:sz="4" w:space="0"/>
            </w:tcBorders>
            <w:shd w:val="clear" w:color="auto" w:fill="auto"/>
            <w:noWrap/>
            <w:vAlign w:val="center"/>
          </w:tcPr>
          <w:p w14:paraId="627C634D">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c>
          <w:tcPr>
            <w:tcW w:w="1414" w:type="pct"/>
            <w:tcBorders>
              <w:top w:val="nil"/>
              <w:left w:val="nil"/>
              <w:bottom w:val="single" w:color="auto" w:sz="4" w:space="0"/>
              <w:right w:val="single" w:color="auto" w:sz="4" w:space="0"/>
            </w:tcBorders>
            <w:shd w:val="clear" w:color="auto" w:fill="auto"/>
            <w:noWrap/>
            <w:vAlign w:val="center"/>
          </w:tcPr>
          <w:p w14:paraId="2E7C870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08014D1B">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406A22C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27</w:t>
            </w:r>
          </w:p>
        </w:tc>
        <w:tc>
          <w:tcPr>
            <w:tcW w:w="1515" w:type="pct"/>
            <w:tcBorders>
              <w:top w:val="nil"/>
              <w:left w:val="nil"/>
              <w:bottom w:val="single" w:color="auto" w:sz="4" w:space="0"/>
              <w:right w:val="single" w:color="auto" w:sz="4" w:space="0"/>
            </w:tcBorders>
            <w:shd w:val="clear" w:color="auto" w:fill="auto"/>
            <w:noWrap/>
            <w:vAlign w:val="center"/>
          </w:tcPr>
          <w:p w14:paraId="53CBB3E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G3/8节流阀</w:t>
            </w:r>
          </w:p>
        </w:tc>
        <w:tc>
          <w:tcPr>
            <w:tcW w:w="1523" w:type="pct"/>
            <w:tcBorders>
              <w:top w:val="nil"/>
              <w:left w:val="nil"/>
              <w:bottom w:val="single" w:color="auto" w:sz="4" w:space="0"/>
              <w:right w:val="single" w:color="auto" w:sz="4" w:space="0"/>
            </w:tcBorders>
            <w:shd w:val="clear" w:color="auto" w:fill="auto"/>
            <w:noWrap/>
            <w:vAlign w:val="center"/>
          </w:tcPr>
          <w:p w14:paraId="67BD87E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c>
          <w:tcPr>
            <w:tcW w:w="1414" w:type="pct"/>
            <w:tcBorders>
              <w:top w:val="nil"/>
              <w:left w:val="nil"/>
              <w:bottom w:val="single" w:color="auto" w:sz="4" w:space="0"/>
              <w:right w:val="single" w:color="auto" w:sz="4" w:space="0"/>
            </w:tcBorders>
            <w:shd w:val="clear" w:color="auto" w:fill="auto"/>
            <w:noWrap/>
            <w:vAlign w:val="center"/>
          </w:tcPr>
          <w:p w14:paraId="5A792CE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66BC588F">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70882C5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28</w:t>
            </w:r>
          </w:p>
        </w:tc>
        <w:tc>
          <w:tcPr>
            <w:tcW w:w="1515" w:type="pct"/>
            <w:tcBorders>
              <w:top w:val="nil"/>
              <w:left w:val="nil"/>
              <w:bottom w:val="single" w:color="auto" w:sz="4" w:space="0"/>
              <w:right w:val="single" w:color="auto" w:sz="4" w:space="0"/>
            </w:tcBorders>
            <w:shd w:val="clear" w:color="auto" w:fill="auto"/>
            <w:noWrap/>
            <w:vAlign w:val="center"/>
          </w:tcPr>
          <w:p w14:paraId="02D163A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太阳能板</w:t>
            </w:r>
          </w:p>
        </w:tc>
        <w:tc>
          <w:tcPr>
            <w:tcW w:w="1523" w:type="pct"/>
            <w:tcBorders>
              <w:top w:val="nil"/>
              <w:left w:val="nil"/>
              <w:bottom w:val="single" w:color="auto" w:sz="4" w:space="0"/>
              <w:right w:val="single" w:color="auto" w:sz="4" w:space="0"/>
            </w:tcBorders>
            <w:shd w:val="clear" w:color="auto" w:fill="auto"/>
            <w:noWrap/>
            <w:vAlign w:val="center"/>
          </w:tcPr>
          <w:p w14:paraId="0BD27BA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150W-18V</w:t>
            </w:r>
          </w:p>
        </w:tc>
        <w:tc>
          <w:tcPr>
            <w:tcW w:w="1414" w:type="pct"/>
            <w:tcBorders>
              <w:top w:val="nil"/>
              <w:left w:val="nil"/>
              <w:bottom w:val="single" w:color="auto" w:sz="4" w:space="0"/>
              <w:right w:val="single" w:color="auto" w:sz="4" w:space="0"/>
            </w:tcBorders>
            <w:shd w:val="clear" w:color="auto" w:fill="auto"/>
            <w:noWrap/>
            <w:vAlign w:val="center"/>
          </w:tcPr>
          <w:p w14:paraId="2DF70E3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433EF071">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115F214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29</w:t>
            </w:r>
          </w:p>
        </w:tc>
        <w:tc>
          <w:tcPr>
            <w:tcW w:w="1515" w:type="pct"/>
            <w:tcBorders>
              <w:top w:val="nil"/>
              <w:left w:val="nil"/>
              <w:bottom w:val="single" w:color="auto" w:sz="4" w:space="0"/>
              <w:right w:val="single" w:color="auto" w:sz="4" w:space="0"/>
            </w:tcBorders>
            <w:shd w:val="clear" w:color="auto" w:fill="auto"/>
            <w:noWrap/>
            <w:vAlign w:val="center"/>
          </w:tcPr>
          <w:p w14:paraId="67751A1B">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太阳能立杆</w:t>
            </w:r>
          </w:p>
        </w:tc>
        <w:tc>
          <w:tcPr>
            <w:tcW w:w="1523" w:type="pct"/>
            <w:tcBorders>
              <w:top w:val="nil"/>
              <w:left w:val="nil"/>
              <w:bottom w:val="single" w:color="auto" w:sz="4" w:space="0"/>
              <w:right w:val="single" w:color="auto" w:sz="4" w:space="0"/>
            </w:tcBorders>
            <w:shd w:val="clear" w:color="auto" w:fill="auto"/>
            <w:noWrap/>
            <w:vAlign w:val="center"/>
          </w:tcPr>
          <w:p w14:paraId="4FE026C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c>
          <w:tcPr>
            <w:tcW w:w="1414" w:type="pct"/>
            <w:tcBorders>
              <w:top w:val="nil"/>
              <w:left w:val="nil"/>
              <w:bottom w:val="single" w:color="auto" w:sz="4" w:space="0"/>
              <w:right w:val="single" w:color="auto" w:sz="4" w:space="0"/>
            </w:tcBorders>
            <w:shd w:val="clear" w:color="auto" w:fill="auto"/>
            <w:noWrap/>
            <w:vAlign w:val="center"/>
          </w:tcPr>
          <w:p w14:paraId="29C2AEA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467C0DB7">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0FF73FC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30</w:t>
            </w:r>
          </w:p>
        </w:tc>
        <w:tc>
          <w:tcPr>
            <w:tcW w:w="1515" w:type="pct"/>
            <w:tcBorders>
              <w:top w:val="nil"/>
              <w:left w:val="nil"/>
              <w:bottom w:val="single" w:color="auto" w:sz="4" w:space="0"/>
              <w:right w:val="single" w:color="auto" w:sz="4" w:space="0"/>
            </w:tcBorders>
            <w:shd w:val="clear" w:color="auto" w:fill="auto"/>
            <w:noWrap/>
            <w:vAlign w:val="center"/>
          </w:tcPr>
          <w:p w14:paraId="1B11565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雨量计</w:t>
            </w:r>
          </w:p>
        </w:tc>
        <w:tc>
          <w:tcPr>
            <w:tcW w:w="1523" w:type="pct"/>
            <w:tcBorders>
              <w:top w:val="nil"/>
              <w:left w:val="nil"/>
              <w:bottom w:val="single" w:color="auto" w:sz="4" w:space="0"/>
              <w:right w:val="single" w:color="auto" w:sz="4" w:space="0"/>
            </w:tcBorders>
            <w:shd w:val="clear" w:color="auto" w:fill="auto"/>
            <w:noWrap/>
            <w:vAlign w:val="center"/>
          </w:tcPr>
          <w:p w14:paraId="2C51258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QS-1501</w:t>
            </w:r>
          </w:p>
        </w:tc>
        <w:tc>
          <w:tcPr>
            <w:tcW w:w="1414" w:type="pct"/>
            <w:tcBorders>
              <w:top w:val="nil"/>
              <w:left w:val="nil"/>
              <w:bottom w:val="single" w:color="auto" w:sz="4" w:space="0"/>
              <w:right w:val="single" w:color="auto" w:sz="4" w:space="0"/>
            </w:tcBorders>
            <w:shd w:val="clear" w:color="auto" w:fill="auto"/>
            <w:noWrap/>
            <w:vAlign w:val="center"/>
          </w:tcPr>
          <w:p w14:paraId="05CB79A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610DDF2C">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7371673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31</w:t>
            </w:r>
          </w:p>
        </w:tc>
        <w:tc>
          <w:tcPr>
            <w:tcW w:w="1515" w:type="pct"/>
            <w:tcBorders>
              <w:top w:val="nil"/>
              <w:left w:val="nil"/>
              <w:bottom w:val="single" w:color="auto" w:sz="4" w:space="0"/>
              <w:right w:val="single" w:color="auto" w:sz="4" w:space="0"/>
            </w:tcBorders>
            <w:shd w:val="clear" w:color="auto" w:fill="auto"/>
            <w:noWrap/>
            <w:vAlign w:val="center"/>
          </w:tcPr>
          <w:p w14:paraId="28C2B0E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电池线</w:t>
            </w:r>
          </w:p>
        </w:tc>
        <w:tc>
          <w:tcPr>
            <w:tcW w:w="1523" w:type="pct"/>
            <w:tcBorders>
              <w:top w:val="nil"/>
              <w:left w:val="nil"/>
              <w:bottom w:val="single" w:color="auto" w:sz="4" w:space="0"/>
              <w:right w:val="single" w:color="auto" w:sz="4" w:space="0"/>
            </w:tcBorders>
            <w:shd w:val="clear" w:color="auto" w:fill="auto"/>
            <w:noWrap/>
            <w:vAlign w:val="center"/>
          </w:tcPr>
          <w:p w14:paraId="0817A6B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16mm2 </w:t>
            </w:r>
          </w:p>
        </w:tc>
        <w:tc>
          <w:tcPr>
            <w:tcW w:w="1414" w:type="pct"/>
            <w:tcBorders>
              <w:top w:val="nil"/>
              <w:left w:val="nil"/>
              <w:bottom w:val="single" w:color="auto" w:sz="4" w:space="0"/>
              <w:right w:val="single" w:color="auto" w:sz="4" w:space="0"/>
            </w:tcBorders>
            <w:shd w:val="clear" w:color="auto" w:fill="auto"/>
            <w:noWrap/>
            <w:vAlign w:val="center"/>
          </w:tcPr>
          <w:p w14:paraId="5D0D8F9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721852D4">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303B464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32</w:t>
            </w:r>
          </w:p>
        </w:tc>
        <w:tc>
          <w:tcPr>
            <w:tcW w:w="1515" w:type="pct"/>
            <w:tcBorders>
              <w:top w:val="nil"/>
              <w:left w:val="nil"/>
              <w:bottom w:val="single" w:color="auto" w:sz="4" w:space="0"/>
              <w:right w:val="single" w:color="auto" w:sz="4" w:space="0"/>
            </w:tcBorders>
            <w:shd w:val="clear" w:color="auto" w:fill="auto"/>
            <w:noWrap/>
            <w:vAlign w:val="center"/>
          </w:tcPr>
          <w:p w14:paraId="2E16062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动力电池</w:t>
            </w:r>
          </w:p>
        </w:tc>
        <w:tc>
          <w:tcPr>
            <w:tcW w:w="1523" w:type="pct"/>
            <w:tcBorders>
              <w:top w:val="nil"/>
              <w:left w:val="nil"/>
              <w:bottom w:val="single" w:color="auto" w:sz="4" w:space="0"/>
              <w:right w:val="single" w:color="auto" w:sz="4" w:space="0"/>
            </w:tcBorders>
            <w:shd w:val="clear" w:color="auto" w:fill="auto"/>
            <w:noWrap/>
            <w:vAlign w:val="center"/>
          </w:tcPr>
          <w:p w14:paraId="3531705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12V/120AH</w:t>
            </w:r>
          </w:p>
        </w:tc>
        <w:tc>
          <w:tcPr>
            <w:tcW w:w="1414" w:type="pct"/>
            <w:tcBorders>
              <w:top w:val="nil"/>
              <w:left w:val="nil"/>
              <w:bottom w:val="single" w:color="auto" w:sz="4" w:space="0"/>
              <w:right w:val="single" w:color="auto" w:sz="4" w:space="0"/>
            </w:tcBorders>
            <w:shd w:val="clear" w:color="auto" w:fill="auto"/>
            <w:noWrap/>
            <w:vAlign w:val="center"/>
          </w:tcPr>
          <w:p w14:paraId="4B31410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63DE0436">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399BFC8B">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33</w:t>
            </w:r>
          </w:p>
        </w:tc>
        <w:tc>
          <w:tcPr>
            <w:tcW w:w="1515" w:type="pct"/>
            <w:tcBorders>
              <w:top w:val="nil"/>
              <w:left w:val="nil"/>
              <w:bottom w:val="single" w:color="auto" w:sz="4" w:space="0"/>
              <w:right w:val="single" w:color="auto" w:sz="4" w:space="0"/>
            </w:tcBorders>
            <w:shd w:val="clear" w:color="auto" w:fill="auto"/>
            <w:noWrap/>
            <w:vAlign w:val="center"/>
          </w:tcPr>
          <w:p w14:paraId="1732DCC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便携式全密封充电机</w:t>
            </w:r>
          </w:p>
        </w:tc>
        <w:tc>
          <w:tcPr>
            <w:tcW w:w="1523" w:type="pct"/>
            <w:tcBorders>
              <w:top w:val="nil"/>
              <w:left w:val="nil"/>
              <w:bottom w:val="single" w:color="auto" w:sz="4" w:space="0"/>
              <w:right w:val="single" w:color="auto" w:sz="4" w:space="0"/>
            </w:tcBorders>
            <w:shd w:val="clear" w:color="auto" w:fill="auto"/>
            <w:noWrap/>
            <w:vAlign w:val="center"/>
          </w:tcPr>
          <w:p w14:paraId="45863DF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MT1220PM</w:t>
            </w:r>
          </w:p>
        </w:tc>
        <w:tc>
          <w:tcPr>
            <w:tcW w:w="1414" w:type="pct"/>
            <w:tcBorders>
              <w:top w:val="nil"/>
              <w:left w:val="nil"/>
              <w:bottom w:val="single" w:color="auto" w:sz="4" w:space="0"/>
              <w:right w:val="single" w:color="auto" w:sz="4" w:space="0"/>
            </w:tcBorders>
            <w:shd w:val="clear" w:color="auto" w:fill="auto"/>
            <w:noWrap/>
            <w:vAlign w:val="center"/>
          </w:tcPr>
          <w:p w14:paraId="5AB645D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7401776A">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2D3E9BC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w:t>
            </w:r>
          </w:p>
        </w:tc>
        <w:tc>
          <w:tcPr>
            <w:tcW w:w="1515" w:type="pct"/>
            <w:tcBorders>
              <w:top w:val="nil"/>
              <w:left w:val="nil"/>
              <w:bottom w:val="single" w:color="auto" w:sz="4" w:space="0"/>
              <w:right w:val="single" w:color="auto" w:sz="4" w:space="0"/>
            </w:tcBorders>
            <w:shd w:val="clear" w:color="auto" w:fill="auto"/>
            <w:noWrap/>
            <w:vAlign w:val="center"/>
          </w:tcPr>
          <w:p w14:paraId="7619A23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接头</w:t>
            </w:r>
          </w:p>
        </w:tc>
        <w:tc>
          <w:tcPr>
            <w:tcW w:w="1523" w:type="pct"/>
            <w:tcBorders>
              <w:top w:val="nil"/>
              <w:left w:val="nil"/>
              <w:bottom w:val="single" w:color="auto" w:sz="4" w:space="0"/>
              <w:right w:val="single" w:color="auto" w:sz="4" w:space="0"/>
            </w:tcBorders>
            <w:shd w:val="clear" w:color="auto" w:fill="auto"/>
            <w:noWrap/>
            <w:vAlign w:val="center"/>
          </w:tcPr>
          <w:p w14:paraId="238409C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G3/8-M14*1.5</w:t>
            </w:r>
          </w:p>
        </w:tc>
        <w:tc>
          <w:tcPr>
            <w:tcW w:w="1414" w:type="pct"/>
            <w:tcBorders>
              <w:top w:val="nil"/>
              <w:left w:val="nil"/>
              <w:bottom w:val="single" w:color="auto" w:sz="4" w:space="0"/>
              <w:right w:val="single" w:color="auto" w:sz="4" w:space="0"/>
            </w:tcBorders>
            <w:shd w:val="clear" w:color="auto" w:fill="auto"/>
            <w:noWrap/>
            <w:vAlign w:val="center"/>
          </w:tcPr>
          <w:p w14:paraId="5D66C9E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712E9400">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70E5E98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35</w:t>
            </w:r>
          </w:p>
        </w:tc>
        <w:tc>
          <w:tcPr>
            <w:tcW w:w="1515" w:type="pct"/>
            <w:tcBorders>
              <w:top w:val="nil"/>
              <w:left w:val="nil"/>
              <w:bottom w:val="single" w:color="auto" w:sz="4" w:space="0"/>
              <w:right w:val="single" w:color="auto" w:sz="4" w:space="0"/>
            </w:tcBorders>
            <w:shd w:val="clear" w:color="auto" w:fill="auto"/>
            <w:noWrap/>
            <w:vAlign w:val="center"/>
          </w:tcPr>
          <w:p w14:paraId="53F3307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接头</w:t>
            </w:r>
          </w:p>
        </w:tc>
        <w:tc>
          <w:tcPr>
            <w:tcW w:w="1523" w:type="pct"/>
            <w:tcBorders>
              <w:top w:val="nil"/>
              <w:left w:val="nil"/>
              <w:bottom w:val="single" w:color="auto" w:sz="4" w:space="0"/>
              <w:right w:val="single" w:color="auto" w:sz="4" w:space="0"/>
            </w:tcBorders>
            <w:shd w:val="clear" w:color="auto" w:fill="auto"/>
            <w:noWrap/>
            <w:vAlign w:val="center"/>
          </w:tcPr>
          <w:p w14:paraId="47D5049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G3/8内接</w:t>
            </w:r>
          </w:p>
        </w:tc>
        <w:tc>
          <w:tcPr>
            <w:tcW w:w="1414" w:type="pct"/>
            <w:tcBorders>
              <w:top w:val="nil"/>
              <w:left w:val="nil"/>
              <w:bottom w:val="single" w:color="auto" w:sz="4" w:space="0"/>
              <w:right w:val="single" w:color="auto" w:sz="4" w:space="0"/>
            </w:tcBorders>
            <w:shd w:val="clear" w:color="auto" w:fill="auto"/>
            <w:noWrap/>
            <w:vAlign w:val="center"/>
          </w:tcPr>
          <w:p w14:paraId="253EBE8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68F71072">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7188E00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36</w:t>
            </w:r>
          </w:p>
        </w:tc>
        <w:tc>
          <w:tcPr>
            <w:tcW w:w="1515" w:type="pct"/>
            <w:tcBorders>
              <w:top w:val="nil"/>
              <w:left w:val="nil"/>
              <w:bottom w:val="single" w:color="auto" w:sz="4" w:space="0"/>
              <w:right w:val="single" w:color="auto" w:sz="4" w:space="0"/>
            </w:tcBorders>
            <w:shd w:val="clear" w:color="auto" w:fill="auto"/>
            <w:noWrap/>
            <w:vAlign w:val="center"/>
          </w:tcPr>
          <w:p w14:paraId="36A67DC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接头</w:t>
            </w:r>
          </w:p>
        </w:tc>
        <w:tc>
          <w:tcPr>
            <w:tcW w:w="1523" w:type="pct"/>
            <w:tcBorders>
              <w:top w:val="nil"/>
              <w:left w:val="nil"/>
              <w:bottom w:val="single" w:color="auto" w:sz="4" w:space="0"/>
              <w:right w:val="single" w:color="auto" w:sz="4" w:space="0"/>
            </w:tcBorders>
            <w:shd w:val="clear" w:color="auto" w:fill="auto"/>
            <w:noWrap/>
            <w:vAlign w:val="center"/>
          </w:tcPr>
          <w:p w14:paraId="18BE4DE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G3/8D三通</w:t>
            </w:r>
          </w:p>
        </w:tc>
        <w:tc>
          <w:tcPr>
            <w:tcW w:w="1414" w:type="pct"/>
            <w:tcBorders>
              <w:top w:val="nil"/>
              <w:left w:val="nil"/>
              <w:bottom w:val="single" w:color="auto" w:sz="4" w:space="0"/>
              <w:right w:val="single" w:color="auto" w:sz="4" w:space="0"/>
            </w:tcBorders>
            <w:shd w:val="clear" w:color="auto" w:fill="auto"/>
            <w:noWrap/>
            <w:vAlign w:val="center"/>
          </w:tcPr>
          <w:p w14:paraId="45CEBD2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6F3409EA">
        <w:tblPrEx>
          <w:tblCellMar>
            <w:top w:w="0" w:type="dxa"/>
            <w:left w:w="108" w:type="dxa"/>
            <w:bottom w:w="0" w:type="dxa"/>
            <w:right w:w="108" w:type="dxa"/>
          </w:tblCellMar>
        </w:tblPrEx>
        <w:trPr>
          <w:trHeight w:val="261"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4C25EED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37</w:t>
            </w:r>
          </w:p>
        </w:tc>
        <w:tc>
          <w:tcPr>
            <w:tcW w:w="1515" w:type="pct"/>
            <w:tcBorders>
              <w:top w:val="nil"/>
              <w:left w:val="nil"/>
              <w:bottom w:val="single" w:color="auto" w:sz="4" w:space="0"/>
              <w:right w:val="single" w:color="auto" w:sz="4" w:space="0"/>
            </w:tcBorders>
            <w:shd w:val="clear" w:color="auto" w:fill="auto"/>
            <w:noWrap/>
            <w:vAlign w:val="center"/>
          </w:tcPr>
          <w:p w14:paraId="01C9F3F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接头</w:t>
            </w:r>
          </w:p>
        </w:tc>
        <w:tc>
          <w:tcPr>
            <w:tcW w:w="1523" w:type="pct"/>
            <w:tcBorders>
              <w:top w:val="nil"/>
              <w:left w:val="nil"/>
              <w:bottom w:val="single" w:color="auto" w:sz="4" w:space="0"/>
              <w:right w:val="single" w:color="auto" w:sz="4" w:space="0"/>
            </w:tcBorders>
            <w:shd w:val="clear" w:color="auto" w:fill="auto"/>
            <w:noWrap/>
            <w:vAlign w:val="center"/>
          </w:tcPr>
          <w:p w14:paraId="4B84661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G3/8D直通</w:t>
            </w:r>
          </w:p>
        </w:tc>
        <w:tc>
          <w:tcPr>
            <w:tcW w:w="1414" w:type="pct"/>
            <w:tcBorders>
              <w:top w:val="nil"/>
              <w:left w:val="nil"/>
              <w:bottom w:val="single" w:color="auto" w:sz="4" w:space="0"/>
              <w:right w:val="single" w:color="auto" w:sz="4" w:space="0"/>
            </w:tcBorders>
            <w:shd w:val="clear" w:color="auto" w:fill="auto"/>
            <w:noWrap/>
            <w:vAlign w:val="center"/>
          </w:tcPr>
          <w:p w14:paraId="1085BBD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6DDD8D19">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3F2ED64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38</w:t>
            </w:r>
          </w:p>
        </w:tc>
        <w:tc>
          <w:tcPr>
            <w:tcW w:w="1515" w:type="pct"/>
            <w:tcBorders>
              <w:top w:val="nil"/>
              <w:left w:val="nil"/>
              <w:bottom w:val="single" w:color="auto" w:sz="4" w:space="0"/>
              <w:right w:val="single" w:color="auto" w:sz="4" w:space="0"/>
            </w:tcBorders>
            <w:shd w:val="clear" w:color="auto" w:fill="auto"/>
            <w:noWrap/>
            <w:vAlign w:val="center"/>
          </w:tcPr>
          <w:p w14:paraId="42461F9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闸门DN200</w:t>
            </w:r>
          </w:p>
        </w:tc>
        <w:tc>
          <w:tcPr>
            <w:tcW w:w="1523" w:type="pct"/>
            <w:tcBorders>
              <w:top w:val="nil"/>
              <w:left w:val="nil"/>
              <w:bottom w:val="single" w:color="auto" w:sz="4" w:space="0"/>
              <w:right w:val="single" w:color="auto" w:sz="4" w:space="0"/>
            </w:tcBorders>
            <w:shd w:val="clear" w:color="auto" w:fill="auto"/>
            <w:noWrap/>
            <w:vAlign w:val="center"/>
          </w:tcPr>
          <w:p w14:paraId="41BB3E8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S304</w:t>
            </w:r>
          </w:p>
        </w:tc>
        <w:tc>
          <w:tcPr>
            <w:tcW w:w="1414" w:type="pct"/>
            <w:tcBorders>
              <w:top w:val="nil"/>
              <w:left w:val="nil"/>
              <w:bottom w:val="single" w:color="auto" w:sz="4" w:space="0"/>
              <w:right w:val="single" w:color="auto" w:sz="4" w:space="0"/>
            </w:tcBorders>
            <w:shd w:val="clear" w:color="auto" w:fill="auto"/>
            <w:noWrap/>
            <w:vAlign w:val="center"/>
          </w:tcPr>
          <w:p w14:paraId="5078AF9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15575CC7">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3C25C9B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39</w:t>
            </w:r>
          </w:p>
        </w:tc>
        <w:tc>
          <w:tcPr>
            <w:tcW w:w="1515" w:type="pct"/>
            <w:tcBorders>
              <w:top w:val="nil"/>
              <w:left w:val="nil"/>
              <w:bottom w:val="single" w:color="auto" w:sz="4" w:space="0"/>
              <w:right w:val="single" w:color="auto" w:sz="4" w:space="0"/>
            </w:tcBorders>
            <w:shd w:val="clear" w:color="auto" w:fill="auto"/>
            <w:noWrap/>
            <w:vAlign w:val="center"/>
          </w:tcPr>
          <w:p w14:paraId="24B7938B">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闸门DN300</w:t>
            </w:r>
          </w:p>
        </w:tc>
        <w:tc>
          <w:tcPr>
            <w:tcW w:w="1523" w:type="pct"/>
            <w:tcBorders>
              <w:top w:val="nil"/>
              <w:left w:val="nil"/>
              <w:bottom w:val="single" w:color="auto" w:sz="4" w:space="0"/>
              <w:right w:val="single" w:color="auto" w:sz="4" w:space="0"/>
            </w:tcBorders>
            <w:shd w:val="clear" w:color="auto" w:fill="auto"/>
            <w:noWrap/>
            <w:vAlign w:val="center"/>
          </w:tcPr>
          <w:p w14:paraId="7AD5B10B">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S304</w:t>
            </w:r>
          </w:p>
        </w:tc>
        <w:tc>
          <w:tcPr>
            <w:tcW w:w="1414" w:type="pct"/>
            <w:tcBorders>
              <w:top w:val="nil"/>
              <w:left w:val="nil"/>
              <w:bottom w:val="single" w:color="auto" w:sz="4" w:space="0"/>
              <w:right w:val="single" w:color="auto" w:sz="4" w:space="0"/>
            </w:tcBorders>
            <w:shd w:val="clear" w:color="auto" w:fill="auto"/>
            <w:noWrap/>
            <w:vAlign w:val="center"/>
          </w:tcPr>
          <w:p w14:paraId="730A8AC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6AFD642F">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19F070DB">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40</w:t>
            </w:r>
          </w:p>
        </w:tc>
        <w:tc>
          <w:tcPr>
            <w:tcW w:w="1515" w:type="pct"/>
            <w:tcBorders>
              <w:top w:val="nil"/>
              <w:left w:val="nil"/>
              <w:bottom w:val="single" w:color="auto" w:sz="4" w:space="0"/>
              <w:right w:val="single" w:color="auto" w:sz="4" w:space="0"/>
            </w:tcBorders>
            <w:shd w:val="clear" w:color="auto" w:fill="auto"/>
            <w:noWrap/>
            <w:vAlign w:val="center"/>
          </w:tcPr>
          <w:p w14:paraId="5255677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闸门DN400</w:t>
            </w:r>
          </w:p>
        </w:tc>
        <w:tc>
          <w:tcPr>
            <w:tcW w:w="1523" w:type="pct"/>
            <w:tcBorders>
              <w:top w:val="nil"/>
              <w:left w:val="nil"/>
              <w:bottom w:val="single" w:color="auto" w:sz="4" w:space="0"/>
              <w:right w:val="single" w:color="auto" w:sz="4" w:space="0"/>
            </w:tcBorders>
            <w:shd w:val="clear" w:color="auto" w:fill="auto"/>
            <w:noWrap/>
            <w:vAlign w:val="center"/>
          </w:tcPr>
          <w:p w14:paraId="1836D33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S304</w:t>
            </w:r>
          </w:p>
        </w:tc>
        <w:tc>
          <w:tcPr>
            <w:tcW w:w="1414" w:type="pct"/>
            <w:tcBorders>
              <w:top w:val="nil"/>
              <w:left w:val="nil"/>
              <w:bottom w:val="single" w:color="auto" w:sz="4" w:space="0"/>
              <w:right w:val="single" w:color="auto" w:sz="4" w:space="0"/>
            </w:tcBorders>
            <w:shd w:val="clear" w:color="auto" w:fill="auto"/>
            <w:noWrap/>
            <w:vAlign w:val="center"/>
          </w:tcPr>
          <w:p w14:paraId="128D092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46E9609F">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240BCE9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41</w:t>
            </w:r>
          </w:p>
        </w:tc>
        <w:tc>
          <w:tcPr>
            <w:tcW w:w="1515" w:type="pct"/>
            <w:tcBorders>
              <w:top w:val="nil"/>
              <w:left w:val="nil"/>
              <w:bottom w:val="single" w:color="auto" w:sz="4" w:space="0"/>
              <w:right w:val="single" w:color="auto" w:sz="4" w:space="0"/>
            </w:tcBorders>
            <w:shd w:val="clear" w:color="auto" w:fill="auto"/>
            <w:noWrap/>
            <w:vAlign w:val="center"/>
          </w:tcPr>
          <w:p w14:paraId="730AE3CD">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闸门DN800</w:t>
            </w:r>
          </w:p>
        </w:tc>
        <w:tc>
          <w:tcPr>
            <w:tcW w:w="1523" w:type="pct"/>
            <w:tcBorders>
              <w:top w:val="nil"/>
              <w:left w:val="nil"/>
              <w:bottom w:val="single" w:color="auto" w:sz="4" w:space="0"/>
              <w:right w:val="single" w:color="auto" w:sz="4" w:space="0"/>
            </w:tcBorders>
            <w:shd w:val="clear" w:color="auto" w:fill="auto"/>
            <w:noWrap/>
            <w:vAlign w:val="center"/>
          </w:tcPr>
          <w:p w14:paraId="46A71D9B">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S304</w:t>
            </w:r>
          </w:p>
        </w:tc>
        <w:tc>
          <w:tcPr>
            <w:tcW w:w="1414" w:type="pct"/>
            <w:tcBorders>
              <w:top w:val="nil"/>
              <w:left w:val="nil"/>
              <w:bottom w:val="single" w:color="auto" w:sz="4" w:space="0"/>
              <w:right w:val="single" w:color="auto" w:sz="4" w:space="0"/>
            </w:tcBorders>
            <w:shd w:val="clear" w:color="auto" w:fill="auto"/>
            <w:noWrap/>
            <w:vAlign w:val="center"/>
          </w:tcPr>
          <w:p w14:paraId="329351F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7269826A">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00E0F59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42</w:t>
            </w:r>
          </w:p>
        </w:tc>
        <w:tc>
          <w:tcPr>
            <w:tcW w:w="1515" w:type="pct"/>
            <w:tcBorders>
              <w:top w:val="nil"/>
              <w:left w:val="nil"/>
              <w:bottom w:val="single" w:color="auto" w:sz="4" w:space="0"/>
              <w:right w:val="single" w:color="auto" w:sz="4" w:space="0"/>
            </w:tcBorders>
            <w:shd w:val="clear" w:color="auto" w:fill="auto"/>
            <w:noWrap/>
            <w:vAlign w:val="center"/>
          </w:tcPr>
          <w:p w14:paraId="10ECB8A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液压推杆</w:t>
            </w:r>
          </w:p>
        </w:tc>
        <w:tc>
          <w:tcPr>
            <w:tcW w:w="1523" w:type="pct"/>
            <w:tcBorders>
              <w:top w:val="nil"/>
              <w:left w:val="nil"/>
              <w:bottom w:val="single" w:color="auto" w:sz="4" w:space="0"/>
              <w:right w:val="single" w:color="auto" w:sz="4" w:space="0"/>
            </w:tcBorders>
            <w:shd w:val="clear" w:color="auto" w:fill="auto"/>
            <w:noWrap/>
            <w:vAlign w:val="center"/>
          </w:tcPr>
          <w:p w14:paraId="744C70F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200</w:t>
            </w:r>
          </w:p>
        </w:tc>
        <w:tc>
          <w:tcPr>
            <w:tcW w:w="1414" w:type="pct"/>
            <w:tcBorders>
              <w:top w:val="nil"/>
              <w:left w:val="nil"/>
              <w:bottom w:val="single" w:color="auto" w:sz="4" w:space="0"/>
              <w:right w:val="single" w:color="auto" w:sz="4" w:space="0"/>
            </w:tcBorders>
            <w:shd w:val="clear" w:color="auto" w:fill="auto"/>
            <w:noWrap/>
            <w:vAlign w:val="center"/>
          </w:tcPr>
          <w:p w14:paraId="36C47C7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3F91FC24">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14B4C98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43</w:t>
            </w:r>
          </w:p>
        </w:tc>
        <w:tc>
          <w:tcPr>
            <w:tcW w:w="1515" w:type="pct"/>
            <w:tcBorders>
              <w:top w:val="nil"/>
              <w:left w:val="nil"/>
              <w:bottom w:val="single" w:color="auto" w:sz="4" w:space="0"/>
              <w:right w:val="single" w:color="auto" w:sz="4" w:space="0"/>
            </w:tcBorders>
            <w:shd w:val="clear" w:color="auto" w:fill="auto"/>
            <w:noWrap/>
            <w:vAlign w:val="center"/>
          </w:tcPr>
          <w:p w14:paraId="3DEB9C2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液压推杆</w:t>
            </w:r>
          </w:p>
        </w:tc>
        <w:tc>
          <w:tcPr>
            <w:tcW w:w="1523" w:type="pct"/>
            <w:tcBorders>
              <w:top w:val="nil"/>
              <w:left w:val="nil"/>
              <w:bottom w:val="single" w:color="auto" w:sz="4" w:space="0"/>
              <w:right w:val="single" w:color="auto" w:sz="4" w:space="0"/>
            </w:tcBorders>
            <w:shd w:val="clear" w:color="auto" w:fill="auto"/>
            <w:noWrap/>
            <w:vAlign w:val="center"/>
          </w:tcPr>
          <w:p w14:paraId="4C281AF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300</w:t>
            </w:r>
          </w:p>
        </w:tc>
        <w:tc>
          <w:tcPr>
            <w:tcW w:w="1414" w:type="pct"/>
            <w:tcBorders>
              <w:top w:val="nil"/>
              <w:left w:val="nil"/>
              <w:bottom w:val="single" w:color="auto" w:sz="4" w:space="0"/>
              <w:right w:val="single" w:color="auto" w:sz="4" w:space="0"/>
            </w:tcBorders>
            <w:shd w:val="clear" w:color="auto" w:fill="auto"/>
            <w:noWrap/>
            <w:vAlign w:val="center"/>
          </w:tcPr>
          <w:p w14:paraId="0A9F3C6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763B8883">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5A179F1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44</w:t>
            </w:r>
          </w:p>
        </w:tc>
        <w:tc>
          <w:tcPr>
            <w:tcW w:w="1515" w:type="pct"/>
            <w:tcBorders>
              <w:top w:val="nil"/>
              <w:left w:val="nil"/>
              <w:bottom w:val="single" w:color="auto" w:sz="4" w:space="0"/>
              <w:right w:val="single" w:color="auto" w:sz="4" w:space="0"/>
            </w:tcBorders>
            <w:shd w:val="clear" w:color="auto" w:fill="auto"/>
            <w:noWrap/>
            <w:vAlign w:val="center"/>
          </w:tcPr>
          <w:p w14:paraId="431457F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液压推杆</w:t>
            </w:r>
          </w:p>
        </w:tc>
        <w:tc>
          <w:tcPr>
            <w:tcW w:w="1523" w:type="pct"/>
            <w:tcBorders>
              <w:top w:val="nil"/>
              <w:left w:val="nil"/>
              <w:bottom w:val="single" w:color="auto" w:sz="4" w:space="0"/>
              <w:right w:val="single" w:color="auto" w:sz="4" w:space="0"/>
            </w:tcBorders>
            <w:shd w:val="clear" w:color="auto" w:fill="auto"/>
            <w:noWrap/>
            <w:vAlign w:val="center"/>
          </w:tcPr>
          <w:p w14:paraId="2A301BC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400</w:t>
            </w:r>
          </w:p>
        </w:tc>
        <w:tc>
          <w:tcPr>
            <w:tcW w:w="1414" w:type="pct"/>
            <w:tcBorders>
              <w:top w:val="nil"/>
              <w:left w:val="nil"/>
              <w:bottom w:val="single" w:color="auto" w:sz="4" w:space="0"/>
              <w:right w:val="single" w:color="auto" w:sz="4" w:space="0"/>
            </w:tcBorders>
            <w:shd w:val="clear" w:color="auto" w:fill="auto"/>
            <w:noWrap/>
            <w:vAlign w:val="center"/>
          </w:tcPr>
          <w:p w14:paraId="57ACC6B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3AFA76FB">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0112178B">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45</w:t>
            </w:r>
          </w:p>
        </w:tc>
        <w:tc>
          <w:tcPr>
            <w:tcW w:w="1515" w:type="pct"/>
            <w:tcBorders>
              <w:top w:val="nil"/>
              <w:left w:val="nil"/>
              <w:bottom w:val="single" w:color="auto" w:sz="4" w:space="0"/>
              <w:right w:val="single" w:color="auto" w:sz="4" w:space="0"/>
            </w:tcBorders>
            <w:shd w:val="clear" w:color="auto" w:fill="auto"/>
            <w:noWrap/>
            <w:vAlign w:val="center"/>
          </w:tcPr>
          <w:p w14:paraId="4FDE066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液压推杆</w:t>
            </w:r>
          </w:p>
        </w:tc>
        <w:tc>
          <w:tcPr>
            <w:tcW w:w="1523" w:type="pct"/>
            <w:tcBorders>
              <w:top w:val="nil"/>
              <w:left w:val="nil"/>
              <w:bottom w:val="single" w:color="auto" w:sz="4" w:space="0"/>
              <w:right w:val="single" w:color="auto" w:sz="4" w:space="0"/>
            </w:tcBorders>
            <w:shd w:val="clear" w:color="auto" w:fill="auto"/>
            <w:noWrap/>
            <w:vAlign w:val="center"/>
          </w:tcPr>
          <w:p w14:paraId="1C3B3E2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800</w:t>
            </w:r>
          </w:p>
        </w:tc>
        <w:tc>
          <w:tcPr>
            <w:tcW w:w="1414" w:type="pct"/>
            <w:tcBorders>
              <w:top w:val="nil"/>
              <w:left w:val="nil"/>
              <w:bottom w:val="single" w:color="auto" w:sz="4" w:space="0"/>
              <w:right w:val="single" w:color="auto" w:sz="4" w:space="0"/>
            </w:tcBorders>
            <w:shd w:val="clear" w:color="auto" w:fill="auto"/>
            <w:noWrap/>
            <w:vAlign w:val="center"/>
          </w:tcPr>
          <w:p w14:paraId="468E22D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6C304062">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408B7ED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46</w:t>
            </w:r>
          </w:p>
        </w:tc>
        <w:tc>
          <w:tcPr>
            <w:tcW w:w="1515" w:type="pct"/>
            <w:tcBorders>
              <w:top w:val="nil"/>
              <w:left w:val="nil"/>
              <w:bottom w:val="single" w:color="auto" w:sz="4" w:space="0"/>
              <w:right w:val="single" w:color="auto" w:sz="4" w:space="0"/>
            </w:tcBorders>
            <w:shd w:val="clear" w:color="auto" w:fill="auto"/>
            <w:noWrap/>
            <w:vAlign w:val="center"/>
          </w:tcPr>
          <w:p w14:paraId="10F91E5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闸门密封胶圈</w:t>
            </w:r>
          </w:p>
        </w:tc>
        <w:tc>
          <w:tcPr>
            <w:tcW w:w="1523" w:type="pct"/>
            <w:tcBorders>
              <w:top w:val="nil"/>
              <w:left w:val="nil"/>
              <w:bottom w:val="single" w:color="auto" w:sz="4" w:space="0"/>
              <w:right w:val="single" w:color="auto" w:sz="4" w:space="0"/>
            </w:tcBorders>
            <w:shd w:val="clear" w:color="auto" w:fill="auto"/>
            <w:noWrap/>
            <w:vAlign w:val="center"/>
          </w:tcPr>
          <w:p w14:paraId="4706657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DN200</w:t>
            </w:r>
          </w:p>
        </w:tc>
        <w:tc>
          <w:tcPr>
            <w:tcW w:w="1414" w:type="pct"/>
            <w:tcBorders>
              <w:top w:val="nil"/>
              <w:left w:val="nil"/>
              <w:bottom w:val="single" w:color="auto" w:sz="4" w:space="0"/>
              <w:right w:val="single" w:color="auto" w:sz="4" w:space="0"/>
            </w:tcBorders>
            <w:shd w:val="clear" w:color="auto" w:fill="auto"/>
            <w:noWrap/>
            <w:vAlign w:val="center"/>
          </w:tcPr>
          <w:p w14:paraId="65C0593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6468C38C">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3455557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47</w:t>
            </w:r>
          </w:p>
        </w:tc>
        <w:tc>
          <w:tcPr>
            <w:tcW w:w="1515" w:type="pct"/>
            <w:tcBorders>
              <w:top w:val="nil"/>
              <w:left w:val="nil"/>
              <w:bottom w:val="single" w:color="auto" w:sz="4" w:space="0"/>
              <w:right w:val="single" w:color="auto" w:sz="4" w:space="0"/>
            </w:tcBorders>
            <w:shd w:val="clear" w:color="auto" w:fill="auto"/>
            <w:noWrap/>
            <w:vAlign w:val="center"/>
          </w:tcPr>
          <w:p w14:paraId="763C2AA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闸门密封胶圈</w:t>
            </w:r>
          </w:p>
        </w:tc>
        <w:tc>
          <w:tcPr>
            <w:tcW w:w="1523" w:type="pct"/>
            <w:tcBorders>
              <w:top w:val="nil"/>
              <w:left w:val="nil"/>
              <w:bottom w:val="single" w:color="auto" w:sz="4" w:space="0"/>
              <w:right w:val="single" w:color="auto" w:sz="4" w:space="0"/>
            </w:tcBorders>
            <w:shd w:val="clear" w:color="auto" w:fill="auto"/>
            <w:noWrap/>
            <w:vAlign w:val="center"/>
          </w:tcPr>
          <w:p w14:paraId="0D6C6DC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DN300</w:t>
            </w:r>
          </w:p>
        </w:tc>
        <w:tc>
          <w:tcPr>
            <w:tcW w:w="1414" w:type="pct"/>
            <w:tcBorders>
              <w:top w:val="nil"/>
              <w:left w:val="nil"/>
              <w:bottom w:val="single" w:color="auto" w:sz="4" w:space="0"/>
              <w:right w:val="single" w:color="auto" w:sz="4" w:space="0"/>
            </w:tcBorders>
            <w:shd w:val="clear" w:color="auto" w:fill="auto"/>
            <w:noWrap/>
            <w:vAlign w:val="center"/>
          </w:tcPr>
          <w:p w14:paraId="052493C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5A50D6CC">
        <w:tblPrEx>
          <w:tblCellMar>
            <w:top w:w="0" w:type="dxa"/>
            <w:left w:w="108" w:type="dxa"/>
            <w:bottom w:w="0" w:type="dxa"/>
            <w:right w:w="108" w:type="dxa"/>
          </w:tblCellMar>
        </w:tblPrEx>
        <w:trPr>
          <w:trHeight w:val="90"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1C3B71D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48</w:t>
            </w:r>
          </w:p>
        </w:tc>
        <w:tc>
          <w:tcPr>
            <w:tcW w:w="1515" w:type="pct"/>
            <w:tcBorders>
              <w:top w:val="nil"/>
              <w:left w:val="nil"/>
              <w:bottom w:val="single" w:color="auto" w:sz="4" w:space="0"/>
              <w:right w:val="single" w:color="auto" w:sz="4" w:space="0"/>
            </w:tcBorders>
            <w:shd w:val="clear" w:color="auto" w:fill="auto"/>
            <w:noWrap/>
            <w:vAlign w:val="center"/>
          </w:tcPr>
          <w:p w14:paraId="5BBB319D">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闸门密封胶圈</w:t>
            </w:r>
          </w:p>
        </w:tc>
        <w:tc>
          <w:tcPr>
            <w:tcW w:w="1523" w:type="pct"/>
            <w:tcBorders>
              <w:top w:val="nil"/>
              <w:left w:val="nil"/>
              <w:bottom w:val="single" w:color="auto" w:sz="4" w:space="0"/>
              <w:right w:val="single" w:color="auto" w:sz="4" w:space="0"/>
            </w:tcBorders>
            <w:shd w:val="clear" w:color="auto" w:fill="auto"/>
            <w:noWrap/>
            <w:vAlign w:val="center"/>
          </w:tcPr>
          <w:p w14:paraId="2CE76BE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DN400</w:t>
            </w:r>
          </w:p>
        </w:tc>
        <w:tc>
          <w:tcPr>
            <w:tcW w:w="1414" w:type="pct"/>
            <w:tcBorders>
              <w:top w:val="nil"/>
              <w:left w:val="nil"/>
              <w:bottom w:val="single" w:color="auto" w:sz="4" w:space="0"/>
              <w:right w:val="single" w:color="auto" w:sz="4" w:space="0"/>
            </w:tcBorders>
            <w:shd w:val="clear" w:color="auto" w:fill="auto"/>
            <w:noWrap/>
            <w:vAlign w:val="center"/>
          </w:tcPr>
          <w:p w14:paraId="180AAD6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087A97E5">
        <w:tblPrEx>
          <w:tblCellMar>
            <w:top w:w="0" w:type="dxa"/>
            <w:left w:w="108" w:type="dxa"/>
            <w:bottom w:w="0" w:type="dxa"/>
            <w:right w:w="108" w:type="dxa"/>
          </w:tblCellMar>
        </w:tblPrEx>
        <w:trPr>
          <w:trHeight w:val="285" w:hRule="atLeast"/>
        </w:trPr>
        <w:tc>
          <w:tcPr>
            <w:tcW w:w="546" w:type="pct"/>
            <w:tcBorders>
              <w:top w:val="nil"/>
              <w:left w:val="single" w:color="auto" w:sz="4" w:space="0"/>
              <w:bottom w:val="single" w:color="auto" w:sz="4" w:space="0"/>
              <w:right w:val="single" w:color="auto" w:sz="4" w:space="0"/>
            </w:tcBorders>
            <w:shd w:val="clear" w:color="auto" w:fill="auto"/>
            <w:noWrap/>
            <w:vAlign w:val="center"/>
          </w:tcPr>
          <w:p w14:paraId="03B4892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49</w:t>
            </w:r>
          </w:p>
        </w:tc>
        <w:tc>
          <w:tcPr>
            <w:tcW w:w="1515" w:type="pct"/>
            <w:tcBorders>
              <w:top w:val="nil"/>
              <w:left w:val="nil"/>
              <w:bottom w:val="single" w:color="auto" w:sz="4" w:space="0"/>
              <w:right w:val="single" w:color="auto" w:sz="4" w:space="0"/>
            </w:tcBorders>
            <w:shd w:val="clear" w:color="auto" w:fill="auto"/>
            <w:noWrap/>
            <w:vAlign w:val="center"/>
          </w:tcPr>
          <w:p w14:paraId="39AFDF6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闸门密封胶圈</w:t>
            </w:r>
          </w:p>
        </w:tc>
        <w:tc>
          <w:tcPr>
            <w:tcW w:w="1523" w:type="pct"/>
            <w:tcBorders>
              <w:top w:val="nil"/>
              <w:left w:val="nil"/>
              <w:bottom w:val="single" w:color="auto" w:sz="4" w:space="0"/>
              <w:right w:val="single" w:color="auto" w:sz="4" w:space="0"/>
            </w:tcBorders>
            <w:shd w:val="clear" w:color="auto" w:fill="auto"/>
            <w:noWrap/>
            <w:vAlign w:val="center"/>
          </w:tcPr>
          <w:p w14:paraId="0FE4651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DN800</w:t>
            </w:r>
          </w:p>
        </w:tc>
        <w:tc>
          <w:tcPr>
            <w:tcW w:w="1414" w:type="pct"/>
            <w:tcBorders>
              <w:top w:val="nil"/>
              <w:left w:val="nil"/>
              <w:bottom w:val="single" w:color="auto" w:sz="4" w:space="0"/>
              <w:right w:val="single" w:color="auto" w:sz="4" w:space="0"/>
            </w:tcBorders>
            <w:shd w:val="clear" w:color="auto" w:fill="auto"/>
            <w:noWrap/>
            <w:vAlign w:val="center"/>
          </w:tcPr>
          <w:p w14:paraId="64AC28E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bl>
    <w:p w14:paraId="1CFA68B0">
      <w:pPr>
        <w:pageBreakBefore w:val="0"/>
        <w:kinsoku/>
        <w:wordWrap/>
        <w:overflowPunct/>
        <w:topLinePunct w:val="0"/>
        <w:bidi w:val="0"/>
        <w:snapToGrid w:val="0"/>
        <w:spacing w:line="400" w:lineRule="exact"/>
        <w:ind w:firstLine="475" w:firstLineChars="197"/>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                           </w:t>
      </w:r>
    </w:p>
    <w:p w14:paraId="1B5B9680">
      <w:pPr>
        <w:pageBreakBefore w:val="0"/>
        <w:kinsoku/>
        <w:wordWrap/>
        <w:overflowPunct/>
        <w:topLinePunct w:val="0"/>
        <w:bidi w:val="0"/>
        <w:snapToGrid w:val="0"/>
        <w:spacing w:line="400" w:lineRule="exact"/>
        <w:jc w:val="center"/>
        <w:textAlignment w:val="auto"/>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rPr>
        <w:t>市电太阳能弃流（西门子）</w:t>
      </w:r>
    </w:p>
    <w:tbl>
      <w:tblPr>
        <w:tblStyle w:val="62"/>
        <w:tblW w:w="4998" w:type="pct"/>
        <w:tblInd w:w="0" w:type="dxa"/>
        <w:tblLayout w:type="autofit"/>
        <w:tblCellMar>
          <w:top w:w="0" w:type="dxa"/>
          <w:left w:w="108" w:type="dxa"/>
          <w:bottom w:w="0" w:type="dxa"/>
          <w:right w:w="108" w:type="dxa"/>
        </w:tblCellMar>
      </w:tblPr>
      <w:tblGrid>
        <w:gridCol w:w="1037"/>
        <w:gridCol w:w="2467"/>
        <w:gridCol w:w="2594"/>
        <w:gridCol w:w="2394"/>
      </w:tblGrid>
      <w:tr w14:paraId="4A9554AC">
        <w:tblPrEx>
          <w:tblCellMar>
            <w:top w:w="0" w:type="dxa"/>
            <w:left w:w="108" w:type="dxa"/>
            <w:bottom w:w="0" w:type="dxa"/>
            <w:right w:w="108" w:type="dxa"/>
          </w:tblCellMar>
        </w:tblPrEx>
        <w:trPr>
          <w:trHeight w:val="285" w:hRule="atLeast"/>
          <w:tblHeader/>
        </w:trPr>
        <w:tc>
          <w:tcPr>
            <w:tcW w:w="611" w:type="pct"/>
            <w:tcBorders>
              <w:top w:val="single" w:color="auto" w:sz="4" w:space="0"/>
              <w:left w:val="single" w:color="auto" w:sz="4" w:space="0"/>
              <w:bottom w:val="single" w:color="auto" w:sz="4" w:space="0"/>
              <w:right w:val="single" w:color="auto" w:sz="4" w:space="0"/>
            </w:tcBorders>
            <w:shd w:val="clear" w:color="auto" w:fill="auto"/>
            <w:noWrap/>
            <w:vAlign w:val="center"/>
          </w:tcPr>
          <w:p w14:paraId="3A19DF3E">
            <w:pPr>
              <w:pageBreakBefore w:val="0"/>
              <w:widowControl/>
              <w:kinsoku/>
              <w:wordWrap/>
              <w:overflowPunct/>
              <w:topLinePunct w:val="0"/>
              <w:bidi w:val="0"/>
              <w:spacing w:line="400" w:lineRule="exact"/>
              <w:jc w:val="center"/>
              <w:textAlignment w:val="baseline"/>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序号</w:t>
            </w:r>
          </w:p>
        </w:tc>
        <w:tc>
          <w:tcPr>
            <w:tcW w:w="1452" w:type="pct"/>
            <w:tcBorders>
              <w:top w:val="single" w:color="auto" w:sz="4" w:space="0"/>
              <w:left w:val="nil"/>
              <w:bottom w:val="single" w:color="auto" w:sz="4" w:space="0"/>
              <w:right w:val="single" w:color="auto" w:sz="4" w:space="0"/>
            </w:tcBorders>
            <w:shd w:val="clear" w:color="auto" w:fill="auto"/>
            <w:noWrap/>
            <w:vAlign w:val="center"/>
          </w:tcPr>
          <w:p w14:paraId="5112257B">
            <w:pPr>
              <w:pageBreakBefore w:val="0"/>
              <w:widowControl/>
              <w:kinsoku/>
              <w:wordWrap/>
              <w:overflowPunct/>
              <w:topLinePunct w:val="0"/>
              <w:bidi w:val="0"/>
              <w:spacing w:line="400" w:lineRule="exact"/>
              <w:jc w:val="center"/>
              <w:textAlignment w:val="baseline"/>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名称</w:t>
            </w:r>
          </w:p>
        </w:tc>
        <w:tc>
          <w:tcPr>
            <w:tcW w:w="1527" w:type="pct"/>
            <w:tcBorders>
              <w:top w:val="single" w:color="auto" w:sz="4" w:space="0"/>
              <w:left w:val="nil"/>
              <w:bottom w:val="single" w:color="auto" w:sz="4" w:space="0"/>
              <w:right w:val="single" w:color="auto" w:sz="4" w:space="0"/>
            </w:tcBorders>
            <w:shd w:val="clear" w:color="auto" w:fill="auto"/>
            <w:noWrap/>
            <w:vAlign w:val="center"/>
          </w:tcPr>
          <w:p w14:paraId="5516C246">
            <w:pPr>
              <w:pageBreakBefore w:val="0"/>
              <w:widowControl/>
              <w:kinsoku/>
              <w:wordWrap/>
              <w:overflowPunct/>
              <w:topLinePunct w:val="0"/>
              <w:bidi w:val="0"/>
              <w:spacing w:line="400" w:lineRule="exact"/>
              <w:jc w:val="center"/>
              <w:textAlignment w:val="baseline"/>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型号</w:t>
            </w:r>
          </w:p>
        </w:tc>
        <w:tc>
          <w:tcPr>
            <w:tcW w:w="1409" w:type="pct"/>
            <w:tcBorders>
              <w:top w:val="single" w:color="auto" w:sz="4" w:space="0"/>
              <w:left w:val="nil"/>
              <w:bottom w:val="single" w:color="auto" w:sz="4" w:space="0"/>
              <w:right w:val="single" w:color="auto" w:sz="4" w:space="0"/>
            </w:tcBorders>
            <w:shd w:val="clear" w:color="auto" w:fill="auto"/>
            <w:noWrap/>
            <w:vAlign w:val="center"/>
          </w:tcPr>
          <w:p w14:paraId="3554C946">
            <w:pPr>
              <w:pageBreakBefore w:val="0"/>
              <w:widowControl/>
              <w:kinsoku/>
              <w:wordWrap/>
              <w:overflowPunct/>
              <w:topLinePunct w:val="0"/>
              <w:bidi w:val="0"/>
              <w:spacing w:line="400" w:lineRule="exact"/>
              <w:jc w:val="center"/>
              <w:textAlignment w:val="baseline"/>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备注</w:t>
            </w:r>
          </w:p>
        </w:tc>
      </w:tr>
      <w:tr w14:paraId="18748606">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0CB5D90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p>
        </w:tc>
        <w:tc>
          <w:tcPr>
            <w:tcW w:w="1452" w:type="pct"/>
            <w:tcBorders>
              <w:top w:val="nil"/>
              <w:left w:val="nil"/>
              <w:bottom w:val="single" w:color="auto" w:sz="4" w:space="0"/>
              <w:right w:val="single" w:color="auto" w:sz="4" w:space="0"/>
            </w:tcBorders>
            <w:shd w:val="clear" w:color="auto" w:fill="auto"/>
            <w:noWrap/>
            <w:vAlign w:val="center"/>
          </w:tcPr>
          <w:p w14:paraId="0FDF41B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信号灯</w:t>
            </w:r>
          </w:p>
        </w:tc>
        <w:tc>
          <w:tcPr>
            <w:tcW w:w="1527" w:type="pct"/>
            <w:tcBorders>
              <w:top w:val="nil"/>
              <w:left w:val="nil"/>
              <w:bottom w:val="single" w:color="auto" w:sz="4" w:space="0"/>
              <w:right w:val="single" w:color="auto" w:sz="4" w:space="0"/>
            </w:tcBorders>
            <w:shd w:val="clear" w:color="auto" w:fill="auto"/>
            <w:noWrap/>
            <w:vAlign w:val="center"/>
          </w:tcPr>
          <w:p w14:paraId="09EA813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AD16-22 DC12V</w:t>
            </w:r>
          </w:p>
        </w:tc>
        <w:tc>
          <w:tcPr>
            <w:tcW w:w="1409" w:type="pct"/>
            <w:tcBorders>
              <w:top w:val="nil"/>
              <w:left w:val="nil"/>
              <w:bottom w:val="single" w:color="auto" w:sz="4" w:space="0"/>
              <w:right w:val="single" w:color="auto" w:sz="4" w:space="0"/>
            </w:tcBorders>
            <w:shd w:val="clear" w:color="auto" w:fill="auto"/>
            <w:noWrap/>
            <w:vAlign w:val="center"/>
          </w:tcPr>
          <w:p w14:paraId="6CC59F3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施耐德</w:t>
            </w:r>
          </w:p>
        </w:tc>
      </w:tr>
      <w:tr w14:paraId="364A2B4A">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38680E4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p>
        </w:tc>
        <w:tc>
          <w:tcPr>
            <w:tcW w:w="1452" w:type="pct"/>
            <w:tcBorders>
              <w:top w:val="nil"/>
              <w:left w:val="nil"/>
              <w:bottom w:val="single" w:color="auto" w:sz="4" w:space="0"/>
              <w:right w:val="single" w:color="auto" w:sz="4" w:space="0"/>
            </w:tcBorders>
            <w:shd w:val="clear" w:color="auto" w:fill="auto"/>
            <w:noWrap/>
            <w:vAlign w:val="center"/>
          </w:tcPr>
          <w:p w14:paraId="3F6158B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信号灯</w:t>
            </w:r>
          </w:p>
        </w:tc>
        <w:tc>
          <w:tcPr>
            <w:tcW w:w="1527" w:type="pct"/>
            <w:tcBorders>
              <w:top w:val="nil"/>
              <w:left w:val="nil"/>
              <w:bottom w:val="single" w:color="auto" w:sz="4" w:space="0"/>
              <w:right w:val="single" w:color="auto" w:sz="4" w:space="0"/>
            </w:tcBorders>
            <w:shd w:val="clear" w:color="auto" w:fill="auto"/>
            <w:noWrap/>
            <w:vAlign w:val="center"/>
          </w:tcPr>
          <w:p w14:paraId="7540F6D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AD16-22 DC24V</w:t>
            </w:r>
          </w:p>
        </w:tc>
        <w:tc>
          <w:tcPr>
            <w:tcW w:w="1409" w:type="pct"/>
            <w:tcBorders>
              <w:top w:val="nil"/>
              <w:left w:val="nil"/>
              <w:bottom w:val="single" w:color="auto" w:sz="4" w:space="0"/>
              <w:right w:val="single" w:color="auto" w:sz="4" w:space="0"/>
            </w:tcBorders>
            <w:shd w:val="clear" w:color="auto" w:fill="auto"/>
            <w:noWrap/>
            <w:vAlign w:val="center"/>
          </w:tcPr>
          <w:p w14:paraId="6599249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施耐德</w:t>
            </w:r>
          </w:p>
        </w:tc>
      </w:tr>
      <w:tr w14:paraId="732EE218">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32A4033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w:t>
            </w:r>
          </w:p>
        </w:tc>
        <w:tc>
          <w:tcPr>
            <w:tcW w:w="1452" w:type="pct"/>
            <w:tcBorders>
              <w:top w:val="nil"/>
              <w:left w:val="nil"/>
              <w:bottom w:val="single" w:color="auto" w:sz="4" w:space="0"/>
              <w:right w:val="single" w:color="auto" w:sz="4" w:space="0"/>
            </w:tcBorders>
            <w:shd w:val="clear" w:color="auto" w:fill="auto"/>
            <w:noWrap/>
            <w:vAlign w:val="center"/>
          </w:tcPr>
          <w:p w14:paraId="4587D7AD">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旋转按钮</w:t>
            </w:r>
          </w:p>
        </w:tc>
        <w:tc>
          <w:tcPr>
            <w:tcW w:w="1527" w:type="pct"/>
            <w:tcBorders>
              <w:top w:val="nil"/>
              <w:left w:val="nil"/>
              <w:bottom w:val="single" w:color="auto" w:sz="4" w:space="0"/>
              <w:right w:val="single" w:color="auto" w:sz="4" w:space="0"/>
            </w:tcBorders>
            <w:shd w:val="clear" w:color="auto" w:fill="auto"/>
            <w:noWrap/>
            <w:vAlign w:val="center"/>
          </w:tcPr>
          <w:p w14:paraId="75337BC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XB2BD53C</w:t>
            </w:r>
          </w:p>
        </w:tc>
        <w:tc>
          <w:tcPr>
            <w:tcW w:w="1409" w:type="pct"/>
            <w:tcBorders>
              <w:top w:val="nil"/>
              <w:left w:val="nil"/>
              <w:bottom w:val="single" w:color="auto" w:sz="4" w:space="0"/>
              <w:right w:val="single" w:color="auto" w:sz="4" w:space="0"/>
            </w:tcBorders>
            <w:shd w:val="clear" w:color="auto" w:fill="auto"/>
            <w:noWrap/>
            <w:vAlign w:val="center"/>
          </w:tcPr>
          <w:p w14:paraId="6258241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施耐德</w:t>
            </w:r>
          </w:p>
        </w:tc>
      </w:tr>
      <w:tr w14:paraId="30C28FF5">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01F059E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w:t>
            </w:r>
          </w:p>
        </w:tc>
        <w:tc>
          <w:tcPr>
            <w:tcW w:w="1452" w:type="pct"/>
            <w:tcBorders>
              <w:top w:val="nil"/>
              <w:left w:val="nil"/>
              <w:bottom w:val="single" w:color="auto" w:sz="4" w:space="0"/>
              <w:right w:val="single" w:color="auto" w:sz="4" w:space="0"/>
            </w:tcBorders>
            <w:shd w:val="clear" w:color="auto" w:fill="auto"/>
            <w:noWrap/>
            <w:vAlign w:val="center"/>
          </w:tcPr>
          <w:p w14:paraId="18F9E3A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按钮</w:t>
            </w:r>
          </w:p>
        </w:tc>
        <w:tc>
          <w:tcPr>
            <w:tcW w:w="1527" w:type="pct"/>
            <w:tcBorders>
              <w:top w:val="nil"/>
              <w:left w:val="nil"/>
              <w:bottom w:val="single" w:color="auto" w:sz="4" w:space="0"/>
              <w:right w:val="single" w:color="auto" w:sz="4" w:space="0"/>
            </w:tcBorders>
            <w:shd w:val="clear" w:color="auto" w:fill="auto"/>
            <w:noWrap/>
            <w:vAlign w:val="center"/>
          </w:tcPr>
          <w:p w14:paraId="04040A2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XB2BA**C</w:t>
            </w:r>
          </w:p>
        </w:tc>
        <w:tc>
          <w:tcPr>
            <w:tcW w:w="1409" w:type="pct"/>
            <w:tcBorders>
              <w:top w:val="nil"/>
              <w:left w:val="nil"/>
              <w:bottom w:val="single" w:color="auto" w:sz="4" w:space="0"/>
              <w:right w:val="single" w:color="auto" w:sz="4" w:space="0"/>
            </w:tcBorders>
            <w:shd w:val="clear" w:color="auto" w:fill="auto"/>
            <w:noWrap/>
            <w:vAlign w:val="center"/>
          </w:tcPr>
          <w:p w14:paraId="1E45801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施耐德</w:t>
            </w:r>
          </w:p>
        </w:tc>
      </w:tr>
      <w:tr w14:paraId="51E9E170">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2F0C72D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w:t>
            </w:r>
          </w:p>
        </w:tc>
        <w:tc>
          <w:tcPr>
            <w:tcW w:w="1452" w:type="pct"/>
            <w:tcBorders>
              <w:top w:val="nil"/>
              <w:left w:val="nil"/>
              <w:bottom w:val="single" w:color="auto" w:sz="4" w:space="0"/>
              <w:right w:val="single" w:color="auto" w:sz="4" w:space="0"/>
            </w:tcBorders>
            <w:shd w:val="clear" w:color="auto" w:fill="auto"/>
            <w:noWrap/>
            <w:vAlign w:val="center"/>
          </w:tcPr>
          <w:p w14:paraId="53FD9BB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急停按钮</w:t>
            </w:r>
          </w:p>
        </w:tc>
        <w:tc>
          <w:tcPr>
            <w:tcW w:w="1527" w:type="pct"/>
            <w:tcBorders>
              <w:top w:val="nil"/>
              <w:left w:val="nil"/>
              <w:bottom w:val="single" w:color="auto" w:sz="4" w:space="0"/>
              <w:right w:val="single" w:color="auto" w:sz="4" w:space="0"/>
            </w:tcBorders>
            <w:shd w:val="clear" w:color="auto" w:fill="auto"/>
            <w:noWrap/>
            <w:vAlign w:val="center"/>
          </w:tcPr>
          <w:p w14:paraId="382D654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XB2BS542C</w:t>
            </w:r>
          </w:p>
        </w:tc>
        <w:tc>
          <w:tcPr>
            <w:tcW w:w="1409" w:type="pct"/>
            <w:tcBorders>
              <w:top w:val="nil"/>
              <w:left w:val="nil"/>
              <w:bottom w:val="single" w:color="auto" w:sz="4" w:space="0"/>
              <w:right w:val="single" w:color="auto" w:sz="4" w:space="0"/>
            </w:tcBorders>
            <w:shd w:val="clear" w:color="auto" w:fill="auto"/>
            <w:noWrap/>
            <w:vAlign w:val="center"/>
          </w:tcPr>
          <w:p w14:paraId="481C863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施耐德</w:t>
            </w:r>
          </w:p>
        </w:tc>
      </w:tr>
      <w:tr w14:paraId="70836DE0">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3CC9E05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w:t>
            </w:r>
          </w:p>
        </w:tc>
        <w:tc>
          <w:tcPr>
            <w:tcW w:w="1452" w:type="pct"/>
            <w:tcBorders>
              <w:top w:val="nil"/>
              <w:left w:val="nil"/>
              <w:bottom w:val="single" w:color="auto" w:sz="4" w:space="0"/>
              <w:right w:val="single" w:color="auto" w:sz="4" w:space="0"/>
            </w:tcBorders>
            <w:shd w:val="clear" w:color="auto" w:fill="auto"/>
            <w:noWrap/>
            <w:vAlign w:val="center"/>
          </w:tcPr>
          <w:p w14:paraId="158CD22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时间继电器</w:t>
            </w:r>
          </w:p>
        </w:tc>
        <w:tc>
          <w:tcPr>
            <w:tcW w:w="1527" w:type="pct"/>
            <w:tcBorders>
              <w:top w:val="nil"/>
              <w:left w:val="nil"/>
              <w:bottom w:val="single" w:color="auto" w:sz="4" w:space="0"/>
              <w:right w:val="single" w:color="auto" w:sz="4" w:space="0"/>
            </w:tcBorders>
            <w:shd w:val="clear" w:color="auto" w:fill="auto"/>
            <w:noWrap/>
            <w:vAlign w:val="center"/>
          </w:tcPr>
          <w:p w14:paraId="5585329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JSS48A-2Z DC24V</w:t>
            </w:r>
          </w:p>
        </w:tc>
        <w:tc>
          <w:tcPr>
            <w:tcW w:w="1409" w:type="pct"/>
            <w:tcBorders>
              <w:top w:val="nil"/>
              <w:left w:val="nil"/>
              <w:bottom w:val="single" w:color="auto" w:sz="4" w:space="0"/>
              <w:right w:val="single" w:color="auto" w:sz="4" w:space="0"/>
            </w:tcBorders>
            <w:shd w:val="clear" w:color="auto" w:fill="auto"/>
            <w:noWrap/>
            <w:vAlign w:val="center"/>
          </w:tcPr>
          <w:p w14:paraId="3A46137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正泰</w:t>
            </w:r>
          </w:p>
        </w:tc>
      </w:tr>
      <w:tr w14:paraId="0690EE5F">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7A21BC5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7</w:t>
            </w:r>
          </w:p>
        </w:tc>
        <w:tc>
          <w:tcPr>
            <w:tcW w:w="1452" w:type="pct"/>
            <w:tcBorders>
              <w:top w:val="nil"/>
              <w:left w:val="nil"/>
              <w:bottom w:val="single" w:color="auto" w:sz="4" w:space="0"/>
              <w:right w:val="single" w:color="auto" w:sz="4" w:space="0"/>
            </w:tcBorders>
            <w:shd w:val="clear" w:color="auto" w:fill="auto"/>
            <w:noWrap/>
            <w:vAlign w:val="center"/>
          </w:tcPr>
          <w:p w14:paraId="47EAFD3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时间继电器</w:t>
            </w:r>
          </w:p>
        </w:tc>
        <w:tc>
          <w:tcPr>
            <w:tcW w:w="1527" w:type="pct"/>
            <w:tcBorders>
              <w:top w:val="nil"/>
              <w:left w:val="nil"/>
              <w:bottom w:val="single" w:color="auto" w:sz="4" w:space="0"/>
              <w:right w:val="single" w:color="auto" w:sz="4" w:space="0"/>
            </w:tcBorders>
            <w:shd w:val="clear" w:color="auto" w:fill="auto"/>
            <w:noWrap/>
            <w:vAlign w:val="center"/>
          </w:tcPr>
          <w:p w14:paraId="15E73B0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JSZ3A-B DC24V</w:t>
            </w:r>
          </w:p>
        </w:tc>
        <w:tc>
          <w:tcPr>
            <w:tcW w:w="1409" w:type="pct"/>
            <w:tcBorders>
              <w:top w:val="nil"/>
              <w:left w:val="nil"/>
              <w:bottom w:val="single" w:color="auto" w:sz="4" w:space="0"/>
              <w:right w:val="single" w:color="auto" w:sz="4" w:space="0"/>
            </w:tcBorders>
            <w:shd w:val="clear" w:color="auto" w:fill="auto"/>
            <w:noWrap/>
            <w:vAlign w:val="center"/>
          </w:tcPr>
          <w:p w14:paraId="464E63A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正泰</w:t>
            </w:r>
          </w:p>
        </w:tc>
      </w:tr>
      <w:tr w14:paraId="1578101E">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2F1E10FB">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8</w:t>
            </w:r>
          </w:p>
        </w:tc>
        <w:tc>
          <w:tcPr>
            <w:tcW w:w="1452" w:type="pct"/>
            <w:tcBorders>
              <w:top w:val="nil"/>
              <w:left w:val="nil"/>
              <w:bottom w:val="single" w:color="auto" w:sz="4" w:space="0"/>
              <w:right w:val="single" w:color="auto" w:sz="4" w:space="0"/>
            </w:tcBorders>
            <w:shd w:val="clear" w:color="auto" w:fill="auto"/>
            <w:noWrap/>
            <w:vAlign w:val="center"/>
          </w:tcPr>
          <w:p w14:paraId="598B699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继电器</w:t>
            </w:r>
          </w:p>
        </w:tc>
        <w:tc>
          <w:tcPr>
            <w:tcW w:w="1527" w:type="pct"/>
            <w:tcBorders>
              <w:top w:val="nil"/>
              <w:left w:val="nil"/>
              <w:bottom w:val="single" w:color="auto" w:sz="4" w:space="0"/>
              <w:right w:val="single" w:color="auto" w:sz="4" w:space="0"/>
            </w:tcBorders>
            <w:shd w:val="clear" w:color="auto" w:fill="auto"/>
            <w:noWrap/>
            <w:vAlign w:val="center"/>
          </w:tcPr>
          <w:p w14:paraId="34558BB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MY4N-GS DC24V</w:t>
            </w:r>
          </w:p>
        </w:tc>
        <w:tc>
          <w:tcPr>
            <w:tcW w:w="1409" w:type="pct"/>
            <w:tcBorders>
              <w:top w:val="nil"/>
              <w:left w:val="nil"/>
              <w:bottom w:val="single" w:color="auto" w:sz="4" w:space="0"/>
              <w:right w:val="single" w:color="auto" w:sz="4" w:space="0"/>
            </w:tcBorders>
            <w:shd w:val="clear" w:color="auto" w:fill="auto"/>
            <w:noWrap/>
            <w:vAlign w:val="center"/>
          </w:tcPr>
          <w:p w14:paraId="17B571A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欧姆龙</w:t>
            </w:r>
          </w:p>
        </w:tc>
      </w:tr>
      <w:tr w14:paraId="6D6923A4">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7FF55E1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9</w:t>
            </w:r>
          </w:p>
        </w:tc>
        <w:tc>
          <w:tcPr>
            <w:tcW w:w="1452" w:type="pct"/>
            <w:tcBorders>
              <w:top w:val="nil"/>
              <w:left w:val="nil"/>
              <w:bottom w:val="single" w:color="auto" w:sz="4" w:space="0"/>
              <w:right w:val="single" w:color="auto" w:sz="4" w:space="0"/>
            </w:tcBorders>
            <w:shd w:val="clear" w:color="auto" w:fill="auto"/>
            <w:noWrap/>
            <w:vAlign w:val="center"/>
          </w:tcPr>
          <w:p w14:paraId="4775BCA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接线板</w:t>
            </w:r>
          </w:p>
        </w:tc>
        <w:tc>
          <w:tcPr>
            <w:tcW w:w="1527" w:type="pct"/>
            <w:tcBorders>
              <w:top w:val="nil"/>
              <w:left w:val="nil"/>
              <w:bottom w:val="single" w:color="auto" w:sz="4" w:space="0"/>
              <w:right w:val="single" w:color="auto" w:sz="4" w:space="0"/>
            </w:tcBorders>
            <w:shd w:val="clear" w:color="auto" w:fill="auto"/>
            <w:noWrap/>
            <w:vAlign w:val="center"/>
          </w:tcPr>
          <w:p w14:paraId="32D015F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TB-1506</w:t>
            </w:r>
          </w:p>
        </w:tc>
        <w:tc>
          <w:tcPr>
            <w:tcW w:w="1409" w:type="pct"/>
            <w:tcBorders>
              <w:top w:val="nil"/>
              <w:left w:val="nil"/>
              <w:bottom w:val="single" w:color="auto" w:sz="4" w:space="0"/>
              <w:right w:val="single" w:color="auto" w:sz="4" w:space="0"/>
            </w:tcBorders>
            <w:shd w:val="clear" w:color="auto" w:fill="auto"/>
            <w:noWrap/>
            <w:vAlign w:val="center"/>
          </w:tcPr>
          <w:p w14:paraId="2C92B75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0C46695F">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6C0FEDC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w:t>
            </w:r>
          </w:p>
        </w:tc>
        <w:tc>
          <w:tcPr>
            <w:tcW w:w="1452" w:type="pct"/>
            <w:tcBorders>
              <w:top w:val="nil"/>
              <w:left w:val="nil"/>
              <w:bottom w:val="single" w:color="auto" w:sz="4" w:space="0"/>
              <w:right w:val="single" w:color="auto" w:sz="4" w:space="0"/>
            </w:tcBorders>
            <w:shd w:val="clear" w:color="auto" w:fill="auto"/>
            <w:noWrap/>
            <w:vAlign w:val="center"/>
          </w:tcPr>
          <w:p w14:paraId="05065B0D">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接线板</w:t>
            </w:r>
          </w:p>
        </w:tc>
        <w:tc>
          <w:tcPr>
            <w:tcW w:w="1527" w:type="pct"/>
            <w:tcBorders>
              <w:top w:val="nil"/>
              <w:left w:val="nil"/>
              <w:bottom w:val="single" w:color="auto" w:sz="4" w:space="0"/>
              <w:right w:val="single" w:color="auto" w:sz="4" w:space="0"/>
            </w:tcBorders>
            <w:shd w:val="clear" w:color="auto" w:fill="auto"/>
            <w:noWrap/>
            <w:vAlign w:val="center"/>
          </w:tcPr>
          <w:p w14:paraId="7EA2B24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UK-6N</w:t>
            </w:r>
          </w:p>
        </w:tc>
        <w:tc>
          <w:tcPr>
            <w:tcW w:w="1409" w:type="pct"/>
            <w:tcBorders>
              <w:top w:val="nil"/>
              <w:left w:val="nil"/>
              <w:bottom w:val="single" w:color="auto" w:sz="4" w:space="0"/>
              <w:right w:val="single" w:color="auto" w:sz="4" w:space="0"/>
            </w:tcBorders>
            <w:shd w:val="clear" w:color="auto" w:fill="auto"/>
            <w:noWrap/>
            <w:vAlign w:val="center"/>
          </w:tcPr>
          <w:p w14:paraId="3BBE9EA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32FCB2D3">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3739F18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w:t>
            </w:r>
          </w:p>
        </w:tc>
        <w:tc>
          <w:tcPr>
            <w:tcW w:w="1452" w:type="pct"/>
            <w:tcBorders>
              <w:top w:val="nil"/>
              <w:left w:val="nil"/>
              <w:bottom w:val="single" w:color="auto" w:sz="4" w:space="0"/>
              <w:right w:val="single" w:color="auto" w:sz="4" w:space="0"/>
            </w:tcBorders>
            <w:shd w:val="clear" w:color="auto" w:fill="auto"/>
            <w:noWrap/>
            <w:vAlign w:val="center"/>
          </w:tcPr>
          <w:p w14:paraId="7BA5083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接线板</w:t>
            </w:r>
          </w:p>
        </w:tc>
        <w:tc>
          <w:tcPr>
            <w:tcW w:w="1527" w:type="pct"/>
            <w:tcBorders>
              <w:top w:val="nil"/>
              <w:left w:val="nil"/>
              <w:bottom w:val="single" w:color="auto" w:sz="4" w:space="0"/>
              <w:right w:val="single" w:color="auto" w:sz="4" w:space="0"/>
            </w:tcBorders>
            <w:shd w:val="clear" w:color="auto" w:fill="auto"/>
            <w:noWrap/>
            <w:vAlign w:val="center"/>
          </w:tcPr>
          <w:p w14:paraId="2C33F30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UK-16N</w:t>
            </w:r>
          </w:p>
        </w:tc>
        <w:tc>
          <w:tcPr>
            <w:tcW w:w="1409" w:type="pct"/>
            <w:tcBorders>
              <w:top w:val="nil"/>
              <w:left w:val="nil"/>
              <w:bottom w:val="single" w:color="auto" w:sz="4" w:space="0"/>
              <w:right w:val="single" w:color="auto" w:sz="4" w:space="0"/>
            </w:tcBorders>
            <w:shd w:val="clear" w:color="auto" w:fill="auto"/>
            <w:noWrap/>
            <w:vAlign w:val="center"/>
          </w:tcPr>
          <w:p w14:paraId="5EEEFE4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21141053">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4A96823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12</w:t>
            </w:r>
          </w:p>
        </w:tc>
        <w:tc>
          <w:tcPr>
            <w:tcW w:w="1452" w:type="pct"/>
            <w:tcBorders>
              <w:top w:val="nil"/>
              <w:left w:val="nil"/>
              <w:bottom w:val="single" w:color="auto" w:sz="4" w:space="0"/>
              <w:right w:val="single" w:color="auto" w:sz="4" w:space="0"/>
            </w:tcBorders>
            <w:shd w:val="clear" w:color="auto" w:fill="auto"/>
            <w:noWrap/>
            <w:vAlign w:val="center"/>
          </w:tcPr>
          <w:p w14:paraId="59BAAB4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断路器</w:t>
            </w:r>
          </w:p>
        </w:tc>
        <w:tc>
          <w:tcPr>
            <w:tcW w:w="1527" w:type="pct"/>
            <w:tcBorders>
              <w:top w:val="nil"/>
              <w:left w:val="nil"/>
              <w:bottom w:val="single" w:color="auto" w:sz="4" w:space="0"/>
              <w:right w:val="single" w:color="auto" w:sz="4" w:space="0"/>
            </w:tcBorders>
            <w:shd w:val="clear" w:color="auto" w:fill="auto"/>
            <w:noWrap/>
            <w:vAlign w:val="center"/>
          </w:tcPr>
          <w:p w14:paraId="59D2F69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NXB-63 2P C10</w:t>
            </w:r>
          </w:p>
        </w:tc>
        <w:tc>
          <w:tcPr>
            <w:tcW w:w="1409" w:type="pct"/>
            <w:tcBorders>
              <w:top w:val="nil"/>
              <w:left w:val="nil"/>
              <w:bottom w:val="single" w:color="auto" w:sz="4" w:space="0"/>
              <w:right w:val="single" w:color="auto" w:sz="4" w:space="0"/>
            </w:tcBorders>
            <w:shd w:val="clear" w:color="auto" w:fill="auto"/>
            <w:noWrap/>
            <w:vAlign w:val="center"/>
          </w:tcPr>
          <w:p w14:paraId="7AB6D02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正泰</w:t>
            </w:r>
          </w:p>
        </w:tc>
      </w:tr>
      <w:tr w14:paraId="1BFEBF02">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7311831B">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13</w:t>
            </w:r>
          </w:p>
        </w:tc>
        <w:tc>
          <w:tcPr>
            <w:tcW w:w="1452" w:type="pct"/>
            <w:tcBorders>
              <w:top w:val="nil"/>
              <w:left w:val="nil"/>
              <w:bottom w:val="single" w:color="auto" w:sz="4" w:space="0"/>
              <w:right w:val="single" w:color="auto" w:sz="4" w:space="0"/>
            </w:tcBorders>
            <w:shd w:val="clear" w:color="auto" w:fill="auto"/>
            <w:noWrap/>
            <w:vAlign w:val="center"/>
          </w:tcPr>
          <w:p w14:paraId="2DC6A47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断路器</w:t>
            </w:r>
          </w:p>
        </w:tc>
        <w:tc>
          <w:tcPr>
            <w:tcW w:w="1527" w:type="pct"/>
            <w:tcBorders>
              <w:top w:val="nil"/>
              <w:left w:val="nil"/>
              <w:bottom w:val="single" w:color="auto" w:sz="4" w:space="0"/>
              <w:right w:val="single" w:color="auto" w:sz="4" w:space="0"/>
            </w:tcBorders>
            <w:shd w:val="clear" w:color="auto" w:fill="auto"/>
            <w:noWrap/>
            <w:vAlign w:val="center"/>
          </w:tcPr>
          <w:p w14:paraId="68AAFA6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NXB-63 1P C6</w:t>
            </w:r>
          </w:p>
        </w:tc>
        <w:tc>
          <w:tcPr>
            <w:tcW w:w="1409" w:type="pct"/>
            <w:tcBorders>
              <w:top w:val="nil"/>
              <w:left w:val="nil"/>
              <w:bottom w:val="single" w:color="auto" w:sz="4" w:space="0"/>
              <w:right w:val="single" w:color="auto" w:sz="4" w:space="0"/>
            </w:tcBorders>
            <w:shd w:val="clear" w:color="auto" w:fill="auto"/>
            <w:noWrap/>
            <w:vAlign w:val="center"/>
          </w:tcPr>
          <w:p w14:paraId="0B90848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正泰</w:t>
            </w:r>
          </w:p>
        </w:tc>
      </w:tr>
      <w:tr w14:paraId="14041EB2">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50B214A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14</w:t>
            </w:r>
          </w:p>
        </w:tc>
        <w:tc>
          <w:tcPr>
            <w:tcW w:w="1452" w:type="pct"/>
            <w:tcBorders>
              <w:top w:val="nil"/>
              <w:left w:val="nil"/>
              <w:bottom w:val="single" w:color="auto" w:sz="4" w:space="0"/>
              <w:right w:val="single" w:color="auto" w:sz="4" w:space="0"/>
            </w:tcBorders>
            <w:shd w:val="clear" w:color="auto" w:fill="auto"/>
            <w:noWrap/>
            <w:vAlign w:val="center"/>
          </w:tcPr>
          <w:p w14:paraId="2683256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交流接触器</w:t>
            </w:r>
          </w:p>
        </w:tc>
        <w:tc>
          <w:tcPr>
            <w:tcW w:w="1527" w:type="pct"/>
            <w:tcBorders>
              <w:top w:val="nil"/>
              <w:left w:val="nil"/>
              <w:bottom w:val="single" w:color="auto" w:sz="4" w:space="0"/>
              <w:right w:val="single" w:color="auto" w:sz="4" w:space="0"/>
            </w:tcBorders>
            <w:shd w:val="clear" w:color="auto" w:fill="auto"/>
            <w:noWrap/>
            <w:vAlign w:val="center"/>
          </w:tcPr>
          <w:p w14:paraId="27D1952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NXC-12 220V</w:t>
            </w:r>
          </w:p>
        </w:tc>
        <w:tc>
          <w:tcPr>
            <w:tcW w:w="1409" w:type="pct"/>
            <w:tcBorders>
              <w:top w:val="nil"/>
              <w:left w:val="nil"/>
              <w:bottom w:val="single" w:color="auto" w:sz="4" w:space="0"/>
              <w:right w:val="single" w:color="auto" w:sz="4" w:space="0"/>
            </w:tcBorders>
            <w:shd w:val="clear" w:color="auto" w:fill="auto"/>
            <w:noWrap/>
            <w:vAlign w:val="center"/>
          </w:tcPr>
          <w:p w14:paraId="25559C4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正泰</w:t>
            </w:r>
          </w:p>
        </w:tc>
      </w:tr>
      <w:tr w14:paraId="28939B67">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485D5CA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15</w:t>
            </w:r>
          </w:p>
        </w:tc>
        <w:tc>
          <w:tcPr>
            <w:tcW w:w="1452" w:type="pct"/>
            <w:tcBorders>
              <w:top w:val="nil"/>
              <w:left w:val="nil"/>
              <w:bottom w:val="single" w:color="auto" w:sz="4" w:space="0"/>
              <w:right w:val="single" w:color="auto" w:sz="4" w:space="0"/>
            </w:tcBorders>
            <w:shd w:val="clear" w:color="auto" w:fill="auto"/>
            <w:noWrap/>
            <w:vAlign w:val="center"/>
          </w:tcPr>
          <w:p w14:paraId="54D7F0E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模式化插座</w:t>
            </w:r>
          </w:p>
        </w:tc>
        <w:tc>
          <w:tcPr>
            <w:tcW w:w="1527" w:type="pct"/>
            <w:tcBorders>
              <w:top w:val="nil"/>
              <w:left w:val="nil"/>
              <w:bottom w:val="single" w:color="auto" w:sz="4" w:space="0"/>
              <w:right w:val="single" w:color="auto" w:sz="4" w:space="0"/>
            </w:tcBorders>
            <w:shd w:val="clear" w:color="auto" w:fill="auto"/>
            <w:noWrap/>
            <w:vAlign w:val="center"/>
          </w:tcPr>
          <w:p w14:paraId="454BA29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AC30-三插</w:t>
            </w:r>
          </w:p>
        </w:tc>
        <w:tc>
          <w:tcPr>
            <w:tcW w:w="1409" w:type="pct"/>
            <w:tcBorders>
              <w:top w:val="nil"/>
              <w:left w:val="nil"/>
              <w:bottom w:val="single" w:color="auto" w:sz="4" w:space="0"/>
              <w:right w:val="single" w:color="auto" w:sz="4" w:space="0"/>
            </w:tcBorders>
            <w:shd w:val="clear" w:color="auto" w:fill="auto"/>
            <w:noWrap/>
            <w:vAlign w:val="center"/>
          </w:tcPr>
          <w:p w14:paraId="4666726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正泰</w:t>
            </w:r>
          </w:p>
        </w:tc>
      </w:tr>
      <w:tr w14:paraId="63AE2C19">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0552912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16</w:t>
            </w:r>
          </w:p>
        </w:tc>
        <w:tc>
          <w:tcPr>
            <w:tcW w:w="1452" w:type="pct"/>
            <w:tcBorders>
              <w:top w:val="nil"/>
              <w:left w:val="nil"/>
              <w:bottom w:val="single" w:color="auto" w:sz="4" w:space="0"/>
              <w:right w:val="single" w:color="auto" w:sz="4" w:space="0"/>
            </w:tcBorders>
            <w:shd w:val="clear" w:color="auto" w:fill="auto"/>
            <w:vAlign w:val="center"/>
          </w:tcPr>
          <w:p w14:paraId="5F2DD98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开关电源</w:t>
            </w:r>
          </w:p>
        </w:tc>
        <w:tc>
          <w:tcPr>
            <w:tcW w:w="1527" w:type="pct"/>
            <w:tcBorders>
              <w:top w:val="nil"/>
              <w:left w:val="nil"/>
              <w:bottom w:val="single" w:color="auto" w:sz="4" w:space="0"/>
              <w:right w:val="single" w:color="auto" w:sz="4" w:space="0"/>
            </w:tcBorders>
            <w:shd w:val="clear" w:color="auto" w:fill="auto"/>
            <w:noWrap/>
            <w:vAlign w:val="center"/>
          </w:tcPr>
          <w:p w14:paraId="5E259CA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EDR-75-24</w:t>
            </w:r>
          </w:p>
        </w:tc>
        <w:tc>
          <w:tcPr>
            <w:tcW w:w="1409" w:type="pct"/>
            <w:tcBorders>
              <w:top w:val="nil"/>
              <w:left w:val="nil"/>
              <w:bottom w:val="single" w:color="auto" w:sz="4" w:space="0"/>
              <w:right w:val="single" w:color="auto" w:sz="4" w:space="0"/>
            </w:tcBorders>
            <w:shd w:val="clear" w:color="auto" w:fill="auto"/>
            <w:noWrap/>
            <w:vAlign w:val="center"/>
          </w:tcPr>
          <w:p w14:paraId="1418A30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合肥威业</w:t>
            </w:r>
          </w:p>
        </w:tc>
      </w:tr>
      <w:tr w14:paraId="520DCDC3">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3C392ED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17</w:t>
            </w:r>
          </w:p>
        </w:tc>
        <w:tc>
          <w:tcPr>
            <w:tcW w:w="1452" w:type="pct"/>
            <w:tcBorders>
              <w:top w:val="nil"/>
              <w:left w:val="nil"/>
              <w:bottom w:val="single" w:color="auto" w:sz="4" w:space="0"/>
              <w:right w:val="single" w:color="auto" w:sz="4" w:space="0"/>
            </w:tcBorders>
            <w:shd w:val="clear" w:color="auto" w:fill="auto"/>
            <w:vAlign w:val="center"/>
          </w:tcPr>
          <w:p w14:paraId="51219C0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GPRS DTU无限数传终端</w:t>
            </w:r>
          </w:p>
        </w:tc>
        <w:tc>
          <w:tcPr>
            <w:tcW w:w="1527" w:type="pct"/>
            <w:tcBorders>
              <w:top w:val="nil"/>
              <w:left w:val="nil"/>
              <w:bottom w:val="single" w:color="auto" w:sz="4" w:space="0"/>
              <w:right w:val="single" w:color="auto" w:sz="4" w:space="0"/>
            </w:tcBorders>
            <w:shd w:val="clear" w:color="auto" w:fill="auto"/>
            <w:noWrap/>
            <w:vAlign w:val="center"/>
          </w:tcPr>
          <w:p w14:paraId="1F16019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USR-GPRS232-730</w:t>
            </w:r>
          </w:p>
        </w:tc>
        <w:tc>
          <w:tcPr>
            <w:tcW w:w="1409" w:type="pct"/>
            <w:tcBorders>
              <w:top w:val="nil"/>
              <w:left w:val="nil"/>
              <w:bottom w:val="single" w:color="auto" w:sz="4" w:space="0"/>
              <w:right w:val="single" w:color="auto" w:sz="4" w:space="0"/>
            </w:tcBorders>
            <w:shd w:val="clear" w:color="auto" w:fill="auto"/>
            <w:noWrap/>
            <w:vAlign w:val="center"/>
          </w:tcPr>
          <w:p w14:paraId="4E17214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有人物联</w:t>
            </w:r>
          </w:p>
        </w:tc>
      </w:tr>
      <w:tr w14:paraId="16BE805A">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3C84DA2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18</w:t>
            </w:r>
          </w:p>
        </w:tc>
        <w:tc>
          <w:tcPr>
            <w:tcW w:w="1452" w:type="pct"/>
            <w:tcBorders>
              <w:top w:val="nil"/>
              <w:left w:val="nil"/>
              <w:bottom w:val="single" w:color="auto" w:sz="4" w:space="0"/>
              <w:right w:val="single" w:color="auto" w:sz="4" w:space="0"/>
            </w:tcBorders>
            <w:shd w:val="clear" w:color="auto" w:fill="auto"/>
            <w:vAlign w:val="center"/>
          </w:tcPr>
          <w:p w14:paraId="047D0B3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西门子PLC</w:t>
            </w:r>
          </w:p>
        </w:tc>
        <w:tc>
          <w:tcPr>
            <w:tcW w:w="1527" w:type="pct"/>
            <w:tcBorders>
              <w:top w:val="nil"/>
              <w:left w:val="nil"/>
              <w:bottom w:val="single" w:color="auto" w:sz="4" w:space="0"/>
              <w:right w:val="single" w:color="auto" w:sz="4" w:space="0"/>
            </w:tcBorders>
            <w:shd w:val="clear" w:color="auto" w:fill="auto"/>
            <w:noWrap/>
            <w:vAlign w:val="center"/>
          </w:tcPr>
          <w:p w14:paraId="5275146D">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S7-200 SMART(ST30)</w:t>
            </w:r>
          </w:p>
        </w:tc>
        <w:tc>
          <w:tcPr>
            <w:tcW w:w="1409" w:type="pct"/>
            <w:tcBorders>
              <w:top w:val="nil"/>
              <w:left w:val="nil"/>
              <w:bottom w:val="single" w:color="auto" w:sz="4" w:space="0"/>
              <w:right w:val="single" w:color="auto" w:sz="4" w:space="0"/>
            </w:tcBorders>
            <w:shd w:val="clear" w:color="auto" w:fill="auto"/>
            <w:noWrap/>
            <w:vAlign w:val="center"/>
          </w:tcPr>
          <w:p w14:paraId="081B3B7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西门子</w:t>
            </w:r>
          </w:p>
        </w:tc>
      </w:tr>
      <w:tr w14:paraId="71E6C063">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23083CE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19</w:t>
            </w:r>
          </w:p>
        </w:tc>
        <w:tc>
          <w:tcPr>
            <w:tcW w:w="1452" w:type="pct"/>
            <w:tcBorders>
              <w:top w:val="nil"/>
              <w:left w:val="nil"/>
              <w:bottom w:val="single" w:color="auto" w:sz="4" w:space="0"/>
              <w:right w:val="single" w:color="auto" w:sz="4" w:space="0"/>
            </w:tcBorders>
            <w:shd w:val="clear" w:color="auto" w:fill="auto"/>
            <w:vAlign w:val="center"/>
          </w:tcPr>
          <w:p w14:paraId="7F64767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西门子模拟量模块</w:t>
            </w:r>
          </w:p>
        </w:tc>
        <w:tc>
          <w:tcPr>
            <w:tcW w:w="1527" w:type="pct"/>
            <w:tcBorders>
              <w:top w:val="nil"/>
              <w:left w:val="nil"/>
              <w:bottom w:val="single" w:color="auto" w:sz="4" w:space="0"/>
              <w:right w:val="single" w:color="auto" w:sz="4" w:space="0"/>
            </w:tcBorders>
            <w:shd w:val="clear" w:color="auto" w:fill="auto"/>
            <w:noWrap/>
            <w:vAlign w:val="center"/>
          </w:tcPr>
          <w:p w14:paraId="278DBA4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AE04</w:t>
            </w:r>
          </w:p>
        </w:tc>
        <w:tc>
          <w:tcPr>
            <w:tcW w:w="1409" w:type="pct"/>
            <w:tcBorders>
              <w:top w:val="nil"/>
              <w:left w:val="nil"/>
              <w:bottom w:val="single" w:color="auto" w:sz="4" w:space="0"/>
              <w:right w:val="single" w:color="auto" w:sz="4" w:space="0"/>
            </w:tcBorders>
            <w:shd w:val="clear" w:color="auto" w:fill="auto"/>
            <w:noWrap/>
            <w:vAlign w:val="center"/>
          </w:tcPr>
          <w:p w14:paraId="0586B93D">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西门子</w:t>
            </w:r>
          </w:p>
        </w:tc>
      </w:tr>
      <w:tr w14:paraId="3D21F5B9">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4FC7EA3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w:t>
            </w:r>
          </w:p>
        </w:tc>
        <w:tc>
          <w:tcPr>
            <w:tcW w:w="1452" w:type="pct"/>
            <w:tcBorders>
              <w:top w:val="nil"/>
              <w:left w:val="nil"/>
              <w:bottom w:val="single" w:color="auto" w:sz="4" w:space="0"/>
              <w:right w:val="single" w:color="auto" w:sz="4" w:space="0"/>
            </w:tcBorders>
            <w:shd w:val="clear" w:color="auto" w:fill="auto"/>
            <w:vAlign w:val="center"/>
          </w:tcPr>
          <w:p w14:paraId="7990A45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DB9芯串口免焊接插头</w:t>
            </w:r>
          </w:p>
        </w:tc>
        <w:tc>
          <w:tcPr>
            <w:tcW w:w="1527" w:type="pct"/>
            <w:tcBorders>
              <w:top w:val="nil"/>
              <w:left w:val="nil"/>
              <w:bottom w:val="single" w:color="auto" w:sz="4" w:space="0"/>
              <w:right w:val="single" w:color="auto" w:sz="4" w:space="0"/>
            </w:tcBorders>
            <w:shd w:val="clear" w:color="auto" w:fill="auto"/>
            <w:noWrap/>
            <w:vAlign w:val="center"/>
          </w:tcPr>
          <w:p w14:paraId="41376D9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公头</w:t>
            </w:r>
          </w:p>
        </w:tc>
        <w:tc>
          <w:tcPr>
            <w:tcW w:w="1409" w:type="pct"/>
            <w:tcBorders>
              <w:top w:val="nil"/>
              <w:left w:val="nil"/>
              <w:bottom w:val="single" w:color="auto" w:sz="4" w:space="0"/>
              <w:right w:val="single" w:color="auto" w:sz="4" w:space="0"/>
            </w:tcBorders>
            <w:shd w:val="clear" w:color="auto" w:fill="auto"/>
            <w:noWrap/>
            <w:vAlign w:val="center"/>
          </w:tcPr>
          <w:p w14:paraId="5B558FB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奇籁</w:t>
            </w:r>
          </w:p>
        </w:tc>
      </w:tr>
      <w:tr w14:paraId="78962D7B">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64A9AE0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21</w:t>
            </w:r>
          </w:p>
        </w:tc>
        <w:tc>
          <w:tcPr>
            <w:tcW w:w="1452" w:type="pct"/>
            <w:tcBorders>
              <w:top w:val="nil"/>
              <w:left w:val="nil"/>
              <w:bottom w:val="single" w:color="auto" w:sz="4" w:space="0"/>
              <w:right w:val="single" w:color="auto" w:sz="4" w:space="0"/>
            </w:tcBorders>
            <w:shd w:val="clear" w:color="auto" w:fill="auto"/>
            <w:vAlign w:val="center"/>
          </w:tcPr>
          <w:p w14:paraId="1053467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12V/24V升压器</w:t>
            </w:r>
          </w:p>
        </w:tc>
        <w:tc>
          <w:tcPr>
            <w:tcW w:w="1527" w:type="pct"/>
            <w:tcBorders>
              <w:top w:val="nil"/>
              <w:left w:val="nil"/>
              <w:bottom w:val="single" w:color="auto" w:sz="4" w:space="0"/>
              <w:right w:val="single" w:color="auto" w:sz="4" w:space="0"/>
            </w:tcBorders>
            <w:shd w:val="clear" w:color="auto" w:fill="auto"/>
            <w:noWrap/>
            <w:vAlign w:val="center"/>
          </w:tcPr>
          <w:p w14:paraId="0C7B62B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T122408</w:t>
            </w:r>
          </w:p>
        </w:tc>
        <w:tc>
          <w:tcPr>
            <w:tcW w:w="1409" w:type="pct"/>
            <w:tcBorders>
              <w:top w:val="nil"/>
              <w:left w:val="nil"/>
              <w:bottom w:val="single" w:color="auto" w:sz="4" w:space="0"/>
              <w:right w:val="single" w:color="auto" w:sz="4" w:space="0"/>
            </w:tcBorders>
            <w:shd w:val="clear" w:color="auto" w:fill="auto"/>
            <w:noWrap/>
            <w:vAlign w:val="center"/>
          </w:tcPr>
          <w:p w14:paraId="430409D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LY-KREE</w:t>
            </w:r>
          </w:p>
        </w:tc>
      </w:tr>
      <w:tr w14:paraId="4717D8C6">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3137CE3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22</w:t>
            </w:r>
          </w:p>
        </w:tc>
        <w:tc>
          <w:tcPr>
            <w:tcW w:w="1452" w:type="pct"/>
            <w:tcBorders>
              <w:top w:val="nil"/>
              <w:left w:val="nil"/>
              <w:bottom w:val="single" w:color="auto" w:sz="4" w:space="0"/>
              <w:right w:val="single" w:color="auto" w:sz="4" w:space="0"/>
            </w:tcBorders>
            <w:shd w:val="clear" w:color="auto" w:fill="auto"/>
            <w:noWrap/>
            <w:vAlign w:val="center"/>
          </w:tcPr>
          <w:p w14:paraId="45B96E7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电压变送器</w:t>
            </w:r>
          </w:p>
        </w:tc>
        <w:tc>
          <w:tcPr>
            <w:tcW w:w="1527" w:type="pct"/>
            <w:tcBorders>
              <w:top w:val="nil"/>
              <w:left w:val="nil"/>
              <w:bottom w:val="single" w:color="auto" w:sz="4" w:space="0"/>
              <w:right w:val="single" w:color="auto" w:sz="4" w:space="0"/>
            </w:tcBorders>
            <w:shd w:val="clear" w:color="auto" w:fill="auto"/>
            <w:noWrap/>
            <w:vAlign w:val="center"/>
          </w:tcPr>
          <w:p w14:paraId="3126B52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MIK-DZU-50V</w:t>
            </w:r>
          </w:p>
        </w:tc>
        <w:tc>
          <w:tcPr>
            <w:tcW w:w="1409" w:type="pct"/>
            <w:tcBorders>
              <w:top w:val="nil"/>
              <w:left w:val="nil"/>
              <w:bottom w:val="single" w:color="auto" w:sz="4" w:space="0"/>
              <w:right w:val="single" w:color="auto" w:sz="4" w:space="0"/>
            </w:tcBorders>
            <w:shd w:val="clear" w:color="auto" w:fill="auto"/>
            <w:noWrap/>
            <w:vAlign w:val="center"/>
          </w:tcPr>
          <w:p w14:paraId="46907D3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杭州米科</w:t>
            </w:r>
          </w:p>
        </w:tc>
      </w:tr>
      <w:tr w14:paraId="06FC551D">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1BDEF48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23</w:t>
            </w:r>
          </w:p>
        </w:tc>
        <w:tc>
          <w:tcPr>
            <w:tcW w:w="1452" w:type="pct"/>
            <w:tcBorders>
              <w:top w:val="nil"/>
              <w:left w:val="nil"/>
              <w:bottom w:val="single" w:color="auto" w:sz="4" w:space="0"/>
              <w:right w:val="single" w:color="auto" w:sz="4" w:space="0"/>
            </w:tcBorders>
            <w:shd w:val="clear" w:color="auto" w:fill="auto"/>
            <w:vAlign w:val="center"/>
          </w:tcPr>
          <w:p w14:paraId="568E14C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太阳能控制器</w:t>
            </w:r>
          </w:p>
        </w:tc>
        <w:tc>
          <w:tcPr>
            <w:tcW w:w="1527" w:type="pct"/>
            <w:tcBorders>
              <w:top w:val="nil"/>
              <w:left w:val="nil"/>
              <w:bottom w:val="single" w:color="auto" w:sz="4" w:space="0"/>
              <w:right w:val="single" w:color="auto" w:sz="4" w:space="0"/>
            </w:tcBorders>
            <w:shd w:val="clear" w:color="auto" w:fill="auto"/>
            <w:noWrap/>
            <w:vAlign w:val="center"/>
          </w:tcPr>
          <w:p w14:paraId="3AD6E81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18-05-23-SDW-MP-10A</w:t>
            </w:r>
          </w:p>
        </w:tc>
        <w:tc>
          <w:tcPr>
            <w:tcW w:w="1409" w:type="pct"/>
            <w:tcBorders>
              <w:top w:val="nil"/>
              <w:left w:val="nil"/>
              <w:bottom w:val="single" w:color="auto" w:sz="4" w:space="0"/>
              <w:right w:val="single" w:color="auto" w:sz="4" w:space="0"/>
            </w:tcBorders>
            <w:shd w:val="clear" w:color="auto" w:fill="auto"/>
            <w:noWrap/>
            <w:vAlign w:val="center"/>
          </w:tcPr>
          <w:p w14:paraId="5B7A891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远方动力</w:t>
            </w:r>
          </w:p>
        </w:tc>
      </w:tr>
      <w:tr w14:paraId="2CCE403A">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22CE462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24</w:t>
            </w:r>
          </w:p>
        </w:tc>
        <w:tc>
          <w:tcPr>
            <w:tcW w:w="1452" w:type="pct"/>
            <w:tcBorders>
              <w:top w:val="nil"/>
              <w:left w:val="nil"/>
              <w:bottom w:val="single" w:color="auto" w:sz="4" w:space="0"/>
              <w:right w:val="single" w:color="auto" w:sz="4" w:space="0"/>
            </w:tcBorders>
            <w:shd w:val="clear" w:color="auto" w:fill="auto"/>
            <w:noWrap/>
            <w:vAlign w:val="center"/>
          </w:tcPr>
          <w:p w14:paraId="06BEFBA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双向动力单元</w:t>
            </w:r>
          </w:p>
        </w:tc>
        <w:tc>
          <w:tcPr>
            <w:tcW w:w="1527" w:type="pct"/>
            <w:tcBorders>
              <w:top w:val="nil"/>
              <w:left w:val="nil"/>
              <w:bottom w:val="single" w:color="auto" w:sz="4" w:space="0"/>
              <w:right w:val="single" w:color="auto" w:sz="4" w:space="0"/>
            </w:tcBorders>
            <w:shd w:val="clear" w:color="auto" w:fill="auto"/>
            <w:noWrap/>
            <w:vAlign w:val="center"/>
          </w:tcPr>
          <w:p w14:paraId="5FA4323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12V/0.8KW</w:t>
            </w:r>
          </w:p>
        </w:tc>
        <w:tc>
          <w:tcPr>
            <w:tcW w:w="1409" w:type="pct"/>
            <w:tcBorders>
              <w:top w:val="nil"/>
              <w:left w:val="nil"/>
              <w:bottom w:val="single" w:color="auto" w:sz="4" w:space="0"/>
              <w:right w:val="single" w:color="auto" w:sz="4" w:space="0"/>
            </w:tcBorders>
            <w:shd w:val="clear" w:color="auto" w:fill="auto"/>
            <w:noWrap/>
            <w:vAlign w:val="center"/>
          </w:tcPr>
          <w:p w14:paraId="7836981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28EFF99A">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4E035D3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25</w:t>
            </w:r>
          </w:p>
        </w:tc>
        <w:tc>
          <w:tcPr>
            <w:tcW w:w="1452" w:type="pct"/>
            <w:tcBorders>
              <w:top w:val="nil"/>
              <w:left w:val="nil"/>
              <w:bottom w:val="single" w:color="auto" w:sz="4" w:space="0"/>
              <w:right w:val="single" w:color="auto" w:sz="4" w:space="0"/>
            </w:tcBorders>
            <w:shd w:val="clear" w:color="auto" w:fill="auto"/>
            <w:noWrap/>
            <w:vAlign w:val="center"/>
          </w:tcPr>
          <w:p w14:paraId="0A5438D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手动液压站</w:t>
            </w:r>
          </w:p>
        </w:tc>
        <w:tc>
          <w:tcPr>
            <w:tcW w:w="1527" w:type="pct"/>
            <w:tcBorders>
              <w:top w:val="nil"/>
              <w:left w:val="nil"/>
              <w:bottom w:val="single" w:color="auto" w:sz="4" w:space="0"/>
              <w:right w:val="single" w:color="auto" w:sz="4" w:space="0"/>
            </w:tcBorders>
            <w:shd w:val="clear" w:color="auto" w:fill="auto"/>
            <w:noWrap/>
            <w:vAlign w:val="center"/>
          </w:tcPr>
          <w:p w14:paraId="2EF0C34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SZB-2S</w:t>
            </w:r>
          </w:p>
        </w:tc>
        <w:tc>
          <w:tcPr>
            <w:tcW w:w="1409" w:type="pct"/>
            <w:tcBorders>
              <w:top w:val="nil"/>
              <w:left w:val="nil"/>
              <w:bottom w:val="single" w:color="auto" w:sz="4" w:space="0"/>
              <w:right w:val="single" w:color="auto" w:sz="4" w:space="0"/>
            </w:tcBorders>
            <w:shd w:val="clear" w:color="auto" w:fill="auto"/>
            <w:noWrap/>
            <w:vAlign w:val="center"/>
          </w:tcPr>
          <w:p w14:paraId="6B30DE3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59533852">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1D2E6A9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26</w:t>
            </w:r>
          </w:p>
        </w:tc>
        <w:tc>
          <w:tcPr>
            <w:tcW w:w="1452" w:type="pct"/>
            <w:tcBorders>
              <w:top w:val="nil"/>
              <w:left w:val="nil"/>
              <w:bottom w:val="single" w:color="auto" w:sz="4" w:space="0"/>
              <w:right w:val="single" w:color="auto" w:sz="4" w:space="0"/>
            </w:tcBorders>
            <w:shd w:val="clear" w:color="auto" w:fill="auto"/>
            <w:noWrap/>
            <w:vAlign w:val="center"/>
          </w:tcPr>
          <w:p w14:paraId="5E52E07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静压式液位计</w:t>
            </w:r>
          </w:p>
        </w:tc>
        <w:tc>
          <w:tcPr>
            <w:tcW w:w="1527" w:type="pct"/>
            <w:tcBorders>
              <w:top w:val="nil"/>
              <w:left w:val="nil"/>
              <w:bottom w:val="single" w:color="auto" w:sz="4" w:space="0"/>
              <w:right w:val="single" w:color="auto" w:sz="4" w:space="0"/>
            </w:tcBorders>
            <w:shd w:val="clear" w:color="auto" w:fill="auto"/>
            <w:noWrap/>
            <w:vAlign w:val="center"/>
          </w:tcPr>
          <w:p w14:paraId="0A9BEBB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DC24V/4-20mA/0-10m</w:t>
            </w:r>
          </w:p>
        </w:tc>
        <w:tc>
          <w:tcPr>
            <w:tcW w:w="1409" w:type="pct"/>
            <w:tcBorders>
              <w:top w:val="nil"/>
              <w:left w:val="nil"/>
              <w:bottom w:val="single" w:color="auto" w:sz="4" w:space="0"/>
              <w:right w:val="single" w:color="auto" w:sz="4" w:space="0"/>
            </w:tcBorders>
            <w:shd w:val="clear" w:color="auto" w:fill="auto"/>
            <w:noWrap/>
            <w:vAlign w:val="center"/>
          </w:tcPr>
          <w:p w14:paraId="6434F7B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4DF680E9">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719BC83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27</w:t>
            </w:r>
          </w:p>
        </w:tc>
        <w:tc>
          <w:tcPr>
            <w:tcW w:w="1452" w:type="pct"/>
            <w:tcBorders>
              <w:top w:val="nil"/>
              <w:left w:val="nil"/>
              <w:bottom w:val="single" w:color="auto" w:sz="4" w:space="0"/>
              <w:right w:val="single" w:color="auto" w:sz="4" w:space="0"/>
            </w:tcBorders>
            <w:shd w:val="clear" w:color="auto" w:fill="auto"/>
            <w:noWrap/>
            <w:vAlign w:val="center"/>
          </w:tcPr>
          <w:p w14:paraId="19A8180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8m油管</w:t>
            </w:r>
          </w:p>
        </w:tc>
        <w:tc>
          <w:tcPr>
            <w:tcW w:w="1527" w:type="pct"/>
            <w:tcBorders>
              <w:top w:val="nil"/>
              <w:left w:val="nil"/>
              <w:bottom w:val="single" w:color="auto" w:sz="4" w:space="0"/>
              <w:right w:val="single" w:color="auto" w:sz="4" w:space="0"/>
            </w:tcBorders>
            <w:shd w:val="clear" w:color="auto" w:fill="auto"/>
            <w:noWrap/>
            <w:vAlign w:val="center"/>
          </w:tcPr>
          <w:p w14:paraId="0644F11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c>
          <w:tcPr>
            <w:tcW w:w="1409" w:type="pct"/>
            <w:tcBorders>
              <w:top w:val="nil"/>
              <w:left w:val="nil"/>
              <w:bottom w:val="single" w:color="auto" w:sz="4" w:space="0"/>
              <w:right w:val="single" w:color="auto" w:sz="4" w:space="0"/>
            </w:tcBorders>
            <w:shd w:val="clear" w:color="auto" w:fill="auto"/>
            <w:noWrap/>
            <w:vAlign w:val="center"/>
          </w:tcPr>
          <w:p w14:paraId="19A6981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14ED4B43">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6B591BC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28</w:t>
            </w:r>
          </w:p>
        </w:tc>
        <w:tc>
          <w:tcPr>
            <w:tcW w:w="1452" w:type="pct"/>
            <w:tcBorders>
              <w:top w:val="nil"/>
              <w:left w:val="nil"/>
              <w:bottom w:val="single" w:color="auto" w:sz="4" w:space="0"/>
              <w:right w:val="single" w:color="auto" w:sz="4" w:space="0"/>
            </w:tcBorders>
            <w:shd w:val="clear" w:color="auto" w:fill="auto"/>
            <w:noWrap/>
            <w:vAlign w:val="center"/>
          </w:tcPr>
          <w:p w14:paraId="7C594D0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2m油管</w:t>
            </w:r>
          </w:p>
        </w:tc>
        <w:tc>
          <w:tcPr>
            <w:tcW w:w="1527" w:type="pct"/>
            <w:tcBorders>
              <w:top w:val="nil"/>
              <w:left w:val="nil"/>
              <w:bottom w:val="single" w:color="auto" w:sz="4" w:space="0"/>
              <w:right w:val="single" w:color="auto" w:sz="4" w:space="0"/>
            </w:tcBorders>
            <w:shd w:val="clear" w:color="auto" w:fill="auto"/>
            <w:noWrap/>
            <w:vAlign w:val="center"/>
          </w:tcPr>
          <w:p w14:paraId="06C7BF1D">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c>
          <w:tcPr>
            <w:tcW w:w="1409" w:type="pct"/>
            <w:tcBorders>
              <w:top w:val="nil"/>
              <w:left w:val="nil"/>
              <w:bottom w:val="single" w:color="auto" w:sz="4" w:space="0"/>
              <w:right w:val="single" w:color="auto" w:sz="4" w:space="0"/>
            </w:tcBorders>
            <w:shd w:val="clear" w:color="auto" w:fill="auto"/>
            <w:noWrap/>
            <w:vAlign w:val="center"/>
          </w:tcPr>
          <w:p w14:paraId="42AA883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417368F4">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6C7D61A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29</w:t>
            </w:r>
          </w:p>
        </w:tc>
        <w:tc>
          <w:tcPr>
            <w:tcW w:w="1452" w:type="pct"/>
            <w:tcBorders>
              <w:top w:val="nil"/>
              <w:left w:val="nil"/>
              <w:bottom w:val="single" w:color="auto" w:sz="4" w:space="0"/>
              <w:right w:val="single" w:color="auto" w:sz="4" w:space="0"/>
            </w:tcBorders>
            <w:shd w:val="clear" w:color="auto" w:fill="auto"/>
            <w:noWrap/>
            <w:vAlign w:val="center"/>
          </w:tcPr>
          <w:p w14:paraId="7AB3AACD">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G3/8节流阀</w:t>
            </w:r>
          </w:p>
        </w:tc>
        <w:tc>
          <w:tcPr>
            <w:tcW w:w="1527" w:type="pct"/>
            <w:tcBorders>
              <w:top w:val="nil"/>
              <w:left w:val="nil"/>
              <w:bottom w:val="single" w:color="auto" w:sz="4" w:space="0"/>
              <w:right w:val="single" w:color="auto" w:sz="4" w:space="0"/>
            </w:tcBorders>
            <w:shd w:val="clear" w:color="auto" w:fill="auto"/>
            <w:noWrap/>
            <w:vAlign w:val="center"/>
          </w:tcPr>
          <w:p w14:paraId="040ABE2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c>
          <w:tcPr>
            <w:tcW w:w="1409" w:type="pct"/>
            <w:tcBorders>
              <w:top w:val="nil"/>
              <w:left w:val="nil"/>
              <w:bottom w:val="single" w:color="auto" w:sz="4" w:space="0"/>
              <w:right w:val="single" w:color="auto" w:sz="4" w:space="0"/>
            </w:tcBorders>
            <w:shd w:val="clear" w:color="auto" w:fill="auto"/>
            <w:noWrap/>
            <w:vAlign w:val="center"/>
          </w:tcPr>
          <w:p w14:paraId="13C3752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066CD7EA">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0F3A48E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30</w:t>
            </w:r>
          </w:p>
        </w:tc>
        <w:tc>
          <w:tcPr>
            <w:tcW w:w="1452" w:type="pct"/>
            <w:tcBorders>
              <w:top w:val="nil"/>
              <w:left w:val="nil"/>
              <w:bottom w:val="single" w:color="auto" w:sz="4" w:space="0"/>
              <w:right w:val="single" w:color="auto" w:sz="4" w:space="0"/>
            </w:tcBorders>
            <w:shd w:val="clear" w:color="auto" w:fill="auto"/>
            <w:noWrap/>
            <w:vAlign w:val="center"/>
          </w:tcPr>
          <w:p w14:paraId="423084C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太阳能板</w:t>
            </w:r>
          </w:p>
        </w:tc>
        <w:tc>
          <w:tcPr>
            <w:tcW w:w="1527" w:type="pct"/>
            <w:tcBorders>
              <w:top w:val="nil"/>
              <w:left w:val="nil"/>
              <w:bottom w:val="single" w:color="auto" w:sz="4" w:space="0"/>
              <w:right w:val="single" w:color="auto" w:sz="4" w:space="0"/>
            </w:tcBorders>
            <w:shd w:val="clear" w:color="auto" w:fill="auto"/>
            <w:noWrap/>
            <w:vAlign w:val="center"/>
          </w:tcPr>
          <w:p w14:paraId="6099073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150W-18V</w:t>
            </w:r>
          </w:p>
        </w:tc>
        <w:tc>
          <w:tcPr>
            <w:tcW w:w="1409" w:type="pct"/>
            <w:tcBorders>
              <w:top w:val="nil"/>
              <w:left w:val="nil"/>
              <w:bottom w:val="single" w:color="auto" w:sz="4" w:space="0"/>
              <w:right w:val="single" w:color="auto" w:sz="4" w:space="0"/>
            </w:tcBorders>
            <w:shd w:val="clear" w:color="auto" w:fill="auto"/>
            <w:noWrap/>
            <w:vAlign w:val="center"/>
          </w:tcPr>
          <w:p w14:paraId="6B2F895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324B3186">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324231C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31</w:t>
            </w:r>
          </w:p>
        </w:tc>
        <w:tc>
          <w:tcPr>
            <w:tcW w:w="1452" w:type="pct"/>
            <w:tcBorders>
              <w:top w:val="nil"/>
              <w:left w:val="nil"/>
              <w:bottom w:val="single" w:color="auto" w:sz="4" w:space="0"/>
              <w:right w:val="single" w:color="auto" w:sz="4" w:space="0"/>
            </w:tcBorders>
            <w:shd w:val="clear" w:color="auto" w:fill="auto"/>
            <w:noWrap/>
            <w:vAlign w:val="center"/>
          </w:tcPr>
          <w:p w14:paraId="7597131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太阳能立杆</w:t>
            </w:r>
          </w:p>
        </w:tc>
        <w:tc>
          <w:tcPr>
            <w:tcW w:w="1527" w:type="pct"/>
            <w:tcBorders>
              <w:top w:val="nil"/>
              <w:left w:val="nil"/>
              <w:bottom w:val="single" w:color="auto" w:sz="4" w:space="0"/>
              <w:right w:val="single" w:color="auto" w:sz="4" w:space="0"/>
            </w:tcBorders>
            <w:shd w:val="clear" w:color="auto" w:fill="auto"/>
            <w:noWrap/>
            <w:vAlign w:val="center"/>
          </w:tcPr>
          <w:p w14:paraId="0EF4EB9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c>
          <w:tcPr>
            <w:tcW w:w="1409" w:type="pct"/>
            <w:tcBorders>
              <w:top w:val="nil"/>
              <w:left w:val="nil"/>
              <w:bottom w:val="single" w:color="auto" w:sz="4" w:space="0"/>
              <w:right w:val="single" w:color="auto" w:sz="4" w:space="0"/>
            </w:tcBorders>
            <w:shd w:val="clear" w:color="auto" w:fill="auto"/>
            <w:noWrap/>
            <w:vAlign w:val="center"/>
          </w:tcPr>
          <w:p w14:paraId="3719A14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1DC2C627">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66CA569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32</w:t>
            </w:r>
          </w:p>
        </w:tc>
        <w:tc>
          <w:tcPr>
            <w:tcW w:w="1452" w:type="pct"/>
            <w:tcBorders>
              <w:top w:val="nil"/>
              <w:left w:val="nil"/>
              <w:bottom w:val="single" w:color="auto" w:sz="4" w:space="0"/>
              <w:right w:val="single" w:color="auto" w:sz="4" w:space="0"/>
            </w:tcBorders>
            <w:shd w:val="clear" w:color="auto" w:fill="auto"/>
            <w:noWrap/>
            <w:vAlign w:val="center"/>
          </w:tcPr>
          <w:p w14:paraId="64761DC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雨量计</w:t>
            </w:r>
          </w:p>
        </w:tc>
        <w:tc>
          <w:tcPr>
            <w:tcW w:w="1527" w:type="pct"/>
            <w:tcBorders>
              <w:top w:val="nil"/>
              <w:left w:val="nil"/>
              <w:bottom w:val="single" w:color="auto" w:sz="4" w:space="0"/>
              <w:right w:val="single" w:color="auto" w:sz="4" w:space="0"/>
            </w:tcBorders>
            <w:shd w:val="clear" w:color="auto" w:fill="auto"/>
            <w:noWrap/>
            <w:vAlign w:val="center"/>
          </w:tcPr>
          <w:p w14:paraId="5F3ECC2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QS-1501</w:t>
            </w:r>
          </w:p>
        </w:tc>
        <w:tc>
          <w:tcPr>
            <w:tcW w:w="1409" w:type="pct"/>
            <w:tcBorders>
              <w:top w:val="nil"/>
              <w:left w:val="nil"/>
              <w:bottom w:val="single" w:color="auto" w:sz="4" w:space="0"/>
              <w:right w:val="single" w:color="auto" w:sz="4" w:space="0"/>
            </w:tcBorders>
            <w:shd w:val="clear" w:color="auto" w:fill="auto"/>
            <w:noWrap/>
            <w:vAlign w:val="center"/>
          </w:tcPr>
          <w:p w14:paraId="607322F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2B1402E0">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4492845B">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33</w:t>
            </w:r>
          </w:p>
        </w:tc>
        <w:tc>
          <w:tcPr>
            <w:tcW w:w="1452" w:type="pct"/>
            <w:tcBorders>
              <w:top w:val="nil"/>
              <w:left w:val="nil"/>
              <w:bottom w:val="single" w:color="auto" w:sz="4" w:space="0"/>
              <w:right w:val="single" w:color="auto" w:sz="4" w:space="0"/>
            </w:tcBorders>
            <w:shd w:val="clear" w:color="auto" w:fill="auto"/>
            <w:noWrap/>
            <w:vAlign w:val="center"/>
          </w:tcPr>
          <w:p w14:paraId="5D3248A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电池线</w:t>
            </w:r>
          </w:p>
        </w:tc>
        <w:tc>
          <w:tcPr>
            <w:tcW w:w="1527" w:type="pct"/>
            <w:tcBorders>
              <w:top w:val="nil"/>
              <w:left w:val="nil"/>
              <w:bottom w:val="single" w:color="auto" w:sz="4" w:space="0"/>
              <w:right w:val="single" w:color="auto" w:sz="4" w:space="0"/>
            </w:tcBorders>
            <w:shd w:val="clear" w:color="auto" w:fill="auto"/>
            <w:noWrap/>
            <w:vAlign w:val="center"/>
          </w:tcPr>
          <w:p w14:paraId="67EE909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16mm2 </w:t>
            </w:r>
          </w:p>
        </w:tc>
        <w:tc>
          <w:tcPr>
            <w:tcW w:w="1409" w:type="pct"/>
            <w:tcBorders>
              <w:top w:val="nil"/>
              <w:left w:val="nil"/>
              <w:bottom w:val="single" w:color="auto" w:sz="4" w:space="0"/>
              <w:right w:val="single" w:color="auto" w:sz="4" w:space="0"/>
            </w:tcBorders>
            <w:shd w:val="clear" w:color="auto" w:fill="auto"/>
            <w:noWrap/>
            <w:vAlign w:val="center"/>
          </w:tcPr>
          <w:p w14:paraId="5C78D78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58A1C76B">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3B6C85A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w:t>
            </w:r>
          </w:p>
        </w:tc>
        <w:tc>
          <w:tcPr>
            <w:tcW w:w="1452" w:type="pct"/>
            <w:tcBorders>
              <w:top w:val="nil"/>
              <w:left w:val="nil"/>
              <w:bottom w:val="single" w:color="auto" w:sz="4" w:space="0"/>
              <w:right w:val="single" w:color="auto" w:sz="4" w:space="0"/>
            </w:tcBorders>
            <w:shd w:val="clear" w:color="auto" w:fill="auto"/>
            <w:noWrap/>
            <w:vAlign w:val="center"/>
          </w:tcPr>
          <w:p w14:paraId="352FD5C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动力电池</w:t>
            </w:r>
          </w:p>
        </w:tc>
        <w:tc>
          <w:tcPr>
            <w:tcW w:w="1527" w:type="pct"/>
            <w:tcBorders>
              <w:top w:val="nil"/>
              <w:left w:val="nil"/>
              <w:bottom w:val="single" w:color="auto" w:sz="4" w:space="0"/>
              <w:right w:val="single" w:color="auto" w:sz="4" w:space="0"/>
            </w:tcBorders>
            <w:shd w:val="clear" w:color="auto" w:fill="auto"/>
            <w:noWrap/>
            <w:vAlign w:val="center"/>
          </w:tcPr>
          <w:p w14:paraId="24F0872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12V/120AH</w:t>
            </w:r>
          </w:p>
        </w:tc>
        <w:tc>
          <w:tcPr>
            <w:tcW w:w="1409" w:type="pct"/>
            <w:tcBorders>
              <w:top w:val="nil"/>
              <w:left w:val="nil"/>
              <w:bottom w:val="single" w:color="auto" w:sz="4" w:space="0"/>
              <w:right w:val="single" w:color="auto" w:sz="4" w:space="0"/>
            </w:tcBorders>
            <w:shd w:val="clear" w:color="auto" w:fill="auto"/>
            <w:noWrap/>
            <w:vAlign w:val="center"/>
          </w:tcPr>
          <w:p w14:paraId="635BE60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3204EA6D">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33C9749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35</w:t>
            </w:r>
          </w:p>
        </w:tc>
        <w:tc>
          <w:tcPr>
            <w:tcW w:w="1452" w:type="pct"/>
            <w:tcBorders>
              <w:top w:val="nil"/>
              <w:left w:val="nil"/>
              <w:bottom w:val="single" w:color="auto" w:sz="4" w:space="0"/>
              <w:right w:val="single" w:color="auto" w:sz="4" w:space="0"/>
            </w:tcBorders>
            <w:shd w:val="clear" w:color="auto" w:fill="auto"/>
            <w:noWrap/>
            <w:vAlign w:val="center"/>
          </w:tcPr>
          <w:p w14:paraId="58FE8D4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便携式全密封充电机</w:t>
            </w:r>
          </w:p>
        </w:tc>
        <w:tc>
          <w:tcPr>
            <w:tcW w:w="1527" w:type="pct"/>
            <w:tcBorders>
              <w:top w:val="nil"/>
              <w:left w:val="nil"/>
              <w:bottom w:val="single" w:color="auto" w:sz="4" w:space="0"/>
              <w:right w:val="single" w:color="auto" w:sz="4" w:space="0"/>
            </w:tcBorders>
            <w:shd w:val="clear" w:color="auto" w:fill="auto"/>
            <w:noWrap/>
            <w:vAlign w:val="center"/>
          </w:tcPr>
          <w:p w14:paraId="321A449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MT1220PM</w:t>
            </w:r>
          </w:p>
        </w:tc>
        <w:tc>
          <w:tcPr>
            <w:tcW w:w="1409" w:type="pct"/>
            <w:tcBorders>
              <w:top w:val="nil"/>
              <w:left w:val="nil"/>
              <w:bottom w:val="single" w:color="auto" w:sz="4" w:space="0"/>
              <w:right w:val="single" w:color="auto" w:sz="4" w:space="0"/>
            </w:tcBorders>
            <w:shd w:val="clear" w:color="auto" w:fill="auto"/>
            <w:noWrap/>
            <w:vAlign w:val="center"/>
          </w:tcPr>
          <w:p w14:paraId="4F133FFD">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4C906578">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20BFE70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36</w:t>
            </w:r>
          </w:p>
        </w:tc>
        <w:tc>
          <w:tcPr>
            <w:tcW w:w="1452" w:type="pct"/>
            <w:tcBorders>
              <w:top w:val="nil"/>
              <w:left w:val="nil"/>
              <w:bottom w:val="single" w:color="auto" w:sz="4" w:space="0"/>
              <w:right w:val="single" w:color="auto" w:sz="4" w:space="0"/>
            </w:tcBorders>
            <w:shd w:val="clear" w:color="auto" w:fill="auto"/>
            <w:noWrap/>
            <w:vAlign w:val="center"/>
          </w:tcPr>
          <w:p w14:paraId="07712F9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接头</w:t>
            </w:r>
          </w:p>
        </w:tc>
        <w:tc>
          <w:tcPr>
            <w:tcW w:w="1527" w:type="pct"/>
            <w:tcBorders>
              <w:top w:val="nil"/>
              <w:left w:val="nil"/>
              <w:bottom w:val="single" w:color="auto" w:sz="4" w:space="0"/>
              <w:right w:val="single" w:color="auto" w:sz="4" w:space="0"/>
            </w:tcBorders>
            <w:shd w:val="clear" w:color="auto" w:fill="auto"/>
            <w:noWrap/>
            <w:vAlign w:val="center"/>
          </w:tcPr>
          <w:p w14:paraId="30542A6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G3/8-M14*1.5</w:t>
            </w:r>
          </w:p>
        </w:tc>
        <w:tc>
          <w:tcPr>
            <w:tcW w:w="1409" w:type="pct"/>
            <w:tcBorders>
              <w:top w:val="nil"/>
              <w:left w:val="nil"/>
              <w:bottom w:val="single" w:color="auto" w:sz="4" w:space="0"/>
              <w:right w:val="single" w:color="auto" w:sz="4" w:space="0"/>
            </w:tcBorders>
            <w:shd w:val="clear" w:color="auto" w:fill="auto"/>
            <w:noWrap/>
            <w:vAlign w:val="center"/>
          </w:tcPr>
          <w:p w14:paraId="355BA19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4AF7B16D">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784BEDD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37</w:t>
            </w:r>
          </w:p>
        </w:tc>
        <w:tc>
          <w:tcPr>
            <w:tcW w:w="1452" w:type="pct"/>
            <w:tcBorders>
              <w:top w:val="nil"/>
              <w:left w:val="nil"/>
              <w:bottom w:val="single" w:color="auto" w:sz="4" w:space="0"/>
              <w:right w:val="single" w:color="auto" w:sz="4" w:space="0"/>
            </w:tcBorders>
            <w:shd w:val="clear" w:color="auto" w:fill="auto"/>
            <w:noWrap/>
            <w:vAlign w:val="center"/>
          </w:tcPr>
          <w:p w14:paraId="41A416A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接头</w:t>
            </w:r>
          </w:p>
        </w:tc>
        <w:tc>
          <w:tcPr>
            <w:tcW w:w="1527" w:type="pct"/>
            <w:tcBorders>
              <w:top w:val="nil"/>
              <w:left w:val="nil"/>
              <w:bottom w:val="single" w:color="auto" w:sz="4" w:space="0"/>
              <w:right w:val="single" w:color="auto" w:sz="4" w:space="0"/>
            </w:tcBorders>
            <w:shd w:val="clear" w:color="auto" w:fill="auto"/>
            <w:noWrap/>
            <w:vAlign w:val="center"/>
          </w:tcPr>
          <w:p w14:paraId="4919F78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G3/8内接</w:t>
            </w:r>
          </w:p>
        </w:tc>
        <w:tc>
          <w:tcPr>
            <w:tcW w:w="1409" w:type="pct"/>
            <w:tcBorders>
              <w:top w:val="nil"/>
              <w:left w:val="nil"/>
              <w:bottom w:val="single" w:color="auto" w:sz="4" w:space="0"/>
              <w:right w:val="single" w:color="auto" w:sz="4" w:space="0"/>
            </w:tcBorders>
            <w:shd w:val="clear" w:color="auto" w:fill="auto"/>
            <w:noWrap/>
            <w:vAlign w:val="center"/>
          </w:tcPr>
          <w:p w14:paraId="643DA3A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65CF056C">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56052E8B">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38</w:t>
            </w:r>
          </w:p>
        </w:tc>
        <w:tc>
          <w:tcPr>
            <w:tcW w:w="1452" w:type="pct"/>
            <w:tcBorders>
              <w:top w:val="nil"/>
              <w:left w:val="nil"/>
              <w:bottom w:val="single" w:color="auto" w:sz="4" w:space="0"/>
              <w:right w:val="single" w:color="auto" w:sz="4" w:space="0"/>
            </w:tcBorders>
            <w:shd w:val="clear" w:color="auto" w:fill="auto"/>
            <w:noWrap/>
            <w:vAlign w:val="center"/>
          </w:tcPr>
          <w:p w14:paraId="6F43E1A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接头</w:t>
            </w:r>
          </w:p>
        </w:tc>
        <w:tc>
          <w:tcPr>
            <w:tcW w:w="1527" w:type="pct"/>
            <w:tcBorders>
              <w:top w:val="nil"/>
              <w:left w:val="nil"/>
              <w:bottom w:val="single" w:color="auto" w:sz="4" w:space="0"/>
              <w:right w:val="single" w:color="auto" w:sz="4" w:space="0"/>
            </w:tcBorders>
            <w:shd w:val="clear" w:color="auto" w:fill="auto"/>
            <w:noWrap/>
            <w:vAlign w:val="center"/>
          </w:tcPr>
          <w:p w14:paraId="488FF59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G3/8D三通</w:t>
            </w:r>
          </w:p>
        </w:tc>
        <w:tc>
          <w:tcPr>
            <w:tcW w:w="1409" w:type="pct"/>
            <w:tcBorders>
              <w:top w:val="nil"/>
              <w:left w:val="nil"/>
              <w:bottom w:val="single" w:color="auto" w:sz="4" w:space="0"/>
              <w:right w:val="single" w:color="auto" w:sz="4" w:space="0"/>
            </w:tcBorders>
            <w:shd w:val="clear" w:color="auto" w:fill="auto"/>
            <w:noWrap/>
            <w:vAlign w:val="center"/>
          </w:tcPr>
          <w:p w14:paraId="3CEA038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60DD3B1C">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1719F5D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39</w:t>
            </w:r>
          </w:p>
        </w:tc>
        <w:tc>
          <w:tcPr>
            <w:tcW w:w="1452" w:type="pct"/>
            <w:tcBorders>
              <w:top w:val="nil"/>
              <w:left w:val="nil"/>
              <w:bottom w:val="single" w:color="auto" w:sz="4" w:space="0"/>
              <w:right w:val="single" w:color="auto" w:sz="4" w:space="0"/>
            </w:tcBorders>
            <w:shd w:val="clear" w:color="auto" w:fill="auto"/>
            <w:noWrap/>
            <w:vAlign w:val="center"/>
          </w:tcPr>
          <w:p w14:paraId="50C0E8DD">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接头</w:t>
            </w:r>
          </w:p>
        </w:tc>
        <w:tc>
          <w:tcPr>
            <w:tcW w:w="1527" w:type="pct"/>
            <w:tcBorders>
              <w:top w:val="nil"/>
              <w:left w:val="nil"/>
              <w:bottom w:val="single" w:color="auto" w:sz="4" w:space="0"/>
              <w:right w:val="single" w:color="auto" w:sz="4" w:space="0"/>
            </w:tcBorders>
            <w:shd w:val="clear" w:color="auto" w:fill="auto"/>
            <w:noWrap/>
            <w:vAlign w:val="center"/>
          </w:tcPr>
          <w:p w14:paraId="7419C98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G3/8D直通</w:t>
            </w:r>
          </w:p>
        </w:tc>
        <w:tc>
          <w:tcPr>
            <w:tcW w:w="1409" w:type="pct"/>
            <w:tcBorders>
              <w:top w:val="nil"/>
              <w:left w:val="nil"/>
              <w:bottom w:val="single" w:color="auto" w:sz="4" w:space="0"/>
              <w:right w:val="single" w:color="auto" w:sz="4" w:space="0"/>
            </w:tcBorders>
            <w:shd w:val="clear" w:color="auto" w:fill="auto"/>
            <w:noWrap/>
            <w:vAlign w:val="center"/>
          </w:tcPr>
          <w:p w14:paraId="26C85F2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2404CAAF">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2D1EEA8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40</w:t>
            </w:r>
          </w:p>
        </w:tc>
        <w:tc>
          <w:tcPr>
            <w:tcW w:w="1452" w:type="pct"/>
            <w:tcBorders>
              <w:top w:val="nil"/>
              <w:left w:val="nil"/>
              <w:bottom w:val="single" w:color="auto" w:sz="4" w:space="0"/>
              <w:right w:val="single" w:color="auto" w:sz="4" w:space="0"/>
            </w:tcBorders>
            <w:shd w:val="clear" w:color="auto" w:fill="auto"/>
            <w:noWrap/>
            <w:vAlign w:val="center"/>
          </w:tcPr>
          <w:p w14:paraId="58E2B41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闸门DN200</w:t>
            </w:r>
          </w:p>
        </w:tc>
        <w:tc>
          <w:tcPr>
            <w:tcW w:w="1527" w:type="pct"/>
            <w:tcBorders>
              <w:top w:val="nil"/>
              <w:left w:val="nil"/>
              <w:bottom w:val="single" w:color="auto" w:sz="4" w:space="0"/>
              <w:right w:val="single" w:color="auto" w:sz="4" w:space="0"/>
            </w:tcBorders>
            <w:shd w:val="clear" w:color="auto" w:fill="auto"/>
            <w:noWrap/>
            <w:vAlign w:val="center"/>
          </w:tcPr>
          <w:p w14:paraId="42116B5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S304</w:t>
            </w:r>
          </w:p>
        </w:tc>
        <w:tc>
          <w:tcPr>
            <w:tcW w:w="1409" w:type="pct"/>
            <w:tcBorders>
              <w:top w:val="nil"/>
              <w:left w:val="nil"/>
              <w:bottom w:val="single" w:color="auto" w:sz="4" w:space="0"/>
              <w:right w:val="single" w:color="auto" w:sz="4" w:space="0"/>
            </w:tcBorders>
            <w:shd w:val="clear" w:color="auto" w:fill="auto"/>
            <w:noWrap/>
            <w:vAlign w:val="center"/>
          </w:tcPr>
          <w:p w14:paraId="7F8BEFA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2BB6160E">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1344A82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41</w:t>
            </w:r>
          </w:p>
        </w:tc>
        <w:tc>
          <w:tcPr>
            <w:tcW w:w="1452" w:type="pct"/>
            <w:tcBorders>
              <w:top w:val="nil"/>
              <w:left w:val="nil"/>
              <w:bottom w:val="single" w:color="auto" w:sz="4" w:space="0"/>
              <w:right w:val="single" w:color="auto" w:sz="4" w:space="0"/>
            </w:tcBorders>
            <w:shd w:val="clear" w:color="auto" w:fill="auto"/>
            <w:noWrap/>
            <w:vAlign w:val="center"/>
          </w:tcPr>
          <w:p w14:paraId="17CCD40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闸门DN300</w:t>
            </w:r>
          </w:p>
        </w:tc>
        <w:tc>
          <w:tcPr>
            <w:tcW w:w="1527" w:type="pct"/>
            <w:tcBorders>
              <w:top w:val="nil"/>
              <w:left w:val="nil"/>
              <w:bottom w:val="single" w:color="auto" w:sz="4" w:space="0"/>
              <w:right w:val="single" w:color="auto" w:sz="4" w:space="0"/>
            </w:tcBorders>
            <w:shd w:val="clear" w:color="auto" w:fill="auto"/>
            <w:noWrap/>
            <w:vAlign w:val="center"/>
          </w:tcPr>
          <w:p w14:paraId="3F6DB5C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S304</w:t>
            </w:r>
          </w:p>
        </w:tc>
        <w:tc>
          <w:tcPr>
            <w:tcW w:w="1409" w:type="pct"/>
            <w:tcBorders>
              <w:top w:val="nil"/>
              <w:left w:val="nil"/>
              <w:bottom w:val="single" w:color="auto" w:sz="4" w:space="0"/>
              <w:right w:val="single" w:color="auto" w:sz="4" w:space="0"/>
            </w:tcBorders>
            <w:shd w:val="clear" w:color="auto" w:fill="auto"/>
            <w:noWrap/>
            <w:vAlign w:val="center"/>
          </w:tcPr>
          <w:p w14:paraId="004401DB">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36A81EC6">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199C67D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42</w:t>
            </w:r>
          </w:p>
        </w:tc>
        <w:tc>
          <w:tcPr>
            <w:tcW w:w="1452" w:type="pct"/>
            <w:tcBorders>
              <w:top w:val="nil"/>
              <w:left w:val="nil"/>
              <w:bottom w:val="single" w:color="auto" w:sz="4" w:space="0"/>
              <w:right w:val="single" w:color="auto" w:sz="4" w:space="0"/>
            </w:tcBorders>
            <w:shd w:val="clear" w:color="auto" w:fill="auto"/>
            <w:noWrap/>
            <w:vAlign w:val="center"/>
          </w:tcPr>
          <w:p w14:paraId="46E5460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闸门DN400</w:t>
            </w:r>
          </w:p>
        </w:tc>
        <w:tc>
          <w:tcPr>
            <w:tcW w:w="1527" w:type="pct"/>
            <w:tcBorders>
              <w:top w:val="nil"/>
              <w:left w:val="nil"/>
              <w:bottom w:val="single" w:color="auto" w:sz="4" w:space="0"/>
              <w:right w:val="single" w:color="auto" w:sz="4" w:space="0"/>
            </w:tcBorders>
            <w:shd w:val="clear" w:color="auto" w:fill="auto"/>
            <w:noWrap/>
            <w:vAlign w:val="center"/>
          </w:tcPr>
          <w:p w14:paraId="320585B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S304</w:t>
            </w:r>
          </w:p>
        </w:tc>
        <w:tc>
          <w:tcPr>
            <w:tcW w:w="1409" w:type="pct"/>
            <w:tcBorders>
              <w:top w:val="nil"/>
              <w:left w:val="nil"/>
              <w:bottom w:val="single" w:color="auto" w:sz="4" w:space="0"/>
              <w:right w:val="single" w:color="auto" w:sz="4" w:space="0"/>
            </w:tcBorders>
            <w:shd w:val="clear" w:color="auto" w:fill="auto"/>
            <w:noWrap/>
            <w:vAlign w:val="center"/>
          </w:tcPr>
          <w:p w14:paraId="78D50F4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39E6E421">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64815DA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43</w:t>
            </w:r>
          </w:p>
        </w:tc>
        <w:tc>
          <w:tcPr>
            <w:tcW w:w="1452" w:type="pct"/>
            <w:tcBorders>
              <w:top w:val="nil"/>
              <w:left w:val="nil"/>
              <w:bottom w:val="single" w:color="auto" w:sz="4" w:space="0"/>
              <w:right w:val="single" w:color="auto" w:sz="4" w:space="0"/>
            </w:tcBorders>
            <w:shd w:val="clear" w:color="auto" w:fill="auto"/>
            <w:noWrap/>
            <w:vAlign w:val="center"/>
          </w:tcPr>
          <w:p w14:paraId="7E9FAE5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闸门DN800</w:t>
            </w:r>
          </w:p>
        </w:tc>
        <w:tc>
          <w:tcPr>
            <w:tcW w:w="1527" w:type="pct"/>
            <w:tcBorders>
              <w:top w:val="nil"/>
              <w:left w:val="nil"/>
              <w:bottom w:val="single" w:color="auto" w:sz="4" w:space="0"/>
              <w:right w:val="single" w:color="auto" w:sz="4" w:space="0"/>
            </w:tcBorders>
            <w:shd w:val="clear" w:color="auto" w:fill="auto"/>
            <w:noWrap/>
            <w:vAlign w:val="center"/>
          </w:tcPr>
          <w:p w14:paraId="2036171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S304</w:t>
            </w:r>
          </w:p>
        </w:tc>
        <w:tc>
          <w:tcPr>
            <w:tcW w:w="1409" w:type="pct"/>
            <w:tcBorders>
              <w:top w:val="nil"/>
              <w:left w:val="nil"/>
              <w:bottom w:val="single" w:color="auto" w:sz="4" w:space="0"/>
              <w:right w:val="single" w:color="auto" w:sz="4" w:space="0"/>
            </w:tcBorders>
            <w:shd w:val="clear" w:color="auto" w:fill="auto"/>
            <w:noWrap/>
            <w:vAlign w:val="center"/>
          </w:tcPr>
          <w:p w14:paraId="710F38D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435C1A72">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173CB4A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44</w:t>
            </w:r>
          </w:p>
        </w:tc>
        <w:tc>
          <w:tcPr>
            <w:tcW w:w="1452" w:type="pct"/>
            <w:tcBorders>
              <w:top w:val="nil"/>
              <w:left w:val="nil"/>
              <w:bottom w:val="single" w:color="auto" w:sz="4" w:space="0"/>
              <w:right w:val="single" w:color="auto" w:sz="4" w:space="0"/>
            </w:tcBorders>
            <w:shd w:val="clear" w:color="auto" w:fill="auto"/>
            <w:noWrap/>
            <w:vAlign w:val="center"/>
          </w:tcPr>
          <w:p w14:paraId="1A8B930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液压推杆</w:t>
            </w:r>
          </w:p>
        </w:tc>
        <w:tc>
          <w:tcPr>
            <w:tcW w:w="1527" w:type="pct"/>
            <w:tcBorders>
              <w:top w:val="nil"/>
              <w:left w:val="nil"/>
              <w:bottom w:val="single" w:color="auto" w:sz="4" w:space="0"/>
              <w:right w:val="single" w:color="auto" w:sz="4" w:space="0"/>
            </w:tcBorders>
            <w:shd w:val="clear" w:color="auto" w:fill="auto"/>
            <w:noWrap/>
            <w:vAlign w:val="center"/>
          </w:tcPr>
          <w:p w14:paraId="24F1260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200</w:t>
            </w:r>
          </w:p>
        </w:tc>
        <w:tc>
          <w:tcPr>
            <w:tcW w:w="1409" w:type="pct"/>
            <w:tcBorders>
              <w:top w:val="nil"/>
              <w:left w:val="nil"/>
              <w:bottom w:val="single" w:color="auto" w:sz="4" w:space="0"/>
              <w:right w:val="single" w:color="auto" w:sz="4" w:space="0"/>
            </w:tcBorders>
            <w:shd w:val="clear" w:color="auto" w:fill="auto"/>
            <w:noWrap/>
            <w:vAlign w:val="center"/>
          </w:tcPr>
          <w:p w14:paraId="7AD8851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3B82A8BF">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701E676B">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45</w:t>
            </w:r>
          </w:p>
        </w:tc>
        <w:tc>
          <w:tcPr>
            <w:tcW w:w="1452" w:type="pct"/>
            <w:tcBorders>
              <w:top w:val="nil"/>
              <w:left w:val="nil"/>
              <w:bottom w:val="single" w:color="auto" w:sz="4" w:space="0"/>
              <w:right w:val="single" w:color="auto" w:sz="4" w:space="0"/>
            </w:tcBorders>
            <w:shd w:val="clear" w:color="auto" w:fill="auto"/>
            <w:noWrap/>
            <w:vAlign w:val="center"/>
          </w:tcPr>
          <w:p w14:paraId="1068183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液压推杆</w:t>
            </w:r>
          </w:p>
        </w:tc>
        <w:tc>
          <w:tcPr>
            <w:tcW w:w="1527" w:type="pct"/>
            <w:tcBorders>
              <w:top w:val="nil"/>
              <w:left w:val="nil"/>
              <w:bottom w:val="single" w:color="auto" w:sz="4" w:space="0"/>
              <w:right w:val="single" w:color="auto" w:sz="4" w:space="0"/>
            </w:tcBorders>
            <w:shd w:val="clear" w:color="auto" w:fill="auto"/>
            <w:noWrap/>
            <w:vAlign w:val="center"/>
          </w:tcPr>
          <w:p w14:paraId="040AB87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300</w:t>
            </w:r>
          </w:p>
        </w:tc>
        <w:tc>
          <w:tcPr>
            <w:tcW w:w="1409" w:type="pct"/>
            <w:tcBorders>
              <w:top w:val="nil"/>
              <w:left w:val="nil"/>
              <w:bottom w:val="single" w:color="auto" w:sz="4" w:space="0"/>
              <w:right w:val="single" w:color="auto" w:sz="4" w:space="0"/>
            </w:tcBorders>
            <w:shd w:val="clear" w:color="auto" w:fill="auto"/>
            <w:noWrap/>
            <w:vAlign w:val="center"/>
          </w:tcPr>
          <w:p w14:paraId="295A94D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7B06F38B">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5F2DA59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46</w:t>
            </w:r>
          </w:p>
        </w:tc>
        <w:tc>
          <w:tcPr>
            <w:tcW w:w="1452" w:type="pct"/>
            <w:tcBorders>
              <w:top w:val="nil"/>
              <w:left w:val="nil"/>
              <w:bottom w:val="single" w:color="auto" w:sz="4" w:space="0"/>
              <w:right w:val="single" w:color="auto" w:sz="4" w:space="0"/>
            </w:tcBorders>
            <w:shd w:val="clear" w:color="auto" w:fill="auto"/>
            <w:noWrap/>
            <w:vAlign w:val="center"/>
          </w:tcPr>
          <w:p w14:paraId="6534F26B">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液压推杆</w:t>
            </w:r>
          </w:p>
        </w:tc>
        <w:tc>
          <w:tcPr>
            <w:tcW w:w="1527" w:type="pct"/>
            <w:tcBorders>
              <w:top w:val="nil"/>
              <w:left w:val="nil"/>
              <w:bottom w:val="single" w:color="auto" w:sz="4" w:space="0"/>
              <w:right w:val="single" w:color="auto" w:sz="4" w:space="0"/>
            </w:tcBorders>
            <w:shd w:val="clear" w:color="auto" w:fill="auto"/>
            <w:noWrap/>
            <w:vAlign w:val="center"/>
          </w:tcPr>
          <w:p w14:paraId="401AC61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400</w:t>
            </w:r>
          </w:p>
        </w:tc>
        <w:tc>
          <w:tcPr>
            <w:tcW w:w="1409" w:type="pct"/>
            <w:tcBorders>
              <w:top w:val="nil"/>
              <w:left w:val="nil"/>
              <w:bottom w:val="single" w:color="auto" w:sz="4" w:space="0"/>
              <w:right w:val="single" w:color="auto" w:sz="4" w:space="0"/>
            </w:tcBorders>
            <w:shd w:val="clear" w:color="auto" w:fill="auto"/>
            <w:noWrap/>
            <w:vAlign w:val="center"/>
          </w:tcPr>
          <w:p w14:paraId="7B3F227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00D9EA8D">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0D16446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47</w:t>
            </w:r>
          </w:p>
        </w:tc>
        <w:tc>
          <w:tcPr>
            <w:tcW w:w="1452" w:type="pct"/>
            <w:tcBorders>
              <w:top w:val="nil"/>
              <w:left w:val="nil"/>
              <w:bottom w:val="single" w:color="auto" w:sz="4" w:space="0"/>
              <w:right w:val="single" w:color="auto" w:sz="4" w:space="0"/>
            </w:tcBorders>
            <w:shd w:val="clear" w:color="auto" w:fill="auto"/>
            <w:noWrap/>
            <w:vAlign w:val="center"/>
          </w:tcPr>
          <w:p w14:paraId="7D42BE5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液压推杆</w:t>
            </w:r>
          </w:p>
        </w:tc>
        <w:tc>
          <w:tcPr>
            <w:tcW w:w="1527" w:type="pct"/>
            <w:tcBorders>
              <w:top w:val="nil"/>
              <w:left w:val="nil"/>
              <w:bottom w:val="single" w:color="auto" w:sz="4" w:space="0"/>
              <w:right w:val="single" w:color="auto" w:sz="4" w:space="0"/>
            </w:tcBorders>
            <w:shd w:val="clear" w:color="auto" w:fill="auto"/>
            <w:noWrap/>
            <w:vAlign w:val="center"/>
          </w:tcPr>
          <w:p w14:paraId="38F4D5B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800</w:t>
            </w:r>
          </w:p>
        </w:tc>
        <w:tc>
          <w:tcPr>
            <w:tcW w:w="1409" w:type="pct"/>
            <w:tcBorders>
              <w:top w:val="nil"/>
              <w:left w:val="nil"/>
              <w:bottom w:val="single" w:color="auto" w:sz="4" w:space="0"/>
              <w:right w:val="single" w:color="auto" w:sz="4" w:space="0"/>
            </w:tcBorders>
            <w:shd w:val="clear" w:color="auto" w:fill="auto"/>
            <w:noWrap/>
            <w:vAlign w:val="center"/>
          </w:tcPr>
          <w:p w14:paraId="3B1144D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5547C5CC">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09C5270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48</w:t>
            </w:r>
          </w:p>
        </w:tc>
        <w:tc>
          <w:tcPr>
            <w:tcW w:w="1452" w:type="pct"/>
            <w:tcBorders>
              <w:top w:val="nil"/>
              <w:left w:val="nil"/>
              <w:bottom w:val="single" w:color="auto" w:sz="4" w:space="0"/>
              <w:right w:val="single" w:color="auto" w:sz="4" w:space="0"/>
            </w:tcBorders>
            <w:shd w:val="clear" w:color="auto" w:fill="auto"/>
            <w:noWrap/>
            <w:vAlign w:val="center"/>
          </w:tcPr>
          <w:p w14:paraId="5158D25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闸门密封胶圈</w:t>
            </w:r>
          </w:p>
        </w:tc>
        <w:tc>
          <w:tcPr>
            <w:tcW w:w="1527" w:type="pct"/>
            <w:tcBorders>
              <w:top w:val="nil"/>
              <w:left w:val="nil"/>
              <w:bottom w:val="single" w:color="auto" w:sz="4" w:space="0"/>
              <w:right w:val="single" w:color="auto" w:sz="4" w:space="0"/>
            </w:tcBorders>
            <w:shd w:val="clear" w:color="auto" w:fill="auto"/>
            <w:noWrap/>
            <w:vAlign w:val="center"/>
          </w:tcPr>
          <w:p w14:paraId="444AC87D">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DN200</w:t>
            </w:r>
          </w:p>
        </w:tc>
        <w:tc>
          <w:tcPr>
            <w:tcW w:w="1409" w:type="pct"/>
            <w:tcBorders>
              <w:top w:val="nil"/>
              <w:left w:val="nil"/>
              <w:bottom w:val="single" w:color="auto" w:sz="4" w:space="0"/>
              <w:right w:val="single" w:color="auto" w:sz="4" w:space="0"/>
            </w:tcBorders>
            <w:shd w:val="clear" w:color="auto" w:fill="auto"/>
            <w:noWrap/>
            <w:vAlign w:val="center"/>
          </w:tcPr>
          <w:p w14:paraId="7293528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6E26D787">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184408E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49</w:t>
            </w:r>
          </w:p>
        </w:tc>
        <w:tc>
          <w:tcPr>
            <w:tcW w:w="1452" w:type="pct"/>
            <w:tcBorders>
              <w:top w:val="nil"/>
              <w:left w:val="nil"/>
              <w:bottom w:val="single" w:color="auto" w:sz="4" w:space="0"/>
              <w:right w:val="single" w:color="auto" w:sz="4" w:space="0"/>
            </w:tcBorders>
            <w:shd w:val="clear" w:color="auto" w:fill="auto"/>
            <w:noWrap/>
            <w:vAlign w:val="center"/>
          </w:tcPr>
          <w:p w14:paraId="3D9E9F3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闸门密封胶圈</w:t>
            </w:r>
          </w:p>
        </w:tc>
        <w:tc>
          <w:tcPr>
            <w:tcW w:w="1527" w:type="pct"/>
            <w:tcBorders>
              <w:top w:val="nil"/>
              <w:left w:val="nil"/>
              <w:bottom w:val="single" w:color="auto" w:sz="4" w:space="0"/>
              <w:right w:val="single" w:color="auto" w:sz="4" w:space="0"/>
            </w:tcBorders>
            <w:shd w:val="clear" w:color="auto" w:fill="auto"/>
            <w:noWrap/>
            <w:vAlign w:val="center"/>
          </w:tcPr>
          <w:p w14:paraId="0E06B70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DN300</w:t>
            </w:r>
          </w:p>
        </w:tc>
        <w:tc>
          <w:tcPr>
            <w:tcW w:w="1409" w:type="pct"/>
            <w:tcBorders>
              <w:top w:val="nil"/>
              <w:left w:val="nil"/>
              <w:bottom w:val="single" w:color="auto" w:sz="4" w:space="0"/>
              <w:right w:val="single" w:color="auto" w:sz="4" w:space="0"/>
            </w:tcBorders>
            <w:shd w:val="clear" w:color="auto" w:fill="auto"/>
            <w:noWrap/>
            <w:vAlign w:val="center"/>
          </w:tcPr>
          <w:p w14:paraId="1E4F08A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44E95771">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0EFE660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50</w:t>
            </w:r>
          </w:p>
        </w:tc>
        <w:tc>
          <w:tcPr>
            <w:tcW w:w="1452" w:type="pct"/>
            <w:tcBorders>
              <w:top w:val="nil"/>
              <w:left w:val="nil"/>
              <w:bottom w:val="single" w:color="auto" w:sz="4" w:space="0"/>
              <w:right w:val="single" w:color="auto" w:sz="4" w:space="0"/>
            </w:tcBorders>
            <w:shd w:val="clear" w:color="auto" w:fill="auto"/>
            <w:noWrap/>
            <w:vAlign w:val="center"/>
          </w:tcPr>
          <w:p w14:paraId="313E6AD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闸门密封胶圈</w:t>
            </w:r>
          </w:p>
        </w:tc>
        <w:tc>
          <w:tcPr>
            <w:tcW w:w="1527" w:type="pct"/>
            <w:tcBorders>
              <w:top w:val="nil"/>
              <w:left w:val="nil"/>
              <w:bottom w:val="single" w:color="auto" w:sz="4" w:space="0"/>
              <w:right w:val="single" w:color="auto" w:sz="4" w:space="0"/>
            </w:tcBorders>
            <w:shd w:val="clear" w:color="auto" w:fill="auto"/>
            <w:noWrap/>
            <w:vAlign w:val="center"/>
          </w:tcPr>
          <w:p w14:paraId="41DA249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DN400</w:t>
            </w:r>
          </w:p>
        </w:tc>
        <w:tc>
          <w:tcPr>
            <w:tcW w:w="1409" w:type="pct"/>
            <w:tcBorders>
              <w:top w:val="nil"/>
              <w:left w:val="nil"/>
              <w:bottom w:val="single" w:color="auto" w:sz="4" w:space="0"/>
              <w:right w:val="single" w:color="auto" w:sz="4" w:space="0"/>
            </w:tcBorders>
            <w:shd w:val="clear" w:color="auto" w:fill="auto"/>
            <w:noWrap/>
            <w:vAlign w:val="center"/>
          </w:tcPr>
          <w:p w14:paraId="1807FEFD">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7F149336">
        <w:tblPrEx>
          <w:tblCellMar>
            <w:top w:w="0" w:type="dxa"/>
            <w:left w:w="108" w:type="dxa"/>
            <w:bottom w:w="0" w:type="dxa"/>
            <w:right w:w="108" w:type="dxa"/>
          </w:tblCellMar>
        </w:tblPrEx>
        <w:trPr>
          <w:trHeight w:val="285" w:hRule="atLeast"/>
        </w:trPr>
        <w:tc>
          <w:tcPr>
            <w:tcW w:w="611" w:type="pct"/>
            <w:tcBorders>
              <w:top w:val="nil"/>
              <w:left w:val="single" w:color="auto" w:sz="4" w:space="0"/>
              <w:bottom w:val="single" w:color="auto" w:sz="4" w:space="0"/>
              <w:right w:val="single" w:color="auto" w:sz="4" w:space="0"/>
            </w:tcBorders>
            <w:shd w:val="clear" w:color="auto" w:fill="auto"/>
            <w:noWrap/>
            <w:vAlign w:val="center"/>
          </w:tcPr>
          <w:p w14:paraId="7436D66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51</w:t>
            </w:r>
          </w:p>
        </w:tc>
        <w:tc>
          <w:tcPr>
            <w:tcW w:w="1452" w:type="pct"/>
            <w:tcBorders>
              <w:top w:val="nil"/>
              <w:left w:val="nil"/>
              <w:bottom w:val="single" w:color="auto" w:sz="4" w:space="0"/>
              <w:right w:val="single" w:color="auto" w:sz="4" w:space="0"/>
            </w:tcBorders>
            <w:shd w:val="clear" w:color="auto" w:fill="auto"/>
            <w:noWrap/>
            <w:vAlign w:val="center"/>
          </w:tcPr>
          <w:p w14:paraId="20D52EF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闸门密封胶圈</w:t>
            </w:r>
          </w:p>
        </w:tc>
        <w:tc>
          <w:tcPr>
            <w:tcW w:w="1527" w:type="pct"/>
            <w:tcBorders>
              <w:top w:val="nil"/>
              <w:left w:val="nil"/>
              <w:bottom w:val="single" w:color="auto" w:sz="4" w:space="0"/>
              <w:right w:val="single" w:color="auto" w:sz="4" w:space="0"/>
            </w:tcBorders>
            <w:shd w:val="clear" w:color="auto" w:fill="auto"/>
            <w:noWrap/>
            <w:vAlign w:val="center"/>
          </w:tcPr>
          <w:p w14:paraId="6C5ACBB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DN800</w:t>
            </w:r>
          </w:p>
        </w:tc>
        <w:tc>
          <w:tcPr>
            <w:tcW w:w="1409" w:type="pct"/>
            <w:tcBorders>
              <w:top w:val="nil"/>
              <w:left w:val="nil"/>
              <w:bottom w:val="single" w:color="auto" w:sz="4" w:space="0"/>
              <w:right w:val="single" w:color="auto" w:sz="4" w:space="0"/>
            </w:tcBorders>
            <w:shd w:val="clear" w:color="auto" w:fill="auto"/>
            <w:noWrap/>
            <w:vAlign w:val="center"/>
          </w:tcPr>
          <w:p w14:paraId="22C0FEB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bl>
    <w:p w14:paraId="6DAEA17B">
      <w:pPr>
        <w:pageBreakBefore w:val="0"/>
        <w:kinsoku/>
        <w:wordWrap/>
        <w:overflowPunct/>
        <w:topLinePunct w:val="0"/>
        <w:bidi w:val="0"/>
        <w:snapToGrid w:val="0"/>
        <w:spacing w:line="400" w:lineRule="exact"/>
        <w:ind w:firstLine="415" w:firstLineChars="197"/>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 xml:space="preserve">                           </w:t>
      </w:r>
    </w:p>
    <w:p w14:paraId="681D67C1">
      <w:pPr>
        <w:pageBreakBefore w:val="0"/>
        <w:kinsoku/>
        <w:wordWrap/>
        <w:overflowPunct/>
        <w:topLinePunct w:val="0"/>
        <w:bidi w:val="0"/>
        <w:snapToGrid w:val="0"/>
        <w:spacing w:line="400" w:lineRule="exact"/>
        <w:jc w:val="center"/>
        <w:textAlignment w:val="auto"/>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rPr>
        <w:t>触摸屏弃流（西门子）</w:t>
      </w:r>
    </w:p>
    <w:tbl>
      <w:tblPr>
        <w:tblStyle w:val="62"/>
        <w:tblW w:w="4998" w:type="pct"/>
        <w:tblInd w:w="0" w:type="dxa"/>
        <w:tblLayout w:type="autofit"/>
        <w:tblCellMar>
          <w:top w:w="0" w:type="dxa"/>
          <w:left w:w="108" w:type="dxa"/>
          <w:bottom w:w="0" w:type="dxa"/>
          <w:right w:w="108" w:type="dxa"/>
        </w:tblCellMar>
      </w:tblPr>
      <w:tblGrid>
        <w:gridCol w:w="1048"/>
        <w:gridCol w:w="2458"/>
        <w:gridCol w:w="2584"/>
        <w:gridCol w:w="2402"/>
      </w:tblGrid>
      <w:tr w14:paraId="09050EDB">
        <w:tblPrEx>
          <w:tblCellMar>
            <w:top w:w="0" w:type="dxa"/>
            <w:left w:w="108" w:type="dxa"/>
            <w:bottom w:w="0" w:type="dxa"/>
            <w:right w:w="108" w:type="dxa"/>
          </w:tblCellMar>
        </w:tblPrEx>
        <w:trPr>
          <w:trHeight w:val="285" w:hRule="atLeast"/>
          <w:tblHeader/>
        </w:trPr>
        <w:tc>
          <w:tcPr>
            <w:tcW w:w="617" w:type="pct"/>
            <w:tcBorders>
              <w:top w:val="single" w:color="auto" w:sz="4" w:space="0"/>
              <w:left w:val="single" w:color="auto" w:sz="4" w:space="0"/>
              <w:bottom w:val="single" w:color="auto" w:sz="4" w:space="0"/>
              <w:right w:val="single" w:color="auto" w:sz="4" w:space="0"/>
            </w:tcBorders>
            <w:shd w:val="clear" w:color="auto" w:fill="auto"/>
            <w:noWrap/>
            <w:vAlign w:val="center"/>
          </w:tcPr>
          <w:p w14:paraId="38D7D296">
            <w:pPr>
              <w:pageBreakBefore w:val="0"/>
              <w:widowControl/>
              <w:kinsoku/>
              <w:wordWrap/>
              <w:overflowPunct/>
              <w:topLinePunct w:val="0"/>
              <w:bidi w:val="0"/>
              <w:spacing w:line="400" w:lineRule="exact"/>
              <w:jc w:val="center"/>
              <w:textAlignment w:val="baseline"/>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序号</w:t>
            </w:r>
          </w:p>
        </w:tc>
        <w:tc>
          <w:tcPr>
            <w:tcW w:w="1447" w:type="pct"/>
            <w:tcBorders>
              <w:top w:val="single" w:color="auto" w:sz="4" w:space="0"/>
              <w:left w:val="nil"/>
              <w:bottom w:val="single" w:color="auto" w:sz="4" w:space="0"/>
              <w:right w:val="single" w:color="auto" w:sz="4" w:space="0"/>
            </w:tcBorders>
            <w:shd w:val="clear" w:color="auto" w:fill="auto"/>
            <w:noWrap/>
            <w:vAlign w:val="center"/>
          </w:tcPr>
          <w:p w14:paraId="73CC330C">
            <w:pPr>
              <w:pageBreakBefore w:val="0"/>
              <w:widowControl/>
              <w:kinsoku/>
              <w:wordWrap/>
              <w:overflowPunct/>
              <w:topLinePunct w:val="0"/>
              <w:bidi w:val="0"/>
              <w:spacing w:line="400" w:lineRule="exact"/>
              <w:jc w:val="center"/>
              <w:textAlignment w:val="baseline"/>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名称</w:t>
            </w:r>
          </w:p>
        </w:tc>
        <w:tc>
          <w:tcPr>
            <w:tcW w:w="1521" w:type="pct"/>
            <w:tcBorders>
              <w:top w:val="single" w:color="auto" w:sz="4" w:space="0"/>
              <w:left w:val="nil"/>
              <w:bottom w:val="single" w:color="auto" w:sz="4" w:space="0"/>
              <w:right w:val="single" w:color="auto" w:sz="4" w:space="0"/>
            </w:tcBorders>
            <w:shd w:val="clear" w:color="auto" w:fill="auto"/>
            <w:noWrap/>
            <w:vAlign w:val="center"/>
          </w:tcPr>
          <w:p w14:paraId="50578D6B">
            <w:pPr>
              <w:pageBreakBefore w:val="0"/>
              <w:widowControl/>
              <w:kinsoku/>
              <w:wordWrap/>
              <w:overflowPunct/>
              <w:topLinePunct w:val="0"/>
              <w:bidi w:val="0"/>
              <w:spacing w:line="400" w:lineRule="exact"/>
              <w:jc w:val="center"/>
              <w:textAlignment w:val="baseline"/>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型号</w:t>
            </w:r>
          </w:p>
        </w:tc>
        <w:tc>
          <w:tcPr>
            <w:tcW w:w="1413" w:type="pct"/>
            <w:tcBorders>
              <w:top w:val="single" w:color="auto" w:sz="4" w:space="0"/>
              <w:left w:val="nil"/>
              <w:bottom w:val="single" w:color="auto" w:sz="4" w:space="0"/>
              <w:right w:val="single" w:color="auto" w:sz="4" w:space="0"/>
            </w:tcBorders>
            <w:shd w:val="clear" w:color="auto" w:fill="auto"/>
            <w:noWrap/>
            <w:vAlign w:val="center"/>
          </w:tcPr>
          <w:p w14:paraId="015C945F">
            <w:pPr>
              <w:pageBreakBefore w:val="0"/>
              <w:widowControl/>
              <w:kinsoku/>
              <w:wordWrap/>
              <w:overflowPunct/>
              <w:topLinePunct w:val="0"/>
              <w:bidi w:val="0"/>
              <w:spacing w:line="400" w:lineRule="exact"/>
              <w:jc w:val="center"/>
              <w:textAlignment w:val="baseline"/>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备注</w:t>
            </w:r>
          </w:p>
        </w:tc>
      </w:tr>
      <w:tr w14:paraId="4EBA3731">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1F4667A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p>
        </w:tc>
        <w:tc>
          <w:tcPr>
            <w:tcW w:w="1447" w:type="pct"/>
            <w:tcBorders>
              <w:top w:val="nil"/>
              <w:left w:val="nil"/>
              <w:bottom w:val="single" w:color="auto" w:sz="4" w:space="0"/>
              <w:right w:val="single" w:color="auto" w:sz="4" w:space="0"/>
            </w:tcBorders>
            <w:shd w:val="clear" w:color="auto" w:fill="auto"/>
            <w:noWrap/>
            <w:vAlign w:val="center"/>
          </w:tcPr>
          <w:p w14:paraId="5CA4033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信号灯</w:t>
            </w:r>
          </w:p>
        </w:tc>
        <w:tc>
          <w:tcPr>
            <w:tcW w:w="1521" w:type="pct"/>
            <w:tcBorders>
              <w:top w:val="nil"/>
              <w:left w:val="nil"/>
              <w:bottom w:val="single" w:color="auto" w:sz="4" w:space="0"/>
              <w:right w:val="single" w:color="auto" w:sz="4" w:space="0"/>
            </w:tcBorders>
            <w:shd w:val="clear" w:color="auto" w:fill="auto"/>
            <w:noWrap/>
            <w:vAlign w:val="center"/>
          </w:tcPr>
          <w:p w14:paraId="3AD0777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AD16-22 220V</w:t>
            </w:r>
          </w:p>
        </w:tc>
        <w:tc>
          <w:tcPr>
            <w:tcW w:w="1413" w:type="pct"/>
            <w:tcBorders>
              <w:top w:val="nil"/>
              <w:left w:val="nil"/>
              <w:bottom w:val="single" w:color="auto" w:sz="4" w:space="0"/>
              <w:right w:val="single" w:color="auto" w:sz="4" w:space="0"/>
            </w:tcBorders>
            <w:shd w:val="clear" w:color="auto" w:fill="auto"/>
            <w:noWrap/>
            <w:vAlign w:val="center"/>
          </w:tcPr>
          <w:p w14:paraId="689B168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正泰</w:t>
            </w:r>
          </w:p>
        </w:tc>
      </w:tr>
      <w:tr w14:paraId="40CC81B6">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5E79E81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p>
        </w:tc>
        <w:tc>
          <w:tcPr>
            <w:tcW w:w="1447" w:type="pct"/>
            <w:tcBorders>
              <w:top w:val="nil"/>
              <w:left w:val="nil"/>
              <w:bottom w:val="single" w:color="auto" w:sz="4" w:space="0"/>
              <w:right w:val="single" w:color="auto" w:sz="4" w:space="0"/>
            </w:tcBorders>
            <w:shd w:val="clear" w:color="auto" w:fill="auto"/>
            <w:noWrap/>
            <w:vAlign w:val="center"/>
          </w:tcPr>
          <w:p w14:paraId="2114C84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旋转按钮</w:t>
            </w:r>
          </w:p>
        </w:tc>
        <w:tc>
          <w:tcPr>
            <w:tcW w:w="1521" w:type="pct"/>
            <w:tcBorders>
              <w:top w:val="nil"/>
              <w:left w:val="nil"/>
              <w:bottom w:val="single" w:color="auto" w:sz="4" w:space="0"/>
              <w:right w:val="single" w:color="auto" w:sz="4" w:space="0"/>
            </w:tcBorders>
            <w:shd w:val="clear" w:color="auto" w:fill="auto"/>
            <w:noWrap/>
            <w:vAlign w:val="center"/>
          </w:tcPr>
          <w:p w14:paraId="288229D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XB2BD33C</w:t>
            </w:r>
          </w:p>
        </w:tc>
        <w:tc>
          <w:tcPr>
            <w:tcW w:w="1413" w:type="pct"/>
            <w:tcBorders>
              <w:top w:val="nil"/>
              <w:left w:val="nil"/>
              <w:bottom w:val="single" w:color="auto" w:sz="4" w:space="0"/>
              <w:right w:val="single" w:color="auto" w:sz="4" w:space="0"/>
            </w:tcBorders>
            <w:shd w:val="clear" w:color="auto" w:fill="auto"/>
            <w:noWrap/>
            <w:vAlign w:val="center"/>
          </w:tcPr>
          <w:p w14:paraId="0462319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施耐德</w:t>
            </w:r>
          </w:p>
        </w:tc>
      </w:tr>
      <w:tr w14:paraId="77FE0DB2">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295B1D7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w:t>
            </w:r>
          </w:p>
        </w:tc>
        <w:tc>
          <w:tcPr>
            <w:tcW w:w="1447" w:type="pct"/>
            <w:tcBorders>
              <w:top w:val="nil"/>
              <w:left w:val="nil"/>
              <w:bottom w:val="single" w:color="auto" w:sz="4" w:space="0"/>
              <w:right w:val="single" w:color="auto" w:sz="4" w:space="0"/>
            </w:tcBorders>
            <w:shd w:val="clear" w:color="auto" w:fill="auto"/>
            <w:noWrap/>
            <w:vAlign w:val="center"/>
          </w:tcPr>
          <w:p w14:paraId="4FCF424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急停按钮</w:t>
            </w:r>
          </w:p>
        </w:tc>
        <w:tc>
          <w:tcPr>
            <w:tcW w:w="1521" w:type="pct"/>
            <w:tcBorders>
              <w:top w:val="nil"/>
              <w:left w:val="nil"/>
              <w:bottom w:val="single" w:color="auto" w:sz="4" w:space="0"/>
              <w:right w:val="single" w:color="auto" w:sz="4" w:space="0"/>
            </w:tcBorders>
            <w:shd w:val="clear" w:color="auto" w:fill="auto"/>
            <w:noWrap/>
            <w:vAlign w:val="center"/>
          </w:tcPr>
          <w:p w14:paraId="0FBAA1D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XB2BS542C</w:t>
            </w:r>
          </w:p>
        </w:tc>
        <w:tc>
          <w:tcPr>
            <w:tcW w:w="1413" w:type="pct"/>
            <w:tcBorders>
              <w:top w:val="nil"/>
              <w:left w:val="nil"/>
              <w:bottom w:val="single" w:color="auto" w:sz="4" w:space="0"/>
              <w:right w:val="single" w:color="auto" w:sz="4" w:space="0"/>
            </w:tcBorders>
            <w:shd w:val="clear" w:color="auto" w:fill="auto"/>
            <w:noWrap/>
            <w:vAlign w:val="center"/>
          </w:tcPr>
          <w:p w14:paraId="1B0D374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施耐德</w:t>
            </w:r>
          </w:p>
        </w:tc>
      </w:tr>
      <w:tr w14:paraId="721BC4EF">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236B58A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w:t>
            </w:r>
          </w:p>
        </w:tc>
        <w:tc>
          <w:tcPr>
            <w:tcW w:w="1447" w:type="pct"/>
            <w:tcBorders>
              <w:top w:val="nil"/>
              <w:left w:val="nil"/>
              <w:bottom w:val="single" w:color="auto" w:sz="4" w:space="0"/>
              <w:right w:val="single" w:color="auto" w:sz="4" w:space="0"/>
            </w:tcBorders>
            <w:shd w:val="clear" w:color="auto" w:fill="auto"/>
            <w:noWrap/>
            <w:vAlign w:val="center"/>
          </w:tcPr>
          <w:p w14:paraId="2E0ED2E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断路器</w:t>
            </w:r>
          </w:p>
        </w:tc>
        <w:tc>
          <w:tcPr>
            <w:tcW w:w="1521" w:type="pct"/>
            <w:tcBorders>
              <w:top w:val="nil"/>
              <w:left w:val="nil"/>
              <w:bottom w:val="single" w:color="auto" w:sz="4" w:space="0"/>
              <w:right w:val="single" w:color="auto" w:sz="4" w:space="0"/>
            </w:tcBorders>
            <w:shd w:val="clear" w:color="auto" w:fill="auto"/>
            <w:noWrap/>
            <w:vAlign w:val="center"/>
          </w:tcPr>
          <w:p w14:paraId="213B5B8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NXB-63 2P C16</w:t>
            </w:r>
          </w:p>
        </w:tc>
        <w:tc>
          <w:tcPr>
            <w:tcW w:w="1413" w:type="pct"/>
            <w:tcBorders>
              <w:top w:val="nil"/>
              <w:left w:val="nil"/>
              <w:bottom w:val="single" w:color="auto" w:sz="4" w:space="0"/>
              <w:right w:val="single" w:color="auto" w:sz="4" w:space="0"/>
            </w:tcBorders>
            <w:shd w:val="clear" w:color="auto" w:fill="auto"/>
            <w:noWrap/>
            <w:vAlign w:val="center"/>
          </w:tcPr>
          <w:p w14:paraId="625FA9D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正泰</w:t>
            </w:r>
          </w:p>
        </w:tc>
      </w:tr>
      <w:tr w14:paraId="7747B7A2">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5C723A0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w:t>
            </w:r>
          </w:p>
        </w:tc>
        <w:tc>
          <w:tcPr>
            <w:tcW w:w="1447" w:type="pct"/>
            <w:tcBorders>
              <w:top w:val="nil"/>
              <w:left w:val="nil"/>
              <w:bottom w:val="single" w:color="auto" w:sz="4" w:space="0"/>
              <w:right w:val="single" w:color="auto" w:sz="4" w:space="0"/>
            </w:tcBorders>
            <w:shd w:val="clear" w:color="auto" w:fill="auto"/>
            <w:noWrap/>
            <w:vAlign w:val="center"/>
          </w:tcPr>
          <w:p w14:paraId="37EF1DB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断路器</w:t>
            </w:r>
          </w:p>
        </w:tc>
        <w:tc>
          <w:tcPr>
            <w:tcW w:w="1521" w:type="pct"/>
            <w:tcBorders>
              <w:top w:val="nil"/>
              <w:left w:val="nil"/>
              <w:bottom w:val="single" w:color="auto" w:sz="4" w:space="0"/>
              <w:right w:val="single" w:color="auto" w:sz="4" w:space="0"/>
            </w:tcBorders>
            <w:shd w:val="clear" w:color="auto" w:fill="auto"/>
            <w:noWrap/>
            <w:vAlign w:val="center"/>
          </w:tcPr>
          <w:p w14:paraId="129DF43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NXB-63 2P C10</w:t>
            </w:r>
          </w:p>
        </w:tc>
        <w:tc>
          <w:tcPr>
            <w:tcW w:w="1413" w:type="pct"/>
            <w:tcBorders>
              <w:top w:val="nil"/>
              <w:left w:val="nil"/>
              <w:bottom w:val="single" w:color="auto" w:sz="4" w:space="0"/>
              <w:right w:val="single" w:color="auto" w:sz="4" w:space="0"/>
            </w:tcBorders>
            <w:shd w:val="clear" w:color="auto" w:fill="auto"/>
            <w:noWrap/>
            <w:vAlign w:val="center"/>
          </w:tcPr>
          <w:p w14:paraId="081B6A8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正泰</w:t>
            </w:r>
          </w:p>
        </w:tc>
      </w:tr>
      <w:tr w14:paraId="4A298F3A">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31A8991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w:t>
            </w:r>
          </w:p>
        </w:tc>
        <w:tc>
          <w:tcPr>
            <w:tcW w:w="1447" w:type="pct"/>
            <w:tcBorders>
              <w:top w:val="nil"/>
              <w:left w:val="nil"/>
              <w:bottom w:val="single" w:color="auto" w:sz="4" w:space="0"/>
              <w:right w:val="single" w:color="auto" w:sz="4" w:space="0"/>
            </w:tcBorders>
            <w:shd w:val="clear" w:color="auto" w:fill="auto"/>
            <w:noWrap/>
            <w:vAlign w:val="center"/>
          </w:tcPr>
          <w:p w14:paraId="51565FE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断路器</w:t>
            </w:r>
          </w:p>
        </w:tc>
        <w:tc>
          <w:tcPr>
            <w:tcW w:w="1521" w:type="pct"/>
            <w:tcBorders>
              <w:top w:val="nil"/>
              <w:left w:val="nil"/>
              <w:bottom w:val="single" w:color="auto" w:sz="4" w:space="0"/>
              <w:right w:val="single" w:color="auto" w:sz="4" w:space="0"/>
            </w:tcBorders>
            <w:shd w:val="clear" w:color="auto" w:fill="auto"/>
            <w:noWrap/>
            <w:vAlign w:val="center"/>
          </w:tcPr>
          <w:p w14:paraId="2AA7A1F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NXB-63 2P C4</w:t>
            </w:r>
          </w:p>
        </w:tc>
        <w:tc>
          <w:tcPr>
            <w:tcW w:w="1413" w:type="pct"/>
            <w:tcBorders>
              <w:top w:val="nil"/>
              <w:left w:val="nil"/>
              <w:bottom w:val="single" w:color="auto" w:sz="4" w:space="0"/>
              <w:right w:val="single" w:color="auto" w:sz="4" w:space="0"/>
            </w:tcBorders>
            <w:shd w:val="clear" w:color="auto" w:fill="auto"/>
            <w:noWrap/>
            <w:vAlign w:val="center"/>
          </w:tcPr>
          <w:p w14:paraId="7FF02CA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正泰</w:t>
            </w:r>
          </w:p>
        </w:tc>
      </w:tr>
      <w:tr w14:paraId="0EEE16B5">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21619B6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7</w:t>
            </w:r>
          </w:p>
        </w:tc>
        <w:tc>
          <w:tcPr>
            <w:tcW w:w="1447" w:type="pct"/>
            <w:tcBorders>
              <w:top w:val="nil"/>
              <w:left w:val="nil"/>
              <w:bottom w:val="single" w:color="auto" w:sz="4" w:space="0"/>
              <w:right w:val="single" w:color="auto" w:sz="4" w:space="0"/>
            </w:tcBorders>
            <w:shd w:val="clear" w:color="auto" w:fill="auto"/>
            <w:noWrap/>
            <w:vAlign w:val="center"/>
          </w:tcPr>
          <w:p w14:paraId="46AEAAD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接触器</w:t>
            </w:r>
          </w:p>
        </w:tc>
        <w:tc>
          <w:tcPr>
            <w:tcW w:w="1521" w:type="pct"/>
            <w:tcBorders>
              <w:top w:val="nil"/>
              <w:left w:val="nil"/>
              <w:bottom w:val="single" w:color="auto" w:sz="4" w:space="0"/>
              <w:right w:val="single" w:color="auto" w:sz="4" w:space="0"/>
            </w:tcBorders>
            <w:shd w:val="clear" w:color="auto" w:fill="auto"/>
            <w:noWrap/>
            <w:vAlign w:val="center"/>
          </w:tcPr>
          <w:p w14:paraId="55C6500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NXC-12 220V</w:t>
            </w:r>
          </w:p>
        </w:tc>
        <w:tc>
          <w:tcPr>
            <w:tcW w:w="1413" w:type="pct"/>
            <w:tcBorders>
              <w:top w:val="nil"/>
              <w:left w:val="nil"/>
              <w:bottom w:val="single" w:color="auto" w:sz="4" w:space="0"/>
              <w:right w:val="single" w:color="auto" w:sz="4" w:space="0"/>
            </w:tcBorders>
            <w:shd w:val="clear" w:color="auto" w:fill="auto"/>
            <w:noWrap/>
            <w:vAlign w:val="center"/>
          </w:tcPr>
          <w:p w14:paraId="1722059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正泰</w:t>
            </w:r>
          </w:p>
        </w:tc>
      </w:tr>
      <w:tr w14:paraId="6A17BBEC">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0D995C4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8</w:t>
            </w:r>
          </w:p>
        </w:tc>
        <w:tc>
          <w:tcPr>
            <w:tcW w:w="1447" w:type="pct"/>
            <w:tcBorders>
              <w:top w:val="nil"/>
              <w:left w:val="nil"/>
              <w:bottom w:val="single" w:color="auto" w:sz="4" w:space="0"/>
              <w:right w:val="single" w:color="auto" w:sz="4" w:space="0"/>
            </w:tcBorders>
            <w:shd w:val="clear" w:color="auto" w:fill="auto"/>
            <w:noWrap/>
            <w:vAlign w:val="center"/>
          </w:tcPr>
          <w:p w14:paraId="64D9908D">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继电器</w:t>
            </w:r>
          </w:p>
        </w:tc>
        <w:tc>
          <w:tcPr>
            <w:tcW w:w="1521" w:type="pct"/>
            <w:tcBorders>
              <w:top w:val="nil"/>
              <w:left w:val="nil"/>
              <w:bottom w:val="single" w:color="auto" w:sz="4" w:space="0"/>
              <w:right w:val="single" w:color="auto" w:sz="4" w:space="0"/>
            </w:tcBorders>
            <w:shd w:val="clear" w:color="auto" w:fill="auto"/>
            <w:noWrap/>
            <w:vAlign w:val="center"/>
          </w:tcPr>
          <w:p w14:paraId="6ED707D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MY4N-GS DC24V</w:t>
            </w:r>
          </w:p>
        </w:tc>
        <w:tc>
          <w:tcPr>
            <w:tcW w:w="1413" w:type="pct"/>
            <w:tcBorders>
              <w:top w:val="nil"/>
              <w:left w:val="nil"/>
              <w:bottom w:val="single" w:color="auto" w:sz="4" w:space="0"/>
              <w:right w:val="single" w:color="auto" w:sz="4" w:space="0"/>
            </w:tcBorders>
            <w:shd w:val="clear" w:color="auto" w:fill="auto"/>
            <w:noWrap/>
            <w:vAlign w:val="center"/>
          </w:tcPr>
          <w:p w14:paraId="6252834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欧姆龙</w:t>
            </w:r>
          </w:p>
        </w:tc>
      </w:tr>
      <w:tr w14:paraId="3D0C1DFC">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37CD92C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9</w:t>
            </w:r>
          </w:p>
        </w:tc>
        <w:tc>
          <w:tcPr>
            <w:tcW w:w="1447" w:type="pct"/>
            <w:tcBorders>
              <w:top w:val="nil"/>
              <w:left w:val="nil"/>
              <w:bottom w:val="single" w:color="auto" w:sz="4" w:space="0"/>
              <w:right w:val="single" w:color="auto" w:sz="4" w:space="0"/>
            </w:tcBorders>
            <w:shd w:val="clear" w:color="auto" w:fill="auto"/>
            <w:noWrap/>
            <w:vAlign w:val="center"/>
          </w:tcPr>
          <w:p w14:paraId="2CEE8A4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时间继电器</w:t>
            </w:r>
          </w:p>
        </w:tc>
        <w:tc>
          <w:tcPr>
            <w:tcW w:w="1521" w:type="pct"/>
            <w:tcBorders>
              <w:top w:val="nil"/>
              <w:left w:val="nil"/>
              <w:bottom w:val="single" w:color="auto" w:sz="4" w:space="0"/>
              <w:right w:val="single" w:color="auto" w:sz="4" w:space="0"/>
            </w:tcBorders>
            <w:shd w:val="clear" w:color="auto" w:fill="auto"/>
            <w:noWrap/>
            <w:vAlign w:val="center"/>
          </w:tcPr>
          <w:p w14:paraId="3CA1AA8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JSZ3A-B DC24V</w:t>
            </w:r>
          </w:p>
        </w:tc>
        <w:tc>
          <w:tcPr>
            <w:tcW w:w="1413" w:type="pct"/>
            <w:tcBorders>
              <w:top w:val="nil"/>
              <w:left w:val="nil"/>
              <w:bottom w:val="single" w:color="auto" w:sz="4" w:space="0"/>
              <w:right w:val="single" w:color="auto" w:sz="4" w:space="0"/>
            </w:tcBorders>
            <w:shd w:val="clear" w:color="auto" w:fill="auto"/>
            <w:noWrap/>
            <w:vAlign w:val="center"/>
          </w:tcPr>
          <w:p w14:paraId="58ECDDC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正泰</w:t>
            </w:r>
          </w:p>
        </w:tc>
      </w:tr>
      <w:tr w14:paraId="0ADCB4D9">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18CA787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w:t>
            </w:r>
          </w:p>
        </w:tc>
        <w:tc>
          <w:tcPr>
            <w:tcW w:w="1447" w:type="pct"/>
            <w:tcBorders>
              <w:top w:val="nil"/>
              <w:left w:val="nil"/>
              <w:bottom w:val="single" w:color="auto" w:sz="4" w:space="0"/>
              <w:right w:val="single" w:color="auto" w:sz="4" w:space="0"/>
            </w:tcBorders>
            <w:shd w:val="clear" w:color="auto" w:fill="auto"/>
            <w:noWrap/>
            <w:vAlign w:val="center"/>
          </w:tcPr>
          <w:p w14:paraId="23FD95F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热继电器</w:t>
            </w:r>
          </w:p>
        </w:tc>
        <w:tc>
          <w:tcPr>
            <w:tcW w:w="1521" w:type="pct"/>
            <w:tcBorders>
              <w:top w:val="nil"/>
              <w:left w:val="nil"/>
              <w:bottom w:val="single" w:color="auto" w:sz="4" w:space="0"/>
              <w:right w:val="single" w:color="auto" w:sz="4" w:space="0"/>
            </w:tcBorders>
            <w:shd w:val="clear" w:color="auto" w:fill="auto"/>
            <w:noWrap/>
            <w:vAlign w:val="center"/>
          </w:tcPr>
          <w:p w14:paraId="1D80FEB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NR4-63F 5A</w:t>
            </w:r>
          </w:p>
        </w:tc>
        <w:tc>
          <w:tcPr>
            <w:tcW w:w="1413" w:type="pct"/>
            <w:tcBorders>
              <w:top w:val="nil"/>
              <w:left w:val="nil"/>
              <w:bottom w:val="single" w:color="auto" w:sz="4" w:space="0"/>
              <w:right w:val="single" w:color="auto" w:sz="4" w:space="0"/>
            </w:tcBorders>
            <w:shd w:val="clear" w:color="auto" w:fill="auto"/>
            <w:noWrap/>
            <w:vAlign w:val="center"/>
          </w:tcPr>
          <w:p w14:paraId="619DBE2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正泰</w:t>
            </w:r>
          </w:p>
        </w:tc>
      </w:tr>
      <w:tr w14:paraId="0A8FAC69">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20B3191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w:t>
            </w:r>
          </w:p>
        </w:tc>
        <w:tc>
          <w:tcPr>
            <w:tcW w:w="1447" w:type="pct"/>
            <w:tcBorders>
              <w:top w:val="nil"/>
              <w:left w:val="nil"/>
              <w:bottom w:val="single" w:color="auto" w:sz="4" w:space="0"/>
              <w:right w:val="single" w:color="auto" w:sz="4" w:space="0"/>
            </w:tcBorders>
            <w:shd w:val="clear" w:color="auto" w:fill="auto"/>
            <w:noWrap/>
            <w:vAlign w:val="center"/>
          </w:tcPr>
          <w:p w14:paraId="024767C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接线板</w:t>
            </w:r>
          </w:p>
        </w:tc>
        <w:tc>
          <w:tcPr>
            <w:tcW w:w="1521" w:type="pct"/>
            <w:tcBorders>
              <w:top w:val="nil"/>
              <w:left w:val="nil"/>
              <w:bottom w:val="single" w:color="auto" w:sz="4" w:space="0"/>
              <w:right w:val="single" w:color="auto" w:sz="4" w:space="0"/>
            </w:tcBorders>
            <w:shd w:val="clear" w:color="auto" w:fill="auto"/>
            <w:noWrap/>
            <w:vAlign w:val="center"/>
          </w:tcPr>
          <w:p w14:paraId="21C5F48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UK-16N</w:t>
            </w:r>
          </w:p>
        </w:tc>
        <w:tc>
          <w:tcPr>
            <w:tcW w:w="1413" w:type="pct"/>
            <w:tcBorders>
              <w:top w:val="nil"/>
              <w:left w:val="nil"/>
              <w:bottom w:val="single" w:color="auto" w:sz="4" w:space="0"/>
              <w:right w:val="single" w:color="auto" w:sz="4" w:space="0"/>
            </w:tcBorders>
            <w:shd w:val="clear" w:color="auto" w:fill="auto"/>
            <w:noWrap/>
            <w:vAlign w:val="center"/>
          </w:tcPr>
          <w:p w14:paraId="29E1A97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1EAB8AA8">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178C4BF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12</w:t>
            </w:r>
          </w:p>
        </w:tc>
        <w:tc>
          <w:tcPr>
            <w:tcW w:w="1447" w:type="pct"/>
            <w:tcBorders>
              <w:top w:val="nil"/>
              <w:left w:val="nil"/>
              <w:bottom w:val="single" w:color="auto" w:sz="4" w:space="0"/>
              <w:right w:val="single" w:color="auto" w:sz="4" w:space="0"/>
            </w:tcBorders>
            <w:shd w:val="clear" w:color="auto" w:fill="auto"/>
            <w:noWrap/>
            <w:vAlign w:val="center"/>
          </w:tcPr>
          <w:p w14:paraId="63245A3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接线板</w:t>
            </w:r>
          </w:p>
        </w:tc>
        <w:tc>
          <w:tcPr>
            <w:tcW w:w="1521" w:type="pct"/>
            <w:tcBorders>
              <w:top w:val="nil"/>
              <w:left w:val="nil"/>
              <w:bottom w:val="single" w:color="auto" w:sz="4" w:space="0"/>
              <w:right w:val="single" w:color="auto" w:sz="4" w:space="0"/>
            </w:tcBorders>
            <w:shd w:val="clear" w:color="auto" w:fill="auto"/>
            <w:noWrap/>
            <w:vAlign w:val="center"/>
          </w:tcPr>
          <w:p w14:paraId="1ED05DD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UK-6N</w:t>
            </w:r>
          </w:p>
        </w:tc>
        <w:tc>
          <w:tcPr>
            <w:tcW w:w="1413" w:type="pct"/>
            <w:tcBorders>
              <w:top w:val="nil"/>
              <w:left w:val="nil"/>
              <w:bottom w:val="single" w:color="auto" w:sz="4" w:space="0"/>
              <w:right w:val="single" w:color="auto" w:sz="4" w:space="0"/>
            </w:tcBorders>
            <w:shd w:val="clear" w:color="auto" w:fill="auto"/>
            <w:noWrap/>
            <w:vAlign w:val="center"/>
          </w:tcPr>
          <w:p w14:paraId="01B5431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09F5BB47">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0F8A3B7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13</w:t>
            </w:r>
          </w:p>
        </w:tc>
        <w:tc>
          <w:tcPr>
            <w:tcW w:w="1447" w:type="pct"/>
            <w:tcBorders>
              <w:top w:val="nil"/>
              <w:left w:val="nil"/>
              <w:bottom w:val="single" w:color="auto" w:sz="4" w:space="0"/>
              <w:right w:val="single" w:color="auto" w:sz="4" w:space="0"/>
            </w:tcBorders>
            <w:shd w:val="clear" w:color="auto" w:fill="auto"/>
            <w:noWrap/>
            <w:vAlign w:val="center"/>
          </w:tcPr>
          <w:p w14:paraId="066F0A8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浪涌保护器</w:t>
            </w:r>
          </w:p>
        </w:tc>
        <w:tc>
          <w:tcPr>
            <w:tcW w:w="1521" w:type="pct"/>
            <w:tcBorders>
              <w:top w:val="nil"/>
              <w:left w:val="nil"/>
              <w:bottom w:val="single" w:color="auto" w:sz="4" w:space="0"/>
              <w:right w:val="single" w:color="auto" w:sz="4" w:space="0"/>
            </w:tcBorders>
            <w:shd w:val="clear" w:color="auto" w:fill="auto"/>
            <w:noWrap/>
            <w:vAlign w:val="center"/>
          </w:tcPr>
          <w:p w14:paraId="0E67773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NU6-40KA/385V 2P</w:t>
            </w:r>
          </w:p>
        </w:tc>
        <w:tc>
          <w:tcPr>
            <w:tcW w:w="1413" w:type="pct"/>
            <w:tcBorders>
              <w:top w:val="nil"/>
              <w:left w:val="nil"/>
              <w:bottom w:val="single" w:color="auto" w:sz="4" w:space="0"/>
              <w:right w:val="single" w:color="auto" w:sz="4" w:space="0"/>
            </w:tcBorders>
            <w:shd w:val="clear" w:color="auto" w:fill="auto"/>
            <w:noWrap/>
            <w:vAlign w:val="center"/>
          </w:tcPr>
          <w:p w14:paraId="2A60B9C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正泰</w:t>
            </w:r>
          </w:p>
        </w:tc>
      </w:tr>
      <w:tr w14:paraId="6F491AAE">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2116090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14</w:t>
            </w:r>
          </w:p>
        </w:tc>
        <w:tc>
          <w:tcPr>
            <w:tcW w:w="1447" w:type="pct"/>
            <w:tcBorders>
              <w:top w:val="nil"/>
              <w:left w:val="nil"/>
              <w:bottom w:val="single" w:color="auto" w:sz="4" w:space="0"/>
              <w:right w:val="single" w:color="auto" w:sz="4" w:space="0"/>
            </w:tcBorders>
            <w:shd w:val="clear" w:color="auto" w:fill="auto"/>
            <w:noWrap/>
            <w:vAlign w:val="center"/>
          </w:tcPr>
          <w:p w14:paraId="5B14FB3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模式化插座</w:t>
            </w:r>
          </w:p>
        </w:tc>
        <w:tc>
          <w:tcPr>
            <w:tcW w:w="1521" w:type="pct"/>
            <w:tcBorders>
              <w:top w:val="nil"/>
              <w:left w:val="nil"/>
              <w:bottom w:val="single" w:color="auto" w:sz="4" w:space="0"/>
              <w:right w:val="single" w:color="auto" w:sz="4" w:space="0"/>
            </w:tcBorders>
            <w:shd w:val="clear" w:color="auto" w:fill="auto"/>
            <w:noWrap/>
            <w:vAlign w:val="center"/>
          </w:tcPr>
          <w:p w14:paraId="1195873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AC30三插</w:t>
            </w:r>
          </w:p>
        </w:tc>
        <w:tc>
          <w:tcPr>
            <w:tcW w:w="1413" w:type="pct"/>
            <w:tcBorders>
              <w:top w:val="nil"/>
              <w:left w:val="nil"/>
              <w:bottom w:val="single" w:color="auto" w:sz="4" w:space="0"/>
              <w:right w:val="single" w:color="auto" w:sz="4" w:space="0"/>
            </w:tcBorders>
            <w:shd w:val="clear" w:color="auto" w:fill="auto"/>
            <w:noWrap/>
            <w:vAlign w:val="center"/>
          </w:tcPr>
          <w:p w14:paraId="0AF731B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正泰</w:t>
            </w:r>
          </w:p>
        </w:tc>
      </w:tr>
      <w:tr w14:paraId="32CA7989">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260D555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15</w:t>
            </w:r>
          </w:p>
        </w:tc>
        <w:tc>
          <w:tcPr>
            <w:tcW w:w="1447" w:type="pct"/>
            <w:tcBorders>
              <w:top w:val="nil"/>
              <w:left w:val="nil"/>
              <w:bottom w:val="single" w:color="auto" w:sz="4" w:space="0"/>
              <w:right w:val="single" w:color="auto" w:sz="4" w:space="0"/>
            </w:tcBorders>
            <w:shd w:val="clear" w:color="auto" w:fill="auto"/>
            <w:vAlign w:val="center"/>
          </w:tcPr>
          <w:p w14:paraId="33C9D7D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开关电源</w:t>
            </w:r>
          </w:p>
        </w:tc>
        <w:tc>
          <w:tcPr>
            <w:tcW w:w="1521" w:type="pct"/>
            <w:tcBorders>
              <w:top w:val="nil"/>
              <w:left w:val="nil"/>
              <w:bottom w:val="single" w:color="auto" w:sz="4" w:space="0"/>
              <w:right w:val="single" w:color="auto" w:sz="4" w:space="0"/>
            </w:tcBorders>
            <w:shd w:val="clear" w:color="auto" w:fill="auto"/>
            <w:noWrap/>
            <w:vAlign w:val="center"/>
          </w:tcPr>
          <w:p w14:paraId="3A08BB1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EDR-75-24</w:t>
            </w:r>
          </w:p>
        </w:tc>
        <w:tc>
          <w:tcPr>
            <w:tcW w:w="1413" w:type="pct"/>
            <w:tcBorders>
              <w:top w:val="nil"/>
              <w:left w:val="nil"/>
              <w:bottom w:val="single" w:color="auto" w:sz="4" w:space="0"/>
              <w:right w:val="single" w:color="auto" w:sz="4" w:space="0"/>
            </w:tcBorders>
            <w:shd w:val="clear" w:color="auto" w:fill="auto"/>
            <w:noWrap/>
            <w:vAlign w:val="center"/>
          </w:tcPr>
          <w:p w14:paraId="62FF69F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合肥威业</w:t>
            </w:r>
          </w:p>
        </w:tc>
      </w:tr>
      <w:tr w14:paraId="3E5158C3">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55A8955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16</w:t>
            </w:r>
          </w:p>
        </w:tc>
        <w:tc>
          <w:tcPr>
            <w:tcW w:w="1447" w:type="pct"/>
            <w:tcBorders>
              <w:top w:val="nil"/>
              <w:left w:val="nil"/>
              <w:bottom w:val="single" w:color="auto" w:sz="4" w:space="0"/>
              <w:right w:val="single" w:color="auto" w:sz="4" w:space="0"/>
            </w:tcBorders>
            <w:shd w:val="clear" w:color="auto" w:fill="auto"/>
            <w:vAlign w:val="center"/>
          </w:tcPr>
          <w:p w14:paraId="7978DD4D">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GPRS DTU无限数传终端</w:t>
            </w:r>
          </w:p>
        </w:tc>
        <w:tc>
          <w:tcPr>
            <w:tcW w:w="1521" w:type="pct"/>
            <w:tcBorders>
              <w:top w:val="nil"/>
              <w:left w:val="nil"/>
              <w:bottom w:val="single" w:color="auto" w:sz="4" w:space="0"/>
              <w:right w:val="single" w:color="auto" w:sz="4" w:space="0"/>
            </w:tcBorders>
            <w:shd w:val="clear" w:color="auto" w:fill="auto"/>
            <w:noWrap/>
            <w:vAlign w:val="center"/>
          </w:tcPr>
          <w:p w14:paraId="4BB9EB9B">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USR-GPRS232-730</w:t>
            </w:r>
          </w:p>
        </w:tc>
        <w:tc>
          <w:tcPr>
            <w:tcW w:w="1413" w:type="pct"/>
            <w:tcBorders>
              <w:top w:val="nil"/>
              <w:left w:val="nil"/>
              <w:bottom w:val="single" w:color="auto" w:sz="4" w:space="0"/>
              <w:right w:val="single" w:color="auto" w:sz="4" w:space="0"/>
            </w:tcBorders>
            <w:shd w:val="clear" w:color="auto" w:fill="auto"/>
            <w:noWrap/>
            <w:vAlign w:val="center"/>
          </w:tcPr>
          <w:p w14:paraId="1F084FF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有人物联</w:t>
            </w:r>
          </w:p>
        </w:tc>
      </w:tr>
      <w:tr w14:paraId="3F5D7DA6">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6BDF3CA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17</w:t>
            </w:r>
          </w:p>
        </w:tc>
        <w:tc>
          <w:tcPr>
            <w:tcW w:w="1447" w:type="pct"/>
            <w:tcBorders>
              <w:top w:val="nil"/>
              <w:left w:val="nil"/>
              <w:bottom w:val="single" w:color="auto" w:sz="4" w:space="0"/>
              <w:right w:val="single" w:color="auto" w:sz="4" w:space="0"/>
            </w:tcBorders>
            <w:shd w:val="clear" w:color="auto" w:fill="auto"/>
            <w:vAlign w:val="center"/>
          </w:tcPr>
          <w:p w14:paraId="794FF56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西门子PLC</w:t>
            </w:r>
          </w:p>
        </w:tc>
        <w:tc>
          <w:tcPr>
            <w:tcW w:w="1521" w:type="pct"/>
            <w:tcBorders>
              <w:top w:val="nil"/>
              <w:left w:val="nil"/>
              <w:bottom w:val="single" w:color="auto" w:sz="4" w:space="0"/>
              <w:right w:val="single" w:color="auto" w:sz="4" w:space="0"/>
            </w:tcBorders>
            <w:shd w:val="clear" w:color="auto" w:fill="auto"/>
            <w:noWrap/>
            <w:vAlign w:val="center"/>
          </w:tcPr>
          <w:p w14:paraId="2BD2AA6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S7-200 SMART(ST30)</w:t>
            </w:r>
          </w:p>
        </w:tc>
        <w:tc>
          <w:tcPr>
            <w:tcW w:w="1413" w:type="pct"/>
            <w:tcBorders>
              <w:top w:val="nil"/>
              <w:left w:val="nil"/>
              <w:bottom w:val="single" w:color="auto" w:sz="4" w:space="0"/>
              <w:right w:val="single" w:color="auto" w:sz="4" w:space="0"/>
            </w:tcBorders>
            <w:shd w:val="clear" w:color="auto" w:fill="auto"/>
            <w:noWrap/>
            <w:vAlign w:val="center"/>
          </w:tcPr>
          <w:p w14:paraId="4957DDA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西门子</w:t>
            </w:r>
          </w:p>
        </w:tc>
      </w:tr>
      <w:tr w14:paraId="2B71B17A">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02499F9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18</w:t>
            </w:r>
          </w:p>
        </w:tc>
        <w:tc>
          <w:tcPr>
            <w:tcW w:w="1447" w:type="pct"/>
            <w:tcBorders>
              <w:top w:val="nil"/>
              <w:left w:val="nil"/>
              <w:bottom w:val="single" w:color="auto" w:sz="4" w:space="0"/>
              <w:right w:val="single" w:color="auto" w:sz="4" w:space="0"/>
            </w:tcBorders>
            <w:shd w:val="clear" w:color="auto" w:fill="auto"/>
            <w:vAlign w:val="center"/>
          </w:tcPr>
          <w:p w14:paraId="587FB27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西门子模拟量模块</w:t>
            </w:r>
          </w:p>
        </w:tc>
        <w:tc>
          <w:tcPr>
            <w:tcW w:w="1521" w:type="pct"/>
            <w:tcBorders>
              <w:top w:val="nil"/>
              <w:left w:val="nil"/>
              <w:bottom w:val="single" w:color="auto" w:sz="4" w:space="0"/>
              <w:right w:val="single" w:color="auto" w:sz="4" w:space="0"/>
            </w:tcBorders>
            <w:shd w:val="clear" w:color="auto" w:fill="auto"/>
            <w:noWrap/>
            <w:vAlign w:val="center"/>
          </w:tcPr>
          <w:p w14:paraId="79E0CB9D">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AE04</w:t>
            </w:r>
          </w:p>
        </w:tc>
        <w:tc>
          <w:tcPr>
            <w:tcW w:w="1413" w:type="pct"/>
            <w:tcBorders>
              <w:top w:val="nil"/>
              <w:left w:val="nil"/>
              <w:bottom w:val="single" w:color="auto" w:sz="4" w:space="0"/>
              <w:right w:val="single" w:color="auto" w:sz="4" w:space="0"/>
            </w:tcBorders>
            <w:shd w:val="clear" w:color="auto" w:fill="auto"/>
            <w:noWrap/>
            <w:vAlign w:val="center"/>
          </w:tcPr>
          <w:p w14:paraId="62C6CDDD">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西门子</w:t>
            </w:r>
          </w:p>
        </w:tc>
      </w:tr>
      <w:tr w14:paraId="03A9D132">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2A0D9A6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19</w:t>
            </w:r>
          </w:p>
        </w:tc>
        <w:tc>
          <w:tcPr>
            <w:tcW w:w="1447" w:type="pct"/>
            <w:tcBorders>
              <w:top w:val="nil"/>
              <w:left w:val="nil"/>
              <w:bottom w:val="single" w:color="auto" w:sz="4" w:space="0"/>
              <w:right w:val="single" w:color="auto" w:sz="4" w:space="0"/>
            </w:tcBorders>
            <w:shd w:val="clear" w:color="auto" w:fill="auto"/>
            <w:noWrap/>
            <w:vAlign w:val="center"/>
          </w:tcPr>
          <w:p w14:paraId="3783689B">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工业加湿器防水风机</w:t>
            </w:r>
          </w:p>
        </w:tc>
        <w:tc>
          <w:tcPr>
            <w:tcW w:w="1521" w:type="pct"/>
            <w:tcBorders>
              <w:top w:val="nil"/>
              <w:left w:val="nil"/>
              <w:bottom w:val="single" w:color="auto" w:sz="4" w:space="0"/>
              <w:right w:val="single" w:color="auto" w:sz="4" w:space="0"/>
            </w:tcBorders>
            <w:shd w:val="clear" w:color="auto" w:fill="auto"/>
            <w:noWrap/>
            <w:vAlign w:val="center"/>
          </w:tcPr>
          <w:p w14:paraId="0801DA8D">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9cm-24V</w:t>
            </w:r>
          </w:p>
        </w:tc>
        <w:tc>
          <w:tcPr>
            <w:tcW w:w="1413" w:type="pct"/>
            <w:tcBorders>
              <w:top w:val="nil"/>
              <w:left w:val="nil"/>
              <w:bottom w:val="single" w:color="auto" w:sz="4" w:space="0"/>
              <w:right w:val="single" w:color="auto" w:sz="4" w:space="0"/>
            </w:tcBorders>
            <w:shd w:val="clear" w:color="auto" w:fill="auto"/>
            <w:noWrap/>
            <w:vAlign w:val="center"/>
          </w:tcPr>
          <w:p w14:paraId="6E022CB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57BCF8EF">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6FAFDCB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w:t>
            </w:r>
          </w:p>
        </w:tc>
        <w:tc>
          <w:tcPr>
            <w:tcW w:w="1447" w:type="pct"/>
            <w:tcBorders>
              <w:top w:val="nil"/>
              <w:left w:val="nil"/>
              <w:bottom w:val="single" w:color="auto" w:sz="4" w:space="0"/>
              <w:right w:val="single" w:color="auto" w:sz="4" w:space="0"/>
            </w:tcBorders>
            <w:shd w:val="clear" w:color="auto" w:fill="auto"/>
            <w:vAlign w:val="center"/>
          </w:tcPr>
          <w:p w14:paraId="50058EA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DB9芯串口免焊接插头</w:t>
            </w:r>
          </w:p>
        </w:tc>
        <w:tc>
          <w:tcPr>
            <w:tcW w:w="1521" w:type="pct"/>
            <w:tcBorders>
              <w:top w:val="nil"/>
              <w:left w:val="nil"/>
              <w:bottom w:val="single" w:color="auto" w:sz="4" w:space="0"/>
              <w:right w:val="single" w:color="auto" w:sz="4" w:space="0"/>
            </w:tcBorders>
            <w:shd w:val="clear" w:color="auto" w:fill="auto"/>
            <w:noWrap/>
            <w:vAlign w:val="center"/>
          </w:tcPr>
          <w:p w14:paraId="5E6CCB4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公头</w:t>
            </w:r>
          </w:p>
        </w:tc>
        <w:tc>
          <w:tcPr>
            <w:tcW w:w="1413" w:type="pct"/>
            <w:tcBorders>
              <w:top w:val="nil"/>
              <w:left w:val="nil"/>
              <w:bottom w:val="single" w:color="auto" w:sz="4" w:space="0"/>
              <w:right w:val="single" w:color="auto" w:sz="4" w:space="0"/>
            </w:tcBorders>
            <w:shd w:val="clear" w:color="auto" w:fill="auto"/>
            <w:noWrap/>
            <w:vAlign w:val="center"/>
          </w:tcPr>
          <w:p w14:paraId="0D4A2D6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奇籁</w:t>
            </w:r>
          </w:p>
        </w:tc>
      </w:tr>
      <w:tr w14:paraId="770523B7">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50F3264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21</w:t>
            </w:r>
          </w:p>
        </w:tc>
        <w:tc>
          <w:tcPr>
            <w:tcW w:w="1447" w:type="pct"/>
            <w:tcBorders>
              <w:top w:val="nil"/>
              <w:left w:val="nil"/>
              <w:bottom w:val="single" w:color="auto" w:sz="4" w:space="0"/>
              <w:right w:val="single" w:color="auto" w:sz="4" w:space="0"/>
            </w:tcBorders>
            <w:shd w:val="clear" w:color="auto" w:fill="auto"/>
            <w:noWrap/>
            <w:vAlign w:val="center"/>
          </w:tcPr>
          <w:p w14:paraId="4F89CC7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网线</w:t>
            </w:r>
          </w:p>
        </w:tc>
        <w:tc>
          <w:tcPr>
            <w:tcW w:w="1521" w:type="pct"/>
            <w:tcBorders>
              <w:top w:val="nil"/>
              <w:left w:val="nil"/>
              <w:bottom w:val="single" w:color="auto" w:sz="4" w:space="0"/>
              <w:right w:val="single" w:color="auto" w:sz="4" w:space="0"/>
            </w:tcBorders>
            <w:shd w:val="clear" w:color="auto" w:fill="auto"/>
            <w:noWrap/>
            <w:vAlign w:val="center"/>
          </w:tcPr>
          <w:p w14:paraId="2E84FB5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2m</w:t>
            </w:r>
          </w:p>
        </w:tc>
        <w:tc>
          <w:tcPr>
            <w:tcW w:w="1413" w:type="pct"/>
            <w:tcBorders>
              <w:top w:val="nil"/>
              <w:left w:val="nil"/>
              <w:bottom w:val="single" w:color="auto" w:sz="4" w:space="0"/>
              <w:right w:val="single" w:color="auto" w:sz="4" w:space="0"/>
            </w:tcBorders>
            <w:shd w:val="clear" w:color="auto" w:fill="auto"/>
            <w:noWrap/>
            <w:vAlign w:val="center"/>
          </w:tcPr>
          <w:p w14:paraId="3B80A9B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7A0E582A">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539334F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22</w:t>
            </w:r>
          </w:p>
        </w:tc>
        <w:tc>
          <w:tcPr>
            <w:tcW w:w="1447" w:type="pct"/>
            <w:tcBorders>
              <w:top w:val="nil"/>
              <w:left w:val="nil"/>
              <w:bottom w:val="single" w:color="auto" w:sz="4" w:space="0"/>
              <w:right w:val="single" w:color="auto" w:sz="4" w:space="0"/>
            </w:tcBorders>
            <w:shd w:val="clear" w:color="auto" w:fill="auto"/>
            <w:noWrap/>
            <w:vAlign w:val="center"/>
          </w:tcPr>
          <w:p w14:paraId="3A31E11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触摸屏</w:t>
            </w:r>
          </w:p>
        </w:tc>
        <w:tc>
          <w:tcPr>
            <w:tcW w:w="1521" w:type="pct"/>
            <w:tcBorders>
              <w:top w:val="nil"/>
              <w:left w:val="nil"/>
              <w:bottom w:val="single" w:color="auto" w:sz="4" w:space="0"/>
              <w:right w:val="single" w:color="auto" w:sz="4" w:space="0"/>
            </w:tcBorders>
            <w:shd w:val="clear" w:color="auto" w:fill="auto"/>
            <w:noWrap/>
            <w:vAlign w:val="center"/>
          </w:tcPr>
          <w:p w14:paraId="4C6648A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MT8102IP</w:t>
            </w:r>
          </w:p>
        </w:tc>
        <w:tc>
          <w:tcPr>
            <w:tcW w:w="1413" w:type="pct"/>
            <w:tcBorders>
              <w:top w:val="nil"/>
              <w:left w:val="nil"/>
              <w:bottom w:val="single" w:color="auto" w:sz="4" w:space="0"/>
              <w:right w:val="single" w:color="auto" w:sz="4" w:space="0"/>
            </w:tcBorders>
            <w:shd w:val="clear" w:color="auto" w:fill="auto"/>
            <w:noWrap/>
            <w:vAlign w:val="center"/>
          </w:tcPr>
          <w:p w14:paraId="072535C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威纶通</w:t>
            </w:r>
          </w:p>
        </w:tc>
      </w:tr>
      <w:tr w14:paraId="5C0F96B6">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39576CB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23</w:t>
            </w:r>
          </w:p>
        </w:tc>
        <w:tc>
          <w:tcPr>
            <w:tcW w:w="1447" w:type="pct"/>
            <w:tcBorders>
              <w:top w:val="nil"/>
              <w:left w:val="nil"/>
              <w:bottom w:val="single" w:color="auto" w:sz="4" w:space="0"/>
              <w:right w:val="single" w:color="auto" w:sz="4" w:space="0"/>
            </w:tcBorders>
            <w:shd w:val="clear" w:color="auto" w:fill="auto"/>
            <w:noWrap/>
            <w:vAlign w:val="center"/>
          </w:tcPr>
          <w:p w14:paraId="01439C4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双向动力单元</w:t>
            </w:r>
          </w:p>
        </w:tc>
        <w:tc>
          <w:tcPr>
            <w:tcW w:w="1521" w:type="pct"/>
            <w:tcBorders>
              <w:top w:val="nil"/>
              <w:left w:val="nil"/>
              <w:bottom w:val="single" w:color="auto" w:sz="4" w:space="0"/>
              <w:right w:val="single" w:color="auto" w:sz="4" w:space="0"/>
            </w:tcBorders>
            <w:shd w:val="clear" w:color="auto" w:fill="auto"/>
            <w:noWrap/>
            <w:vAlign w:val="center"/>
          </w:tcPr>
          <w:p w14:paraId="6867699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220V50HZ-0.75KW-4L</w:t>
            </w:r>
          </w:p>
        </w:tc>
        <w:tc>
          <w:tcPr>
            <w:tcW w:w="1413" w:type="pct"/>
            <w:tcBorders>
              <w:top w:val="nil"/>
              <w:left w:val="nil"/>
              <w:bottom w:val="single" w:color="auto" w:sz="4" w:space="0"/>
              <w:right w:val="single" w:color="auto" w:sz="4" w:space="0"/>
            </w:tcBorders>
            <w:shd w:val="clear" w:color="auto" w:fill="auto"/>
            <w:noWrap/>
            <w:vAlign w:val="center"/>
          </w:tcPr>
          <w:p w14:paraId="0E49289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28668463">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244535D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24</w:t>
            </w:r>
          </w:p>
        </w:tc>
        <w:tc>
          <w:tcPr>
            <w:tcW w:w="1447" w:type="pct"/>
            <w:tcBorders>
              <w:top w:val="nil"/>
              <w:left w:val="nil"/>
              <w:bottom w:val="single" w:color="auto" w:sz="4" w:space="0"/>
              <w:right w:val="single" w:color="auto" w:sz="4" w:space="0"/>
            </w:tcBorders>
            <w:shd w:val="clear" w:color="auto" w:fill="auto"/>
            <w:noWrap/>
            <w:vAlign w:val="center"/>
          </w:tcPr>
          <w:p w14:paraId="7689FC8D">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手动液压站</w:t>
            </w:r>
          </w:p>
        </w:tc>
        <w:tc>
          <w:tcPr>
            <w:tcW w:w="1521" w:type="pct"/>
            <w:tcBorders>
              <w:top w:val="nil"/>
              <w:left w:val="nil"/>
              <w:bottom w:val="single" w:color="auto" w:sz="4" w:space="0"/>
              <w:right w:val="single" w:color="auto" w:sz="4" w:space="0"/>
            </w:tcBorders>
            <w:shd w:val="clear" w:color="auto" w:fill="auto"/>
            <w:noWrap/>
            <w:vAlign w:val="center"/>
          </w:tcPr>
          <w:p w14:paraId="39172A9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SZB-2S</w:t>
            </w:r>
          </w:p>
        </w:tc>
        <w:tc>
          <w:tcPr>
            <w:tcW w:w="1413" w:type="pct"/>
            <w:tcBorders>
              <w:top w:val="nil"/>
              <w:left w:val="nil"/>
              <w:bottom w:val="single" w:color="auto" w:sz="4" w:space="0"/>
              <w:right w:val="single" w:color="auto" w:sz="4" w:space="0"/>
            </w:tcBorders>
            <w:shd w:val="clear" w:color="auto" w:fill="auto"/>
            <w:noWrap/>
            <w:vAlign w:val="center"/>
          </w:tcPr>
          <w:p w14:paraId="4A3A0BB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7B0E2DFD">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661606C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25</w:t>
            </w:r>
          </w:p>
        </w:tc>
        <w:tc>
          <w:tcPr>
            <w:tcW w:w="1447" w:type="pct"/>
            <w:tcBorders>
              <w:top w:val="nil"/>
              <w:left w:val="nil"/>
              <w:bottom w:val="single" w:color="auto" w:sz="4" w:space="0"/>
              <w:right w:val="single" w:color="auto" w:sz="4" w:space="0"/>
            </w:tcBorders>
            <w:shd w:val="clear" w:color="auto" w:fill="auto"/>
            <w:noWrap/>
            <w:vAlign w:val="center"/>
          </w:tcPr>
          <w:p w14:paraId="59ACB1C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静压式液位计</w:t>
            </w:r>
          </w:p>
        </w:tc>
        <w:tc>
          <w:tcPr>
            <w:tcW w:w="1521" w:type="pct"/>
            <w:tcBorders>
              <w:top w:val="nil"/>
              <w:left w:val="nil"/>
              <w:bottom w:val="single" w:color="auto" w:sz="4" w:space="0"/>
              <w:right w:val="single" w:color="auto" w:sz="4" w:space="0"/>
            </w:tcBorders>
            <w:shd w:val="clear" w:color="auto" w:fill="auto"/>
            <w:noWrap/>
            <w:vAlign w:val="center"/>
          </w:tcPr>
          <w:p w14:paraId="291828A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DC24V/4-20mA/0-10m</w:t>
            </w:r>
          </w:p>
        </w:tc>
        <w:tc>
          <w:tcPr>
            <w:tcW w:w="1413" w:type="pct"/>
            <w:tcBorders>
              <w:top w:val="nil"/>
              <w:left w:val="nil"/>
              <w:bottom w:val="single" w:color="auto" w:sz="4" w:space="0"/>
              <w:right w:val="single" w:color="auto" w:sz="4" w:space="0"/>
            </w:tcBorders>
            <w:shd w:val="clear" w:color="auto" w:fill="auto"/>
            <w:noWrap/>
            <w:vAlign w:val="center"/>
          </w:tcPr>
          <w:p w14:paraId="6D8D65D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235E1960">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7268109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26</w:t>
            </w:r>
          </w:p>
        </w:tc>
        <w:tc>
          <w:tcPr>
            <w:tcW w:w="1447" w:type="pct"/>
            <w:tcBorders>
              <w:top w:val="nil"/>
              <w:left w:val="nil"/>
              <w:bottom w:val="single" w:color="auto" w:sz="4" w:space="0"/>
              <w:right w:val="single" w:color="auto" w:sz="4" w:space="0"/>
            </w:tcBorders>
            <w:shd w:val="clear" w:color="auto" w:fill="auto"/>
            <w:noWrap/>
            <w:vAlign w:val="center"/>
          </w:tcPr>
          <w:p w14:paraId="0BE51F6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超声波液位计</w:t>
            </w:r>
          </w:p>
        </w:tc>
        <w:tc>
          <w:tcPr>
            <w:tcW w:w="1521" w:type="pct"/>
            <w:tcBorders>
              <w:top w:val="nil"/>
              <w:left w:val="nil"/>
              <w:bottom w:val="single" w:color="auto" w:sz="4" w:space="0"/>
              <w:right w:val="single" w:color="auto" w:sz="4" w:space="0"/>
            </w:tcBorders>
            <w:shd w:val="clear" w:color="auto" w:fill="auto"/>
            <w:noWrap/>
            <w:vAlign w:val="center"/>
          </w:tcPr>
          <w:p w14:paraId="393FEF9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UL30</w:t>
            </w:r>
          </w:p>
        </w:tc>
        <w:tc>
          <w:tcPr>
            <w:tcW w:w="1413" w:type="pct"/>
            <w:tcBorders>
              <w:top w:val="nil"/>
              <w:left w:val="nil"/>
              <w:bottom w:val="single" w:color="auto" w:sz="4" w:space="0"/>
              <w:right w:val="single" w:color="auto" w:sz="4" w:space="0"/>
            </w:tcBorders>
            <w:shd w:val="clear" w:color="auto" w:fill="auto"/>
            <w:noWrap/>
            <w:vAlign w:val="center"/>
          </w:tcPr>
          <w:p w14:paraId="552A788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540008D7">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42027D8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27</w:t>
            </w:r>
          </w:p>
        </w:tc>
        <w:tc>
          <w:tcPr>
            <w:tcW w:w="1447" w:type="pct"/>
            <w:tcBorders>
              <w:top w:val="nil"/>
              <w:left w:val="nil"/>
              <w:bottom w:val="single" w:color="auto" w:sz="4" w:space="0"/>
              <w:right w:val="single" w:color="auto" w:sz="4" w:space="0"/>
            </w:tcBorders>
            <w:shd w:val="clear" w:color="auto" w:fill="auto"/>
            <w:noWrap/>
            <w:vAlign w:val="center"/>
          </w:tcPr>
          <w:p w14:paraId="18943C7B">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超声波液位计支架</w:t>
            </w:r>
          </w:p>
        </w:tc>
        <w:tc>
          <w:tcPr>
            <w:tcW w:w="1521" w:type="pct"/>
            <w:tcBorders>
              <w:top w:val="nil"/>
              <w:left w:val="nil"/>
              <w:bottom w:val="single" w:color="auto" w:sz="4" w:space="0"/>
              <w:right w:val="single" w:color="auto" w:sz="4" w:space="0"/>
            </w:tcBorders>
            <w:shd w:val="clear" w:color="auto" w:fill="auto"/>
            <w:noWrap/>
            <w:vAlign w:val="center"/>
          </w:tcPr>
          <w:p w14:paraId="074AE57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c>
          <w:tcPr>
            <w:tcW w:w="1413" w:type="pct"/>
            <w:tcBorders>
              <w:top w:val="nil"/>
              <w:left w:val="nil"/>
              <w:bottom w:val="single" w:color="auto" w:sz="4" w:space="0"/>
              <w:right w:val="single" w:color="auto" w:sz="4" w:space="0"/>
            </w:tcBorders>
            <w:shd w:val="clear" w:color="auto" w:fill="auto"/>
            <w:noWrap/>
            <w:vAlign w:val="center"/>
          </w:tcPr>
          <w:p w14:paraId="2B5776B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56EBE121">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1041B3B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28</w:t>
            </w:r>
          </w:p>
        </w:tc>
        <w:tc>
          <w:tcPr>
            <w:tcW w:w="1447" w:type="pct"/>
            <w:tcBorders>
              <w:top w:val="nil"/>
              <w:left w:val="nil"/>
              <w:bottom w:val="single" w:color="auto" w:sz="4" w:space="0"/>
              <w:right w:val="single" w:color="auto" w:sz="4" w:space="0"/>
            </w:tcBorders>
            <w:shd w:val="clear" w:color="auto" w:fill="auto"/>
            <w:noWrap/>
            <w:vAlign w:val="center"/>
          </w:tcPr>
          <w:p w14:paraId="1A81A20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8m油管</w:t>
            </w:r>
          </w:p>
        </w:tc>
        <w:tc>
          <w:tcPr>
            <w:tcW w:w="1521" w:type="pct"/>
            <w:tcBorders>
              <w:top w:val="nil"/>
              <w:left w:val="nil"/>
              <w:bottom w:val="single" w:color="auto" w:sz="4" w:space="0"/>
              <w:right w:val="single" w:color="auto" w:sz="4" w:space="0"/>
            </w:tcBorders>
            <w:shd w:val="clear" w:color="auto" w:fill="auto"/>
            <w:noWrap/>
            <w:vAlign w:val="center"/>
          </w:tcPr>
          <w:p w14:paraId="701BA19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c>
          <w:tcPr>
            <w:tcW w:w="1413" w:type="pct"/>
            <w:tcBorders>
              <w:top w:val="nil"/>
              <w:left w:val="nil"/>
              <w:bottom w:val="single" w:color="auto" w:sz="4" w:space="0"/>
              <w:right w:val="single" w:color="auto" w:sz="4" w:space="0"/>
            </w:tcBorders>
            <w:shd w:val="clear" w:color="auto" w:fill="auto"/>
            <w:noWrap/>
            <w:vAlign w:val="center"/>
          </w:tcPr>
          <w:p w14:paraId="5CC1D7B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2A48509A">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77F549C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29</w:t>
            </w:r>
          </w:p>
        </w:tc>
        <w:tc>
          <w:tcPr>
            <w:tcW w:w="1447" w:type="pct"/>
            <w:tcBorders>
              <w:top w:val="nil"/>
              <w:left w:val="nil"/>
              <w:bottom w:val="single" w:color="auto" w:sz="4" w:space="0"/>
              <w:right w:val="single" w:color="auto" w:sz="4" w:space="0"/>
            </w:tcBorders>
            <w:shd w:val="clear" w:color="auto" w:fill="auto"/>
            <w:noWrap/>
            <w:vAlign w:val="center"/>
          </w:tcPr>
          <w:p w14:paraId="36AB5E5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2m油管</w:t>
            </w:r>
          </w:p>
        </w:tc>
        <w:tc>
          <w:tcPr>
            <w:tcW w:w="1521" w:type="pct"/>
            <w:tcBorders>
              <w:top w:val="nil"/>
              <w:left w:val="nil"/>
              <w:bottom w:val="single" w:color="auto" w:sz="4" w:space="0"/>
              <w:right w:val="single" w:color="auto" w:sz="4" w:space="0"/>
            </w:tcBorders>
            <w:shd w:val="clear" w:color="auto" w:fill="auto"/>
            <w:noWrap/>
            <w:vAlign w:val="center"/>
          </w:tcPr>
          <w:p w14:paraId="0BA0AA1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c>
          <w:tcPr>
            <w:tcW w:w="1413" w:type="pct"/>
            <w:tcBorders>
              <w:top w:val="nil"/>
              <w:left w:val="nil"/>
              <w:bottom w:val="single" w:color="auto" w:sz="4" w:space="0"/>
              <w:right w:val="single" w:color="auto" w:sz="4" w:space="0"/>
            </w:tcBorders>
            <w:shd w:val="clear" w:color="auto" w:fill="auto"/>
            <w:noWrap/>
            <w:vAlign w:val="center"/>
          </w:tcPr>
          <w:p w14:paraId="41582A9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33920798">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60F28D1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30</w:t>
            </w:r>
          </w:p>
        </w:tc>
        <w:tc>
          <w:tcPr>
            <w:tcW w:w="1447" w:type="pct"/>
            <w:tcBorders>
              <w:top w:val="nil"/>
              <w:left w:val="nil"/>
              <w:bottom w:val="single" w:color="auto" w:sz="4" w:space="0"/>
              <w:right w:val="single" w:color="auto" w:sz="4" w:space="0"/>
            </w:tcBorders>
            <w:shd w:val="clear" w:color="auto" w:fill="auto"/>
            <w:noWrap/>
            <w:vAlign w:val="center"/>
          </w:tcPr>
          <w:p w14:paraId="099CCDDD">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G3/8节流阀</w:t>
            </w:r>
          </w:p>
        </w:tc>
        <w:tc>
          <w:tcPr>
            <w:tcW w:w="1521" w:type="pct"/>
            <w:tcBorders>
              <w:top w:val="nil"/>
              <w:left w:val="nil"/>
              <w:bottom w:val="single" w:color="auto" w:sz="4" w:space="0"/>
              <w:right w:val="single" w:color="auto" w:sz="4" w:space="0"/>
            </w:tcBorders>
            <w:shd w:val="clear" w:color="auto" w:fill="auto"/>
            <w:noWrap/>
            <w:vAlign w:val="center"/>
          </w:tcPr>
          <w:p w14:paraId="042457D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c>
          <w:tcPr>
            <w:tcW w:w="1413" w:type="pct"/>
            <w:tcBorders>
              <w:top w:val="nil"/>
              <w:left w:val="nil"/>
              <w:bottom w:val="single" w:color="auto" w:sz="4" w:space="0"/>
              <w:right w:val="single" w:color="auto" w:sz="4" w:space="0"/>
            </w:tcBorders>
            <w:shd w:val="clear" w:color="auto" w:fill="auto"/>
            <w:noWrap/>
            <w:vAlign w:val="center"/>
          </w:tcPr>
          <w:p w14:paraId="5B334F3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55C46171">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49A0EC0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31</w:t>
            </w:r>
          </w:p>
        </w:tc>
        <w:tc>
          <w:tcPr>
            <w:tcW w:w="1447" w:type="pct"/>
            <w:tcBorders>
              <w:top w:val="nil"/>
              <w:left w:val="nil"/>
              <w:bottom w:val="single" w:color="auto" w:sz="4" w:space="0"/>
              <w:right w:val="single" w:color="auto" w:sz="4" w:space="0"/>
            </w:tcBorders>
            <w:shd w:val="clear" w:color="auto" w:fill="auto"/>
            <w:noWrap/>
            <w:vAlign w:val="center"/>
          </w:tcPr>
          <w:p w14:paraId="45EDF82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雨量计</w:t>
            </w:r>
          </w:p>
        </w:tc>
        <w:tc>
          <w:tcPr>
            <w:tcW w:w="1521" w:type="pct"/>
            <w:tcBorders>
              <w:top w:val="nil"/>
              <w:left w:val="nil"/>
              <w:bottom w:val="single" w:color="auto" w:sz="4" w:space="0"/>
              <w:right w:val="single" w:color="auto" w:sz="4" w:space="0"/>
            </w:tcBorders>
            <w:shd w:val="clear" w:color="auto" w:fill="auto"/>
            <w:noWrap/>
            <w:vAlign w:val="center"/>
          </w:tcPr>
          <w:p w14:paraId="795F14E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QS-1501</w:t>
            </w:r>
          </w:p>
        </w:tc>
        <w:tc>
          <w:tcPr>
            <w:tcW w:w="1413" w:type="pct"/>
            <w:tcBorders>
              <w:top w:val="nil"/>
              <w:left w:val="nil"/>
              <w:bottom w:val="single" w:color="auto" w:sz="4" w:space="0"/>
              <w:right w:val="single" w:color="auto" w:sz="4" w:space="0"/>
            </w:tcBorders>
            <w:shd w:val="clear" w:color="auto" w:fill="auto"/>
            <w:noWrap/>
            <w:vAlign w:val="center"/>
          </w:tcPr>
          <w:p w14:paraId="5721204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7A205447">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5ECE9FBB">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32</w:t>
            </w:r>
          </w:p>
        </w:tc>
        <w:tc>
          <w:tcPr>
            <w:tcW w:w="1447" w:type="pct"/>
            <w:tcBorders>
              <w:top w:val="nil"/>
              <w:left w:val="nil"/>
              <w:bottom w:val="single" w:color="auto" w:sz="4" w:space="0"/>
              <w:right w:val="single" w:color="auto" w:sz="4" w:space="0"/>
            </w:tcBorders>
            <w:shd w:val="clear" w:color="auto" w:fill="auto"/>
            <w:noWrap/>
            <w:vAlign w:val="center"/>
          </w:tcPr>
          <w:p w14:paraId="3F19137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铁质雨量计杆</w:t>
            </w:r>
          </w:p>
        </w:tc>
        <w:tc>
          <w:tcPr>
            <w:tcW w:w="1521" w:type="pct"/>
            <w:tcBorders>
              <w:top w:val="nil"/>
              <w:left w:val="nil"/>
              <w:bottom w:val="single" w:color="auto" w:sz="4" w:space="0"/>
              <w:right w:val="single" w:color="auto" w:sz="4" w:space="0"/>
            </w:tcBorders>
            <w:shd w:val="clear" w:color="auto" w:fill="auto"/>
            <w:noWrap/>
            <w:vAlign w:val="center"/>
          </w:tcPr>
          <w:p w14:paraId="53CC3B7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c>
          <w:tcPr>
            <w:tcW w:w="1413" w:type="pct"/>
            <w:tcBorders>
              <w:top w:val="nil"/>
              <w:left w:val="nil"/>
              <w:bottom w:val="single" w:color="auto" w:sz="4" w:space="0"/>
              <w:right w:val="single" w:color="auto" w:sz="4" w:space="0"/>
            </w:tcBorders>
            <w:shd w:val="clear" w:color="auto" w:fill="auto"/>
            <w:noWrap/>
            <w:vAlign w:val="center"/>
          </w:tcPr>
          <w:p w14:paraId="0F37F8C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6804DE97">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1D476B4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33</w:t>
            </w:r>
          </w:p>
        </w:tc>
        <w:tc>
          <w:tcPr>
            <w:tcW w:w="1447" w:type="pct"/>
            <w:tcBorders>
              <w:top w:val="nil"/>
              <w:left w:val="nil"/>
              <w:bottom w:val="single" w:color="auto" w:sz="4" w:space="0"/>
              <w:right w:val="single" w:color="auto" w:sz="4" w:space="0"/>
            </w:tcBorders>
            <w:shd w:val="clear" w:color="auto" w:fill="auto"/>
            <w:noWrap/>
            <w:vAlign w:val="center"/>
          </w:tcPr>
          <w:p w14:paraId="16537D57">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接头</w:t>
            </w:r>
          </w:p>
        </w:tc>
        <w:tc>
          <w:tcPr>
            <w:tcW w:w="1521" w:type="pct"/>
            <w:tcBorders>
              <w:top w:val="nil"/>
              <w:left w:val="nil"/>
              <w:bottom w:val="single" w:color="auto" w:sz="4" w:space="0"/>
              <w:right w:val="single" w:color="auto" w:sz="4" w:space="0"/>
            </w:tcBorders>
            <w:shd w:val="clear" w:color="auto" w:fill="auto"/>
            <w:noWrap/>
            <w:vAlign w:val="center"/>
          </w:tcPr>
          <w:p w14:paraId="2E77F47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G3/8-M14*1.5</w:t>
            </w:r>
          </w:p>
        </w:tc>
        <w:tc>
          <w:tcPr>
            <w:tcW w:w="1413" w:type="pct"/>
            <w:tcBorders>
              <w:top w:val="nil"/>
              <w:left w:val="nil"/>
              <w:bottom w:val="single" w:color="auto" w:sz="4" w:space="0"/>
              <w:right w:val="single" w:color="auto" w:sz="4" w:space="0"/>
            </w:tcBorders>
            <w:shd w:val="clear" w:color="auto" w:fill="auto"/>
            <w:noWrap/>
            <w:vAlign w:val="center"/>
          </w:tcPr>
          <w:p w14:paraId="16F62B7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165CA6E2">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14737DC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w:t>
            </w:r>
          </w:p>
        </w:tc>
        <w:tc>
          <w:tcPr>
            <w:tcW w:w="1447" w:type="pct"/>
            <w:tcBorders>
              <w:top w:val="nil"/>
              <w:left w:val="nil"/>
              <w:bottom w:val="single" w:color="auto" w:sz="4" w:space="0"/>
              <w:right w:val="single" w:color="auto" w:sz="4" w:space="0"/>
            </w:tcBorders>
            <w:shd w:val="clear" w:color="auto" w:fill="auto"/>
            <w:noWrap/>
            <w:vAlign w:val="center"/>
          </w:tcPr>
          <w:p w14:paraId="21C5E52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接头</w:t>
            </w:r>
          </w:p>
        </w:tc>
        <w:tc>
          <w:tcPr>
            <w:tcW w:w="1521" w:type="pct"/>
            <w:tcBorders>
              <w:top w:val="nil"/>
              <w:left w:val="nil"/>
              <w:bottom w:val="single" w:color="auto" w:sz="4" w:space="0"/>
              <w:right w:val="single" w:color="auto" w:sz="4" w:space="0"/>
            </w:tcBorders>
            <w:shd w:val="clear" w:color="auto" w:fill="auto"/>
            <w:noWrap/>
            <w:vAlign w:val="center"/>
          </w:tcPr>
          <w:p w14:paraId="38CA754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G3/8内接</w:t>
            </w:r>
          </w:p>
        </w:tc>
        <w:tc>
          <w:tcPr>
            <w:tcW w:w="1413" w:type="pct"/>
            <w:tcBorders>
              <w:top w:val="nil"/>
              <w:left w:val="nil"/>
              <w:bottom w:val="single" w:color="auto" w:sz="4" w:space="0"/>
              <w:right w:val="single" w:color="auto" w:sz="4" w:space="0"/>
            </w:tcBorders>
            <w:shd w:val="clear" w:color="auto" w:fill="auto"/>
            <w:noWrap/>
            <w:vAlign w:val="center"/>
          </w:tcPr>
          <w:p w14:paraId="4056461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52D81AEE">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7C96113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35</w:t>
            </w:r>
          </w:p>
        </w:tc>
        <w:tc>
          <w:tcPr>
            <w:tcW w:w="1447" w:type="pct"/>
            <w:tcBorders>
              <w:top w:val="nil"/>
              <w:left w:val="nil"/>
              <w:bottom w:val="single" w:color="auto" w:sz="4" w:space="0"/>
              <w:right w:val="single" w:color="auto" w:sz="4" w:space="0"/>
            </w:tcBorders>
            <w:shd w:val="clear" w:color="auto" w:fill="auto"/>
            <w:noWrap/>
            <w:vAlign w:val="center"/>
          </w:tcPr>
          <w:p w14:paraId="741F083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接头</w:t>
            </w:r>
          </w:p>
        </w:tc>
        <w:tc>
          <w:tcPr>
            <w:tcW w:w="1521" w:type="pct"/>
            <w:tcBorders>
              <w:top w:val="nil"/>
              <w:left w:val="nil"/>
              <w:bottom w:val="single" w:color="auto" w:sz="4" w:space="0"/>
              <w:right w:val="single" w:color="auto" w:sz="4" w:space="0"/>
            </w:tcBorders>
            <w:shd w:val="clear" w:color="auto" w:fill="auto"/>
            <w:noWrap/>
            <w:vAlign w:val="center"/>
          </w:tcPr>
          <w:p w14:paraId="29A0A11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G3/8D三通</w:t>
            </w:r>
          </w:p>
        </w:tc>
        <w:tc>
          <w:tcPr>
            <w:tcW w:w="1413" w:type="pct"/>
            <w:tcBorders>
              <w:top w:val="nil"/>
              <w:left w:val="nil"/>
              <w:bottom w:val="single" w:color="auto" w:sz="4" w:space="0"/>
              <w:right w:val="single" w:color="auto" w:sz="4" w:space="0"/>
            </w:tcBorders>
            <w:shd w:val="clear" w:color="auto" w:fill="auto"/>
            <w:noWrap/>
            <w:vAlign w:val="center"/>
          </w:tcPr>
          <w:p w14:paraId="2E480B9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0DA76D46">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5EC5764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36</w:t>
            </w:r>
          </w:p>
        </w:tc>
        <w:tc>
          <w:tcPr>
            <w:tcW w:w="1447" w:type="pct"/>
            <w:tcBorders>
              <w:top w:val="nil"/>
              <w:left w:val="nil"/>
              <w:bottom w:val="single" w:color="auto" w:sz="4" w:space="0"/>
              <w:right w:val="single" w:color="auto" w:sz="4" w:space="0"/>
            </w:tcBorders>
            <w:shd w:val="clear" w:color="auto" w:fill="auto"/>
            <w:noWrap/>
            <w:vAlign w:val="center"/>
          </w:tcPr>
          <w:p w14:paraId="3E1ED59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接头</w:t>
            </w:r>
          </w:p>
        </w:tc>
        <w:tc>
          <w:tcPr>
            <w:tcW w:w="1521" w:type="pct"/>
            <w:tcBorders>
              <w:top w:val="nil"/>
              <w:left w:val="nil"/>
              <w:bottom w:val="single" w:color="auto" w:sz="4" w:space="0"/>
              <w:right w:val="single" w:color="auto" w:sz="4" w:space="0"/>
            </w:tcBorders>
            <w:shd w:val="clear" w:color="auto" w:fill="auto"/>
            <w:noWrap/>
            <w:vAlign w:val="center"/>
          </w:tcPr>
          <w:p w14:paraId="131986F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G3/8D直通</w:t>
            </w:r>
          </w:p>
        </w:tc>
        <w:tc>
          <w:tcPr>
            <w:tcW w:w="1413" w:type="pct"/>
            <w:tcBorders>
              <w:top w:val="nil"/>
              <w:left w:val="nil"/>
              <w:bottom w:val="single" w:color="auto" w:sz="4" w:space="0"/>
              <w:right w:val="single" w:color="auto" w:sz="4" w:space="0"/>
            </w:tcBorders>
            <w:shd w:val="clear" w:color="auto" w:fill="auto"/>
            <w:noWrap/>
            <w:vAlign w:val="center"/>
          </w:tcPr>
          <w:p w14:paraId="3733AE9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w:t>
            </w:r>
          </w:p>
        </w:tc>
      </w:tr>
      <w:tr w14:paraId="03AD6874">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1309E28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37</w:t>
            </w:r>
          </w:p>
        </w:tc>
        <w:tc>
          <w:tcPr>
            <w:tcW w:w="1447" w:type="pct"/>
            <w:tcBorders>
              <w:top w:val="nil"/>
              <w:left w:val="nil"/>
              <w:bottom w:val="single" w:color="auto" w:sz="4" w:space="0"/>
              <w:right w:val="single" w:color="auto" w:sz="4" w:space="0"/>
            </w:tcBorders>
            <w:shd w:val="clear" w:color="auto" w:fill="auto"/>
            <w:noWrap/>
            <w:vAlign w:val="center"/>
          </w:tcPr>
          <w:p w14:paraId="4189A14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闸门DN200</w:t>
            </w:r>
          </w:p>
        </w:tc>
        <w:tc>
          <w:tcPr>
            <w:tcW w:w="1521" w:type="pct"/>
            <w:tcBorders>
              <w:top w:val="nil"/>
              <w:left w:val="nil"/>
              <w:bottom w:val="single" w:color="auto" w:sz="4" w:space="0"/>
              <w:right w:val="single" w:color="auto" w:sz="4" w:space="0"/>
            </w:tcBorders>
            <w:shd w:val="clear" w:color="auto" w:fill="auto"/>
            <w:noWrap/>
            <w:vAlign w:val="center"/>
          </w:tcPr>
          <w:p w14:paraId="3472697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S304</w:t>
            </w:r>
          </w:p>
        </w:tc>
        <w:tc>
          <w:tcPr>
            <w:tcW w:w="1413" w:type="pct"/>
            <w:tcBorders>
              <w:top w:val="nil"/>
              <w:left w:val="nil"/>
              <w:bottom w:val="single" w:color="auto" w:sz="4" w:space="0"/>
              <w:right w:val="single" w:color="auto" w:sz="4" w:space="0"/>
            </w:tcBorders>
            <w:shd w:val="clear" w:color="auto" w:fill="auto"/>
            <w:noWrap/>
            <w:vAlign w:val="center"/>
          </w:tcPr>
          <w:p w14:paraId="49CDEE7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65E78873">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57AF221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38</w:t>
            </w:r>
          </w:p>
        </w:tc>
        <w:tc>
          <w:tcPr>
            <w:tcW w:w="1447" w:type="pct"/>
            <w:tcBorders>
              <w:top w:val="nil"/>
              <w:left w:val="nil"/>
              <w:bottom w:val="single" w:color="auto" w:sz="4" w:space="0"/>
              <w:right w:val="single" w:color="auto" w:sz="4" w:space="0"/>
            </w:tcBorders>
            <w:shd w:val="clear" w:color="auto" w:fill="auto"/>
            <w:noWrap/>
            <w:vAlign w:val="center"/>
          </w:tcPr>
          <w:p w14:paraId="52FC80D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闸门DN300</w:t>
            </w:r>
          </w:p>
        </w:tc>
        <w:tc>
          <w:tcPr>
            <w:tcW w:w="1521" w:type="pct"/>
            <w:tcBorders>
              <w:top w:val="nil"/>
              <w:left w:val="nil"/>
              <w:bottom w:val="single" w:color="auto" w:sz="4" w:space="0"/>
              <w:right w:val="single" w:color="auto" w:sz="4" w:space="0"/>
            </w:tcBorders>
            <w:shd w:val="clear" w:color="auto" w:fill="auto"/>
            <w:noWrap/>
            <w:vAlign w:val="center"/>
          </w:tcPr>
          <w:p w14:paraId="1338611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S304</w:t>
            </w:r>
          </w:p>
        </w:tc>
        <w:tc>
          <w:tcPr>
            <w:tcW w:w="1413" w:type="pct"/>
            <w:tcBorders>
              <w:top w:val="nil"/>
              <w:left w:val="nil"/>
              <w:bottom w:val="single" w:color="auto" w:sz="4" w:space="0"/>
              <w:right w:val="single" w:color="auto" w:sz="4" w:space="0"/>
            </w:tcBorders>
            <w:shd w:val="clear" w:color="auto" w:fill="auto"/>
            <w:noWrap/>
            <w:vAlign w:val="center"/>
          </w:tcPr>
          <w:p w14:paraId="5C0CFA2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1DBC705E">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7845793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39</w:t>
            </w:r>
          </w:p>
        </w:tc>
        <w:tc>
          <w:tcPr>
            <w:tcW w:w="1447" w:type="pct"/>
            <w:tcBorders>
              <w:top w:val="nil"/>
              <w:left w:val="nil"/>
              <w:bottom w:val="single" w:color="auto" w:sz="4" w:space="0"/>
              <w:right w:val="single" w:color="auto" w:sz="4" w:space="0"/>
            </w:tcBorders>
            <w:shd w:val="clear" w:color="auto" w:fill="auto"/>
            <w:noWrap/>
            <w:vAlign w:val="center"/>
          </w:tcPr>
          <w:p w14:paraId="0B9ED38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闸门DN400</w:t>
            </w:r>
          </w:p>
        </w:tc>
        <w:tc>
          <w:tcPr>
            <w:tcW w:w="1521" w:type="pct"/>
            <w:tcBorders>
              <w:top w:val="nil"/>
              <w:left w:val="nil"/>
              <w:bottom w:val="single" w:color="auto" w:sz="4" w:space="0"/>
              <w:right w:val="single" w:color="auto" w:sz="4" w:space="0"/>
            </w:tcBorders>
            <w:shd w:val="clear" w:color="auto" w:fill="auto"/>
            <w:noWrap/>
            <w:vAlign w:val="center"/>
          </w:tcPr>
          <w:p w14:paraId="2276C06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S304</w:t>
            </w:r>
          </w:p>
        </w:tc>
        <w:tc>
          <w:tcPr>
            <w:tcW w:w="1413" w:type="pct"/>
            <w:tcBorders>
              <w:top w:val="nil"/>
              <w:left w:val="nil"/>
              <w:bottom w:val="single" w:color="auto" w:sz="4" w:space="0"/>
              <w:right w:val="single" w:color="auto" w:sz="4" w:space="0"/>
            </w:tcBorders>
            <w:shd w:val="clear" w:color="auto" w:fill="auto"/>
            <w:noWrap/>
            <w:vAlign w:val="center"/>
          </w:tcPr>
          <w:p w14:paraId="13AE4FC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1F24EDAC">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3395584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40</w:t>
            </w:r>
          </w:p>
        </w:tc>
        <w:tc>
          <w:tcPr>
            <w:tcW w:w="1447" w:type="pct"/>
            <w:tcBorders>
              <w:top w:val="nil"/>
              <w:left w:val="nil"/>
              <w:bottom w:val="single" w:color="auto" w:sz="4" w:space="0"/>
              <w:right w:val="single" w:color="auto" w:sz="4" w:space="0"/>
            </w:tcBorders>
            <w:shd w:val="clear" w:color="auto" w:fill="auto"/>
            <w:noWrap/>
            <w:vAlign w:val="center"/>
          </w:tcPr>
          <w:p w14:paraId="4053657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闸门DN800</w:t>
            </w:r>
          </w:p>
        </w:tc>
        <w:tc>
          <w:tcPr>
            <w:tcW w:w="1521" w:type="pct"/>
            <w:tcBorders>
              <w:top w:val="nil"/>
              <w:left w:val="nil"/>
              <w:bottom w:val="single" w:color="auto" w:sz="4" w:space="0"/>
              <w:right w:val="single" w:color="auto" w:sz="4" w:space="0"/>
            </w:tcBorders>
            <w:shd w:val="clear" w:color="auto" w:fill="auto"/>
            <w:noWrap/>
            <w:vAlign w:val="center"/>
          </w:tcPr>
          <w:p w14:paraId="1760F75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S304</w:t>
            </w:r>
          </w:p>
        </w:tc>
        <w:tc>
          <w:tcPr>
            <w:tcW w:w="1413" w:type="pct"/>
            <w:tcBorders>
              <w:top w:val="nil"/>
              <w:left w:val="nil"/>
              <w:bottom w:val="single" w:color="auto" w:sz="4" w:space="0"/>
              <w:right w:val="single" w:color="auto" w:sz="4" w:space="0"/>
            </w:tcBorders>
            <w:shd w:val="clear" w:color="auto" w:fill="auto"/>
            <w:noWrap/>
            <w:vAlign w:val="center"/>
          </w:tcPr>
          <w:p w14:paraId="042F0BE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0B4C8CD2">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6AA008F5">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41</w:t>
            </w:r>
          </w:p>
        </w:tc>
        <w:tc>
          <w:tcPr>
            <w:tcW w:w="1447" w:type="pct"/>
            <w:tcBorders>
              <w:top w:val="nil"/>
              <w:left w:val="nil"/>
              <w:bottom w:val="single" w:color="auto" w:sz="4" w:space="0"/>
              <w:right w:val="single" w:color="auto" w:sz="4" w:space="0"/>
            </w:tcBorders>
            <w:shd w:val="clear" w:color="auto" w:fill="auto"/>
            <w:noWrap/>
            <w:vAlign w:val="center"/>
          </w:tcPr>
          <w:p w14:paraId="3E0A46A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液压推杆</w:t>
            </w:r>
          </w:p>
        </w:tc>
        <w:tc>
          <w:tcPr>
            <w:tcW w:w="1521" w:type="pct"/>
            <w:tcBorders>
              <w:top w:val="nil"/>
              <w:left w:val="nil"/>
              <w:bottom w:val="single" w:color="auto" w:sz="4" w:space="0"/>
              <w:right w:val="single" w:color="auto" w:sz="4" w:space="0"/>
            </w:tcBorders>
            <w:shd w:val="clear" w:color="auto" w:fill="auto"/>
            <w:noWrap/>
            <w:vAlign w:val="center"/>
          </w:tcPr>
          <w:p w14:paraId="3FAF0BB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200</w:t>
            </w:r>
          </w:p>
        </w:tc>
        <w:tc>
          <w:tcPr>
            <w:tcW w:w="1413" w:type="pct"/>
            <w:tcBorders>
              <w:top w:val="nil"/>
              <w:left w:val="nil"/>
              <w:bottom w:val="single" w:color="auto" w:sz="4" w:space="0"/>
              <w:right w:val="single" w:color="auto" w:sz="4" w:space="0"/>
            </w:tcBorders>
            <w:shd w:val="clear" w:color="auto" w:fill="auto"/>
            <w:noWrap/>
            <w:vAlign w:val="center"/>
          </w:tcPr>
          <w:p w14:paraId="38E0D78A">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0AEC7D04">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3445DDF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42</w:t>
            </w:r>
          </w:p>
        </w:tc>
        <w:tc>
          <w:tcPr>
            <w:tcW w:w="1447" w:type="pct"/>
            <w:tcBorders>
              <w:top w:val="nil"/>
              <w:left w:val="nil"/>
              <w:bottom w:val="single" w:color="auto" w:sz="4" w:space="0"/>
              <w:right w:val="single" w:color="auto" w:sz="4" w:space="0"/>
            </w:tcBorders>
            <w:shd w:val="clear" w:color="auto" w:fill="auto"/>
            <w:noWrap/>
            <w:vAlign w:val="center"/>
          </w:tcPr>
          <w:p w14:paraId="39E77A3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液压推杆</w:t>
            </w:r>
          </w:p>
        </w:tc>
        <w:tc>
          <w:tcPr>
            <w:tcW w:w="1521" w:type="pct"/>
            <w:tcBorders>
              <w:top w:val="nil"/>
              <w:left w:val="nil"/>
              <w:bottom w:val="single" w:color="auto" w:sz="4" w:space="0"/>
              <w:right w:val="single" w:color="auto" w:sz="4" w:space="0"/>
            </w:tcBorders>
            <w:shd w:val="clear" w:color="auto" w:fill="auto"/>
            <w:noWrap/>
            <w:vAlign w:val="center"/>
          </w:tcPr>
          <w:p w14:paraId="6FFC512B">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300</w:t>
            </w:r>
          </w:p>
        </w:tc>
        <w:tc>
          <w:tcPr>
            <w:tcW w:w="1413" w:type="pct"/>
            <w:tcBorders>
              <w:top w:val="nil"/>
              <w:left w:val="nil"/>
              <w:bottom w:val="single" w:color="auto" w:sz="4" w:space="0"/>
              <w:right w:val="single" w:color="auto" w:sz="4" w:space="0"/>
            </w:tcBorders>
            <w:shd w:val="clear" w:color="auto" w:fill="auto"/>
            <w:noWrap/>
            <w:vAlign w:val="center"/>
          </w:tcPr>
          <w:p w14:paraId="238332C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3925C1A2">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56F095F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43</w:t>
            </w:r>
          </w:p>
        </w:tc>
        <w:tc>
          <w:tcPr>
            <w:tcW w:w="1447" w:type="pct"/>
            <w:tcBorders>
              <w:top w:val="nil"/>
              <w:left w:val="nil"/>
              <w:bottom w:val="single" w:color="auto" w:sz="4" w:space="0"/>
              <w:right w:val="single" w:color="auto" w:sz="4" w:space="0"/>
            </w:tcBorders>
            <w:shd w:val="clear" w:color="auto" w:fill="auto"/>
            <w:noWrap/>
            <w:vAlign w:val="center"/>
          </w:tcPr>
          <w:p w14:paraId="62F7A69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液压推杆</w:t>
            </w:r>
          </w:p>
        </w:tc>
        <w:tc>
          <w:tcPr>
            <w:tcW w:w="1521" w:type="pct"/>
            <w:tcBorders>
              <w:top w:val="nil"/>
              <w:left w:val="nil"/>
              <w:bottom w:val="single" w:color="auto" w:sz="4" w:space="0"/>
              <w:right w:val="single" w:color="auto" w:sz="4" w:space="0"/>
            </w:tcBorders>
            <w:shd w:val="clear" w:color="auto" w:fill="auto"/>
            <w:noWrap/>
            <w:vAlign w:val="center"/>
          </w:tcPr>
          <w:p w14:paraId="6A97D96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400</w:t>
            </w:r>
          </w:p>
        </w:tc>
        <w:tc>
          <w:tcPr>
            <w:tcW w:w="1413" w:type="pct"/>
            <w:tcBorders>
              <w:top w:val="nil"/>
              <w:left w:val="nil"/>
              <w:bottom w:val="single" w:color="auto" w:sz="4" w:space="0"/>
              <w:right w:val="single" w:color="auto" w:sz="4" w:space="0"/>
            </w:tcBorders>
            <w:shd w:val="clear" w:color="auto" w:fill="auto"/>
            <w:noWrap/>
            <w:vAlign w:val="center"/>
          </w:tcPr>
          <w:p w14:paraId="76A43DE9">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0B8A3AE7">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35E9B8A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44</w:t>
            </w:r>
          </w:p>
        </w:tc>
        <w:tc>
          <w:tcPr>
            <w:tcW w:w="1447" w:type="pct"/>
            <w:tcBorders>
              <w:top w:val="nil"/>
              <w:left w:val="nil"/>
              <w:bottom w:val="single" w:color="auto" w:sz="4" w:space="0"/>
              <w:right w:val="single" w:color="auto" w:sz="4" w:space="0"/>
            </w:tcBorders>
            <w:shd w:val="clear" w:color="auto" w:fill="auto"/>
            <w:noWrap/>
            <w:vAlign w:val="center"/>
          </w:tcPr>
          <w:p w14:paraId="1E43212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液压推杆</w:t>
            </w:r>
          </w:p>
        </w:tc>
        <w:tc>
          <w:tcPr>
            <w:tcW w:w="1521" w:type="pct"/>
            <w:tcBorders>
              <w:top w:val="nil"/>
              <w:left w:val="nil"/>
              <w:bottom w:val="single" w:color="auto" w:sz="4" w:space="0"/>
              <w:right w:val="single" w:color="auto" w:sz="4" w:space="0"/>
            </w:tcBorders>
            <w:shd w:val="clear" w:color="auto" w:fill="auto"/>
            <w:noWrap/>
            <w:vAlign w:val="center"/>
          </w:tcPr>
          <w:p w14:paraId="433DBA2D">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800</w:t>
            </w:r>
          </w:p>
        </w:tc>
        <w:tc>
          <w:tcPr>
            <w:tcW w:w="1413" w:type="pct"/>
            <w:tcBorders>
              <w:top w:val="nil"/>
              <w:left w:val="nil"/>
              <w:bottom w:val="single" w:color="auto" w:sz="4" w:space="0"/>
              <w:right w:val="single" w:color="auto" w:sz="4" w:space="0"/>
            </w:tcBorders>
            <w:shd w:val="clear" w:color="auto" w:fill="auto"/>
            <w:noWrap/>
            <w:vAlign w:val="center"/>
          </w:tcPr>
          <w:p w14:paraId="25ADE7E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19DA9914">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7247D69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45</w:t>
            </w:r>
          </w:p>
        </w:tc>
        <w:tc>
          <w:tcPr>
            <w:tcW w:w="1447" w:type="pct"/>
            <w:tcBorders>
              <w:top w:val="nil"/>
              <w:left w:val="nil"/>
              <w:bottom w:val="single" w:color="auto" w:sz="4" w:space="0"/>
              <w:right w:val="single" w:color="auto" w:sz="4" w:space="0"/>
            </w:tcBorders>
            <w:shd w:val="clear" w:color="auto" w:fill="auto"/>
            <w:noWrap/>
            <w:vAlign w:val="center"/>
          </w:tcPr>
          <w:p w14:paraId="5E898298">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闸门密封胶圈</w:t>
            </w:r>
          </w:p>
        </w:tc>
        <w:tc>
          <w:tcPr>
            <w:tcW w:w="1521" w:type="pct"/>
            <w:tcBorders>
              <w:top w:val="nil"/>
              <w:left w:val="nil"/>
              <w:bottom w:val="single" w:color="auto" w:sz="4" w:space="0"/>
              <w:right w:val="single" w:color="auto" w:sz="4" w:space="0"/>
            </w:tcBorders>
            <w:shd w:val="clear" w:color="auto" w:fill="auto"/>
            <w:noWrap/>
            <w:vAlign w:val="center"/>
          </w:tcPr>
          <w:p w14:paraId="190E963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DN200</w:t>
            </w:r>
          </w:p>
        </w:tc>
        <w:tc>
          <w:tcPr>
            <w:tcW w:w="1413" w:type="pct"/>
            <w:tcBorders>
              <w:top w:val="nil"/>
              <w:left w:val="nil"/>
              <w:bottom w:val="single" w:color="auto" w:sz="4" w:space="0"/>
              <w:right w:val="single" w:color="auto" w:sz="4" w:space="0"/>
            </w:tcBorders>
            <w:shd w:val="clear" w:color="auto" w:fill="auto"/>
            <w:noWrap/>
            <w:vAlign w:val="center"/>
          </w:tcPr>
          <w:p w14:paraId="047DD1B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3B5AD528">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6D3DD0FB">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46</w:t>
            </w:r>
          </w:p>
        </w:tc>
        <w:tc>
          <w:tcPr>
            <w:tcW w:w="1447" w:type="pct"/>
            <w:tcBorders>
              <w:top w:val="nil"/>
              <w:left w:val="nil"/>
              <w:bottom w:val="single" w:color="auto" w:sz="4" w:space="0"/>
              <w:right w:val="single" w:color="auto" w:sz="4" w:space="0"/>
            </w:tcBorders>
            <w:shd w:val="clear" w:color="auto" w:fill="auto"/>
            <w:noWrap/>
            <w:vAlign w:val="center"/>
          </w:tcPr>
          <w:p w14:paraId="6EF693B2">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闸门密封胶圈</w:t>
            </w:r>
          </w:p>
        </w:tc>
        <w:tc>
          <w:tcPr>
            <w:tcW w:w="1521" w:type="pct"/>
            <w:tcBorders>
              <w:top w:val="nil"/>
              <w:left w:val="nil"/>
              <w:bottom w:val="single" w:color="auto" w:sz="4" w:space="0"/>
              <w:right w:val="single" w:color="auto" w:sz="4" w:space="0"/>
            </w:tcBorders>
            <w:shd w:val="clear" w:color="auto" w:fill="auto"/>
            <w:noWrap/>
            <w:vAlign w:val="center"/>
          </w:tcPr>
          <w:p w14:paraId="2C815EAC">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DN300</w:t>
            </w:r>
          </w:p>
        </w:tc>
        <w:tc>
          <w:tcPr>
            <w:tcW w:w="1413" w:type="pct"/>
            <w:tcBorders>
              <w:top w:val="nil"/>
              <w:left w:val="nil"/>
              <w:bottom w:val="single" w:color="auto" w:sz="4" w:space="0"/>
              <w:right w:val="single" w:color="auto" w:sz="4" w:space="0"/>
            </w:tcBorders>
            <w:shd w:val="clear" w:color="auto" w:fill="auto"/>
            <w:noWrap/>
            <w:vAlign w:val="center"/>
          </w:tcPr>
          <w:p w14:paraId="1DEB775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240A524A">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01007073">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47</w:t>
            </w:r>
          </w:p>
        </w:tc>
        <w:tc>
          <w:tcPr>
            <w:tcW w:w="1447" w:type="pct"/>
            <w:tcBorders>
              <w:top w:val="nil"/>
              <w:left w:val="nil"/>
              <w:bottom w:val="single" w:color="auto" w:sz="4" w:space="0"/>
              <w:right w:val="single" w:color="auto" w:sz="4" w:space="0"/>
            </w:tcBorders>
            <w:shd w:val="clear" w:color="auto" w:fill="auto"/>
            <w:noWrap/>
            <w:vAlign w:val="center"/>
          </w:tcPr>
          <w:p w14:paraId="73C56AA0">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闸门密封胶圈</w:t>
            </w:r>
          </w:p>
        </w:tc>
        <w:tc>
          <w:tcPr>
            <w:tcW w:w="1521" w:type="pct"/>
            <w:tcBorders>
              <w:top w:val="nil"/>
              <w:left w:val="nil"/>
              <w:bottom w:val="single" w:color="auto" w:sz="4" w:space="0"/>
              <w:right w:val="single" w:color="auto" w:sz="4" w:space="0"/>
            </w:tcBorders>
            <w:shd w:val="clear" w:color="auto" w:fill="auto"/>
            <w:noWrap/>
            <w:vAlign w:val="center"/>
          </w:tcPr>
          <w:p w14:paraId="3FED72B6">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DN400</w:t>
            </w:r>
          </w:p>
        </w:tc>
        <w:tc>
          <w:tcPr>
            <w:tcW w:w="1413" w:type="pct"/>
            <w:tcBorders>
              <w:top w:val="nil"/>
              <w:left w:val="nil"/>
              <w:bottom w:val="single" w:color="auto" w:sz="4" w:space="0"/>
              <w:right w:val="single" w:color="auto" w:sz="4" w:space="0"/>
            </w:tcBorders>
            <w:shd w:val="clear" w:color="auto" w:fill="auto"/>
            <w:noWrap/>
            <w:vAlign w:val="center"/>
          </w:tcPr>
          <w:p w14:paraId="2D8C408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r w14:paraId="50AA6B21">
        <w:tblPrEx>
          <w:tblCellMar>
            <w:top w:w="0" w:type="dxa"/>
            <w:left w:w="108" w:type="dxa"/>
            <w:bottom w:w="0" w:type="dxa"/>
            <w:right w:w="108" w:type="dxa"/>
          </w:tblCellMar>
        </w:tblPrEx>
        <w:trPr>
          <w:trHeight w:val="285" w:hRule="atLeast"/>
        </w:trPr>
        <w:tc>
          <w:tcPr>
            <w:tcW w:w="617" w:type="pct"/>
            <w:tcBorders>
              <w:top w:val="nil"/>
              <w:left w:val="single" w:color="auto" w:sz="4" w:space="0"/>
              <w:bottom w:val="single" w:color="auto" w:sz="4" w:space="0"/>
              <w:right w:val="single" w:color="auto" w:sz="4" w:space="0"/>
            </w:tcBorders>
            <w:shd w:val="clear" w:color="auto" w:fill="auto"/>
            <w:noWrap/>
            <w:vAlign w:val="center"/>
          </w:tcPr>
          <w:p w14:paraId="5C3E7DBE">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48</w:t>
            </w:r>
          </w:p>
        </w:tc>
        <w:tc>
          <w:tcPr>
            <w:tcW w:w="1447" w:type="pct"/>
            <w:tcBorders>
              <w:top w:val="nil"/>
              <w:left w:val="nil"/>
              <w:bottom w:val="single" w:color="auto" w:sz="4" w:space="0"/>
              <w:right w:val="single" w:color="auto" w:sz="4" w:space="0"/>
            </w:tcBorders>
            <w:shd w:val="clear" w:color="auto" w:fill="auto"/>
            <w:noWrap/>
            <w:vAlign w:val="center"/>
          </w:tcPr>
          <w:p w14:paraId="40F13B6F">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闸门密封胶圈</w:t>
            </w:r>
          </w:p>
        </w:tc>
        <w:tc>
          <w:tcPr>
            <w:tcW w:w="1521" w:type="pct"/>
            <w:tcBorders>
              <w:top w:val="nil"/>
              <w:left w:val="nil"/>
              <w:bottom w:val="single" w:color="auto" w:sz="4" w:space="0"/>
              <w:right w:val="single" w:color="auto" w:sz="4" w:space="0"/>
            </w:tcBorders>
            <w:shd w:val="clear" w:color="auto" w:fill="auto"/>
            <w:noWrap/>
            <w:vAlign w:val="center"/>
          </w:tcPr>
          <w:p w14:paraId="58FB0314">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DN800</w:t>
            </w:r>
          </w:p>
        </w:tc>
        <w:tc>
          <w:tcPr>
            <w:tcW w:w="1413" w:type="pct"/>
            <w:tcBorders>
              <w:top w:val="nil"/>
              <w:left w:val="nil"/>
              <w:bottom w:val="single" w:color="auto" w:sz="4" w:space="0"/>
              <w:right w:val="single" w:color="auto" w:sz="4" w:space="0"/>
            </w:tcBorders>
            <w:shd w:val="clear" w:color="auto" w:fill="auto"/>
            <w:noWrap/>
            <w:vAlign w:val="center"/>
          </w:tcPr>
          <w:p w14:paraId="683CCB51">
            <w:pPr>
              <w:pageBreakBefore w:val="0"/>
              <w:widowControl/>
              <w:kinsoku/>
              <w:wordWrap/>
              <w:overflowPunct/>
              <w:topLinePunct w:val="0"/>
              <w:bidi w:val="0"/>
              <w:spacing w:line="400" w:lineRule="exact"/>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汉威</w:t>
            </w:r>
          </w:p>
        </w:tc>
      </w:tr>
    </w:tbl>
    <w:p w14:paraId="5360D247">
      <w:pPr>
        <w:pageBreakBefore w:val="0"/>
        <w:widowControl/>
        <w:kinsoku/>
        <w:wordWrap/>
        <w:overflowPunct/>
        <w:topLinePunct w:val="0"/>
        <w:bidi w:val="0"/>
        <w:spacing w:line="400" w:lineRule="exact"/>
        <w:textAlignment w:val="baseline"/>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六、</w:t>
      </w:r>
      <w:r>
        <w:rPr>
          <w:rFonts w:hint="eastAsia" w:ascii="仿宋" w:hAnsi="仿宋" w:eastAsia="仿宋" w:cs="仿宋"/>
          <w:b/>
          <w:color w:val="auto"/>
          <w:kern w:val="0"/>
          <w:sz w:val="24"/>
          <w:szCs w:val="24"/>
          <w:highlight w:val="none"/>
          <w:lang w:val="en-US" w:eastAsia="zh-CN"/>
        </w:rPr>
        <w:t>商务</w:t>
      </w:r>
      <w:r>
        <w:rPr>
          <w:rFonts w:hint="eastAsia" w:ascii="仿宋" w:hAnsi="仿宋" w:eastAsia="仿宋" w:cs="仿宋"/>
          <w:b/>
          <w:color w:val="auto"/>
          <w:kern w:val="0"/>
          <w:sz w:val="24"/>
          <w:szCs w:val="24"/>
          <w:highlight w:val="none"/>
        </w:rPr>
        <w:t>要求</w:t>
      </w:r>
    </w:p>
    <w:p w14:paraId="4E43BB71">
      <w:pPr>
        <w:pageBreakBefore w:val="0"/>
        <w:widowControl w:val="0"/>
        <w:shd w:val="clear" w:color="auto" w:fill="FFFFFF"/>
        <w:kinsoku/>
        <w:wordWrap/>
        <w:overflowPunct/>
        <w:topLinePunct w:val="0"/>
        <w:bidi w:val="0"/>
        <w:adjustRightInd w:val="0"/>
        <w:snapToGrid w:val="0"/>
        <w:spacing w:line="400" w:lineRule="exact"/>
        <w:ind w:firstLine="482" w:firstLineChars="200"/>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1、报价要求</w:t>
      </w:r>
    </w:p>
    <w:p w14:paraId="0256C28D">
      <w:pPr>
        <w:pageBreakBefore w:val="0"/>
        <w:widowControl w:val="0"/>
        <w:kinsoku/>
        <w:wordWrap/>
        <w:overflowPunct/>
        <w:topLinePunct w:val="0"/>
        <w:bidi w:val="0"/>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kern w:val="0"/>
          <w:sz w:val="24"/>
          <w:szCs w:val="24"/>
          <w:highlight w:val="none"/>
        </w:rPr>
        <w:t>1</w:t>
      </w:r>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kern w:val="0"/>
          <w:sz w:val="24"/>
          <w:szCs w:val="24"/>
          <w:highlight w:val="none"/>
        </w:rPr>
        <w:t>根据维护内容和维护措施除更换配件和措施费（气囊封堵、设备起吊等</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，维护费用包括日常的养护费、巡查费、人工费（含安全责任费用）、检查费、调试费、仪器工器具费</w:t>
      </w:r>
      <w:r>
        <w:rPr>
          <w:rFonts w:hint="eastAsia" w:ascii="仿宋" w:hAnsi="仿宋" w:eastAsia="仿宋" w:cs="仿宋"/>
          <w:color w:val="auto"/>
          <w:kern w:val="0"/>
          <w:sz w:val="24"/>
          <w:szCs w:val="24"/>
          <w:highlight w:val="none"/>
          <w:lang w:eastAsia="zh-CN"/>
        </w:rPr>
        <w:t>、电费（包含且不限于日常设备运营电费、维修时产生的电费、往期未结清的电费等）、拆除费、材料费等</w:t>
      </w:r>
      <w:r>
        <w:rPr>
          <w:rFonts w:hint="eastAsia" w:ascii="仿宋" w:hAnsi="仿宋" w:eastAsia="仿宋" w:cs="仿宋"/>
          <w:color w:val="auto"/>
          <w:kern w:val="0"/>
          <w:sz w:val="24"/>
          <w:szCs w:val="24"/>
          <w:highlight w:val="none"/>
        </w:rPr>
        <w:t>均包含在投标价格内。</w:t>
      </w:r>
      <w:r>
        <w:rPr>
          <w:rFonts w:hint="eastAsia" w:ascii="仿宋" w:hAnsi="仿宋" w:eastAsia="仿宋" w:cs="仿宋"/>
          <w:color w:val="auto"/>
          <w:sz w:val="24"/>
          <w:szCs w:val="24"/>
          <w:highlight w:val="none"/>
        </w:rPr>
        <w:t>该表将作为报价合理性的依据。本次投标报价为人民币价。</w:t>
      </w:r>
    </w:p>
    <w:p w14:paraId="498A5176">
      <w:pPr>
        <w:pageBreakBefore w:val="0"/>
        <w:widowControl w:val="0"/>
        <w:kinsoku/>
        <w:wordWrap/>
        <w:overflowPunct/>
        <w:topLinePunct w:val="0"/>
        <w:bidi w:val="0"/>
        <w:snapToGrid w:val="0"/>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2本项目</w:t>
      </w:r>
      <w:r>
        <w:rPr>
          <w:rFonts w:hint="eastAsia" w:ascii="仿宋" w:hAnsi="仿宋" w:eastAsia="仿宋" w:cs="仿宋"/>
          <w:color w:val="auto"/>
          <w:kern w:val="0"/>
          <w:sz w:val="24"/>
          <w:szCs w:val="24"/>
          <w:highlight w:val="none"/>
        </w:rPr>
        <w:t>报价填入《开标一览表（报价表）》，详见《第六部分 应提交的有关格式范例》</w:t>
      </w:r>
    </w:p>
    <w:p w14:paraId="32CE8423">
      <w:pPr>
        <w:pageBreakBefore w:val="0"/>
        <w:widowControl w:val="0"/>
        <w:kinsoku/>
        <w:wordWrap/>
        <w:overflowPunct/>
        <w:topLinePunct w:val="0"/>
        <w:bidi w:val="0"/>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1.3</w:t>
      </w:r>
      <w:r>
        <w:rPr>
          <w:rFonts w:hint="eastAsia" w:ascii="仿宋" w:hAnsi="仿宋" w:eastAsia="仿宋" w:cs="仿宋"/>
          <w:color w:val="auto"/>
          <w:sz w:val="24"/>
          <w:szCs w:val="24"/>
          <w:highlight w:val="none"/>
        </w:rPr>
        <w:t>保障职工的休息休假的权利；</w:t>
      </w:r>
    </w:p>
    <w:p w14:paraId="1E030F44">
      <w:pPr>
        <w:pageBreakBefore w:val="0"/>
        <w:widowControl w:val="0"/>
        <w:kinsoku/>
        <w:wordWrap/>
        <w:overflowPunct/>
        <w:topLinePunct w:val="0"/>
        <w:bidi w:val="0"/>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1.4</w:t>
      </w:r>
      <w:r>
        <w:rPr>
          <w:rFonts w:hint="eastAsia" w:ascii="仿宋" w:hAnsi="仿宋" w:eastAsia="仿宋" w:cs="仿宋"/>
          <w:color w:val="auto"/>
          <w:sz w:val="24"/>
          <w:szCs w:val="24"/>
          <w:highlight w:val="none"/>
        </w:rPr>
        <w:t>完成本项目所有工作内容的费用均由供应商承担，采购人不另支付任何费用。</w:t>
      </w:r>
    </w:p>
    <w:p w14:paraId="3DC1193A">
      <w:pPr>
        <w:pageBreakBefore w:val="0"/>
        <w:widowControl w:val="0"/>
        <w:shd w:val="clear" w:color="auto" w:fill="FFFFFF"/>
        <w:kinsoku/>
        <w:wordWrap/>
        <w:overflowPunct/>
        <w:topLinePunct w:val="0"/>
        <w:bidi w:val="0"/>
        <w:adjustRightInd w:val="0"/>
        <w:snapToGrid w:val="0"/>
        <w:spacing w:line="400" w:lineRule="exact"/>
        <w:ind w:firstLine="482" w:firstLineChars="200"/>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2.合同双方</w:t>
      </w:r>
    </w:p>
    <w:p w14:paraId="3F3E6D10">
      <w:pPr>
        <w:pageBreakBefore w:val="0"/>
        <w:widowControl w:val="0"/>
        <w:tabs>
          <w:tab w:val="left" w:pos="540"/>
        </w:tabs>
        <w:kinsoku/>
        <w:wordWrap/>
        <w:overflowPunct/>
        <w:topLinePunct w:val="0"/>
        <w:autoSpaceDE w:val="0"/>
        <w:autoSpaceDN w:val="0"/>
        <w:bidi w:val="0"/>
        <w:adjustRightInd w:val="0"/>
        <w:snapToGrid w:val="0"/>
        <w:spacing w:line="400" w:lineRule="exact"/>
        <w:ind w:firstLine="480" w:firstLineChars="200"/>
        <w:jc w:val="left"/>
        <w:textAlignment w:val="baseline"/>
        <w:rPr>
          <w:rFonts w:hint="eastAsia" w:ascii="仿宋" w:hAnsi="仿宋" w:eastAsia="仿宋" w:cs="仿宋"/>
          <w:bCs/>
          <w:color w:val="auto"/>
          <w:kern w:val="0"/>
          <w:sz w:val="24"/>
          <w:szCs w:val="24"/>
          <w:highlight w:val="none"/>
        </w:rPr>
      </w:pPr>
      <w:r>
        <w:rPr>
          <w:rFonts w:hint="eastAsia" w:ascii="仿宋" w:hAnsi="仿宋" w:eastAsia="仿宋" w:cs="仿宋"/>
          <w:color w:val="auto"/>
          <w:sz w:val="24"/>
          <w:szCs w:val="24"/>
          <w:highlight w:val="none"/>
        </w:rPr>
        <w:t>本项目合同</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为杭州市上城区综合行政执法局，乙方为中标人，合同款支付给乙方。</w:t>
      </w:r>
    </w:p>
    <w:p w14:paraId="040DD09C">
      <w:pPr>
        <w:pageBreakBefore w:val="0"/>
        <w:widowControl w:val="0"/>
        <w:shd w:val="clear" w:color="auto" w:fill="FFFFFF"/>
        <w:kinsoku/>
        <w:wordWrap/>
        <w:overflowPunct/>
        <w:topLinePunct w:val="0"/>
        <w:bidi w:val="0"/>
        <w:adjustRightInd w:val="0"/>
        <w:snapToGrid w:val="0"/>
        <w:spacing w:line="400" w:lineRule="exact"/>
        <w:ind w:firstLine="482" w:firstLineChars="200"/>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3. 履约保证金交纳</w:t>
      </w:r>
    </w:p>
    <w:p w14:paraId="6355A0F2">
      <w:pPr>
        <w:pageBreakBefore w:val="0"/>
        <w:widowControl w:val="0"/>
        <w:tabs>
          <w:tab w:val="left" w:pos="540"/>
        </w:tabs>
        <w:kinsoku/>
        <w:wordWrap/>
        <w:overflowPunct/>
        <w:topLinePunct w:val="0"/>
        <w:autoSpaceDE w:val="0"/>
        <w:autoSpaceDN w:val="0"/>
        <w:bidi w:val="0"/>
        <w:adjustRightInd w:val="0"/>
        <w:snapToGrid w:val="0"/>
        <w:spacing w:line="400" w:lineRule="exact"/>
        <w:ind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t>按《第</w:t>
      </w:r>
      <w:r>
        <w:rPr>
          <w:rFonts w:hint="eastAsia" w:ascii="仿宋" w:hAnsi="仿宋" w:eastAsia="仿宋" w:cs="仿宋"/>
          <w:bCs/>
          <w:color w:val="auto"/>
          <w:kern w:val="0"/>
          <w:sz w:val="24"/>
          <w:szCs w:val="24"/>
          <w:highlight w:val="none"/>
          <w:lang w:val="en-US" w:eastAsia="zh-CN"/>
        </w:rPr>
        <w:t>五</w:t>
      </w:r>
      <w:r>
        <w:rPr>
          <w:rFonts w:hint="eastAsia" w:ascii="仿宋" w:hAnsi="仿宋" w:eastAsia="仿宋" w:cs="仿宋"/>
          <w:bCs/>
          <w:color w:val="auto"/>
          <w:kern w:val="0"/>
          <w:sz w:val="24"/>
          <w:szCs w:val="24"/>
          <w:highlight w:val="none"/>
        </w:rPr>
        <w:t>部分 拟签订的合同文本》规定。</w:t>
      </w:r>
    </w:p>
    <w:p w14:paraId="24958EF1">
      <w:pPr>
        <w:pageBreakBefore w:val="0"/>
        <w:widowControl w:val="0"/>
        <w:shd w:val="clear" w:color="auto" w:fill="FFFFFF"/>
        <w:kinsoku/>
        <w:wordWrap/>
        <w:overflowPunct/>
        <w:topLinePunct w:val="0"/>
        <w:bidi w:val="0"/>
        <w:adjustRightInd w:val="0"/>
        <w:snapToGrid w:val="0"/>
        <w:spacing w:line="400" w:lineRule="exact"/>
        <w:ind w:firstLine="482" w:firstLineChars="200"/>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4. 合同款结算要求</w:t>
      </w:r>
    </w:p>
    <w:p w14:paraId="10B3A427">
      <w:pPr>
        <w:pageBreakBefore w:val="0"/>
        <w:widowControl w:val="0"/>
        <w:kinsoku/>
        <w:wordWrap/>
        <w:overflowPunct/>
        <w:topLinePunct w:val="0"/>
        <w:bidi w:val="0"/>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按</w:t>
      </w:r>
      <w:r>
        <w:rPr>
          <w:rFonts w:hint="eastAsia" w:ascii="仿宋" w:hAnsi="仿宋" w:eastAsia="仿宋" w:cs="仿宋"/>
          <w:bCs/>
          <w:color w:val="auto"/>
          <w:kern w:val="0"/>
          <w:sz w:val="24"/>
          <w:szCs w:val="24"/>
          <w:highlight w:val="none"/>
        </w:rPr>
        <w:t>《第五部分 拟签订的合同文本》</w:t>
      </w:r>
      <w:r>
        <w:rPr>
          <w:rFonts w:hint="eastAsia" w:ascii="仿宋" w:hAnsi="仿宋" w:eastAsia="仿宋" w:cs="仿宋"/>
          <w:color w:val="auto"/>
          <w:sz w:val="24"/>
          <w:szCs w:val="24"/>
          <w:highlight w:val="none"/>
        </w:rPr>
        <w:t>规定。</w:t>
      </w:r>
    </w:p>
    <w:p w14:paraId="5DF1BEFA">
      <w:pPr>
        <w:pageBreakBefore w:val="0"/>
        <w:kinsoku/>
        <w:wordWrap/>
        <w:overflowPunct/>
        <w:topLinePunct w:val="0"/>
        <w:autoSpaceDE w:val="0"/>
        <w:autoSpaceDN w:val="0"/>
        <w:bidi w:val="0"/>
        <w:adjustRightInd w:val="0"/>
        <w:spacing w:line="400" w:lineRule="exact"/>
        <w:jc w:val="both"/>
        <w:textAlignment w:val="baseline"/>
        <w:rPr>
          <w:rFonts w:hint="eastAsia" w:ascii="仿宋" w:hAnsi="仿宋" w:eastAsia="仿宋" w:cs="仿宋"/>
          <w:b/>
          <w:bCs/>
          <w:color w:val="auto"/>
          <w:kern w:val="0"/>
          <w:sz w:val="24"/>
          <w:szCs w:val="24"/>
          <w:highlight w:val="none"/>
          <w:lang w:val="zh-CN" w:eastAsia="zh-CN" w:bidi="ar-SA"/>
        </w:rPr>
      </w:pPr>
      <w:r>
        <w:rPr>
          <w:rFonts w:hint="eastAsia" w:ascii="仿宋" w:hAnsi="仿宋" w:eastAsia="仿宋" w:cs="仿宋"/>
          <w:b/>
          <w:bCs/>
          <w:color w:val="auto"/>
          <w:kern w:val="0"/>
          <w:sz w:val="24"/>
          <w:szCs w:val="24"/>
          <w:highlight w:val="none"/>
          <w:lang w:val="zh-CN" w:eastAsia="zh-CN" w:bidi="ar-SA"/>
        </w:rPr>
        <w:t>七、特殊提醒：</w:t>
      </w:r>
    </w:p>
    <w:p w14:paraId="45176B64">
      <w:pPr>
        <w:pageBreakBefore w:val="0"/>
        <w:kinsoku/>
        <w:wordWrap/>
        <w:overflowPunct/>
        <w:topLinePunct w:val="0"/>
        <w:autoSpaceDE w:val="0"/>
        <w:autoSpaceDN w:val="0"/>
        <w:bidi w:val="0"/>
        <w:adjustRightInd w:val="0"/>
        <w:spacing w:line="400" w:lineRule="exact"/>
        <w:ind w:firstLine="420"/>
        <w:jc w:val="both"/>
        <w:textAlignment w:val="baseline"/>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zh-CN" w:eastAsia="zh-CN" w:bidi="ar-SA"/>
        </w:rPr>
        <w:t>本项目所涉及的协调（包含且不限于往期欠费，物业公司或周边单位的协调等）</w:t>
      </w:r>
    </w:p>
    <w:p w14:paraId="03DD517C">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八、政府采购扶持政策</w:t>
      </w:r>
    </w:p>
    <w:p w14:paraId="038888B1">
      <w:pPr>
        <w:pageBreakBefore w:val="0"/>
        <w:widowControl w:val="0"/>
        <w:kinsoku/>
        <w:wordWrap/>
        <w:overflowPunct/>
        <w:topLinePunct w:val="0"/>
        <w:bidi w:val="0"/>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（一）根据财政部 工业和信息化部关于印发《政府采购促进中小企业发展管理办法》的通知（财库〔2020〕46号）的规定，本项目属于预留份额专门面向小微企业采购项目，但对小型、微型企业进行政策扶持，详见《第</w:t>
      </w:r>
      <w:r>
        <w:rPr>
          <w:rFonts w:hint="eastAsia" w:ascii="仿宋" w:hAnsi="仿宋" w:eastAsia="仿宋" w:cs="仿宋"/>
          <w:color w:val="auto"/>
          <w:sz w:val="24"/>
          <w:szCs w:val="24"/>
          <w:highlight w:val="none"/>
          <w:lang w:val="en-US" w:eastAsia="zh-CN"/>
        </w:rPr>
        <w:t>四部分</w:t>
      </w:r>
      <w:r>
        <w:rPr>
          <w:rFonts w:hint="eastAsia" w:ascii="仿宋" w:hAnsi="仿宋" w:eastAsia="仿宋" w:cs="仿宋"/>
          <w:color w:val="auto"/>
          <w:sz w:val="24"/>
          <w:szCs w:val="24"/>
          <w:highlight w:val="none"/>
        </w:rPr>
        <w:t xml:space="preserve"> 评标办法》；</w:t>
      </w:r>
    </w:p>
    <w:p w14:paraId="3FED6CCC">
      <w:pPr>
        <w:pageBreakBefore w:val="0"/>
        <w:widowControl w:val="0"/>
        <w:kinsoku/>
        <w:wordWrap/>
        <w:overflowPunct/>
        <w:topLinePunct w:val="0"/>
        <w:bidi w:val="0"/>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采购标的对应的小微企业划分标准所属行业：【</w:t>
      </w:r>
      <w:r>
        <w:rPr>
          <w:rFonts w:hint="eastAsia" w:ascii="仿宋" w:hAnsi="仿宋" w:eastAsia="仿宋" w:cs="仿宋"/>
          <w:b/>
          <w:bCs/>
          <w:color w:val="auto"/>
          <w:sz w:val="24"/>
          <w:szCs w:val="24"/>
          <w:highlight w:val="none"/>
          <w:u w:val="single"/>
          <w:lang w:val="en-US" w:eastAsia="zh-CN"/>
        </w:rPr>
        <w:t>其他未列明行</w:t>
      </w:r>
      <w:r>
        <w:rPr>
          <w:rFonts w:hint="eastAsia" w:ascii="仿宋" w:hAnsi="仿宋" w:eastAsia="仿宋" w:cs="仿宋"/>
          <w:b/>
          <w:bCs/>
          <w:color w:val="auto"/>
          <w:sz w:val="24"/>
          <w:szCs w:val="24"/>
          <w:highlight w:val="none"/>
          <w:u w:val="single"/>
        </w:rPr>
        <w:t>业</w:t>
      </w:r>
      <w:r>
        <w:rPr>
          <w:rFonts w:hint="eastAsia" w:ascii="仿宋" w:hAnsi="仿宋" w:eastAsia="仿宋" w:cs="仿宋"/>
          <w:color w:val="auto"/>
          <w:sz w:val="24"/>
          <w:szCs w:val="24"/>
          <w:highlight w:val="none"/>
        </w:rPr>
        <w:t>】</w:t>
      </w:r>
    </w:p>
    <w:p w14:paraId="63E268D6">
      <w:pPr>
        <w:pageBreakBefore w:val="0"/>
        <w:widowControl w:val="0"/>
        <w:kinsoku/>
        <w:wordWrap/>
        <w:overflowPunct/>
        <w:topLinePunct w:val="0"/>
        <w:bidi w:val="0"/>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（二）根据财政部司法部关于政府采购支持监狱企业发展有关问题的通知（财库〔2014〕68号）的规定，监狱企业视同小型、微型企业。</w:t>
      </w:r>
    </w:p>
    <w:p w14:paraId="5EAAF4EA">
      <w:pPr>
        <w:pageBreakBefore w:val="0"/>
        <w:widowControl w:val="0"/>
        <w:kinsoku/>
        <w:wordWrap/>
        <w:overflowPunct/>
        <w:topLinePunct w:val="0"/>
        <w:bidi w:val="0"/>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（三）根据财政部 民政部 中国残疾人联合会关于促进残疾人就业政府采购政策的通知（财库〔2017〕141号）的规定，残疾人福利性单位视同小型、微型企业。</w:t>
      </w:r>
    </w:p>
    <w:p w14:paraId="7F89447C">
      <w:pPr>
        <w:pStyle w:val="4"/>
        <w:pageBreakBefore w:val="0"/>
        <w:widowControl w:val="0"/>
        <w:tabs>
          <w:tab w:val="left" w:pos="2985"/>
          <w:tab w:val="clear" w:pos="432"/>
        </w:tabs>
        <w:kinsoku/>
        <w:wordWrap/>
        <w:overflowPunct/>
        <w:topLinePunct w:val="0"/>
        <w:bidi w:val="0"/>
        <w:spacing w:line="400" w:lineRule="exact"/>
        <w:ind w:left="0" w:leftChars="0"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九</w:t>
      </w:r>
      <w:r>
        <w:rPr>
          <w:rFonts w:hint="eastAsia" w:ascii="仿宋" w:hAnsi="仿宋" w:eastAsia="仿宋" w:cs="仿宋"/>
          <w:color w:val="auto"/>
          <w:sz w:val="24"/>
          <w:szCs w:val="24"/>
          <w:highlight w:val="none"/>
        </w:rPr>
        <w:t>、节能产品的强制采购政策</w:t>
      </w:r>
    </w:p>
    <w:p w14:paraId="50F2C59E">
      <w:pPr>
        <w:pageBreakBefore w:val="0"/>
        <w:widowControl w:val="0"/>
        <w:kinsoku/>
        <w:wordWrap/>
        <w:overflowPunct/>
        <w:topLinePunct w:val="0"/>
        <w:bidi w:val="0"/>
        <w:snapToGrid w:val="0"/>
        <w:spacing w:line="400" w:lineRule="exact"/>
        <w:ind w:firstLine="482" w:firstLine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u w:val="single"/>
        </w:rPr>
        <w:t>【本项目不涉及强制节能产品】</w:t>
      </w:r>
    </w:p>
    <w:p w14:paraId="30E26586">
      <w:pPr>
        <w:pStyle w:val="4"/>
        <w:pageBreakBefore w:val="0"/>
        <w:widowControl w:val="0"/>
        <w:tabs>
          <w:tab w:val="left" w:pos="2985"/>
          <w:tab w:val="clear" w:pos="432"/>
        </w:tabs>
        <w:kinsoku/>
        <w:wordWrap/>
        <w:overflowPunct/>
        <w:topLinePunct w:val="0"/>
        <w:bidi w:val="0"/>
        <w:spacing w:line="400" w:lineRule="exact"/>
        <w:ind w:left="0" w:leftChars="0"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十</w:t>
      </w:r>
      <w:r>
        <w:rPr>
          <w:rFonts w:hint="eastAsia" w:ascii="仿宋" w:hAnsi="仿宋" w:eastAsia="仿宋" w:cs="仿宋"/>
          <w:color w:val="auto"/>
          <w:sz w:val="24"/>
          <w:szCs w:val="24"/>
          <w:highlight w:val="none"/>
        </w:rPr>
        <w:t>、节能产品、环境标志产品的优先采购政策</w:t>
      </w:r>
    </w:p>
    <w:p w14:paraId="7DC4CBE0">
      <w:pPr>
        <w:pageBreakBefore w:val="0"/>
        <w:widowControl w:val="0"/>
        <w:kinsoku/>
        <w:wordWrap/>
        <w:overflowPunct/>
        <w:topLinePunct w:val="0"/>
        <w:bidi w:val="0"/>
        <w:snapToGrid w:val="0"/>
        <w:spacing w:line="400" w:lineRule="exact"/>
        <w:ind w:firstLine="482" w:firstLine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u w:val="single"/>
        </w:rPr>
        <w:t>【本项目不涉及节能产品、环境标志产品】</w:t>
      </w:r>
    </w:p>
    <w:p w14:paraId="1483CBA2">
      <w:pPr>
        <w:pStyle w:val="4"/>
        <w:pageBreakBefore w:val="0"/>
        <w:tabs>
          <w:tab w:val="left" w:pos="2985"/>
          <w:tab w:val="clear" w:pos="432"/>
        </w:tabs>
        <w:kinsoku/>
        <w:wordWrap/>
        <w:overflowPunct/>
        <w:topLinePunct w:val="0"/>
        <w:bidi w:val="0"/>
        <w:spacing w:line="400" w:lineRule="exact"/>
        <w:ind w:left="0" w:leftChars="0" w:firstLine="0" w:firstLineChars="0"/>
        <w:textAlignment w:val="auto"/>
        <w:rPr>
          <w:rFonts w:hint="eastAsia" w:ascii="仿宋" w:hAnsi="仿宋" w:eastAsia="仿宋" w:cs="仿宋"/>
          <w:color w:val="auto"/>
          <w:sz w:val="24"/>
          <w:szCs w:val="24"/>
          <w:highlight w:val="none"/>
          <w:lang w:val="en-US" w:eastAsia="zh-CN"/>
        </w:rPr>
      </w:pPr>
      <w:r>
        <w:rPr>
          <w:rFonts w:hint="eastAsia" w:ascii="仿宋" w:eastAsia="仿宋" w:cs="仿宋"/>
          <w:color w:val="auto"/>
          <w:sz w:val="24"/>
          <w:szCs w:val="24"/>
          <w:highlight w:val="none"/>
          <w:lang w:val="en-US" w:eastAsia="zh-CN"/>
        </w:rPr>
        <w:t>十一、</w:t>
      </w:r>
      <w:r>
        <w:rPr>
          <w:rFonts w:hint="eastAsia" w:ascii="仿宋" w:hAnsi="仿宋" w:eastAsia="仿宋" w:cs="仿宋"/>
          <w:color w:val="auto"/>
          <w:sz w:val="24"/>
          <w:szCs w:val="24"/>
          <w:highlight w:val="none"/>
          <w:lang w:val="en-US" w:eastAsia="zh-CN"/>
        </w:rPr>
        <w:t>履约验收</w:t>
      </w:r>
    </w:p>
    <w:p w14:paraId="4F80CD3E">
      <w:pPr>
        <w:pageBreakBefore w:val="0"/>
        <w:widowControl w:val="0"/>
        <w:kinsoku/>
        <w:wordWrap/>
        <w:overflowPunct/>
        <w:topLinePunct w:val="0"/>
        <w:bidi w:val="0"/>
        <w:snapToGrid w:val="0"/>
        <w:spacing w:line="400" w:lineRule="exact"/>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（1）验收主体：杭州市上城区综合行政执法局 </w:t>
      </w:r>
    </w:p>
    <w:p w14:paraId="B41DF235">
      <w:pPr>
        <w:pageBreakBefore w:val="0"/>
        <w:widowControl w:val="0"/>
        <w:kinsoku/>
        <w:wordWrap/>
        <w:overflowPunct/>
        <w:topLinePunct w:val="0"/>
        <w:bidi w:val="0"/>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（2）采购人在</w:t>
      </w:r>
      <w:r>
        <w:rPr>
          <w:rFonts w:hint="eastAsia" w:ascii="仿宋" w:hAnsi="仿宋" w:eastAsia="仿宋" w:cs="仿宋"/>
          <w:color w:val="auto"/>
          <w:sz w:val="24"/>
          <w:szCs w:val="24"/>
          <w:highlight w:val="none"/>
          <w:lang w:val="en-US" w:eastAsia="zh-CN"/>
        </w:rPr>
        <w:t>中标人</w:t>
      </w:r>
      <w:r>
        <w:rPr>
          <w:rFonts w:hint="eastAsia" w:ascii="仿宋" w:hAnsi="仿宋" w:eastAsia="仿宋" w:cs="仿宋"/>
          <w:color w:val="auto"/>
          <w:sz w:val="24"/>
          <w:szCs w:val="24"/>
          <w:highlight w:val="none"/>
        </w:rPr>
        <w:t>提供服务的过程中，有权不定期对服务内容和质量进行考核</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中标人</w:t>
      </w:r>
      <w:r>
        <w:rPr>
          <w:rFonts w:hint="eastAsia" w:ascii="仿宋" w:hAnsi="仿宋" w:eastAsia="仿宋" w:cs="仿宋"/>
          <w:color w:val="auto"/>
          <w:sz w:val="24"/>
          <w:szCs w:val="24"/>
          <w:highlight w:val="none"/>
        </w:rPr>
        <w:t>应当配合进行。</w:t>
      </w:r>
    </w:p>
    <w:p w14:paraId="BAE6666B">
      <w:pPr>
        <w:pageBreakBefore w:val="0"/>
        <w:widowControl w:val="0"/>
        <w:kinsoku/>
        <w:wordWrap/>
        <w:overflowPunct/>
        <w:topLinePunct w:val="0"/>
        <w:bidi w:val="0"/>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（3）验收时间：</w:t>
      </w:r>
      <w:r>
        <w:rPr>
          <w:rFonts w:hint="eastAsia" w:ascii="仿宋" w:hAnsi="仿宋" w:eastAsia="仿宋" w:cs="仿宋"/>
          <w:color w:val="auto"/>
          <w:sz w:val="24"/>
          <w:szCs w:val="24"/>
          <w:highlight w:val="none"/>
          <w:lang w:val="en-US" w:eastAsia="zh-CN"/>
        </w:rPr>
        <w:t>月度考核及年度考核</w:t>
      </w:r>
      <w:r>
        <w:rPr>
          <w:rFonts w:hint="eastAsia" w:ascii="仿宋" w:hAnsi="仿宋" w:eastAsia="仿宋" w:cs="仿宋"/>
          <w:color w:val="auto"/>
          <w:sz w:val="24"/>
          <w:szCs w:val="24"/>
          <w:highlight w:val="none"/>
        </w:rPr>
        <w:t>。</w:t>
      </w:r>
    </w:p>
    <w:p w14:paraId="FD7982EB">
      <w:pPr>
        <w:pageBreakBefore w:val="0"/>
        <w:widowControl w:val="0"/>
        <w:kinsoku/>
        <w:wordWrap/>
        <w:overflowPunct/>
        <w:topLinePunct w:val="0"/>
        <w:bidi w:val="0"/>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（4）验收程序：采购人按</w:t>
      </w:r>
      <w:r>
        <w:rPr>
          <w:rFonts w:hint="eastAsia" w:ascii="仿宋" w:hAnsi="仿宋" w:eastAsia="仿宋" w:cs="仿宋"/>
          <w:color w:val="auto"/>
          <w:sz w:val="24"/>
          <w:szCs w:val="24"/>
          <w:highlight w:val="none"/>
          <w:lang w:val="en-US" w:eastAsia="zh-CN"/>
        </w:rPr>
        <w:t>月度和年度考核标准进行考核，以考核标准作为验收</w:t>
      </w:r>
      <w:r>
        <w:rPr>
          <w:rFonts w:hint="eastAsia" w:ascii="仿宋" w:hAnsi="仿宋" w:eastAsia="仿宋" w:cs="仿宋"/>
          <w:color w:val="auto"/>
          <w:sz w:val="24"/>
          <w:szCs w:val="24"/>
          <w:highlight w:val="none"/>
        </w:rPr>
        <w:t>。</w:t>
      </w:r>
    </w:p>
    <w:p w14:paraId="6009BCC4">
      <w:pPr>
        <w:pStyle w:val="4"/>
        <w:pageBreakBefore w:val="0"/>
        <w:tabs>
          <w:tab w:val="left" w:pos="2985"/>
          <w:tab w:val="clear" w:pos="432"/>
        </w:tabs>
        <w:kinsoku/>
        <w:wordWrap/>
        <w:overflowPunct/>
        <w:topLinePunct w:val="0"/>
        <w:bidi w:val="0"/>
        <w:spacing w:line="400" w:lineRule="exact"/>
        <w:ind w:left="0" w:lef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十</w:t>
      </w:r>
      <w:r>
        <w:rPr>
          <w:rFonts w:hint="eastAsia" w:ascii="仿宋" w:eastAsia="仿宋" w:cs="仿宋"/>
          <w:color w:val="auto"/>
          <w:sz w:val="24"/>
          <w:szCs w:val="24"/>
          <w:highlight w:val="none"/>
          <w:lang w:val="en-US" w:eastAsia="zh-CN"/>
        </w:rPr>
        <w:t>二</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实质性要求</w:t>
      </w:r>
    </w:p>
    <w:p w14:paraId="15E2D450">
      <w:pPr>
        <w:pStyle w:val="640"/>
        <w:pageBreakBefore w:val="0"/>
        <w:kinsoku/>
        <w:wordWrap/>
        <w:overflowPunct/>
        <w:topLinePunct w:val="0"/>
        <w:bidi w:val="0"/>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本章中所有带</w:t>
      </w:r>
      <w:r>
        <w:rPr>
          <w:rFonts w:hint="eastAsia" w:ascii="仿宋" w:hAnsi="仿宋" w:eastAsia="仿宋" w:cs="仿宋"/>
          <w:bCs/>
          <w:color w:val="auto"/>
          <w:kern w:val="0"/>
          <w:sz w:val="24"/>
          <w:szCs w:val="24"/>
          <w:highlight w:val="none"/>
        </w:rPr>
        <w:t>▲</w:t>
      </w:r>
      <w:r>
        <w:rPr>
          <w:rFonts w:hint="eastAsia" w:ascii="仿宋" w:hAnsi="仿宋" w:eastAsia="仿宋" w:cs="仿宋"/>
          <w:bCs/>
          <w:color w:val="auto"/>
          <w:sz w:val="24"/>
          <w:szCs w:val="24"/>
          <w:highlight w:val="none"/>
        </w:rPr>
        <w:t>的内容是采购人提出的实质性要求，响应文件响应内容若不满足实质性要求，该响应文件将被</w:t>
      </w:r>
      <w:r>
        <w:rPr>
          <w:rFonts w:hint="eastAsia" w:ascii="仿宋" w:hAnsi="仿宋" w:eastAsia="仿宋" w:cs="仿宋"/>
          <w:bCs/>
          <w:color w:val="auto"/>
          <w:sz w:val="24"/>
          <w:szCs w:val="24"/>
          <w:highlight w:val="none"/>
          <w:lang w:val="en-US" w:eastAsia="zh-CN"/>
        </w:rPr>
        <w:t>评审</w:t>
      </w:r>
      <w:r>
        <w:rPr>
          <w:rFonts w:hint="eastAsia" w:ascii="仿宋" w:hAnsi="仿宋" w:eastAsia="仿宋" w:cs="仿宋"/>
          <w:bCs/>
          <w:color w:val="auto"/>
          <w:sz w:val="24"/>
          <w:szCs w:val="24"/>
          <w:highlight w:val="none"/>
        </w:rPr>
        <w:t>小组认定为无效。</w:t>
      </w:r>
    </w:p>
    <w:p w14:paraId="35A73297">
      <w:pPr>
        <w:autoSpaceDE w:val="0"/>
        <w:autoSpaceDN w:val="0"/>
        <w:adjustRightInd w:val="0"/>
        <w:spacing w:line="360" w:lineRule="auto"/>
        <w:ind w:firstLine="420"/>
        <w:jc w:val="both"/>
        <w:textAlignment w:val="baseline"/>
        <w:rPr>
          <w:rFonts w:hint="eastAsia" w:ascii="仿宋" w:hAnsi="仿宋" w:eastAsia="仿宋" w:cs="仿宋"/>
          <w:b/>
          <w:color w:val="auto"/>
          <w:kern w:val="0"/>
          <w:sz w:val="21"/>
          <w:szCs w:val="21"/>
          <w:highlight w:val="none"/>
          <w:lang w:val="zh-CN" w:eastAsia="zh-CN" w:bidi="ar-SA"/>
        </w:rPr>
      </w:pPr>
    </w:p>
    <w:p w14:paraId="38B58E39">
      <w:pPr>
        <w:pStyle w:val="640"/>
        <w:pageBreakBefore w:val="0"/>
        <w:kinsoku/>
        <w:wordWrap/>
        <w:overflowPunct/>
        <w:topLinePunct w:val="0"/>
        <w:bidi w:val="0"/>
        <w:spacing w:line="400" w:lineRule="exact"/>
        <w:ind w:left="0" w:leftChars="0" w:firstLine="0" w:firstLineChars="0"/>
        <w:textAlignment w:val="auto"/>
        <w:rPr>
          <w:rFonts w:hint="eastAsia" w:ascii="仿宋" w:hAnsi="仿宋" w:eastAsia="仿宋" w:cs="仿宋"/>
          <w:b/>
          <w:bCs w:val="0"/>
          <w:color w:val="auto"/>
          <w:sz w:val="24"/>
          <w:szCs w:val="24"/>
          <w:highlight w:val="none"/>
          <w:lang w:val="en-US" w:eastAsia="zh-CN"/>
        </w:rPr>
      </w:pPr>
      <w:r>
        <w:rPr>
          <w:rFonts w:hint="eastAsia" w:ascii="仿宋" w:hAnsi="仿宋" w:eastAsia="仿宋" w:cs="仿宋"/>
          <w:b/>
          <w:bCs w:val="0"/>
          <w:color w:val="auto"/>
          <w:sz w:val="24"/>
          <w:szCs w:val="24"/>
          <w:highlight w:val="none"/>
          <w:lang w:val="zh-CN" w:eastAsia="zh-CN"/>
        </w:rPr>
        <w:t>附表</w:t>
      </w:r>
      <w:r>
        <w:rPr>
          <w:rFonts w:hint="eastAsia" w:ascii="仿宋" w:hAnsi="仿宋" w:eastAsia="仿宋" w:cs="仿宋"/>
          <w:b/>
          <w:bCs w:val="0"/>
          <w:color w:val="auto"/>
          <w:sz w:val="24"/>
          <w:szCs w:val="24"/>
          <w:highlight w:val="none"/>
          <w:lang w:val="en-US" w:eastAsia="zh-CN"/>
        </w:rPr>
        <w:t>1：</w:t>
      </w:r>
    </w:p>
    <w:tbl>
      <w:tblPr>
        <w:tblStyle w:val="62"/>
        <w:tblW w:w="5000" w:type="pct"/>
        <w:tblInd w:w="0" w:type="dxa"/>
        <w:shd w:val="clear" w:color="auto" w:fill="auto"/>
        <w:tblLayout w:type="autofit"/>
        <w:tblCellMar>
          <w:top w:w="0" w:type="dxa"/>
          <w:left w:w="0" w:type="dxa"/>
          <w:bottom w:w="0" w:type="dxa"/>
          <w:right w:w="0" w:type="dxa"/>
        </w:tblCellMar>
      </w:tblPr>
      <w:tblGrid>
        <w:gridCol w:w="752"/>
        <w:gridCol w:w="2526"/>
        <w:gridCol w:w="1020"/>
        <w:gridCol w:w="1467"/>
        <w:gridCol w:w="1540"/>
        <w:gridCol w:w="1004"/>
      </w:tblGrid>
      <w:tr w14:paraId="6486B982">
        <w:tblPrEx>
          <w:shd w:val="clear" w:color="auto" w:fill="auto"/>
          <w:tblCellMar>
            <w:top w:w="0" w:type="dxa"/>
            <w:left w:w="0" w:type="dxa"/>
            <w:bottom w:w="0" w:type="dxa"/>
            <w:right w:w="0" w:type="dxa"/>
          </w:tblCellMar>
        </w:tblPrEx>
        <w:trPr>
          <w:trHeight w:val="160" w:hRule="atLeast"/>
        </w:trPr>
        <w:tc>
          <w:tcPr>
            <w:tcW w:w="5000" w:type="pct"/>
            <w:gridSpan w:val="6"/>
            <w:tcBorders>
              <w:top w:val="nil"/>
              <w:left w:val="single" w:color="000000" w:sz="4" w:space="0"/>
              <w:bottom w:val="nil"/>
              <w:right w:val="nil"/>
            </w:tcBorders>
            <w:shd w:val="clear" w:color="auto" w:fill="FFFFFF"/>
            <w:tcMar>
              <w:top w:w="15" w:type="dxa"/>
              <w:left w:w="15" w:type="dxa"/>
              <w:right w:w="15" w:type="dxa"/>
            </w:tcMar>
            <w:vAlign w:val="center"/>
          </w:tcPr>
          <w:p w14:paraId="0C362D81">
            <w:pPr>
              <w:keepNext w:val="0"/>
              <w:keepLines w:val="0"/>
              <w:widowControl/>
              <w:suppressLineNumbers w:val="0"/>
              <w:ind w:right="-69" w:rightChars="-33"/>
              <w:jc w:val="center"/>
              <w:textAlignment w:val="center"/>
              <w:rPr>
                <w:rFonts w:hint="eastAsia" w:ascii="仿宋" w:hAnsi="仿宋" w:eastAsia="仿宋" w:cs="仿宋"/>
                <w:b/>
                <w:i w:val="0"/>
                <w:color w:val="auto"/>
                <w:sz w:val="44"/>
                <w:szCs w:val="44"/>
                <w:highlight w:val="none"/>
                <w:u w:val="none"/>
              </w:rPr>
            </w:pPr>
            <w:r>
              <w:rPr>
                <w:rFonts w:hint="eastAsia" w:ascii="仿宋" w:hAnsi="仿宋" w:eastAsia="仿宋" w:cs="仿宋"/>
                <w:b/>
                <w:i w:val="0"/>
                <w:color w:val="auto"/>
                <w:kern w:val="0"/>
                <w:sz w:val="28"/>
                <w:szCs w:val="28"/>
                <w:highlight w:val="none"/>
                <w:u w:val="none"/>
                <w:lang w:val="en-US" w:eastAsia="zh-CN" w:bidi="ar"/>
              </w:rPr>
              <w:t>2024年弃流井设施量清单</w:t>
            </w:r>
          </w:p>
        </w:tc>
      </w:tr>
      <w:tr w14:paraId="1A97883F">
        <w:tblPrEx>
          <w:shd w:val="clear" w:color="auto" w:fill="auto"/>
          <w:tblCellMar>
            <w:top w:w="0" w:type="dxa"/>
            <w:left w:w="0" w:type="dxa"/>
            <w:bottom w:w="0" w:type="dxa"/>
            <w:right w:w="0" w:type="dxa"/>
          </w:tblCellMar>
        </w:tblPrEx>
        <w:trPr>
          <w:trHeight w:val="270"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6AC08E9">
            <w:pPr>
              <w:keepNext w:val="0"/>
              <w:keepLines w:val="0"/>
              <w:widowControl/>
              <w:suppressLineNumbers w:val="0"/>
              <w:jc w:val="center"/>
              <w:textAlignment w:val="center"/>
              <w:rPr>
                <w:rFonts w:hint="eastAsia" w:ascii="仿宋" w:hAnsi="仿宋" w:eastAsia="仿宋" w:cs="仿宋"/>
                <w:b/>
                <w:i w:val="0"/>
                <w:color w:val="auto"/>
                <w:sz w:val="22"/>
                <w:szCs w:val="22"/>
                <w:highlight w:val="none"/>
                <w:u w:val="none"/>
              </w:rPr>
            </w:pPr>
            <w:r>
              <w:rPr>
                <w:rFonts w:hint="eastAsia" w:ascii="仿宋" w:hAnsi="仿宋" w:eastAsia="仿宋" w:cs="仿宋"/>
                <w:b/>
                <w:i w:val="0"/>
                <w:color w:val="auto"/>
                <w:kern w:val="0"/>
                <w:sz w:val="22"/>
                <w:szCs w:val="22"/>
                <w:highlight w:val="none"/>
                <w:u w:val="none"/>
                <w:lang w:val="en-US" w:eastAsia="zh-CN" w:bidi="ar"/>
              </w:rPr>
              <w:t>序号</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60F2ED8">
            <w:pPr>
              <w:keepNext w:val="0"/>
              <w:keepLines w:val="0"/>
              <w:widowControl/>
              <w:suppressLineNumbers w:val="0"/>
              <w:jc w:val="center"/>
              <w:textAlignment w:val="center"/>
              <w:rPr>
                <w:rFonts w:hint="eastAsia" w:ascii="仿宋" w:hAnsi="仿宋" w:eastAsia="仿宋" w:cs="仿宋"/>
                <w:b/>
                <w:i w:val="0"/>
                <w:color w:val="auto"/>
                <w:sz w:val="22"/>
                <w:szCs w:val="22"/>
                <w:highlight w:val="none"/>
                <w:u w:val="none"/>
              </w:rPr>
            </w:pPr>
            <w:r>
              <w:rPr>
                <w:rFonts w:hint="eastAsia" w:ascii="仿宋" w:hAnsi="仿宋" w:eastAsia="仿宋" w:cs="仿宋"/>
                <w:b/>
                <w:i w:val="0"/>
                <w:color w:val="auto"/>
                <w:kern w:val="0"/>
                <w:sz w:val="22"/>
                <w:szCs w:val="22"/>
                <w:highlight w:val="none"/>
                <w:u w:val="none"/>
                <w:lang w:val="en-US" w:eastAsia="zh-CN" w:bidi="ar"/>
              </w:rPr>
              <w:t>弃流井具体位置</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EDA6A90">
            <w:pPr>
              <w:keepNext w:val="0"/>
              <w:keepLines w:val="0"/>
              <w:widowControl/>
              <w:suppressLineNumbers w:val="0"/>
              <w:jc w:val="center"/>
              <w:textAlignment w:val="center"/>
              <w:rPr>
                <w:rFonts w:hint="eastAsia" w:ascii="仿宋" w:hAnsi="仿宋" w:eastAsia="仿宋" w:cs="仿宋"/>
                <w:b/>
                <w:i w:val="0"/>
                <w:color w:val="auto"/>
                <w:sz w:val="22"/>
                <w:szCs w:val="22"/>
                <w:highlight w:val="none"/>
                <w:u w:val="none"/>
              </w:rPr>
            </w:pPr>
            <w:r>
              <w:rPr>
                <w:rFonts w:hint="eastAsia" w:ascii="仿宋" w:hAnsi="仿宋" w:eastAsia="仿宋" w:cs="仿宋"/>
                <w:b/>
                <w:i w:val="0"/>
                <w:color w:val="auto"/>
                <w:kern w:val="0"/>
                <w:sz w:val="22"/>
                <w:szCs w:val="22"/>
                <w:highlight w:val="none"/>
                <w:u w:val="none"/>
                <w:lang w:val="en-US" w:eastAsia="zh-CN" w:bidi="ar"/>
              </w:rPr>
              <w:t>规格</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C868476">
            <w:pPr>
              <w:keepNext w:val="0"/>
              <w:keepLines w:val="0"/>
              <w:widowControl/>
              <w:suppressLineNumbers w:val="0"/>
              <w:jc w:val="center"/>
              <w:textAlignment w:val="center"/>
              <w:rPr>
                <w:rFonts w:hint="eastAsia" w:ascii="仿宋" w:hAnsi="仿宋" w:eastAsia="仿宋" w:cs="仿宋"/>
                <w:b/>
                <w:i w:val="0"/>
                <w:color w:val="auto"/>
                <w:sz w:val="22"/>
                <w:szCs w:val="22"/>
                <w:highlight w:val="none"/>
                <w:u w:val="none"/>
              </w:rPr>
            </w:pPr>
            <w:r>
              <w:rPr>
                <w:rFonts w:hint="eastAsia" w:ascii="仿宋" w:hAnsi="仿宋" w:eastAsia="仿宋" w:cs="仿宋"/>
                <w:b/>
                <w:i w:val="0"/>
                <w:color w:val="auto"/>
                <w:kern w:val="0"/>
                <w:sz w:val="22"/>
                <w:szCs w:val="22"/>
                <w:highlight w:val="none"/>
                <w:u w:val="none"/>
                <w:lang w:val="en-US" w:eastAsia="zh-CN" w:bidi="ar"/>
              </w:rPr>
              <w:t>编号</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DEABE13">
            <w:pPr>
              <w:keepNext w:val="0"/>
              <w:keepLines w:val="0"/>
              <w:widowControl/>
              <w:suppressLineNumbers w:val="0"/>
              <w:jc w:val="center"/>
              <w:textAlignment w:val="center"/>
              <w:rPr>
                <w:rFonts w:hint="eastAsia" w:ascii="仿宋" w:hAnsi="仿宋" w:eastAsia="仿宋" w:cs="仿宋"/>
                <w:b/>
                <w:i w:val="0"/>
                <w:color w:val="auto"/>
                <w:sz w:val="22"/>
                <w:szCs w:val="22"/>
                <w:highlight w:val="none"/>
                <w:u w:val="none"/>
              </w:rPr>
            </w:pPr>
            <w:r>
              <w:rPr>
                <w:rFonts w:hint="eastAsia" w:ascii="仿宋" w:hAnsi="仿宋" w:eastAsia="仿宋" w:cs="仿宋"/>
                <w:b/>
                <w:i w:val="0"/>
                <w:color w:val="auto"/>
                <w:kern w:val="0"/>
                <w:sz w:val="22"/>
                <w:szCs w:val="22"/>
                <w:highlight w:val="none"/>
                <w:u w:val="none"/>
                <w:lang w:val="en-US" w:eastAsia="zh-CN" w:bidi="ar"/>
              </w:rPr>
              <w:t>所属街道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4CF714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b/>
                <w:bCs/>
                <w:i w:val="0"/>
                <w:color w:val="auto"/>
                <w:kern w:val="0"/>
                <w:sz w:val="22"/>
                <w:szCs w:val="22"/>
                <w:highlight w:val="none"/>
                <w:u w:val="none"/>
                <w:lang w:val="en-US" w:eastAsia="zh-CN" w:bidi="ar"/>
              </w:rPr>
              <w:t>备注</w:t>
            </w:r>
          </w:p>
        </w:tc>
      </w:tr>
      <w:tr w14:paraId="2A055790">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3BCAF0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B1E2D0A">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笕桥街道同心五区杭州宏发电力门前</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3F1F52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D74D82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JQ-2017-006</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B70836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笕桥街道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6694E1C">
            <w:pPr>
              <w:jc w:val="center"/>
              <w:rPr>
                <w:rFonts w:hint="eastAsia" w:ascii="仿宋" w:hAnsi="仿宋" w:eastAsia="仿宋" w:cs="仿宋"/>
                <w:i w:val="0"/>
                <w:color w:val="auto"/>
                <w:sz w:val="22"/>
                <w:szCs w:val="22"/>
                <w:highlight w:val="none"/>
                <w:u w:val="none"/>
              </w:rPr>
            </w:pPr>
          </w:p>
        </w:tc>
      </w:tr>
      <w:tr w14:paraId="65FB7CA0">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BD85E9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2</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352AA8E">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笕桥街道横塘八区30号铁路桥东侧</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7EEB46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6D950E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JQ-2017-007</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884471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笕桥街道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0C84B05">
            <w:pPr>
              <w:jc w:val="center"/>
              <w:rPr>
                <w:rFonts w:hint="eastAsia" w:ascii="仿宋" w:hAnsi="仿宋" w:eastAsia="仿宋" w:cs="仿宋"/>
                <w:i w:val="0"/>
                <w:color w:val="auto"/>
                <w:sz w:val="22"/>
                <w:szCs w:val="22"/>
                <w:highlight w:val="none"/>
                <w:u w:val="none"/>
              </w:rPr>
            </w:pPr>
          </w:p>
        </w:tc>
      </w:tr>
      <w:tr w14:paraId="7AB60D26">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B04E15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3</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186C845">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笕桥街道横塘社区石大路268号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14DD1C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2A63F0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JQ-2017-008</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C01C96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笕桥街道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AEDD5E0">
            <w:pPr>
              <w:jc w:val="center"/>
              <w:rPr>
                <w:rFonts w:hint="eastAsia" w:ascii="仿宋" w:hAnsi="仿宋" w:eastAsia="仿宋" w:cs="仿宋"/>
                <w:i w:val="0"/>
                <w:color w:val="auto"/>
                <w:sz w:val="22"/>
                <w:szCs w:val="22"/>
                <w:highlight w:val="none"/>
                <w:u w:val="none"/>
              </w:rPr>
            </w:pPr>
          </w:p>
        </w:tc>
      </w:tr>
      <w:tr w14:paraId="10FB93DD">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D9FDF1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4</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637FC95">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笕桥街道横塘社区石大路268号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BB6487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4C9DE4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JQ-2017-009</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517ECC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笕桥街道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12BB18C">
            <w:pPr>
              <w:jc w:val="center"/>
              <w:rPr>
                <w:rFonts w:hint="eastAsia" w:ascii="仿宋" w:hAnsi="仿宋" w:eastAsia="仿宋" w:cs="仿宋"/>
                <w:i w:val="0"/>
                <w:color w:val="auto"/>
                <w:sz w:val="22"/>
                <w:szCs w:val="22"/>
                <w:highlight w:val="none"/>
                <w:u w:val="none"/>
              </w:rPr>
            </w:pPr>
          </w:p>
        </w:tc>
      </w:tr>
      <w:tr w14:paraId="1419808D">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21AC3F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5</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ACBB3F1">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新风路红街公寓300-1号商铺前</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4479E0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8724B2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JQ-2018-002</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34623E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笕桥街道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3FAF757">
            <w:pPr>
              <w:jc w:val="center"/>
              <w:rPr>
                <w:rFonts w:hint="eastAsia" w:ascii="仿宋" w:hAnsi="仿宋" w:eastAsia="仿宋" w:cs="仿宋"/>
                <w:i w:val="0"/>
                <w:color w:val="auto"/>
                <w:sz w:val="22"/>
                <w:szCs w:val="22"/>
                <w:highlight w:val="none"/>
                <w:u w:val="none"/>
              </w:rPr>
            </w:pPr>
          </w:p>
        </w:tc>
      </w:tr>
      <w:tr w14:paraId="5DC1FF86">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CF1C0F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6</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9C9052D">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新风路红街公寓328-2号商铺前</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B71745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3F4ECB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JQ-2018-003</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BA0531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笕桥街道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0C5039E">
            <w:pPr>
              <w:jc w:val="center"/>
              <w:rPr>
                <w:rFonts w:hint="eastAsia" w:ascii="仿宋" w:hAnsi="仿宋" w:eastAsia="仿宋" w:cs="仿宋"/>
                <w:i w:val="0"/>
                <w:color w:val="auto"/>
                <w:sz w:val="22"/>
                <w:szCs w:val="22"/>
                <w:highlight w:val="none"/>
                <w:u w:val="none"/>
              </w:rPr>
            </w:pPr>
          </w:p>
        </w:tc>
      </w:tr>
      <w:tr w14:paraId="7B2D0B2A">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0DB757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7</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B3FE848">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新风路红街公寓西大门</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FF9F74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D4505E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JQ-2018-004</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95E984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笕桥街道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13D4E03">
            <w:pPr>
              <w:jc w:val="center"/>
              <w:rPr>
                <w:rFonts w:hint="eastAsia" w:ascii="仿宋" w:hAnsi="仿宋" w:eastAsia="仿宋" w:cs="仿宋"/>
                <w:i w:val="0"/>
                <w:color w:val="auto"/>
                <w:sz w:val="22"/>
                <w:szCs w:val="22"/>
                <w:highlight w:val="none"/>
                <w:u w:val="none"/>
              </w:rPr>
            </w:pPr>
          </w:p>
        </w:tc>
      </w:tr>
      <w:tr w14:paraId="77B9077F">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C11CCF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8</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4056E7D">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东港一区11幢东</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3D50B9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B38D1D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JQ-2018-005</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6F7A07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笕桥街道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3AA6B3D">
            <w:pPr>
              <w:jc w:val="center"/>
              <w:rPr>
                <w:rFonts w:hint="eastAsia" w:ascii="仿宋" w:hAnsi="仿宋" w:eastAsia="仿宋" w:cs="仿宋"/>
                <w:i w:val="0"/>
                <w:color w:val="auto"/>
                <w:sz w:val="22"/>
                <w:szCs w:val="22"/>
                <w:highlight w:val="none"/>
                <w:u w:val="none"/>
              </w:rPr>
            </w:pPr>
          </w:p>
        </w:tc>
      </w:tr>
      <w:tr w14:paraId="53523A18">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3BDB37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9</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E2261FA">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东宁路东港二区底商13号前</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BC8957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8490DF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JQ-2018-006</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4499E5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笕桥街道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CC70EC9">
            <w:pPr>
              <w:jc w:val="center"/>
              <w:rPr>
                <w:rFonts w:hint="eastAsia" w:ascii="仿宋" w:hAnsi="仿宋" w:eastAsia="仿宋" w:cs="仿宋"/>
                <w:i w:val="0"/>
                <w:color w:val="auto"/>
                <w:sz w:val="22"/>
                <w:szCs w:val="22"/>
                <w:highlight w:val="none"/>
                <w:u w:val="none"/>
              </w:rPr>
            </w:pPr>
          </w:p>
        </w:tc>
      </w:tr>
      <w:tr w14:paraId="2B520CC1">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71D018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10</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09D893E">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东宁路东港二区底商21号前</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81B92A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C4EAF6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JQ-2018-007</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C36027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笕桥街道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C57D700">
            <w:pPr>
              <w:jc w:val="center"/>
              <w:rPr>
                <w:rFonts w:hint="eastAsia" w:ascii="仿宋" w:hAnsi="仿宋" w:eastAsia="仿宋" w:cs="仿宋"/>
                <w:i w:val="0"/>
                <w:color w:val="auto"/>
                <w:sz w:val="22"/>
                <w:szCs w:val="22"/>
                <w:highlight w:val="none"/>
                <w:u w:val="none"/>
              </w:rPr>
            </w:pPr>
          </w:p>
        </w:tc>
      </w:tr>
      <w:tr w14:paraId="01719C12">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C98437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11</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DB056E8">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东港三区6幢东</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6D51E0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C7071A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JQ-2018-008</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34251D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笕桥街道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4E35C7F">
            <w:pPr>
              <w:jc w:val="center"/>
              <w:rPr>
                <w:rFonts w:hint="eastAsia" w:ascii="仿宋" w:hAnsi="仿宋" w:eastAsia="仿宋" w:cs="仿宋"/>
                <w:i w:val="0"/>
                <w:color w:val="auto"/>
                <w:sz w:val="22"/>
                <w:szCs w:val="22"/>
                <w:highlight w:val="none"/>
                <w:u w:val="none"/>
              </w:rPr>
            </w:pPr>
          </w:p>
        </w:tc>
      </w:tr>
      <w:tr w14:paraId="6E907A4E">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2BF280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12</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9A6AC9E">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东港三区12幢东</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28BC06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A5D289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JQ-2018-009</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08023B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笕桥街道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FE4827B">
            <w:pPr>
              <w:jc w:val="center"/>
              <w:rPr>
                <w:rFonts w:hint="eastAsia" w:ascii="仿宋" w:hAnsi="仿宋" w:eastAsia="仿宋" w:cs="仿宋"/>
                <w:i w:val="0"/>
                <w:color w:val="auto"/>
                <w:sz w:val="22"/>
                <w:szCs w:val="22"/>
                <w:highlight w:val="none"/>
                <w:u w:val="none"/>
              </w:rPr>
            </w:pPr>
          </w:p>
        </w:tc>
      </w:tr>
      <w:tr w14:paraId="47A9D76E">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062834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13</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533554B">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东港三区14幢东</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1D3FD6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53F22E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JQ-2018-010</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3F03A6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笕桥街道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BF11A3B">
            <w:pPr>
              <w:jc w:val="center"/>
              <w:rPr>
                <w:rFonts w:hint="eastAsia" w:ascii="仿宋" w:hAnsi="仿宋" w:eastAsia="仿宋" w:cs="仿宋"/>
                <w:i w:val="0"/>
                <w:color w:val="auto"/>
                <w:sz w:val="22"/>
                <w:szCs w:val="22"/>
                <w:highlight w:val="none"/>
                <w:u w:val="none"/>
              </w:rPr>
            </w:pPr>
          </w:p>
        </w:tc>
      </w:tr>
      <w:tr w14:paraId="1AEBEFEF">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14BA7C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14</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A199C05">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东宁路东港三区底商21号前</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276888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01F021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JQ-2018-011</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B9268D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笕桥街道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C1FCFCD">
            <w:pPr>
              <w:jc w:val="center"/>
              <w:rPr>
                <w:rFonts w:hint="eastAsia" w:ascii="仿宋" w:hAnsi="仿宋" w:eastAsia="仿宋" w:cs="仿宋"/>
                <w:i w:val="0"/>
                <w:color w:val="auto"/>
                <w:sz w:val="22"/>
                <w:szCs w:val="22"/>
                <w:highlight w:val="none"/>
                <w:u w:val="none"/>
              </w:rPr>
            </w:pPr>
          </w:p>
        </w:tc>
      </w:tr>
      <w:tr w14:paraId="248A39B6">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E3649D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15</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57756B">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东宁路东港三区底商33号前</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50B76F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778AC0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JQ-2018-012</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C9FB11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笕桥街道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1AEBAA">
            <w:pPr>
              <w:jc w:val="center"/>
              <w:rPr>
                <w:rFonts w:hint="eastAsia" w:ascii="仿宋" w:hAnsi="仿宋" w:eastAsia="仿宋" w:cs="仿宋"/>
                <w:i w:val="0"/>
                <w:color w:val="auto"/>
                <w:sz w:val="22"/>
                <w:szCs w:val="22"/>
                <w:highlight w:val="none"/>
                <w:u w:val="none"/>
              </w:rPr>
            </w:pPr>
          </w:p>
        </w:tc>
      </w:tr>
      <w:tr w14:paraId="58CFEE91">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5362E3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16</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9EB3033">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东宁路东港三区底商43号前</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896A2B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02F448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JQ-2018-013</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7A7789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笕桥街道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1937C89">
            <w:pPr>
              <w:jc w:val="center"/>
              <w:rPr>
                <w:rFonts w:hint="eastAsia" w:ascii="仿宋" w:hAnsi="仿宋" w:eastAsia="仿宋" w:cs="仿宋"/>
                <w:i w:val="0"/>
                <w:color w:val="auto"/>
                <w:sz w:val="22"/>
                <w:szCs w:val="22"/>
                <w:highlight w:val="none"/>
                <w:u w:val="none"/>
              </w:rPr>
            </w:pPr>
          </w:p>
        </w:tc>
      </w:tr>
      <w:tr w14:paraId="4949F55F">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7C7BAD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17</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E2BEFEC">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东宁路东港三区底商59号前</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23563B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DE97DA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JQ-2018-014</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455A60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笕桥街道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B2D06B9">
            <w:pPr>
              <w:jc w:val="center"/>
              <w:rPr>
                <w:rFonts w:hint="eastAsia" w:ascii="仿宋" w:hAnsi="仿宋" w:eastAsia="仿宋" w:cs="仿宋"/>
                <w:i w:val="0"/>
                <w:color w:val="auto"/>
                <w:sz w:val="22"/>
                <w:szCs w:val="22"/>
                <w:highlight w:val="none"/>
                <w:u w:val="none"/>
              </w:rPr>
            </w:pPr>
          </w:p>
        </w:tc>
      </w:tr>
      <w:tr w14:paraId="4DBF4EB7">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466CFA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18</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7C79CE4">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笕丁路明珠街东南角</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BE18E9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4C27F4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DL-2017-001</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A3FD60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2855867">
            <w:pPr>
              <w:jc w:val="center"/>
              <w:rPr>
                <w:rFonts w:hint="eastAsia" w:ascii="仿宋" w:hAnsi="仿宋" w:eastAsia="仿宋" w:cs="仿宋"/>
                <w:i w:val="0"/>
                <w:color w:val="auto"/>
                <w:sz w:val="22"/>
                <w:szCs w:val="22"/>
                <w:highlight w:val="none"/>
                <w:u w:val="none"/>
              </w:rPr>
            </w:pPr>
          </w:p>
        </w:tc>
      </w:tr>
      <w:tr w14:paraId="03E438A6">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ADC4DA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19</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6C99FD7">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华丰中路142#</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8C934A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63E508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DL-2017-002</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C0C06F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95ED766">
            <w:pPr>
              <w:jc w:val="center"/>
              <w:rPr>
                <w:rFonts w:hint="eastAsia" w:ascii="仿宋" w:hAnsi="仿宋" w:eastAsia="仿宋" w:cs="仿宋"/>
                <w:i w:val="0"/>
                <w:color w:val="auto"/>
                <w:sz w:val="22"/>
                <w:szCs w:val="22"/>
                <w:highlight w:val="none"/>
                <w:u w:val="none"/>
              </w:rPr>
            </w:pPr>
          </w:p>
        </w:tc>
      </w:tr>
      <w:tr w14:paraId="138AB17B">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145D2D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20</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B28B95B">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华丰中路330#</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DB386A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1D5504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DL-2017-003</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57449B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54B1FD2">
            <w:pPr>
              <w:jc w:val="center"/>
              <w:rPr>
                <w:rFonts w:hint="eastAsia" w:ascii="仿宋" w:hAnsi="仿宋" w:eastAsia="仿宋" w:cs="仿宋"/>
                <w:i w:val="0"/>
                <w:color w:val="auto"/>
                <w:sz w:val="22"/>
                <w:szCs w:val="22"/>
                <w:highlight w:val="none"/>
                <w:u w:val="none"/>
              </w:rPr>
            </w:pPr>
          </w:p>
        </w:tc>
      </w:tr>
      <w:tr w14:paraId="45A5DA2C">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1690FB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21</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6543023">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华丰中路368#</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74800A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1582A3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DL-2017-004</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A1AFBF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9C8E233">
            <w:pPr>
              <w:jc w:val="center"/>
              <w:rPr>
                <w:rFonts w:hint="eastAsia" w:ascii="仿宋" w:hAnsi="仿宋" w:eastAsia="仿宋" w:cs="仿宋"/>
                <w:i w:val="0"/>
                <w:color w:val="auto"/>
                <w:sz w:val="22"/>
                <w:szCs w:val="22"/>
                <w:highlight w:val="none"/>
                <w:u w:val="none"/>
              </w:rPr>
            </w:pPr>
          </w:p>
        </w:tc>
      </w:tr>
      <w:tr w14:paraId="38BFE583">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333D9D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22</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19F3BEE">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美都雅苑8幢南侧</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DB8053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936044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DL-2017-005</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1ACB76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549B750">
            <w:pPr>
              <w:jc w:val="center"/>
              <w:rPr>
                <w:rFonts w:hint="eastAsia" w:ascii="仿宋" w:hAnsi="仿宋" w:eastAsia="仿宋" w:cs="仿宋"/>
                <w:i w:val="0"/>
                <w:color w:val="auto"/>
                <w:sz w:val="22"/>
                <w:szCs w:val="22"/>
                <w:highlight w:val="none"/>
                <w:u w:val="none"/>
              </w:rPr>
            </w:pPr>
          </w:p>
        </w:tc>
      </w:tr>
      <w:tr w14:paraId="1EE591BB">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42A6EF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23</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205E076">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华丰路（郡风绿园底商6号）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A5BE8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CB99DD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DL-2017-007</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B3FAA0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64FB5A7">
            <w:pPr>
              <w:jc w:val="center"/>
              <w:rPr>
                <w:rFonts w:hint="eastAsia" w:ascii="仿宋" w:hAnsi="仿宋" w:eastAsia="仿宋" w:cs="仿宋"/>
                <w:i w:val="0"/>
                <w:color w:val="auto"/>
                <w:sz w:val="22"/>
                <w:szCs w:val="22"/>
                <w:highlight w:val="none"/>
                <w:u w:val="none"/>
              </w:rPr>
            </w:pPr>
          </w:p>
        </w:tc>
      </w:tr>
      <w:tr w14:paraId="3B832179">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6D41CD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24</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D1B9262">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丁群路（北城名苑西门口）</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E5C063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C8C4E3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DL-2017-008</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6A9900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4D5B609">
            <w:pPr>
              <w:jc w:val="center"/>
              <w:rPr>
                <w:rFonts w:hint="eastAsia" w:ascii="仿宋" w:hAnsi="仿宋" w:eastAsia="仿宋" w:cs="仿宋"/>
                <w:i w:val="0"/>
                <w:color w:val="auto"/>
                <w:sz w:val="22"/>
                <w:szCs w:val="22"/>
                <w:highlight w:val="none"/>
                <w:u w:val="none"/>
              </w:rPr>
            </w:pPr>
          </w:p>
        </w:tc>
      </w:tr>
      <w:tr w14:paraId="0A693966">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853901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25</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56145E5">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建塘家苑4幢</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847AB7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29A644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DL-2017-012</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73E567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6BF1658">
            <w:pPr>
              <w:jc w:val="center"/>
              <w:rPr>
                <w:rFonts w:hint="eastAsia" w:ascii="仿宋" w:hAnsi="仿宋" w:eastAsia="仿宋" w:cs="仿宋"/>
                <w:i w:val="0"/>
                <w:color w:val="auto"/>
                <w:sz w:val="22"/>
                <w:szCs w:val="22"/>
                <w:highlight w:val="none"/>
                <w:u w:val="none"/>
              </w:rPr>
            </w:pPr>
          </w:p>
        </w:tc>
      </w:tr>
      <w:tr w14:paraId="22714549">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292A4D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26</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D8F5C8D">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丁城路杭州电子信息学校</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3BA298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88B438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DL-2017-013</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325049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322C1DE">
            <w:pPr>
              <w:jc w:val="center"/>
              <w:rPr>
                <w:rFonts w:hint="eastAsia" w:ascii="仿宋" w:hAnsi="仿宋" w:eastAsia="仿宋" w:cs="仿宋"/>
                <w:i w:val="0"/>
                <w:color w:val="auto"/>
                <w:sz w:val="22"/>
                <w:szCs w:val="22"/>
                <w:highlight w:val="none"/>
                <w:u w:val="none"/>
              </w:rPr>
            </w:pPr>
          </w:p>
        </w:tc>
      </w:tr>
      <w:tr w14:paraId="6DEF7A5D">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6FEBE4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27</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E82FCF6">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三义路54号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A0F2B6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74C783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8CEF5B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7EEDA75">
            <w:pPr>
              <w:jc w:val="center"/>
              <w:rPr>
                <w:rFonts w:hint="eastAsia" w:ascii="仿宋" w:hAnsi="仿宋" w:eastAsia="仿宋" w:cs="仿宋"/>
                <w:i w:val="0"/>
                <w:color w:val="auto"/>
                <w:sz w:val="22"/>
                <w:szCs w:val="22"/>
                <w:highlight w:val="none"/>
                <w:u w:val="none"/>
              </w:rPr>
            </w:pPr>
          </w:p>
        </w:tc>
      </w:tr>
      <w:tr w14:paraId="17CA3162">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1BDF7F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28</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1C3B6A6">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建塘路336号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BEFB69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69A7B1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DL-2018-2</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792135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F5B8901">
            <w:pPr>
              <w:jc w:val="center"/>
              <w:rPr>
                <w:rFonts w:hint="eastAsia" w:ascii="仿宋" w:hAnsi="仿宋" w:eastAsia="仿宋" w:cs="仿宋"/>
                <w:i w:val="0"/>
                <w:color w:val="auto"/>
                <w:sz w:val="22"/>
                <w:szCs w:val="22"/>
                <w:highlight w:val="none"/>
                <w:u w:val="none"/>
              </w:rPr>
            </w:pPr>
          </w:p>
        </w:tc>
      </w:tr>
      <w:tr w14:paraId="35BEC663">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690E1B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29</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7E5E099">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明珠街1277号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4A3BDC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E32F26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DL-2018-3</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99DB89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3D116E8">
            <w:pPr>
              <w:jc w:val="center"/>
              <w:rPr>
                <w:rFonts w:hint="eastAsia" w:ascii="仿宋" w:hAnsi="仿宋" w:eastAsia="仿宋" w:cs="仿宋"/>
                <w:i w:val="0"/>
                <w:color w:val="auto"/>
                <w:sz w:val="22"/>
                <w:szCs w:val="22"/>
                <w:highlight w:val="none"/>
                <w:u w:val="none"/>
              </w:rPr>
            </w:pPr>
          </w:p>
        </w:tc>
      </w:tr>
      <w:tr w14:paraId="7CE11F40">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4F4F3A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30</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71E72B1">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环丁东支路104号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729001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E30A10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DL-2018-4</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9906D3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7A04C68">
            <w:pPr>
              <w:jc w:val="center"/>
              <w:rPr>
                <w:rFonts w:hint="eastAsia" w:ascii="仿宋" w:hAnsi="仿宋" w:eastAsia="仿宋" w:cs="仿宋"/>
                <w:i w:val="0"/>
                <w:color w:val="auto"/>
                <w:sz w:val="22"/>
                <w:szCs w:val="22"/>
                <w:highlight w:val="none"/>
                <w:u w:val="none"/>
              </w:rPr>
            </w:pPr>
          </w:p>
        </w:tc>
      </w:tr>
      <w:tr w14:paraId="7A21A9E8">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62122A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31</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F6841A5">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天阳观筑东南门环丁路大门内</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CEA2F5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4B3C1B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DL-2018-5</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8CA4C5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AB11C67">
            <w:pPr>
              <w:jc w:val="center"/>
              <w:rPr>
                <w:rFonts w:hint="eastAsia" w:ascii="仿宋" w:hAnsi="仿宋" w:eastAsia="仿宋" w:cs="仿宋"/>
                <w:i w:val="0"/>
                <w:color w:val="auto"/>
                <w:sz w:val="22"/>
                <w:szCs w:val="22"/>
                <w:highlight w:val="none"/>
                <w:u w:val="none"/>
              </w:rPr>
            </w:pPr>
          </w:p>
        </w:tc>
      </w:tr>
      <w:tr w14:paraId="0D9B581C">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E1108F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32</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09CB5A5">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环丁路大门口向北100米</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3A0F4A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6346D6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DL-2018-6</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EFA798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A662C83">
            <w:pPr>
              <w:jc w:val="center"/>
              <w:rPr>
                <w:rFonts w:hint="eastAsia" w:ascii="仿宋" w:hAnsi="仿宋" w:eastAsia="仿宋" w:cs="仿宋"/>
                <w:i w:val="0"/>
                <w:color w:val="auto"/>
                <w:sz w:val="22"/>
                <w:szCs w:val="22"/>
                <w:highlight w:val="none"/>
                <w:u w:val="none"/>
              </w:rPr>
            </w:pPr>
          </w:p>
        </w:tc>
      </w:tr>
      <w:tr w14:paraId="56BCFA25">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6DA551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33</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A6304E0">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环丁路823号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4F89F7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5F7845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DL-2018-7</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90E3E2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C4B658C">
            <w:pPr>
              <w:jc w:val="center"/>
              <w:rPr>
                <w:rFonts w:hint="eastAsia" w:ascii="仿宋" w:hAnsi="仿宋" w:eastAsia="仿宋" w:cs="仿宋"/>
                <w:i w:val="0"/>
                <w:color w:val="auto"/>
                <w:sz w:val="22"/>
                <w:szCs w:val="22"/>
                <w:highlight w:val="none"/>
                <w:u w:val="none"/>
              </w:rPr>
            </w:pPr>
          </w:p>
        </w:tc>
      </w:tr>
      <w:tr w14:paraId="6571E521">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611B14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34</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563A2B7">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美都雅苑6栋</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B3BE4E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BE3329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DL-2018-8</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B24F9B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DA58D71">
            <w:pPr>
              <w:jc w:val="center"/>
              <w:rPr>
                <w:rFonts w:hint="eastAsia" w:ascii="仿宋" w:hAnsi="仿宋" w:eastAsia="仿宋" w:cs="仿宋"/>
                <w:i w:val="0"/>
                <w:color w:val="auto"/>
                <w:sz w:val="22"/>
                <w:szCs w:val="22"/>
                <w:highlight w:val="none"/>
                <w:u w:val="none"/>
              </w:rPr>
            </w:pPr>
          </w:p>
        </w:tc>
      </w:tr>
      <w:tr w14:paraId="1ABA27E1">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05FDCB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35</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7357B1">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美都雅苑8栋西侧</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F62312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C7B117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DL-2018-9</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B88A4A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EFB7554">
            <w:pPr>
              <w:jc w:val="center"/>
              <w:rPr>
                <w:rFonts w:hint="eastAsia" w:ascii="仿宋" w:hAnsi="仿宋" w:eastAsia="仿宋" w:cs="仿宋"/>
                <w:i w:val="0"/>
                <w:color w:val="auto"/>
                <w:sz w:val="22"/>
                <w:szCs w:val="22"/>
                <w:highlight w:val="none"/>
                <w:u w:val="none"/>
              </w:rPr>
            </w:pPr>
          </w:p>
        </w:tc>
      </w:tr>
      <w:tr w14:paraId="52CB2EC4">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662E95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36</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D18576D">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丁群街132号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9E158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9ABD59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DL-2018-10</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121B77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F82D609">
            <w:pPr>
              <w:jc w:val="center"/>
              <w:rPr>
                <w:rFonts w:hint="eastAsia" w:ascii="仿宋" w:hAnsi="仿宋" w:eastAsia="仿宋" w:cs="仿宋"/>
                <w:i w:val="0"/>
                <w:color w:val="auto"/>
                <w:sz w:val="22"/>
                <w:szCs w:val="22"/>
                <w:highlight w:val="none"/>
                <w:u w:val="none"/>
              </w:rPr>
            </w:pPr>
          </w:p>
        </w:tc>
      </w:tr>
      <w:tr w14:paraId="72AF48AE">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A19E98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37</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90E87D7">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丁桥景园北苑门口勤丰路</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27FAD9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53A76E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DL-2018-11</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AA27BD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542FD00">
            <w:pPr>
              <w:jc w:val="center"/>
              <w:rPr>
                <w:rFonts w:hint="eastAsia" w:ascii="仿宋" w:hAnsi="仿宋" w:eastAsia="仿宋" w:cs="仿宋"/>
                <w:i w:val="0"/>
                <w:color w:val="auto"/>
                <w:sz w:val="22"/>
                <w:szCs w:val="22"/>
                <w:highlight w:val="none"/>
                <w:u w:val="none"/>
              </w:rPr>
            </w:pPr>
          </w:p>
        </w:tc>
      </w:tr>
      <w:tr w14:paraId="4DC27E2F">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B6A602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38</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A00955D">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环丁路554号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63014E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2A3BB5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DL-2018-12</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045ADA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3817460">
            <w:pPr>
              <w:jc w:val="center"/>
              <w:rPr>
                <w:rFonts w:hint="eastAsia" w:ascii="仿宋" w:hAnsi="仿宋" w:eastAsia="仿宋" w:cs="仿宋"/>
                <w:i w:val="0"/>
                <w:color w:val="auto"/>
                <w:sz w:val="22"/>
                <w:szCs w:val="22"/>
                <w:highlight w:val="none"/>
                <w:u w:val="none"/>
              </w:rPr>
            </w:pPr>
          </w:p>
        </w:tc>
      </w:tr>
      <w:tr w14:paraId="6BB6AC24">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CA2E9A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39</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822E396">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勤丰路8号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283ADA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F46647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DL-2018-13</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C03B9C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D539049">
            <w:pPr>
              <w:jc w:val="center"/>
              <w:rPr>
                <w:rFonts w:hint="eastAsia" w:ascii="仿宋" w:hAnsi="仿宋" w:eastAsia="仿宋" w:cs="仿宋"/>
                <w:i w:val="0"/>
                <w:color w:val="auto"/>
                <w:sz w:val="22"/>
                <w:szCs w:val="22"/>
                <w:highlight w:val="none"/>
                <w:u w:val="none"/>
              </w:rPr>
            </w:pPr>
          </w:p>
        </w:tc>
      </w:tr>
      <w:tr w14:paraId="54381C06">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1498C6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40</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56286BF">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华丰中路122号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A6EC15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7EC96E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DL-2018-14</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F85D97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851A3EF">
            <w:pPr>
              <w:jc w:val="center"/>
              <w:rPr>
                <w:rFonts w:hint="eastAsia" w:ascii="仿宋" w:hAnsi="仿宋" w:eastAsia="仿宋" w:cs="仿宋"/>
                <w:i w:val="0"/>
                <w:color w:val="auto"/>
                <w:sz w:val="22"/>
                <w:szCs w:val="22"/>
                <w:highlight w:val="none"/>
                <w:u w:val="none"/>
              </w:rPr>
            </w:pPr>
          </w:p>
        </w:tc>
      </w:tr>
      <w:tr w14:paraId="606D9BB4">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5B0B49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41</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AD9BC61">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环丁路228号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718D1E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9A7CB1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DL-2018-15</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D0F3E9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E3B402A">
            <w:pPr>
              <w:jc w:val="center"/>
              <w:rPr>
                <w:rFonts w:hint="eastAsia" w:ascii="仿宋" w:hAnsi="仿宋" w:eastAsia="仿宋" w:cs="仿宋"/>
                <w:i w:val="0"/>
                <w:color w:val="auto"/>
                <w:sz w:val="22"/>
                <w:szCs w:val="22"/>
                <w:highlight w:val="none"/>
                <w:u w:val="none"/>
              </w:rPr>
            </w:pPr>
          </w:p>
        </w:tc>
      </w:tr>
      <w:tr w14:paraId="1B6D5E8A">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96D8B3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42</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22A7298">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环丁路228号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48341A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898E8A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DL-2018-16</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0EB5DD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805DE4C">
            <w:pPr>
              <w:jc w:val="center"/>
              <w:rPr>
                <w:rFonts w:hint="eastAsia" w:ascii="仿宋" w:hAnsi="仿宋" w:eastAsia="仿宋" w:cs="仿宋"/>
                <w:i w:val="0"/>
                <w:color w:val="auto"/>
                <w:sz w:val="22"/>
                <w:szCs w:val="22"/>
                <w:highlight w:val="none"/>
                <w:u w:val="none"/>
              </w:rPr>
            </w:pPr>
          </w:p>
        </w:tc>
      </w:tr>
      <w:tr w14:paraId="51A20208">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F8A0FC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43</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FF98431">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蕙兰雅路68号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62E594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125DB8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DL-2018-17</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FFE1B7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C1C89E0">
            <w:pPr>
              <w:jc w:val="center"/>
              <w:rPr>
                <w:rFonts w:hint="eastAsia" w:ascii="仿宋" w:hAnsi="仿宋" w:eastAsia="仿宋" w:cs="仿宋"/>
                <w:i w:val="0"/>
                <w:color w:val="auto"/>
                <w:sz w:val="22"/>
                <w:szCs w:val="22"/>
                <w:highlight w:val="none"/>
                <w:u w:val="none"/>
              </w:rPr>
            </w:pPr>
          </w:p>
        </w:tc>
      </w:tr>
      <w:tr w14:paraId="79207DD6">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3C6D1B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44</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AC20853">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丁群街600号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E2C19D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1EF1A4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DL-2018-18</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AA3DA0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6F0667C">
            <w:pPr>
              <w:jc w:val="center"/>
              <w:rPr>
                <w:rFonts w:hint="eastAsia" w:ascii="仿宋" w:hAnsi="仿宋" w:eastAsia="仿宋" w:cs="仿宋"/>
                <w:i w:val="0"/>
                <w:color w:val="auto"/>
                <w:sz w:val="22"/>
                <w:szCs w:val="22"/>
                <w:highlight w:val="none"/>
                <w:u w:val="none"/>
              </w:rPr>
            </w:pPr>
          </w:p>
        </w:tc>
      </w:tr>
      <w:tr w14:paraId="75C04650">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81314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45</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D80AD8C">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丁群街578号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9B5F1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592C4E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DL-2018-19</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CF3A23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09F96E">
            <w:pPr>
              <w:jc w:val="center"/>
              <w:rPr>
                <w:rFonts w:hint="eastAsia" w:ascii="仿宋" w:hAnsi="仿宋" w:eastAsia="仿宋" w:cs="仿宋"/>
                <w:i w:val="0"/>
                <w:color w:val="auto"/>
                <w:sz w:val="22"/>
                <w:szCs w:val="22"/>
                <w:highlight w:val="none"/>
                <w:u w:val="none"/>
              </w:rPr>
            </w:pPr>
          </w:p>
        </w:tc>
      </w:tr>
      <w:tr w14:paraId="1930EA8A">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58635E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46</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4AEC335">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丁群街579号对面消防通道门口</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0D4BFF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E1FA90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DL-2018-20</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C59E7A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1F9723A">
            <w:pPr>
              <w:jc w:val="center"/>
              <w:rPr>
                <w:rFonts w:hint="eastAsia" w:ascii="仿宋" w:hAnsi="仿宋" w:eastAsia="仿宋" w:cs="仿宋"/>
                <w:i w:val="0"/>
                <w:color w:val="auto"/>
                <w:sz w:val="22"/>
                <w:szCs w:val="22"/>
                <w:highlight w:val="none"/>
                <w:u w:val="none"/>
              </w:rPr>
            </w:pPr>
          </w:p>
        </w:tc>
      </w:tr>
      <w:tr w14:paraId="243DC7E9">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7D2B56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47</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1D87B8F">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丁桥颐景园6幢1商</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FFE9F1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CE39FA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DL-2018-21</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2B102F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84E6413">
            <w:pPr>
              <w:jc w:val="center"/>
              <w:rPr>
                <w:rFonts w:hint="eastAsia" w:ascii="仿宋" w:hAnsi="仿宋" w:eastAsia="仿宋" w:cs="仿宋"/>
                <w:i w:val="0"/>
                <w:color w:val="auto"/>
                <w:sz w:val="22"/>
                <w:szCs w:val="22"/>
                <w:highlight w:val="none"/>
                <w:u w:val="none"/>
              </w:rPr>
            </w:pPr>
          </w:p>
        </w:tc>
      </w:tr>
      <w:tr w14:paraId="6F003636">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DDB825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48</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C48D551">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丁桥颐景园5幢9商</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689D6A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EBBD53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DL-2018-22</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B3F149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07B8028">
            <w:pPr>
              <w:jc w:val="center"/>
              <w:rPr>
                <w:rFonts w:hint="eastAsia" w:ascii="仿宋" w:hAnsi="仿宋" w:eastAsia="仿宋" w:cs="仿宋"/>
                <w:i w:val="0"/>
                <w:color w:val="auto"/>
                <w:sz w:val="22"/>
                <w:szCs w:val="22"/>
                <w:highlight w:val="none"/>
                <w:u w:val="none"/>
              </w:rPr>
            </w:pPr>
          </w:p>
        </w:tc>
      </w:tr>
      <w:tr w14:paraId="59D4F6A9">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183FEB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49</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F915A33">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环丁路241号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2096D1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F2904A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DL-2018-23</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77BC81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A4B6021">
            <w:pPr>
              <w:jc w:val="center"/>
              <w:rPr>
                <w:rFonts w:hint="eastAsia" w:ascii="仿宋" w:hAnsi="仿宋" w:eastAsia="仿宋" w:cs="仿宋"/>
                <w:i w:val="0"/>
                <w:color w:val="auto"/>
                <w:sz w:val="22"/>
                <w:szCs w:val="22"/>
                <w:highlight w:val="none"/>
                <w:u w:val="none"/>
              </w:rPr>
            </w:pPr>
          </w:p>
        </w:tc>
      </w:tr>
      <w:tr w14:paraId="65A202C0">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19DFB5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50</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8B95C54">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蕙兰雅路358号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3CEAA9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1C4C42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DL-2018-24</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1E6104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76EBF5D">
            <w:pPr>
              <w:jc w:val="center"/>
              <w:rPr>
                <w:rFonts w:hint="eastAsia" w:ascii="仿宋" w:hAnsi="仿宋" w:eastAsia="仿宋" w:cs="仿宋"/>
                <w:i w:val="0"/>
                <w:color w:val="auto"/>
                <w:sz w:val="22"/>
                <w:szCs w:val="22"/>
                <w:highlight w:val="none"/>
                <w:u w:val="none"/>
              </w:rPr>
            </w:pPr>
          </w:p>
        </w:tc>
      </w:tr>
      <w:tr w14:paraId="73412FB3">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A5BE26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51</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BDDF08">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蕙兰雅路328号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B98E06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D0E20D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DL-2018-25</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23677B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D784370">
            <w:pPr>
              <w:jc w:val="center"/>
              <w:rPr>
                <w:rFonts w:hint="eastAsia" w:ascii="仿宋" w:hAnsi="仿宋" w:eastAsia="仿宋" w:cs="仿宋"/>
                <w:i w:val="0"/>
                <w:color w:val="auto"/>
                <w:sz w:val="22"/>
                <w:szCs w:val="22"/>
                <w:highlight w:val="none"/>
                <w:u w:val="none"/>
              </w:rPr>
            </w:pPr>
          </w:p>
        </w:tc>
      </w:tr>
      <w:tr w14:paraId="45FF2DE0">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0FEECD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52</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1438BC0">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丁群街448号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0CE6B8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D80D1E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DL-2018-26</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810A4B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BF7CD2E">
            <w:pPr>
              <w:jc w:val="center"/>
              <w:rPr>
                <w:rFonts w:hint="eastAsia" w:ascii="仿宋" w:hAnsi="仿宋" w:eastAsia="仿宋" w:cs="仿宋"/>
                <w:i w:val="0"/>
                <w:color w:val="auto"/>
                <w:sz w:val="22"/>
                <w:szCs w:val="22"/>
                <w:highlight w:val="none"/>
                <w:u w:val="none"/>
              </w:rPr>
            </w:pPr>
          </w:p>
        </w:tc>
      </w:tr>
      <w:tr w14:paraId="69E39094">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CF3333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53</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49AF7A5">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丁群街408号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D79916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BCA8D5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DL-2018-27</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E4DC31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E6616DB">
            <w:pPr>
              <w:jc w:val="center"/>
              <w:rPr>
                <w:rFonts w:hint="eastAsia" w:ascii="仿宋" w:hAnsi="仿宋" w:eastAsia="仿宋" w:cs="仿宋"/>
                <w:i w:val="0"/>
                <w:color w:val="auto"/>
                <w:sz w:val="22"/>
                <w:szCs w:val="22"/>
                <w:highlight w:val="none"/>
                <w:u w:val="none"/>
              </w:rPr>
            </w:pPr>
          </w:p>
        </w:tc>
      </w:tr>
      <w:tr w14:paraId="03A98822">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05471E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54</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DA0D16C">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冠宇隽园5栋</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8715CD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9674C3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DL-2018-28</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24931A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7391B32">
            <w:pPr>
              <w:jc w:val="center"/>
              <w:rPr>
                <w:rFonts w:hint="eastAsia" w:ascii="仿宋" w:hAnsi="仿宋" w:eastAsia="仿宋" w:cs="仿宋"/>
                <w:i w:val="0"/>
                <w:color w:val="auto"/>
                <w:sz w:val="22"/>
                <w:szCs w:val="22"/>
                <w:highlight w:val="none"/>
                <w:u w:val="none"/>
              </w:rPr>
            </w:pPr>
          </w:p>
        </w:tc>
      </w:tr>
      <w:tr w14:paraId="6B5AEECA">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307591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55</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BC900B7">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同港路119号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1DDAAE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D9607B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DL-2018-29</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A0577F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5EFD113">
            <w:pPr>
              <w:jc w:val="center"/>
              <w:rPr>
                <w:rFonts w:hint="eastAsia" w:ascii="仿宋" w:hAnsi="仿宋" w:eastAsia="仿宋" w:cs="仿宋"/>
                <w:i w:val="0"/>
                <w:color w:val="auto"/>
                <w:sz w:val="22"/>
                <w:szCs w:val="22"/>
                <w:highlight w:val="none"/>
                <w:u w:val="none"/>
              </w:rPr>
            </w:pPr>
          </w:p>
        </w:tc>
      </w:tr>
      <w:tr w14:paraId="0E9D6F5C">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3E5DC2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56</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37BBA0E">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天阳晴朗公寓1幢底商13号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901B90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ABD90E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DL-2018-30</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D3AFAA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8277E95">
            <w:pPr>
              <w:jc w:val="center"/>
              <w:rPr>
                <w:rFonts w:hint="eastAsia" w:ascii="仿宋" w:hAnsi="仿宋" w:eastAsia="仿宋" w:cs="仿宋"/>
                <w:i w:val="0"/>
                <w:color w:val="auto"/>
                <w:sz w:val="22"/>
                <w:szCs w:val="22"/>
                <w:highlight w:val="none"/>
                <w:u w:val="none"/>
              </w:rPr>
            </w:pPr>
          </w:p>
        </w:tc>
      </w:tr>
      <w:tr w14:paraId="17FAEE09">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1D4CB0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57</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FE4C1F9">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勤丰路829号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E56EDE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B042AD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DL-2018-31</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FEB07A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FF52F84">
            <w:pPr>
              <w:jc w:val="center"/>
              <w:rPr>
                <w:rFonts w:hint="eastAsia" w:ascii="仿宋" w:hAnsi="仿宋" w:eastAsia="仿宋" w:cs="仿宋"/>
                <w:i w:val="0"/>
                <w:color w:val="auto"/>
                <w:sz w:val="22"/>
                <w:szCs w:val="22"/>
                <w:highlight w:val="none"/>
                <w:u w:val="none"/>
              </w:rPr>
            </w:pPr>
          </w:p>
        </w:tc>
      </w:tr>
      <w:tr w14:paraId="674CF337">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4FF6F4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58</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95C542D">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环丁路1552号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9DF104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687499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DL-2018-32</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8BB55C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E71E037">
            <w:pPr>
              <w:jc w:val="center"/>
              <w:rPr>
                <w:rFonts w:hint="eastAsia" w:ascii="仿宋" w:hAnsi="仿宋" w:eastAsia="仿宋" w:cs="仿宋"/>
                <w:i w:val="0"/>
                <w:color w:val="auto"/>
                <w:sz w:val="22"/>
                <w:szCs w:val="22"/>
                <w:highlight w:val="none"/>
                <w:u w:val="none"/>
              </w:rPr>
            </w:pPr>
          </w:p>
        </w:tc>
      </w:tr>
      <w:tr w14:paraId="765E64CC">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265D3A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59</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E8C7271">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上东名筑4幢靠近丁兰路</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523D96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D6C9DA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DL-2018-33</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A2BC78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1F801D">
            <w:pPr>
              <w:jc w:val="center"/>
              <w:rPr>
                <w:rFonts w:hint="eastAsia" w:ascii="仿宋" w:hAnsi="仿宋" w:eastAsia="仿宋" w:cs="仿宋"/>
                <w:i w:val="0"/>
                <w:color w:val="auto"/>
                <w:sz w:val="22"/>
                <w:szCs w:val="22"/>
                <w:highlight w:val="none"/>
                <w:u w:val="none"/>
              </w:rPr>
            </w:pPr>
          </w:p>
        </w:tc>
      </w:tr>
      <w:tr w14:paraId="375C8DA1">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BF58F9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60</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BD2E2AA">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蕙兰雅路707号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CD4726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3EB0EA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DL-2018-34</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B48231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28CCD15">
            <w:pPr>
              <w:jc w:val="center"/>
              <w:rPr>
                <w:rFonts w:hint="eastAsia" w:ascii="仿宋" w:hAnsi="仿宋" w:eastAsia="仿宋" w:cs="仿宋"/>
                <w:i w:val="0"/>
                <w:color w:val="auto"/>
                <w:sz w:val="22"/>
                <w:szCs w:val="22"/>
                <w:highlight w:val="none"/>
                <w:u w:val="none"/>
              </w:rPr>
            </w:pPr>
          </w:p>
        </w:tc>
      </w:tr>
      <w:tr w14:paraId="0A425051">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5DC4FA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61</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E073D6B">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蕙北支路65号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3B5AA0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964210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DL-2018-35</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BA7F70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73F4E78">
            <w:pPr>
              <w:jc w:val="center"/>
              <w:rPr>
                <w:rFonts w:hint="eastAsia" w:ascii="仿宋" w:hAnsi="仿宋" w:eastAsia="仿宋" w:cs="仿宋"/>
                <w:i w:val="0"/>
                <w:color w:val="auto"/>
                <w:sz w:val="22"/>
                <w:szCs w:val="22"/>
                <w:highlight w:val="none"/>
                <w:u w:val="none"/>
              </w:rPr>
            </w:pPr>
          </w:p>
        </w:tc>
      </w:tr>
      <w:tr w14:paraId="7E10257A">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39F3C0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62</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03CF3F9">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紫丁香街234号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059330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9EFC10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DL-2018-36</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804646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4114601">
            <w:pPr>
              <w:jc w:val="center"/>
              <w:rPr>
                <w:rFonts w:hint="eastAsia" w:ascii="仿宋" w:hAnsi="仿宋" w:eastAsia="仿宋" w:cs="仿宋"/>
                <w:i w:val="0"/>
                <w:color w:val="auto"/>
                <w:sz w:val="22"/>
                <w:szCs w:val="22"/>
                <w:highlight w:val="none"/>
                <w:u w:val="none"/>
              </w:rPr>
            </w:pPr>
          </w:p>
        </w:tc>
      </w:tr>
      <w:tr w14:paraId="336F1929">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453F38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63</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D849573">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丁兰路丁家浜公交站</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28DDDA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D9D375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DL-2018-37</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B0230D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6BB4835">
            <w:pPr>
              <w:jc w:val="center"/>
              <w:rPr>
                <w:rFonts w:hint="eastAsia" w:ascii="仿宋" w:hAnsi="仿宋" w:eastAsia="仿宋" w:cs="仿宋"/>
                <w:i w:val="0"/>
                <w:color w:val="auto"/>
                <w:sz w:val="22"/>
                <w:szCs w:val="22"/>
                <w:highlight w:val="none"/>
                <w:u w:val="none"/>
              </w:rPr>
            </w:pPr>
          </w:p>
        </w:tc>
      </w:tr>
      <w:tr w14:paraId="19238F6C">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BA95C2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64</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C536847">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蕙北支路10号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6B97FE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0FBA2D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DL-2018-38</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3C411D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8B839CA">
            <w:pPr>
              <w:jc w:val="center"/>
              <w:rPr>
                <w:rFonts w:hint="eastAsia" w:ascii="仿宋" w:hAnsi="仿宋" w:eastAsia="仿宋" w:cs="仿宋"/>
                <w:i w:val="0"/>
                <w:color w:val="auto"/>
                <w:sz w:val="22"/>
                <w:szCs w:val="22"/>
                <w:highlight w:val="none"/>
                <w:u w:val="none"/>
              </w:rPr>
            </w:pPr>
          </w:p>
        </w:tc>
      </w:tr>
      <w:tr w14:paraId="59F0DE84">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87E6E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65</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10D294F">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蕙北支路44号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7282BD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9E278F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DL-2018-39</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A395F1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6A56A49">
            <w:pPr>
              <w:jc w:val="center"/>
              <w:rPr>
                <w:rFonts w:hint="eastAsia" w:ascii="仿宋" w:hAnsi="仿宋" w:eastAsia="仿宋" w:cs="仿宋"/>
                <w:i w:val="0"/>
                <w:color w:val="auto"/>
                <w:sz w:val="22"/>
                <w:szCs w:val="22"/>
                <w:highlight w:val="none"/>
                <w:u w:val="none"/>
              </w:rPr>
            </w:pPr>
          </w:p>
        </w:tc>
      </w:tr>
      <w:tr w14:paraId="29171A12">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1F03B0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66</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3E602E0">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丁兰路874号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E827DB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3422DA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DL-2018-40</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9BDBF4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8B7EFC4">
            <w:pPr>
              <w:jc w:val="center"/>
              <w:rPr>
                <w:rFonts w:hint="eastAsia" w:ascii="仿宋" w:hAnsi="仿宋" w:eastAsia="仿宋" w:cs="仿宋"/>
                <w:i w:val="0"/>
                <w:color w:val="auto"/>
                <w:sz w:val="22"/>
                <w:szCs w:val="22"/>
                <w:highlight w:val="none"/>
                <w:u w:val="none"/>
              </w:rPr>
            </w:pPr>
          </w:p>
        </w:tc>
      </w:tr>
      <w:tr w14:paraId="3B67347F">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64971E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67</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A1538DC">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勤丰路701号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6CAC88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2E9B09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DL-2018-41</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BD5BC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D599D13">
            <w:pPr>
              <w:jc w:val="center"/>
              <w:rPr>
                <w:rFonts w:hint="eastAsia" w:ascii="仿宋" w:hAnsi="仿宋" w:eastAsia="仿宋" w:cs="仿宋"/>
                <w:i w:val="0"/>
                <w:color w:val="auto"/>
                <w:sz w:val="22"/>
                <w:szCs w:val="22"/>
                <w:highlight w:val="none"/>
                <w:u w:val="none"/>
              </w:rPr>
            </w:pPr>
          </w:p>
        </w:tc>
      </w:tr>
      <w:tr w14:paraId="52C34A50">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E813D6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68</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055D907">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勤丰路673号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AA84E2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3C8068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DL-2018-42</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84CCE7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F295421">
            <w:pPr>
              <w:jc w:val="center"/>
              <w:rPr>
                <w:rFonts w:hint="eastAsia" w:ascii="仿宋" w:hAnsi="仿宋" w:eastAsia="仿宋" w:cs="仿宋"/>
                <w:i w:val="0"/>
                <w:color w:val="auto"/>
                <w:sz w:val="22"/>
                <w:szCs w:val="22"/>
                <w:highlight w:val="none"/>
                <w:u w:val="none"/>
              </w:rPr>
            </w:pPr>
          </w:p>
        </w:tc>
      </w:tr>
      <w:tr w14:paraId="2213553F">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09B58A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69</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ECB8658">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紫丁香街142号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AC8E0D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6705C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DL-2018-43</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6C979A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3BFCAA4">
            <w:pPr>
              <w:jc w:val="center"/>
              <w:rPr>
                <w:rFonts w:hint="eastAsia" w:ascii="仿宋" w:hAnsi="仿宋" w:eastAsia="仿宋" w:cs="仿宋"/>
                <w:i w:val="0"/>
                <w:color w:val="auto"/>
                <w:sz w:val="22"/>
                <w:szCs w:val="22"/>
                <w:highlight w:val="none"/>
                <w:u w:val="none"/>
              </w:rPr>
            </w:pPr>
          </w:p>
        </w:tc>
      </w:tr>
      <w:tr w14:paraId="5FC89C0A">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6911F9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70</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CD4403D">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紫丁香街106号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9114D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9B53FC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DL-2018-44</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B8B9E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12EAC06">
            <w:pPr>
              <w:jc w:val="center"/>
              <w:rPr>
                <w:rFonts w:hint="eastAsia" w:ascii="仿宋" w:hAnsi="仿宋" w:eastAsia="仿宋" w:cs="仿宋"/>
                <w:i w:val="0"/>
                <w:color w:val="auto"/>
                <w:sz w:val="22"/>
                <w:szCs w:val="22"/>
                <w:highlight w:val="none"/>
                <w:u w:val="none"/>
              </w:rPr>
            </w:pPr>
          </w:p>
        </w:tc>
      </w:tr>
      <w:tr w14:paraId="5111DAA7">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15AA7B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71</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82D750C">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紫丁香街84号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0D68EB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C84899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DL-2018-45</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94EC9F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F5FC1AB">
            <w:pPr>
              <w:jc w:val="center"/>
              <w:rPr>
                <w:rFonts w:hint="eastAsia" w:ascii="仿宋" w:hAnsi="仿宋" w:eastAsia="仿宋" w:cs="仿宋"/>
                <w:i w:val="0"/>
                <w:color w:val="auto"/>
                <w:sz w:val="22"/>
                <w:szCs w:val="22"/>
                <w:highlight w:val="none"/>
                <w:u w:val="none"/>
              </w:rPr>
            </w:pPr>
          </w:p>
        </w:tc>
      </w:tr>
      <w:tr w14:paraId="3FF743EB">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DFED09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72</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287C1C7">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蕙兰雅路656号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00AA38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CAE93F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DL-2018-46</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D086C3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14AFC22">
            <w:pPr>
              <w:jc w:val="center"/>
              <w:rPr>
                <w:rFonts w:hint="eastAsia" w:ascii="仿宋" w:hAnsi="仿宋" w:eastAsia="仿宋" w:cs="仿宋"/>
                <w:i w:val="0"/>
                <w:color w:val="auto"/>
                <w:sz w:val="22"/>
                <w:szCs w:val="22"/>
                <w:highlight w:val="none"/>
                <w:u w:val="none"/>
              </w:rPr>
            </w:pPr>
          </w:p>
        </w:tc>
      </w:tr>
      <w:tr w14:paraId="18199055">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518DC8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73</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2C8442F">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勤丰路654号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D19D13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781AED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DL-2018-47</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8E132D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CB962FC">
            <w:pPr>
              <w:jc w:val="center"/>
              <w:rPr>
                <w:rFonts w:hint="eastAsia" w:ascii="仿宋" w:hAnsi="仿宋" w:eastAsia="仿宋" w:cs="仿宋"/>
                <w:i w:val="0"/>
                <w:color w:val="auto"/>
                <w:sz w:val="22"/>
                <w:szCs w:val="22"/>
                <w:highlight w:val="none"/>
                <w:u w:val="none"/>
              </w:rPr>
            </w:pPr>
          </w:p>
        </w:tc>
      </w:tr>
      <w:tr w14:paraId="335A17FA">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8B9FCE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74</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C177F93">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环丁路1397</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C32F56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B4A6D4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DL-2018-48</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5F5B8A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104DC79">
            <w:pPr>
              <w:jc w:val="center"/>
              <w:rPr>
                <w:rFonts w:hint="eastAsia" w:ascii="仿宋" w:hAnsi="仿宋" w:eastAsia="仿宋" w:cs="仿宋"/>
                <w:i w:val="0"/>
                <w:color w:val="auto"/>
                <w:sz w:val="22"/>
                <w:szCs w:val="22"/>
                <w:highlight w:val="none"/>
                <w:u w:val="none"/>
              </w:rPr>
            </w:pPr>
          </w:p>
        </w:tc>
      </w:tr>
      <w:tr w14:paraId="0DB051E2">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3E325B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75</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E026ACB">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明珠街1329号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09AE1D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2AE78A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DL-2018-49</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4612E5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F26B0BF">
            <w:pPr>
              <w:jc w:val="center"/>
              <w:rPr>
                <w:rFonts w:hint="eastAsia" w:ascii="仿宋" w:hAnsi="仿宋" w:eastAsia="仿宋" w:cs="仿宋"/>
                <w:i w:val="0"/>
                <w:color w:val="auto"/>
                <w:sz w:val="22"/>
                <w:szCs w:val="22"/>
                <w:highlight w:val="none"/>
                <w:u w:val="none"/>
              </w:rPr>
            </w:pPr>
          </w:p>
        </w:tc>
      </w:tr>
      <w:tr w14:paraId="103252F9">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8D4139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76</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1A4C4A9">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康华路500号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A8F75A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2636A7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DL-2018-50</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11CF09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7544A51">
            <w:pPr>
              <w:jc w:val="center"/>
              <w:rPr>
                <w:rFonts w:hint="eastAsia" w:ascii="仿宋" w:hAnsi="仿宋" w:eastAsia="仿宋" w:cs="仿宋"/>
                <w:i w:val="0"/>
                <w:color w:val="auto"/>
                <w:sz w:val="22"/>
                <w:szCs w:val="22"/>
                <w:highlight w:val="none"/>
                <w:u w:val="none"/>
              </w:rPr>
            </w:pPr>
          </w:p>
        </w:tc>
      </w:tr>
      <w:tr w14:paraId="6E759279">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A980B0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77</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224B5DB">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建塘家苑南区大门口</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E57403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6C1225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DL-2018-51</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4F478D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12A0E11">
            <w:pPr>
              <w:jc w:val="center"/>
              <w:rPr>
                <w:rFonts w:hint="eastAsia" w:ascii="仿宋" w:hAnsi="仿宋" w:eastAsia="仿宋" w:cs="仿宋"/>
                <w:i w:val="0"/>
                <w:color w:val="auto"/>
                <w:sz w:val="22"/>
                <w:szCs w:val="22"/>
                <w:highlight w:val="none"/>
                <w:u w:val="none"/>
              </w:rPr>
            </w:pPr>
          </w:p>
        </w:tc>
      </w:tr>
      <w:tr w14:paraId="02138BF9">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53D29C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78</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B057E7E">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郡风绿园底商23号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7E7B5A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B8D45A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DL-2018-52</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91FC69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764B097">
            <w:pPr>
              <w:jc w:val="center"/>
              <w:rPr>
                <w:rFonts w:hint="eastAsia" w:ascii="仿宋" w:hAnsi="仿宋" w:eastAsia="仿宋" w:cs="仿宋"/>
                <w:i w:val="0"/>
                <w:color w:val="auto"/>
                <w:sz w:val="22"/>
                <w:szCs w:val="22"/>
                <w:highlight w:val="none"/>
                <w:u w:val="none"/>
              </w:rPr>
            </w:pPr>
          </w:p>
        </w:tc>
      </w:tr>
      <w:tr w14:paraId="05CAC6ED">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3AEBEF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79</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A90B822">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郡风绿园底商5号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2DC43B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97FD84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DL-2018-53</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F52C01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77E824E">
            <w:pPr>
              <w:jc w:val="center"/>
              <w:rPr>
                <w:rFonts w:hint="eastAsia" w:ascii="仿宋" w:hAnsi="仿宋" w:eastAsia="仿宋" w:cs="仿宋"/>
                <w:i w:val="0"/>
                <w:color w:val="auto"/>
                <w:sz w:val="22"/>
                <w:szCs w:val="22"/>
                <w:highlight w:val="none"/>
                <w:u w:val="none"/>
              </w:rPr>
            </w:pPr>
          </w:p>
        </w:tc>
      </w:tr>
      <w:tr w14:paraId="2CE2DCDF">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8493A8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80</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A4EE12">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明珠街235号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230B2A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3F7A84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DL-2018-54</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42B687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5C0E24A">
            <w:pPr>
              <w:jc w:val="center"/>
              <w:rPr>
                <w:rFonts w:hint="eastAsia" w:ascii="仿宋" w:hAnsi="仿宋" w:eastAsia="仿宋" w:cs="仿宋"/>
                <w:i w:val="0"/>
                <w:color w:val="auto"/>
                <w:sz w:val="22"/>
                <w:szCs w:val="22"/>
                <w:highlight w:val="none"/>
                <w:u w:val="none"/>
              </w:rPr>
            </w:pPr>
          </w:p>
        </w:tc>
      </w:tr>
      <w:tr w14:paraId="218BB07D">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AB871E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81</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A93BAE2">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明珠街221号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063F28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466391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DL-2018-55</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C9A0C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5513245">
            <w:pPr>
              <w:jc w:val="center"/>
              <w:rPr>
                <w:rFonts w:hint="eastAsia" w:ascii="仿宋" w:hAnsi="仿宋" w:eastAsia="仿宋" w:cs="仿宋"/>
                <w:i w:val="0"/>
                <w:color w:val="auto"/>
                <w:sz w:val="22"/>
                <w:szCs w:val="22"/>
                <w:highlight w:val="none"/>
                <w:u w:val="none"/>
              </w:rPr>
            </w:pPr>
          </w:p>
        </w:tc>
      </w:tr>
      <w:tr w14:paraId="7B9E3D11">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C3878E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82</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3CBE880">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丁群街210号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319E4C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CB519D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DL-2018-56</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3629C4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E703517">
            <w:pPr>
              <w:jc w:val="center"/>
              <w:rPr>
                <w:rFonts w:hint="eastAsia" w:ascii="仿宋" w:hAnsi="仿宋" w:eastAsia="仿宋" w:cs="仿宋"/>
                <w:i w:val="0"/>
                <w:color w:val="auto"/>
                <w:sz w:val="22"/>
                <w:szCs w:val="22"/>
                <w:highlight w:val="none"/>
                <w:u w:val="none"/>
              </w:rPr>
            </w:pPr>
          </w:p>
        </w:tc>
      </w:tr>
      <w:tr w14:paraId="07E509CA">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8EB8C8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83</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F773A74">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丁群街178号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131B72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42A595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DL-2018-57</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11DDCF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04250E6">
            <w:pPr>
              <w:jc w:val="center"/>
              <w:rPr>
                <w:rFonts w:hint="eastAsia" w:ascii="仿宋" w:hAnsi="仿宋" w:eastAsia="仿宋" w:cs="仿宋"/>
                <w:i w:val="0"/>
                <w:color w:val="auto"/>
                <w:sz w:val="22"/>
                <w:szCs w:val="22"/>
                <w:highlight w:val="none"/>
                <w:u w:val="none"/>
              </w:rPr>
            </w:pPr>
          </w:p>
        </w:tc>
      </w:tr>
      <w:tr w14:paraId="12DD0EC1">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949A61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84</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E58A60B">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丁桥景园北门对面</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7F4960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322E86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DL-2018-58</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C6EAB3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7D0279">
            <w:pPr>
              <w:jc w:val="center"/>
              <w:rPr>
                <w:rFonts w:hint="eastAsia" w:ascii="仿宋" w:hAnsi="仿宋" w:eastAsia="仿宋" w:cs="仿宋"/>
                <w:i w:val="0"/>
                <w:color w:val="auto"/>
                <w:sz w:val="22"/>
                <w:szCs w:val="22"/>
                <w:highlight w:val="none"/>
                <w:u w:val="none"/>
              </w:rPr>
            </w:pPr>
          </w:p>
        </w:tc>
      </w:tr>
      <w:tr w14:paraId="3874C637">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C0C482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85</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A4D5C67">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勤丰路122号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8A1343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966FC6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DL-2018-59</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AB3EEC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3AC066F">
            <w:pPr>
              <w:jc w:val="center"/>
              <w:rPr>
                <w:rFonts w:hint="eastAsia" w:ascii="仿宋" w:hAnsi="仿宋" w:eastAsia="仿宋" w:cs="仿宋"/>
                <w:i w:val="0"/>
                <w:color w:val="auto"/>
                <w:sz w:val="22"/>
                <w:szCs w:val="22"/>
                <w:highlight w:val="none"/>
                <w:u w:val="none"/>
              </w:rPr>
            </w:pPr>
          </w:p>
        </w:tc>
      </w:tr>
      <w:tr w14:paraId="7CCA6A26">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2168D1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86</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07ED125">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环丁路623号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DA30C0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F40102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DL-2018-60</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6212C5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47A29DF">
            <w:pPr>
              <w:jc w:val="center"/>
              <w:rPr>
                <w:rFonts w:hint="eastAsia" w:ascii="仿宋" w:hAnsi="仿宋" w:eastAsia="仿宋" w:cs="仿宋"/>
                <w:i w:val="0"/>
                <w:color w:val="auto"/>
                <w:sz w:val="22"/>
                <w:szCs w:val="22"/>
                <w:highlight w:val="none"/>
                <w:u w:val="none"/>
              </w:rPr>
            </w:pPr>
          </w:p>
        </w:tc>
      </w:tr>
      <w:tr w14:paraId="3CC2B9CE">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F3F28E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87</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884B245">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长睦路237号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8967C3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E9DA41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DL-2018-61</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51A6B2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C0E69D6">
            <w:pPr>
              <w:jc w:val="center"/>
              <w:rPr>
                <w:rFonts w:hint="eastAsia" w:ascii="仿宋" w:hAnsi="仿宋" w:eastAsia="仿宋" w:cs="仿宋"/>
                <w:i w:val="0"/>
                <w:color w:val="auto"/>
                <w:sz w:val="22"/>
                <w:szCs w:val="22"/>
                <w:highlight w:val="none"/>
                <w:u w:val="none"/>
              </w:rPr>
            </w:pPr>
          </w:p>
        </w:tc>
      </w:tr>
      <w:tr w14:paraId="61589444">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11A808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88</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59854D7">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长睦路265号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020233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88C1DC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DL-2018-62</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7C4DAD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5EEBE83">
            <w:pPr>
              <w:jc w:val="center"/>
              <w:rPr>
                <w:rFonts w:hint="eastAsia" w:ascii="仿宋" w:hAnsi="仿宋" w:eastAsia="仿宋" w:cs="仿宋"/>
                <w:i w:val="0"/>
                <w:color w:val="auto"/>
                <w:sz w:val="22"/>
                <w:szCs w:val="22"/>
                <w:highlight w:val="none"/>
                <w:u w:val="none"/>
              </w:rPr>
            </w:pPr>
          </w:p>
        </w:tc>
      </w:tr>
      <w:tr w14:paraId="1E5E367C">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53A82E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89</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CC8C8B9">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长睦路292号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636512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EA71E7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DL-2018-63</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765F4E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C288B07">
            <w:pPr>
              <w:jc w:val="center"/>
              <w:rPr>
                <w:rFonts w:hint="eastAsia" w:ascii="仿宋" w:hAnsi="仿宋" w:eastAsia="仿宋" w:cs="仿宋"/>
                <w:i w:val="0"/>
                <w:color w:val="auto"/>
                <w:sz w:val="22"/>
                <w:szCs w:val="22"/>
                <w:highlight w:val="none"/>
                <w:u w:val="none"/>
              </w:rPr>
            </w:pPr>
          </w:p>
        </w:tc>
      </w:tr>
      <w:tr w14:paraId="2566FAF7">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8CDEBF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90</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D223937">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长睦路300-2</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8278D0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671009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DL-2018-64</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42B153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4B4894C">
            <w:pPr>
              <w:jc w:val="center"/>
              <w:rPr>
                <w:rFonts w:hint="eastAsia" w:ascii="仿宋" w:hAnsi="仿宋" w:eastAsia="仿宋" w:cs="仿宋"/>
                <w:i w:val="0"/>
                <w:color w:val="auto"/>
                <w:sz w:val="22"/>
                <w:szCs w:val="22"/>
                <w:highlight w:val="none"/>
                <w:u w:val="none"/>
              </w:rPr>
            </w:pPr>
          </w:p>
        </w:tc>
      </w:tr>
      <w:tr w14:paraId="3B186EA9">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F217A0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91</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95E9C1D">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华丰中路34号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94720C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896457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DL-2018-65</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51BB5E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B72CDF0">
            <w:pPr>
              <w:jc w:val="center"/>
              <w:rPr>
                <w:rFonts w:hint="eastAsia" w:ascii="仿宋" w:hAnsi="仿宋" w:eastAsia="仿宋" w:cs="仿宋"/>
                <w:i w:val="0"/>
                <w:color w:val="auto"/>
                <w:sz w:val="22"/>
                <w:szCs w:val="22"/>
                <w:highlight w:val="none"/>
                <w:u w:val="none"/>
              </w:rPr>
            </w:pPr>
          </w:p>
        </w:tc>
      </w:tr>
      <w:tr w14:paraId="1ABC444B">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05DE5A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92</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F2661A2">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华丰中路80号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6842C4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F18831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DL-2018-66</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1E762C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3E58E99">
            <w:pPr>
              <w:jc w:val="center"/>
              <w:rPr>
                <w:rFonts w:hint="eastAsia" w:ascii="仿宋" w:hAnsi="仿宋" w:eastAsia="仿宋" w:cs="仿宋"/>
                <w:i w:val="0"/>
                <w:color w:val="auto"/>
                <w:sz w:val="22"/>
                <w:szCs w:val="22"/>
                <w:highlight w:val="none"/>
                <w:u w:val="none"/>
              </w:rPr>
            </w:pPr>
          </w:p>
        </w:tc>
      </w:tr>
      <w:tr w14:paraId="44E51DE6">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298012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93</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43BC0DF">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明珠街3号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80D387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5A0AAC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DL-2018-67</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0A7742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FC1230D">
            <w:pPr>
              <w:jc w:val="center"/>
              <w:rPr>
                <w:rFonts w:hint="eastAsia" w:ascii="仿宋" w:hAnsi="仿宋" w:eastAsia="仿宋" w:cs="仿宋"/>
                <w:i w:val="0"/>
                <w:color w:val="auto"/>
                <w:sz w:val="22"/>
                <w:szCs w:val="22"/>
                <w:highlight w:val="none"/>
                <w:u w:val="none"/>
              </w:rPr>
            </w:pPr>
          </w:p>
        </w:tc>
      </w:tr>
      <w:tr w14:paraId="5107482E">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A4D6F6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94</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E9E11FF">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明珠街33号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E6DC0F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5A2774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DL-2018-68</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B55328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58C5891">
            <w:pPr>
              <w:jc w:val="center"/>
              <w:rPr>
                <w:rFonts w:hint="eastAsia" w:ascii="仿宋" w:hAnsi="仿宋" w:eastAsia="仿宋" w:cs="仿宋"/>
                <w:i w:val="0"/>
                <w:color w:val="auto"/>
                <w:sz w:val="22"/>
                <w:szCs w:val="22"/>
                <w:highlight w:val="none"/>
                <w:u w:val="none"/>
              </w:rPr>
            </w:pPr>
          </w:p>
        </w:tc>
      </w:tr>
      <w:tr w14:paraId="7CA93DE8">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5483FD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95</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EA642B2">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后珠家苑小区内部25幢1单元</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9B7BD5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765E24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DL-2018-69</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8A66A0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4DDDCE5">
            <w:pPr>
              <w:jc w:val="center"/>
              <w:rPr>
                <w:rFonts w:hint="eastAsia" w:ascii="仿宋" w:hAnsi="仿宋" w:eastAsia="仿宋" w:cs="仿宋"/>
                <w:i w:val="0"/>
                <w:color w:val="auto"/>
                <w:sz w:val="22"/>
                <w:szCs w:val="22"/>
                <w:highlight w:val="none"/>
                <w:u w:val="none"/>
              </w:rPr>
            </w:pPr>
          </w:p>
        </w:tc>
      </w:tr>
      <w:tr w14:paraId="515D3D04">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920DA9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96</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7E9011B">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后珠家苑小区内部24幢1-2单元</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FC8898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F0C7EA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DL-2018-70</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6D1059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AF6F877">
            <w:pPr>
              <w:jc w:val="center"/>
              <w:rPr>
                <w:rFonts w:hint="eastAsia" w:ascii="仿宋" w:hAnsi="仿宋" w:eastAsia="仿宋" w:cs="仿宋"/>
                <w:i w:val="0"/>
                <w:color w:val="auto"/>
                <w:sz w:val="22"/>
                <w:szCs w:val="22"/>
                <w:highlight w:val="none"/>
                <w:u w:val="none"/>
              </w:rPr>
            </w:pPr>
          </w:p>
        </w:tc>
      </w:tr>
      <w:tr w14:paraId="7F5D1010">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D2DF8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97</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115CA35">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后珠家苑西区西侧消防通道</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E735D7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1BB01F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DL-2018-71</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FF2B4D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F3C0BCC">
            <w:pPr>
              <w:jc w:val="center"/>
              <w:rPr>
                <w:rFonts w:hint="eastAsia" w:ascii="仿宋" w:hAnsi="仿宋" w:eastAsia="仿宋" w:cs="仿宋"/>
                <w:i w:val="0"/>
                <w:color w:val="auto"/>
                <w:sz w:val="22"/>
                <w:szCs w:val="22"/>
                <w:highlight w:val="none"/>
                <w:u w:val="none"/>
              </w:rPr>
            </w:pPr>
          </w:p>
        </w:tc>
      </w:tr>
      <w:tr w14:paraId="3F6DF487">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9D0E43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98</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8761D18">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后珠家苑西区东侧勤丰路上</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2CE239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3FC7C5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DL-2018-72</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350DDF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036E0E4">
            <w:pPr>
              <w:jc w:val="center"/>
              <w:rPr>
                <w:rFonts w:hint="eastAsia" w:ascii="仿宋" w:hAnsi="仿宋" w:eastAsia="仿宋" w:cs="仿宋"/>
                <w:i w:val="0"/>
                <w:color w:val="auto"/>
                <w:sz w:val="22"/>
                <w:szCs w:val="22"/>
                <w:highlight w:val="none"/>
                <w:u w:val="none"/>
              </w:rPr>
            </w:pPr>
          </w:p>
        </w:tc>
      </w:tr>
      <w:tr w14:paraId="4F75E3C9">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A7D0E9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99</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C2FE89B">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后珠家苑西区东侧勤丰路马路对面</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93F70E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1EFF3E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DL-2018-73</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B41B4C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28CEFE0">
            <w:pPr>
              <w:jc w:val="center"/>
              <w:rPr>
                <w:rFonts w:hint="eastAsia" w:ascii="仿宋" w:hAnsi="仿宋" w:eastAsia="仿宋" w:cs="仿宋"/>
                <w:i w:val="0"/>
                <w:color w:val="auto"/>
                <w:sz w:val="22"/>
                <w:szCs w:val="22"/>
                <w:highlight w:val="none"/>
                <w:u w:val="none"/>
              </w:rPr>
            </w:pPr>
          </w:p>
        </w:tc>
      </w:tr>
      <w:tr w14:paraId="1EB0A1CB">
        <w:tblPrEx>
          <w:tblCellMar>
            <w:top w:w="0" w:type="dxa"/>
            <w:left w:w="0" w:type="dxa"/>
            <w:bottom w:w="0" w:type="dxa"/>
            <w:right w:w="0" w:type="dxa"/>
          </w:tblCellMar>
        </w:tblPrEx>
        <w:trPr>
          <w:trHeight w:val="540"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09299F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100</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DF3D1E1">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环丁东路公共厕所门口</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37DD41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8B34FE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DL-2018-74</w:t>
            </w:r>
            <w:r>
              <w:rPr>
                <w:rFonts w:hint="eastAsia" w:ascii="仿宋" w:hAnsi="仿宋" w:eastAsia="仿宋" w:cs="仿宋"/>
                <w:b/>
                <w:i w:val="0"/>
                <w:color w:val="auto"/>
                <w:kern w:val="0"/>
                <w:sz w:val="22"/>
                <w:szCs w:val="22"/>
                <w:highlight w:val="none"/>
                <w:u w:val="none"/>
                <w:lang w:val="en-US" w:eastAsia="zh-CN" w:bidi="ar"/>
              </w:rPr>
              <w:t>（APP为89）</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88A837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8564E21">
            <w:pPr>
              <w:jc w:val="center"/>
              <w:rPr>
                <w:rFonts w:hint="eastAsia" w:ascii="仿宋" w:hAnsi="仿宋" w:eastAsia="仿宋" w:cs="仿宋"/>
                <w:i w:val="0"/>
                <w:color w:val="auto"/>
                <w:sz w:val="22"/>
                <w:szCs w:val="22"/>
                <w:highlight w:val="none"/>
                <w:u w:val="none"/>
              </w:rPr>
            </w:pPr>
          </w:p>
        </w:tc>
      </w:tr>
      <w:tr w14:paraId="1555FF95">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221B8F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101</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507B809">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大农港路228号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806C08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F526DF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DL-2018-75</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67646A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9C21CED">
            <w:pPr>
              <w:jc w:val="center"/>
              <w:rPr>
                <w:rFonts w:hint="eastAsia" w:ascii="仿宋" w:hAnsi="仿宋" w:eastAsia="仿宋" w:cs="仿宋"/>
                <w:i w:val="0"/>
                <w:color w:val="auto"/>
                <w:sz w:val="22"/>
                <w:szCs w:val="22"/>
                <w:highlight w:val="none"/>
                <w:u w:val="none"/>
              </w:rPr>
            </w:pPr>
          </w:p>
        </w:tc>
      </w:tr>
      <w:tr w14:paraId="3040BA3D">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081EB7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102</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55AB4B8">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丁兰实验学校门口</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2B0373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D07338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DL-2018-76</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B91122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8EF9053">
            <w:pPr>
              <w:jc w:val="center"/>
              <w:rPr>
                <w:rFonts w:hint="eastAsia" w:ascii="仿宋" w:hAnsi="仿宋" w:eastAsia="仿宋" w:cs="仿宋"/>
                <w:i w:val="0"/>
                <w:color w:val="auto"/>
                <w:sz w:val="22"/>
                <w:szCs w:val="22"/>
                <w:highlight w:val="none"/>
                <w:u w:val="none"/>
              </w:rPr>
            </w:pPr>
          </w:p>
        </w:tc>
      </w:tr>
      <w:tr w14:paraId="76E946AD">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50BE1D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103</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FC64958">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金地格林格林小区12栋</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445431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23DDBF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DL-2018-77</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7E34F4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4D402F3">
            <w:pPr>
              <w:jc w:val="center"/>
              <w:rPr>
                <w:rFonts w:hint="eastAsia" w:ascii="仿宋" w:hAnsi="仿宋" w:eastAsia="仿宋" w:cs="仿宋"/>
                <w:i w:val="0"/>
                <w:color w:val="auto"/>
                <w:sz w:val="22"/>
                <w:szCs w:val="22"/>
                <w:highlight w:val="none"/>
                <w:u w:val="none"/>
              </w:rPr>
            </w:pPr>
          </w:p>
        </w:tc>
      </w:tr>
      <w:tr w14:paraId="313DF61E">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092370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104</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82F9C55">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华鹤街558号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77ED5C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DN500/200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6C2773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DL-2018-78</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B66C9A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3B3C353">
            <w:pPr>
              <w:jc w:val="center"/>
              <w:rPr>
                <w:rFonts w:hint="eastAsia" w:ascii="仿宋" w:hAnsi="仿宋" w:eastAsia="仿宋" w:cs="仿宋"/>
                <w:i w:val="0"/>
                <w:color w:val="auto"/>
                <w:sz w:val="22"/>
                <w:szCs w:val="22"/>
                <w:highlight w:val="none"/>
                <w:u w:val="none"/>
              </w:rPr>
            </w:pPr>
          </w:p>
        </w:tc>
      </w:tr>
      <w:tr w14:paraId="31BC6BBE">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BA3D83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105</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8F966F8">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杭玻街185号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03BD16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296E4A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DL-2018-79</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B65424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FA00D46">
            <w:pPr>
              <w:jc w:val="center"/>
              <w:rPr>
                <w:rFonts w:hint="eastAsia" w:ascii="仿宋" w:hAnsi="仿宋" w:eastAsia="仿宋" w:cs="仿宋"/>
                <w:i w:val="0"/>
                <w:color w:val="auto"/>
                <w:sz w:val="22"/>
                <w:szCs w:val="22"/>
                <w:highlight w:val="none"/>
                <w:u w:val="none"/>
              </w:rPr>
            </w:pPr>
          </w:p>
        </w:tc>
      </w:tr>
      <w:tr w14:paraId="0A62F81E">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4444C5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106</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E044325">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华丰中路838号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57DE75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D59C58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DL-2018-80</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F7AD2B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D5AD905">
            <w:pPr>
              <w:jc w:val="center"/>
              <w:rPr>
                <w:rFonts w:hint="eastAsia" w:ascii="仿宋" w:hAnsi="仿宋" w:eastAsia="仿宋" w:cs="仿宋"/>
                <w:i w:val="0"/>
                <w:color w:val="auto"/>
                <w:sz w:val="22"/>
                <w:szCs w:val="22"/>
                <w:highlight w:val="none"/>
                <w:u w:val="none"/>
              </w:rPr>
            </w:pPr>
          </w:p>
        </w:tc>
      </w:tr>
      <w:tr w14:paraId="53EBC67F">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AE0EB3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107</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15A400C">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应家塘巷11号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A218E4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FB130F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DL-2018-81</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905AD6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2BEAC85">
            <w:pPr>
              <w:jc w:val="center"/>
              <w:rPr>
                <w:rFonts w:hint="eastAsia" w:ascii="仿宋" w:hAnsi="仿宋" w:eastAsia="仿宋" w:cs="仿宋"/>
                <w:i w:val="0"/>
                <w:color w:val="auto"/>
                <w:sz w:val="22"/>
                <w:szCs w:val="22"/>
                <w:highlight w:val="none"/>
                <w:u w:val="none"/>
              </w:rPr>
            </w:pPr>
          </w:p>
        </w:tc>
      </w:tr>
      <w:tr w14:paraId="44EE348A">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DCCB5A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108</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EA359F5">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大农港路1357号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E2C387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AF3996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DL-2018-82</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CB8750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BCBB350">
            <w:pPr>
              <w:jc w:val="center"/>
              <w:rPr>
                <w:rFonts w:hint="eastAsia" w:ascii="仿宋" w:hAnsi="仿宋" w:eastAsia="仿宋" w:cs="仿宋"/>
                <w:i w:val="0"/>
                <w:color w:val="auto"/>
                <w:sz w:val="22"/>
                <w:szCs w:val="22"/>
                <w:highlight w:val="none"/>
                <w:u w:val="none"/>
              </w:rPr>
            </w:pPr>
          </w:p>
        </w:tc>
      </w:tr>
      <w:tr w14:paraId="77A3E984">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D1AE52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109</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C24AC7C">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华鹤街836号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EC1CD1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A2B814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DL-2018-93</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6BB39A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9DB55F3">
            <w:pPr>
              <w:jc w:val="center"/>
              <w:rPr>
                <w:rFonts w:hint="eastAsia" w:ascii="仿宋" w:hAnsi="仿宋" w:eastAsia="仿宋" w:cs="仿宋"/>
                <w:i w:val="0"/>
                <w:color w:val="auto"/>
                <w:sz w:val="22"/>
                <w:szCs w:val="22"/>
                <w:highlight w:val="none"/>
                <w:u w:val="none"/>
              </w:rPr>
            </w:pPr>
          </w:p>
        </w:tc>
      </w:tr>
      <w:tr w14:paraId="5F6300B5">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0762F2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110</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2BC35B3">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华鹤街852号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E3C406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C7CAD9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DL-2018-94</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9E2D05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92846AF">
            <w:pPr>
              <w:jc w:val="center"/>
              <w:rPr>
                <w:rFonts w:hint="eastAsia" w:ascii="仿宋" w:hAnsi="仿宋" w:eastAsia="仿宋" w:cs="仿宋"/>
                <w:i w:val="0"/>
                <w:color w:val="auto"/>
                <w:sz w:val="22"/>
                <w:szCs w:val="22"/>
                <w:highlight w:val="none"/>
                <w:u w:val="none"/>
              </w:rPr>
            </w:pPr>
          </w:p>
        </w:tc>
      </w:tr>
      <w:tr w14:paraId="5B1BC151">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C2D893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111</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5A0E18B">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华鹤街874号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AF7B71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2B5FA5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DL-2018-95</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C34609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2CE27C8">
            <w:pPr>
              <w:jc w:val="center"/>
              <w:rPr>
                <w:rFonts w:hint="eastAsia" w:ascii="仿宋" w:hAnsi="仿宋" w:eastAsia="仿宋" w:cs="仿宋"/>
                <w:i w:val="0"/>
                <w:color w:val="auto"/>
                <w:sz w:val="22"/>
                <w:szCs w:val="22"/>
                <w:highlight w:val="none"/>
                <w:u w:val="none"/>
              </w:rPr>
            </w:pPr>
          </w:p>
        </w:tc>
      </w:tr>
      <w:tr w14:paraId="4F4306EA">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8FB497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112</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F1BC34D">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华鹤街211号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20B9C7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DN600/300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7C97C2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DL-2018-96</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7F789C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554B226">
            <w:pPr>
              <w:jc w:val="center"/>
              <w:rPr>
                <w:rFonts w:hint="eastAsia" w:ascii="仿宋" w:hAnsi="仿宋" w:eastAsia="仿宋" w:cs="仿宋"/>
                <w:i w:val="0"/>
                <w:color w:val="auto"/>
                <w:sz w:val="22"/>
                <w:szCs w:val="22"/>
                <w:highlight w:val="none"/>
                <w:u w:val="none"/>
              </w:rPr>
            </w:pPr>
          </w:p>
        </w:tc>
      </w:tr>
      <w:tr w14:paraId="4A9F592F">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E33DE9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113</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39E6258">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蕙兰雅路与明珠街东北角</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F8B07C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03E2E9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DL-2018-97</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09D220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50CD0A2">
            <w:pPr>
              <w:jc w:val="center"/>
              <w:rPr>
                <w:rFonts w:hint="eastAsia" w:ascii="仿宋" w:hAnsi="仿宋" w:eastAsia="仿宋" w:cs="仿宋"/>
                <w:i w:val="0"/>
                <w:color w:val="auto"/>
                <w:sz w:val="22"/>
                <w:szCs w:val="22"/>
                <w:highlight w:val="none"/>
                <w:u w:val="none"/>
              </w:rPr>
            </w:pPr>
          </w:p>
        </w:tc>
      </w:tr>
      <w:tr w14:paraId="17A648DC">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98973C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114</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96DF3D9">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丁兰广场停车场出口</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F14D57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82527F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DL-2018-98</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20FCCE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DE53E56">
            <w:pPr>
              <w:jc w:val="center"/>
              <w:rPr>
                <w:rFonts w:hint="eastAsia" w:ascii="仿宋" w:hAnsi="仿宋" w:eastAsia="仿宋" w:cs="仿宋"/>
                <w:i w:val="0"/>
                <w:color w:val="auto"/>
                <w:sz w:val="22"/>
                <w:szCs w:val="22"/>
                <w:highlight w:val="none"/>
                <w:u w:val="none"/>
              </w:rPr>
            </w:pPr>
          </w:p>
        </w:tc>
      </w:tr>
      <w:tr w14:paraId="3E7FA926">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96DA6E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115</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376402D">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浙江民泰商业银行门口</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743D5D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4D5D61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DL-2018-99</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6B9995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17D082B">
            <w:pPr>
              <w:jc w:val="center"/>
              <w:rPr>
                <w:rFonts w:hint="eastAsia" w:ascii="仿宋" w:hAnsi="仿宋" w:eastAsia="仿宋" w:cs="仿宋"/>
                <w:i w:val="0"/>
                <w:color w:val="auto"/>
                <w:sz w:val="22"/>
                <w:szCs w:val="22"/>
                <w:highlight w:val="none"/>
                <w:u w:val="none"/>
              </w:rPr>
            </w:pPr>
          </w:p>
        </w:tc>
      </w:tr>
      <w:tr w14:paraId="34CC84ED">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F38984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116</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B0ADE06">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环丁路311号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AF7EE0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812976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DL-2018-100</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7287AE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06D0B23">
            <w:pPr>
              <w:jc w:val="center"/>
              <w:rPr>
                <w:rFonts w:hint="eastAsia" w:ascii="仿宋" w:hAnsi="仿宋" w:eastAsia="仿宋" w:cs="仿宋"/>
                <w:i w:val="0"/>
                <w:color w:val="auto"/>
                <w:sz w:val="22"/>
                <w:szCs w:val="22"/>
                <w:highlight w:val="none"/>
                <w:u w:val="none"/>
              </w:rPr>
            </w:pPr>
          </w:p>
        </w:tc>
      </w:tr>
      <w:tr w14:paraId="3C8E8E4B">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61CEF3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117</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749CE3C">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长虹路88号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175883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701667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DL-2018-101</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7CC113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A2BF5FB">
            <w:pPr>
              <w:jc w:val="center"/>
              <w:rPr>
                <w:rFonts w:hint="eastAsia" w:ascii="仿宋" w:hAnsi="仿宋" w:eastAsia="仿宋" w:cs="仿宋"/>
                <w:i w:val="0"/>
                <w:color w:val="auto"/>
                <w:sz w:val="22"/>
                <w:szCs w:val="22"/>
                <w:highlight w:val="none"/>
                <w:u w:val="none"/>
              </w:rPr>
            </w:pPr>
          </w:p>
        </w:tc>
      </w:tr>
      <w:tr w14:paraId="4B91D0F9">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8C1662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118</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62648E9">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丁群街359号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43B13B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6B526A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DL-2018-102</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CC36AC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3349FFC">
            <w:pPr>
              <w:jc w:val="center"/>
              <w:rPr>
                <w:rFonts w:hint="eastAsia" w:ascii="仿宋" w:hAnsi="仿宋" w:eastAsia="仿宋" w:cs="仿宋"/>
                <w:i w:val="0"/>
                <w:color w:val="auto"/>
                <w:sz w:val="22"/>
                <w:szCs w:val="22"/>
                <w:highlight w:val="none"/>
                <w:u w:val="none"/>
              </w:rPr>
            </w:pPr>
          </w:p>
        </w:tc>
      </w:tr>
      <w:tr w14:paraId="4B8F818E">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2F483B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119</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68B7D8D">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华丰中路442号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27C1BF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E75334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DL-2018-103</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46BD03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E0C529E">
            <w:pPr>
              <w:jc w:val="center"/>
              <w:rPr>
                <w:rFonts w:hint="eastAsia" w:ascii="仿宋" w:hAnsi="仿宋" w:eastAsia="仿宋" w:cs="仿宋"/>
                <w:i w:val="0"/>
                <w:color w:val="auto"/>
                <w:sz w:val="22"/>
                <w:szCs w:val="22"/>
                <w:highlight w:val="none"/>
                <w:u w:val="none"/>
              </w:rPr>
            </w:pPr>
          </w:p>
        </w:tc>
      </w:tr>
      <w:tr w14:paraId="0CB56EE0">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2AF228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120</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22B25EF">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蕙兰雅路17号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FCA724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A77E1F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DL-2018-104</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CFCEB8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1D30344">
            <w:pPr>
              <w:jc w:val="center"/>
              <w:rPr>
                <w:rFonts w:hint="eastAsia" w:ascii="仿宋" w:hAnsi="仿宋" w:eastAsia="仿宋" w:cs="仿宋"/>
                <w:i w:val="0"/>
                <w:color w:val="auto"/>
                <w:sz w:val="22"/>
                <w:szCs w:val="22"/>
                <w:highlight w:val="none"/>
                <w:u w:val="none"/>
              </w:rPr>
            </w:pPr>
          </w:p>
        </w:tc>
      </w:tr>
      <w:tr w14:paraId="29722F9E">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8F470A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121</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3EE3688">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长睦锦苑14东底商（天都路）</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FA5154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E9AA64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DL-2018-105</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B1135A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73AD02B">
            <w:pPr>
              <w:jc w:val="center"/>
              <w:rPr>
                <w:rFonts w:hint="eastAsia" w:ascii="仿宋" w:hAnsi="仿宋" w:eastAsia="仿宋" w:cs="仿宋"/>
                <w:i w:val="0"/>
                <w:color w:val="auto"/>
                <w:sz w:val="22"/>
                <w:szCs w:val="22"/>
                <w:highlight w:val="none"/>
                <w:u w:val="none"/>
              </w:rPr>
            </w:pPr>
          </w:p>
        </w:tc>
      </w:tr>
      <w:tr w14:paraId="091802E6">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7B7D99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122</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E4C09F2">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白马庄社区服务中心</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1A5AF4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08E963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DL-2018-106</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0671D6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0FA2BB0">
            <w:pPr>
              <w:jc w:val="center"/>
              <w:rPr>
                <w:rFonts w:hint="eastAsia" w:ascii="仿宋" w:hAnsi="仿宋" w:eastAsia="仿宋" w:cs="仿宋"/>
                <w:i w:val="0"/>
                <w:color w:val="auto"/>
                <w:sz w:val="22"/>
                <w:szCs w:val="22"/>
                <w:highlight w:val="none"/>
                <w:u w:val="none"/>
              </w:rPr>
            </w:pPr>
          </w:p>
        </w:tc>
      </w:tr>
      <w:tr w14:paraId="69407CF5">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FB3A3E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123</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485BE2D">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长睦家苑东门（勤丰路）</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C59D66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7A0AC0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DL-2018-107</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A9147B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CAED02B">
            <w:pPr>
              <w:jc w:val="center"/>
              <w:rPr>
                <w:rFonts w:hint="eastAsia" w:ascii="仿宋" w:hAnsi="仿宋" w:eastAsia="仿宋" w:cs="仿宋"/>
                <w:i w:val="0"/>
                <w:color w:val="auto"/>
                <w:sz w:val="22"/>
                <w:szCs w:val="22"/>
                <w:highlight w:val="none"/>
                <w:u w:val="none"/>
              </w:rPr>
            </w:pPr>
          </w:p>
        </w:tc>
      </w:tr>
      <w:tr w14:paraId="5E2307ED">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D06718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124</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8C6C1F5">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白马庄102号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87C95E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71C2D0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DL-2018-108</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FD23D7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4E2060B">
            <w:pPr>
              <w:jc w:val="center"/>
              <w:rPr>
                <w:rFonts w:hint="eastAsia" w:ascii="仿宋" w:hAnsi="仿宋" w:eastAsia="仿宋" w:cs="仿宋"/>
                <w:i w:val="0"/>
                <w:color w:val="auto"/>
                <w:sz w:val="22"/>
                <w:szCs w:val="22"/>
                <w:highlight w:val="none"/>
                <w:u w:val="none"/>
              </w:rPr>
            </w:pPr>
          </w:p>
        </w:tc>
      </w:tr>
      <w:tr w14:paraId="4DCC21AB">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11D3B8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125</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45E48ED">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华鹤街20号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8BC1CB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2ABEFB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DL-2018-109</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BB7665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3A5279E">
            <w:pPr>
              <w:jc w:val="center"/>
              <w:rPr>
                <w:rFonts w:hint="eastAsia" w:ascii="仿宋" w:hAnsi="仿宋" w:eastAsia="仿宋" w:cs="仿宋"/>
                <w:i w:val="0"/>
                <w:color w:val="auto"/>
                <w:sz w:val="22"/>
                <w:szCs w:val="22"/>
                <w:highlight w:val="none"/>
                <w:u w:val="none"/>
              </w:rPr>
            </w:pPr>
          </w:p>
        </w:tc>
      </w:tr>
      <w:tr w14:paraId="76DDC740">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10DC69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126</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CA107A3">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华鹤街14号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89D4C9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519028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DL-2018-110</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1FC8A2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8EEFB8E">
            <w:pPr>
              <w:jc w:val="center"/>
              <w:rPr>
                <w:rFonts w:hint="eastAsia" w:ascii="仿宋" w:hAnsi="仿宋" w:eastAsia="仿宋" w:cs="仿宋"/>
                <w:i w:val="0"/>
                <w:color w:val="auto"/>
                <w:sz w:val="22"/>
                <w:szCs w:val="22"/>
                <w:highlight w:val="none"/>
                <w:u w:val="none"/>
              </w:rPr>
            </w:pPr>
          </w:p>
        </w:tc>
      </w:tr>
      <w:tr w14:paraId="4EC6F236">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5444B4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127</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AAF7599">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华鹤街40号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B2D40B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78304A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DL-2018-111</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C01D15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FA69782">
            <w:pPr>
              <w:jc w:val="center"/>
              <w:rPr>
                <w:rFonts w:hint="eastAsia" w:ascii="仿宋" w:hAnsi="仿宋" w:eastAsia="仿宋" w:cs="仿宋"/>
                <w:i w:val="0"/>
                <w:color w:val="auto"/>
                <w:sz w:val="22"/>
                <w:szCs w:val="22"/>
                <w:highlight w:val="none"/>
                <w:u w:val="none"/>
              </w:rPr>
            </w:pPr>
          </w:p>
        </w:tc>
      </w:tr>
      <w:tr w14:paraId="6BAA2196">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9FB44F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128</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3C4AD64">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长睦路192号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6BAC4A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DN600/300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2EC329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DL-2018-112</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F76E8D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B2E66F8">
            <w:pPr>
              <w:jc w:val="center"/>
              <w:rPr>
                <w:rFonts w:hint="eastAsia" w:ascii="仿宋" w:hAnsi="仿宋" w:eastAsia="仿宋" w:cs="仿宋"/>
                <w:i w:val="0"/>
                <w:color w:val="auto"/>
                <w:sz w:val="22"/>
                <w:szCs w:val="22"/>
                <w:highlight w:val="none"/>
                <w:u w:val="none"/>
              </w:rPr>
            </w:pPr>
          </w:p>
        </w:tc>
      </w:tr>
      <w:tr w14:paraId="4C463E00">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9C651F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129</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3346157">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北城枫景园22栋</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DB7C35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DN500/200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9791F1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DL-2018-113</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EAD96F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6222B77">
            <w:pPr>
              <w:jc w:val="center"/>
              <w:rPr>
                <w:rFonts w:hint="eastAsia" w:ascii="仿宋" w:hAnsi="仿宋" w:eastAsia="仿宋" w:cs="仿宋"/>
                <w:i w:val="0"/>
                <w:color w:val="auto"/>
                <w:sz w:val="22"/>
                <w:szCs w:val="22"/>
                <w:highlight w:val="none"/>
                <w:u w:val="none"/>
              </w:rPr>
            </w:pPr>
          </w:p>
        </w:tc>
      </w:tr>
      <w:tr w14:paraId="5A74982F">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D97CBC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130</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D26E1C3">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新城红郡西门（天山路）</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A76F35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99E41E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DL-2018-114</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A5122A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41F8EFF">
            <w:pPr>
              <w:jc w:val="center"/>
              <w:rPr>
                <w:rFonts w:hint="eastAsia" w:ascii="仿宋" w:hAnsi="仿宋" w:eastAsia="仿宋" w:cs="仿宋"/>
                <w:i w:val="0"/>
                <w:color w:val="auto"/>
                <w:sz w:val="22"/>
                <w:szCs w:val="22"/>
                <w:highlight w:val="none"/>
                <w:u w:val="none"/>
              </w:rPr>
            </w:pPr>
          </w:p>
        </w:tc>
      </w:tr>
      <w:tr w14:paraId="410F0507">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D0C05C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131</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BD307AC">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红郡御庄西北（公共自行车点）</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D66E0D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7E88B6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DL-2018-115</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8F4BF2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B5A1776">
            <w:pPr>
              <w:jc w:val="center"/>
              <w:rPr>
                <w:rFonts w:hint="eastAsia" w:ascii="仿宋" w:hAnsi="仿宋" w:eastAsia="仿宋" w:cs="仿宋"/>
                <w:i w:val="0"/>
                <w:color w:val="auto"/>
                <w:sz w:val="22"/>
                <w:szCs w:val="22"/>
                <w:highlight w:val="none"/>
                <w:u w:val="none"/>
              </w:rPr>
            </w:pPr>
          </w:p>
        </w:tc>
      </w:tr>
      <w:tr w14:paraId="03231A8F">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C6CC2B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132</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018B0E4">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张基村公交站</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033CD2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CACF56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DL-2018-116</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CDEC64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7BAC0D9">
            <w:pPr>
              <w:jc w:val="center"/>
              <w:rPr>
                <w:rFonts w:hint="eastAsia" w:ascii="仿宋" w:hAnsi="仿宋" w:eastAsia="仿宋" w:cs="仿宋"/>
                <w:i w:val="0"/>
                <w:color w:val="auto"/>
                <w:sz w:val="22"/>
                <w:szCs w:val="22"/>
                <w:highlight w:val="none"/>
                <w:u w:val="none"/>
              </w:rPr>
            </w:pPr>
          </w:p>
        </w:tc>
      </w:tr>
      <w:tr w14:paraId="739D3ADC">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B13C7B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133</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01F38FF">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长睦路481号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3735D9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256A94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DL-2018-117</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CC4009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432E896">
            <w:pPr>
              <w:jc w:val="center"/>
              <w:rPr>
                <w:rFonts w:hint="eastAsia" w:ascii="仿宋" w:hAnsi="仿宋" w:eastAsia="仿宋" w:cs="仿宋"/>
                <w:i w:val="0"/>
                <w:color w:val="auto"/>
                <w:sz w:val="22"/>
                <w:szCs w:val="22"/>
                <w:highlight w:val="none"/>
                <w:u w:val="none"/>
              </w:rPr>
            </w:pPr>
          </w:p>
        </w:tc>
      </w:tr>
      <w:tr w14:paraId="52CAE2B2">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3453BB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134</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F8F4D48">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华鹤街942号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450AEF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036F0E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DL-2018-118</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417726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CD097FE">
            <w:pPr>
              <w:jc w:val="center"/>
              <w:rPr>
                <w:rFonts w:hint="eastAsia" w:ascii="仿宋" w:hAnsi="仿宋" w:eastAsia="仿宋" w:cs="仿宋"/>
                <w:i w:val="0"/>
                <w:color w:val="auto"/>
                <w:sz w:val="22"/>
                <w:szCs w:val="22"/>
                <w:highlight w:val="none"/>
                <w:u w:val="none"/>
              </w:rPr>
            </w:pPr>
          </w:p>
        </w:tc>
      </w:tr>
      <w:tr w14:paraId="05479B77">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14C029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135</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537B3DA">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笕丁支路74号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4110AE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8ED355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DL-2018-119</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790EC2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AC57BF6">
            <w:pPr>
              <w:jc w:val="center"/>
              <w:rPr>
                <w:rFonts w:hint="eastAsia" w:ascii="仿宋" w:hAnsi="仿宋" w:eastAsia="仿宋" w:cs="仿宋"/>
                <w:i w:val="0"/>
                <w:color w:val="auto"/>
                <w:sz w:val="22"/>
                <w:szCs w:val="22"/>
                <w:highlight w:val="none"/>
                <w:u w:val="none"/>
              </w:rPr>
            </w:pPr>
          </w:p>
        </w:tc>
      </w:tr>
      <w:tr w14:paraId="0C2D6A5E">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FA3EB5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136</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7F67CCA">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笕丁支路131号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16AF02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C9FF60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DL-2018-120</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CA127C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3E67E4F">
            <w:pPr>
              <w:jc w:val="center"/>
              <w:rPr>
                <w:rFonts w:hint="eastAsia" w:ascii="仿宋" w:hAnsi="仿宋" w:eastAsia="仿宋" w:cs="仿宋"/>
                <w:i w:val="0"/>
                <w:color w:val="auto"/>
                <w:sz w:val="22"/>
                <w:szCs w:val="22"/>
                <w:highlight w:val="none"/>
                <w:u w:val="none"/>
              </w:rPr>
            </w:pPr>
          </w:p>
        </w:tc>
      </w:tr>
      <w:tr w14:paraId="35A83B39">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9C7C05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137</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7D01A11">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华鹤街145号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D10A04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4D3C5F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DL-2018-121</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6021B1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69EAD29">
            <w:pPr>
              <w:jc w:val="center"/>
              <w:rPr>
                <w:rFonts w:hint="eastAsia" w:ascii="仿宋" w:hAnsi="仿宋" w:eastAsia="仿宋" w:cs="仿宋"/>
                <w:i w:val="0"/>
                <w:color w:val="auto"/>
                <w:sz w:val="22"/>
                <w:szCs w:val="22"/>
                <w:highlight w:val="none"/>
                <w:u w:val="none"/>
              </w:rPr>
            </w:pPr>
          </w:p>
        </w:tc>
      </w:tr>
      <w:tr w14:paraId="483A4F5F">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DAC08E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138</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3171603">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白马庄街50号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D3D454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DF2052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DL-2018-122</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81DD46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2EC876F">
            <w:pPr>
              <w:jc w:val="center"/>
              <w:rPr>
                <w:rFonts w:hint="eastAsia" w:ascii="仿宋" w:hAnsi="仿宋" w:eastAsia="仿宋" w:cs="仿宋"/>
                <w:i w:val="0"/>
                <w:color w:val="auto"/>
                <w:sz w:val="22"/>
                <w:szCs w:val="22"/>
                <w:highlight w:val="none"/>
                <w:u w:val="none"/>
              </w:rPr>
            </w:pPr>
          </w:p>
        </w:tc>
      </w:tr>
      <w:tr w14:paraId="189B3F44">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FE0D93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139</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327B212">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白马庄街18号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5B0C05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8F91AF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DL-2018-123</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30ECA1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40488D8">
            <w:pPr>
              <w:jc w:val="center"/>
              <w:rPr>
                <w:rFonts w:hint="eastAsia" w:ascii="仿宋" w:hAnsi="仿宋" w:eastAsia="仿宋" w:cs="仿宋"/>
                <w:i w:val="0"/>
                <w:color w:val="auto"/>
                <w:sz w:val="22"/>
                <w:szCs w:val="22"/>
                <w:highlight w:val="none"/>
                <w:u w:val="none"/>
              </w:rPr>
            </w:pPr>
          </w:p>
        </w:tc>
      </w:tr>
      <w:tr w14:paraId="53ADE4E0">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B56E28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140</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6DAE1C4">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远洋香奈5栋</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A313D4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40FE19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DL-2018-124</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BF0A8E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661C5FA">
            <w:pPr>
              <w:jc w:val="center"/>
              <w:rPr>
                <w:rFonts w:hint="eastAsia" w:ascii="仿宋" w:hAnsi="仿宋" w:eastAsia="仿宋" w:cs="仿宋"/>
                <w:i w:val="0"/>
                <w:color w:val="auto"/>
                <w:sz w:val="22"/>
                <w:szCs w:val="22"/>
                <w:highlight w:val="none"/>
                <w:u w:val="none"/>
              </w:rPr>
            </w:pPr>
          </w:p>
        </w:tc>
      </w:tr>
      <w:tr w14:paraId="30F075EC">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1328FA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141</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8853A32">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会林路52号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F16F67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4E911E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DL-2018-125</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768E8E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945AEAA">
            <w:pPr>
              <w:jc w:val="center"/>
              <w:rPr>
                <w:rFonts w:hint="eastAsia" w:ascii="仿宋" w:hAnsi="仿宋" w:eastAsia="仿宋" w:cs="仿宋"/>
                <w:i w:val="0"/>
                <w:color w:val="auto"/>
                <w:sz w:val="22"/>
                <w:szCs w:val="22"/>
                <w:highlight w:val="none"/>
                <w:u w:val="none"/>
              </w:rPr>
            </w:pPr>
          </w:p>
        </w:tc>
      </w:tr>
      <w:tr w14:paraId="692F4879">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1ED820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142</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DF350C2">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杭玻街35号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E63ECD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6762DE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DL-2018-126</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495250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E676BDA">
            <w:pPr>
              <w:jc w:val="center"/>
              <w:rPr>
                <w:rFonts w:hint="eastAsia" w:ascii="仿宋" w:hAnsi="仿宋" w:eastAsia="仿宋" w:cs="仿宋"/>
                <w:i w:val="0"/>
                <w:color w:val="auto"/>
                <w:sz w:val="22"/>
                <w:szCs w:val="22"/>
                <w:highlight w:val="none"/>
                <w:u w:val="none"/>
              </w:rPr>
            </w:pPr>
          </w:p>
        </w:tc>
      </w:tr>
      <w:tr w14:paraId="55679EA6">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5BCDD2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143</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954D84E">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丁兰幼儿园丁群园区对面</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5369AF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DN500/200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83C2A7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DL-2018-127</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1DD29F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14079A8">
            <w:pPr>
              <w:jc w:val="center"/>
              <w:rPr>
                <w:rFonts w:hint="eastAsia" w:ascii="仿宋" w:hAnsi="仿宋" w:eastAsia="仿宋" w:cs="仿宋"/>
                <w:i w:val="0"/>
                <w:color w:val="auto"/>
                <w:sz w:val="22"/>
                <w:szCs w:val="22"/>
                <w:highlight w:val="none"/>
                <w:u w:val="none"/>
              </w:rPr>
            </w:pPr>
          </w:p>
        </w:tc>
      </w:tr>
      <w:tr w14:paraId="40205BC6">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0A0ADE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144</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7F12170">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环丁路丁兰第二小学对面</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891D39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C26DEF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DL-2018-128</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99A760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F7E34D1">
            <w:pPr>
              <w:jc w:val="center"/>
              <w:rPr>
                <w:rFonts w:hint="eastAsia" w:ascii="仿宋" w:hAnsi="仿宋" w:eastAsia="仿宋" w:cs="仿宋"/>
                <w:i w:val="0"/>
                <w:color w:val="auto"/>
                <w:sz w:val="22"/>
                <w:szCs w:val="22"/>
                <w:highlight w:val="none"/>
                <w:u w:val="none"/>
              </w:rPr>
            </w:pPr>
          </w:p>
        </w:tc>
      </w:tr>
      <w:tr w14:paraId="72DAAA8B">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937245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145</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6C1CC8D">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环丁路1529号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19F959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67C2CC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DL-2018-129</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44A91A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CB2DEBF">
            <w:pPr>
              <w:jc w:val="center"/>
              <w:rPr>
                <w:rFonts w:hint="eastAsia" w:ascii="仿宋" w:hAnsi="仿宋" w:eastAsia="仿宋" w:cs="仿宋"/>
                <w:i w:val="0"/>
                <w:color w:val="auto"/>
                <w:sz w:val="22"/>
                <w:szCs w:val="22"/>
                <w:highlight w:val="none"/>
                <w:u w:val="none"/>
              </w:rPr>
            </w:pPr>
          </w:p>
        </w:tc>
      </w:tr>
      <w:tr w14:paraId="6446F304">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CAA9E0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146</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D7F9D88">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普福家园（普德路40号）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808336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5EF9EE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PB-2017-013</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73763A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彭埠街道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5593D18">
            <w:pPr>
              <w:jc w:val="center"/>
              <w:rPr>
                <w:rFonts w:hint="eastAsia" w:ascii="仿宋" w:hAnsi="仿宋" w:eastAsia="仿宋" w:cs="仿宋"/>
                <w:i w:val="0"/>
                <w:color w:val="auto"/>
                <w:sz w:val="22"/>
                <w:szCs w:val="22"/>
                <w:highlight w:val="none"/>
                <w:u w:val="none"/>
              </w:rPr>
            </w:pPr>
          </w:p>
        </w:tc>
      </w:tr>
      <w:tr w14:paraId="66893194">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628227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147</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98F55BB">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普福家园（普德路32号）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8E2C81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7FBBFD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PB-2017-014</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93FAE8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彭埠街道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11A38A0">
            <w:pPr>
              <w:jc w:val="center"/>
              <w:rPr>
                <w:rFonts w:hint="eastAsia" w:ascii="仿宋" w:hAnsi="仿宋" w:eastAsia="仿宋" w:cs="仿宋"/>
                <w:i w:val="0"/>
                <w:color w:val="auto"/>
                <w:sz w:val="22"/>
                <w:szCs w:val="22"/>
                <w:highlight w:val="none"/>
                <w:u w:val="none"/>
              </w:rPr>
            </w:pPr>
          </w:p>
        </w:tc>
      </w:tr>
      <w:tr w14:paraId="247DB76E">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855ECE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148</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EA5C198">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普福家园（资福街83号）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3819E2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92BD88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PB-2017-015</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6A93DF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彭埠街道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24B243B">
            <w:pPr>
              <w:jc w:val="center"/>
              <w:rPr>
                <w:rFonts w:hint="eastAsia" w:ascii="仿宋" w:hAnsi="仿宋" w:eastAsia="仿宋" w:cs="仿宋"/>
                <w:i w:val="0"/>
                <w:color w:val="auto"/>
                <w:sz w:val="22"/>
                <w:szCs w:val="22"/>
                <w:highlight w:val="none"/>
                <w:u w:val="none"/>
              </w:rPr>
            </w:pPr>
          </w:p>
        </w:tc>
      </w:tr>
      <w:tr w14:paraId="544A0D75">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0953B4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149</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BDE648D">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普福家园（福临街82号对面）</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58AE76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37EAEE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PB-2017-016</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2544E5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彭埠街道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CCDA761">
            <w:pPr>
              <w:jc w:val="center"/>
              <w:rPr>
                <w:rFonts w:hint="eastAsia" w:ascii="仿宋" w:hAnsi="仿宋" w:eastAsia="仿宋" w:cs="仿宋"/>
                <w:i w:val="0"/>
                <w:color w:val="auto"/>
                <w:sz w:val="22"/>
                <w:szCs w:val="22"/>
                <w:highlight w:val="none"/>
                <w:u w:val="none"/>
              </w:rPr>
            </w:pPr>
          </w:p>
        </w:tc>
      </w:tr>
      <w:tr w14:paraId="711DF9B0">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F26A71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150</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D74D882">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普福家园（福临街82号）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770F32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6EE2AA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PB-2017-017</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E4AFB9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彭埠街道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CB7B997">
            <w:pPr>
              <w:jc w:val="center"/>
              <w:rPr>
                <w:rFonts w:hint="eastAsia" w:ascii="仿宋" w:hAnsi="仿宋" w:eastAsia="仿宋" w:cs="仿宋"/>
                <w:i w:val="0"/>
                <w:color w:val="auto"/>
                <w:sz w:val="22"/>
                <w:szCs w:val="22"/>
                <w:highlight w:val="none"/>
                <w:u w:val="none"/>
              </w:rPr>
            </w:pPr>
          </w:p>
        </w:tc>
      </w:tr>
      <w:tr w14:paraId="0E091929">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92677A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151</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DC46FE3">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新风路新风丽都北苑23号商铺前</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FC8943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0CC55F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PB-2018-001</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EF11D7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彭埠街道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836C7A6">
            <w:pPr>
              <w:jc w:val="center"/>
              <w:rPr>
                <w:rFonts w:hint="eastAsia" w:ascii="仿宋" w:hAnsi="仿宋" w:eastAsia="仿宋" w:cs="仿宋"/>
                <w:i w:val="0"/>
                <w:color w:val="auto"/>
                <w:sz w:val="22"/>
                <w:szCs w:val="22"/>
                <w:highlight w:val="none"/>
                <w:u w:val="none"/>
              </w:rPr>
            </w:pPr>
          </w:p>
        </w:tc>
      </w:tr>
      <w:tr w14:paraId="22464D71">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C3EEC8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152</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4F7869E">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环站西路新风丽都北苑69号商铺前</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2A61C5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BCA6B6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PB-2018-002</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6F768C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彭埠街道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6F8DFAE">
            <w:pPr>
              <w:jc w:val="center"/>
              <w:rPr>
                <w:rFonts w:hint="eastAsia" w:ascii="仿宋" w:hAnsi="仿宋" w:eastAsia="仿宋" w:cs="仿宋"/>
                <w:i w:val="0"/>
                <w:color w:val="auto"/>
                <w:sz w:val="22"/>
                <w:szCs w:val="22"/>
                <w:highlight w:val="none"/>
                <w:u w:val="none"/>
              </w:rPr>
            </w:pPr>
          </w:p>
        </w:tc>
      </w:tr>
      <w:tr w14:paraId="4A675777">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8E6B8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153</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84262A3">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麦庙街新风丽都北苑北大门</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6FFC4B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3F8350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PB-2018-003</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09AF25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彭埠街道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F1B26D3">
            <w:pPr>
              <w:jc w:val="center"/>
              <w:rPr>
                <w:rFonts w:hint="eastAsia" w:ascii="仿宋" w:hAnsi="仿宋" w:eastAsia="仿宋" w:cs="仿宋"/>
                <w:i w:val="0"/>
                <w:color w:val="auto"/>
                <w:sz w:val="22"/>
                <w:szCs w:val="22"/>
                <w:highlight w:val="none"/>
                <w:u w:val="none"/>
              </w:rPr>
            </w:pPr>
          </w:p>
        </w:tc>
      </w:tr>
      <w:tr w14:paraId="733B0E64">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F60B12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154</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944B7EE">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王家井街新风丽都北苑西南门</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294DF2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3A1A2F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PB-2018-004</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E6D681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彭埠街道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8559B5F">
            <w:pPr>
              <w:jc w:val="center"/>
              <w:rPr>
                <w:rFonts w:hint="eastAsia" w:ascii="仿宋" w:hAnsi="仿宋" w:eastAsia="仿宋" w:cs="仿宋"/>
                <w:i w:val="0"/>
                <w:color w:val="auto"/>
                <w:sz w:val="22"/>
                <w:szCs w:val="22"/>
                <w:highlight w:val="none"/>
                <w:u w:val="none"/>
              </w:rPr>
            </w:pPr>
          </w:p>
        </w:tc>
      </w:tr>
      <w:tr w14:paraId="7984C58E">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715783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155</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CC1BCA3">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新风路新风丽都北苑10号商铺前</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71E568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4F24FA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PB-2018-005</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C7CD76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彭埠街道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3B18058">
            <w:pPr>
              <w:jc w:val="center"/>
              <w:rPr>
                <w:rFonts w:hint="eastAsia" w:ascii="仿宋" w:hAnsi="仿宋" w:eastAsia="仿宋" w:cs="仿宋"/>
                <w:i w:val="0"/>
                <w:color w:val="auto"/>
                <w:sz w:val="22"/>
                <w:szCs w:val="22"/>
                <w:highlight w:val="none"/>
                <w:u w:val="none"/>
              </w:rPr>
            </w:pPr>
          </w:p>
        </w:tc>
      </w:tr>
      <w:tr w14:paraId="51DF77E4">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B6233E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156</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253E8DA">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新风丽都南苑1幢东</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8EC398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B1381F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PB-2018-006</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003CC2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彭埠街道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47A2186">
            <w:pPr>
              <w:jc w:val="center"/>
              <w:rPr>
                <w:rFonts w:hint="eastAsia" w:ascii="仿宋" w:hAnsi="仿宋" w:eastAsia="仿宋" w:cs="仿宋"/>
                <w:i w:val="0"/>
                <w:color w:val="auto"/>
                <w:sz w:val="22"/>
                <w:szCs w:val="22"/>
                <w:highlight w:val="none"/>
                <w:u w:val="none"/>
              </w:rPr>
            </w:pPr>
          </w:p>
        </w:tc>
      </w:tr>
      <w:tr w14:paraId="5DB80B0D">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E90339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157</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94EB142">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环站西路新风丽都南苑5号商铺前</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2F5B0E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1D8CBB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PB-2018-007</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69EA38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彭埠街道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338690F">
            <w:pPr>
              <w:jc w:val="center"/>
              <w:rPr>
                <w:rFonts w:hint="eastAsia" w:ascii="仿宋" w:hAnsi="仿宋" w:eastAsia="仿宋" w:cs="仿宋"/>
                <w:i w:val="0"/>
                <w:color w:val="auto"/>
                <w:sz w:val="22"/>
                <w:szCs w:val="22"/>
                <w:highlight w:val="none"/>
                <w:u w:val="none"/>
              </w:rPr>
            </w:pPr>
          </w:p>
        </w:tc>
      </w:tr>
      <w:tr w14:paraId="5A52F752">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674B9A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158</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F9F86B7">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宣家埠四区70号桥旁公厕</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BF7B4D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807655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JB-2017-001</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E5DDE1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九堡街道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50DBEBD">
            <w:pPr>
              <w:jc w:val="center"/>
              <w:rPr>
                <w:rFonts w:hint="eastAsia" w:ascii="仿宋" w:hAnsi="仿宋" w:eastAsia="仿宋" w:cs="仿宋"/>
                <w:i w:val="0"/>
                <w:color w:val="auto"/>
                <w:sz w:val="22"/>
                <w:szCs w:val="22"/>
                <w:highlight w:val="none"/>
                <w:u w:val="none"/>
              </w:rPr>
            </w:pPr>
          </w:p>
        </w:tc>
      </w:tr>
      <w:tr w14:paraId="3A55E5D2">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C743C8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159</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B338CD1">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宣家埠100号对面巷子</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9F0BF7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218DA8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JB-2017-002</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399590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九堡街道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41285F3">
            <w:pPr>
              <w:jc w:val="center"/>
              <w:rPr>
                <w:rFonts w:hint="eastAsia" w:ascii="仿宋" w:hAnsi="仿宋" w:eastAsia="仿宋" w:cs="仿宋"/>
                <w:i w:val="0"/>
                <w:color w:val="auto"/>
                <w:sz w:val="22"/>
                <w:szCs w:val="22"/>
                <w:highlight w:val="none"/>
                <w:u w:val="none"/>
              </w:rPr>
            </w:pPr>
          </w:p>
        </w:tc>
      </w:tr>
      <w:tr w14:paraId="2F9F9587">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56B812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160</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B989CAF">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宣家埠七组公厕旁</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F2E680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03B96E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JB-2017-003</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AE6631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九堡街道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6C8567C">
            <w:pPr>
              <w:jc w:val="center"/>
              <w:rPr>
                <w:rFonts w:hint="eastAsia" w:ascii="仿宋" w:hAnsi="仿宋" w:eastAsia="仿宋" w:cs="仿宋"/>
                <w:i w:val="0"/>
                <w:color w:val="auto"/>
                <w:sz w:val="22"/>
                <w:szCs w:val="22"/>
                <w:highlight w:val="none"/>
                <w:u w:val="none"/>
              </w:rPr>
            </w:pPr>
          </w:p>
        </w:tc>
      </w:tr>
      <w:tr w14:paraId="1830CA36">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10EC4B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161</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FBF394C">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宣家埠四区32号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9D421A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8C42BB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JB-2017-004</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8AA0EC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九堡街道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BC38169">
            <w:pPr>
              <w:jc w:val="center"/>
              <w:rPr>
                <w:rFonts w:hint="eastAsia" w:ascii="仿宋" w:hAnsi="仿宋" w:eastAsia="仿宋" w:cs="仿宋"/>
                <w:i w:val="0"/>
                <w:color w:val="auto"/>
                <w:sz w:val="22"/>
                <w:szCs w:val="22"/>
                <w:highlight w:val="none"/>
                <w:u w:val="none"/>
              </w:rPr>
            </w:pPr>
          </w:p>
        </w:tc>
      </w:tr>
      <w:tr w14:paraId="07EEB442">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E242DC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162</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222959E">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宣家埠四区49号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8773FF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E268D4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JB-2017-005</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8C24FE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九堡街道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259EC41">
            <w:pPr>
              <w:jc w:val="center"/>
              <w:rPr>
                <w:rFonts w:hint="eastAsia" w:ascii="仿宋" w:hAnsi="仿宋" w:eastAsia="仿宋" w:cs="仿宋"/>
                <w:i w:val="0"/>
                <w:color w:val="auto"/>
                <w:sz w:val="22"/>
                <w:szCs w:val="22"/>
                <w:highlight w:val="none"/>
                <w:u w:val="none"/>
              </w:rPr>
            </w:pPr>
          </w:p>
        </w:tc>
      </w:tr>
      <w:tr w14:paraId="56442E94">
        <w:tblPrEx>
          <w:tblCellMar>
            <w:top w:w="0" w:type="dxa"/>
            <w:left w:w="0" w:type="dxa"/>
            <w:bottom w:w="0" w:type="dxa"/>
            <w:right w:w="0" w:type="dxa"/>
          </w:tblCellMar>
        </w:tblPrEx>
        <w:trPr>
          <w:trHeight w:val="570"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B579B3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163</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8A43761">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九堡街道三村二区万心桥西南侧垃圾房旁</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AD93E3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EC4C05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JB-2017-006</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D6590A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九堡街道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199FFB">
            <w:pPr>
              <w:jc w:val="center"/>
              <w:rPr>
                <w:rFonts w:hint="eastAsia" w:ascii="仿宋" w:hAnsi="仿宋" w:eastAsia="仿宋" w:cs="仿宋"/>
                <w:i w:val="0"/>
                <w:color w:val="auto"/>
                <w:sz w:val="22"/>
                <w:szCs w:val="22"/>
                <w:highlight w:val="none"/>
                <w:u w:val="none"/>
              </w:rPr>
            </w:pPr>
          </w:p>
        </w:tc>
      </w:tr>
      <w:tr w14:paraId="47D4A1C3">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DF837A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164</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D23A32A">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三堡家园12幢与13幢之间</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CC8827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668C03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SJQ-2017-001</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49E1F1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四季青街道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3CC379D">
            <w:pPr>
              <w:jc w:val="center"/>
              <w:rPr>
                <w:rFonts w:hint="eastAsia" w:ascii="仿宋" w:hAnsi="仿宋" w:eastAsia="仿宋" w:cs="仿宋"/>
                <w:i w:val="0"/>
                <w:color w:val="auto"/>
                <w:sz w:val="22"/>
                <w:szCs w:val="22"/>
                <w:highlight w:val="none"/>
                <w:u w:val="none"/>
              </w:rPr>
            </w:pPr>
          </w:p>
        </w:tc>
      </w:tr>
      <w:tr w14:paraId="64F74204">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F5D096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165</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094ECBB">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三堡家园10幢东北角附近</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A117C5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D6477B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SJQ-2017-002</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B700CF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四季青街道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6669B11">
            <w:pPr>
              <w:jc w:val="center"/>
              <w:rPr>
                <w:rFonts w:hint="eastAsia" w:ascii="仿宋" w:hAnsi="仿宋" w:eastAsia="仿宋" w:cs="仿宋"/>
                <w:i w:val="0"/>
                <w:color w:val="auto"/>
                <w:sz w:val="22"/>
                <w:szCs w:val="22"/>
                <w:highlight w:val="none"/>
                <w:u w:val="none"/>
              </w:rPr>
            </w:pPr>
          </w:p>
        </w:tc>
      </w:tr>
      <w:tr w14:paraId="30A9C2B6">
        <w:tblPrEx>
          <w:tblCellMar>
            <w:top w:w="0" w:type="dxa"/>
            <w:left w:w="0" w:type="dxa"/>
            <w:bottom w:w="0" w:type="dxa"/>
            <w:right w:w="0" w:type="dxa"/>
          </w:tblCellMar>
        </w:tblPrEx>
        <w:trPr>
          <w:trHeight w:val="570"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CB21FD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166</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44E2906">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景昙路与秋涛北路一弄交叉口东南角景芳一区8-2幢附近</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227582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ED960C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SJQ-2017-003</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B761EB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四季青街道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7F40C41">
            <w:pPr>
              <w:jc w:val="center"/>
              <w:rPr>
                <w:rFonts w:hint="eastAsia" w:ascii="仿宋" w:hAnsi="仿宋" w:eastAsia="仿宋" w:cs="仿宋"/>
                <w:i w:val="0"/>
                <w:color w:val="auto"/>
                <w:sz w:val="22"/>
                <w:szCs w:val="22"/>
                <w:highlight w:val="none"/>
                <w:u w:val="none"/>
              </w:rPr>
            </w:pPr>
          </w:p>
        </w:tc>
      </w:tr>
      <w:tr w14:paraId="220546A4">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67333D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167</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BD2D61B">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江锦路与顺福路交叉口</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3FD5AF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401CF6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SJQ-2017-004</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CA92F1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四季青街道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52CC9F">
            <w:pPr>
              <w:jc w:val="center"/>
              <w:rPr>
                <w:rFonts w:hint="eastAsia" w:ascii="仿宋" w:hAnsi="仿宋" w:eastAsia="仿宋" w:cs="仿宋"/>
                <w:i w:val="0"/>
                <w:color w:val="auto"/>
                <w:sz w:val="22"/>
                <w:szCs w:val="22"/>
                <w:highlight w:val="none"/>
                <w:u w:val="none"/>
              </w:rPr>
            </w:pPr>
          </w:p>
        </w:tc>
      </w:tr>
      <w:tr w14:paraId="6915D633">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E80D89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168</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7F87B70">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江锦路钱江路东南角100米绿化带处</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91EBC4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88A69A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SJQ-2017-005</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E283E7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四季青街道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3AE4E8C">
            <w:pPr>
              <w:jc w:val="center"/>
              <w:rPr>
                <w:rFonts w:hint="eastAsia" w:ascii="仿宋" w:hAnsi="仿宋" w:eastAsia="仿宋" w:cs="仿宋"/>
                <w:i w:val="0"/>
                <w:color w:val="auto"/>
                <w:sz w:val="22"/>
                <w:szCs w:val="22"/>
                <w:highlight w:val="none"/>
                <w:u w:val="none"/>
              </w:rPr>
            </w:pPr>
          </w:p>
        </w:tc>
      </w:tr>
      <w:tr w14:paraId="2B1536C7">
        <w:tblPrEx>
          <w:tblCellMar>
            <w:top w:w="0" w:type="dxa"/>
            <w:left w:w="0" w:type="dxa"/>
            <w:bottom w:w="0" w:type="dxa"/>
            <w:right w:w="0" w:type="dxa"/>
          </w:tblCellMar>
        </w:tblPrEx>
        <w:trPr>
          <w:trHeight w:val="570"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4211B1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169</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40EBCA8">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钱潮路东方润园小区内入口以北100米处</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1A0051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314F94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SJQ-2017-006</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72F9E2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四季青街道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A29D599">
            <w:pPr>
              <w:jc w:val="center"/>
              <w:rPr>
                <w:rFonts w:hint="eastAsia" w:ascii="仿宋" w:hAnsi="仿宋" w:eastAsia="仿宋" w:cs="仿宋"/>
                <w:i w:val="0"/>
                <w:color w:val="auto"/>
                <w:sz w:val="22"/>
                <w:szCs w:val="22"/>
                <w:highlight w:val="none"/>
                <w:u w:val="none"/>
              </w:rPr>
            </w:pPr>
          </w:p>
        </w:tc>
      </w:tr>
      <w:tr w14:paraId="5D780EA3">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B45631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170</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4A3C6C6">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广景苑2幢西侧</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AD4F15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3CB102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SJQ-2018-001</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611AF0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四季青街道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1A8C617">
            <w:pPr>
              <w:jc w:val="center"/>
              <w:rPr>
                <w:rFonts w:hint="eastAsia" w:ascii="仿宋" w:hAnsi="仿宋" w:eastAsia="仿宋" w:cs="仿宋"/>
                <w:i w:val="0"/>
                <w:color w:val="auto"/>
                <w:sz w:val="22"/>
                <w:szCs w:val="22"/>
                <w:highlight w:val="none"/>
                <w:u w:val="none"/>
              </w:rPr>
            </w:pPr>
          </w:p>
        </w:tc>
      </w:tr>
      <w:tr w14:paraId="1A9E90DF">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EDF571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171</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F9DDD0C">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蔚蓝公寓北侧蔚蓝巷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A087A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B4C318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SJQ-2018-002</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A54BD8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四季青街道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5365895">
            <w:pPr>
              <w:jc w:val="center"/>
              <w:rPr>
                <w:rFonts w:hint="eastAsia" w:ascii="仿宋" w:hAnsi="仿宋" w:eastAsia="仿宋" w:cs="仿宋"/>
                <w:i w:val="0"/>
                <w:color w:val="auto"/>
                <w:sz w:val="22"/>
                <w:szCs w:val="22"/>
                <w:highlight w:val="none"/>
                <w:u w:val="none"/>
              </w:rPr>
            </w:pPr>
          </w:p>
        </w:tc>
      </w:tr>
      <w:tr w14:paraId="5D91DB12">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1DD9C9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172</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36D1C28">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三新家园东区28幢西南角</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B06AF4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C0AA8B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SJQ-2018-008</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816461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四季青街道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6A0F88C">
            <w:pPr>
              <w:jc w:val="center"/>
              <w:rPr>
                <w:rFonts w:hint="eastAsia" w:ascii="仿宋" w:hAnsi="仿宋" w:eastAsia="仿宋" w:cs="仿宋"/>
                <w:i w:val="0"/>
                <w:color w:val="auto"/>
                <w:sz w:val="22"/>
                <w:szCs w:val="22"/>
                <w:highlight w:val="none"/>
                <w:u w:val="none"/>
              </w:rPr>
            </w:pPr>
          </w:p>
        </w:tc>
      </w:tr>
      <w:tr w14:paraId="530B1D77">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DDAF6A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173</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718399E">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凤起东路298号门口慢车道上</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9C4CC4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823B15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SJQ-2018-009</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AB0D45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四季青街道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E6AB6C8">
            <w:pPr>
              <w:jc w:val="center"/>
              <w:rPr>
                <w:rFonts w:hint="eastAsia" w:ascii="仿宋" w:hAnsi="仿宋" w:eastAsia="仿宋" w:cs="仿宋"/>
                <w:i w:val="0"/>
                <w:color w:val="auto"/>
                <w:sz w:val="22"/>
                <w:szCs w:val="22"/>
                <w:highlight w:val="none"/>
                <w:u w:val="none"/>
              </w:rPr>
            </w:pPr>
          </w:p>
        </w:tc>
      </w:tr>
      <w:tr w14:paraId="0AD5B272">
        <w:tblPrEx>
          <w:shd w:val="clear" w:color="auto" w:fill="auto"/>
          <w:tblCellMar>
            <w:top w:w="0" w:type="dxa"/>
            <w:left w:w="0" w:type="dxa"/>
            <w:bottom w:w="0" w:type="dxa"/>
            <w:right w:w="0" w:type="dxa"/>
          </w:tblCellMar>
        </w:tblPrEx>
        <w:trPr>
          <w:trHeight w:val="570"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7969F5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174</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8B67BDF">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三新家园东区东门消防通道与广场3号路交叉口</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6AE25A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C4F787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SJQ-2018-010</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EE12BE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四季青街道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A76240A">
            <w:pPr>
              <w:jc w:val="center"/>
              <w:rPr>
                <w:rFonts w:hint="eastAsia" w:ascii="仿宋" w:hAnsi="仿宋" w:eastAsia="仿宋" w:cs="仿宋"/>
                <w:i w:val="0"/>
                <w:color w:val="auto"/>
                <w:sz w:val="22"/>
                <w:szCs w:val="22"/>
                <w:highlight w:val="none"/>
                <w:u w:val="none"/>
              </w:rPr>
            </w:pPr>
          </w:p>
        </w:tc>
      </w:tr>
      <w:tr w14:paraId="0881AAE0">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B1B01C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175</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84D693B">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三新家园东区9幢西北角广场3号路上</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21E7FC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881700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SJQ-2018-011</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0B966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四季青街道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6408251">
            <w:pPr>
              <w:jc w:val="center"/>
              <w:rPr>
                <w:rFonts w:hint="eastAsia" w:ascii="仿宋" w:hAnsi="仿宋" w:eastAsia="仿宋" w:cs="仿宋"/>
                <w:i w:val="0"/>
                <w:color w:val="auto"/>
                <w:sz w:val="22"/>
                <w:szCs w:val="22"/>
                <w:highlight w:val="none"/>
                <w:u w:val="none"/>
              </w:rPr>
            </w:pPr>
          </w:p>
        </w:tc>
      </w:tr>
      <w:tr w14:paraId="1EEBFF14">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A6488C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176</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A809819">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太平门直街429号门口慢车道上</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A337A1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67923E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SJQ-2018-012</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06CA4D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四季青街道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C4CAD61">
            <w:pPr>
              <w:jc w:val="center"/>
              <w:rPr>
                <w:rFonts w:hint="eastAsia" w:ascii="仿宋" w:hAnsi="仿宋" w:eastAsia="仿宋" w:cs="仿宋"/>
                <w:i w:val="0"/>
                <w:color w:val="auto"/>
                <w:sz w:val="22"/>
                <w:szCs w:val="22"/>
                <w:highlight w:val="none"/>
                <w:u w:val="none"/>
              </w:rPr>
            </w:pPr>
          </w:p>
        </w:tc>
      </w:tr>
      <w:tr w14:paraId="16347B1A">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218D74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177</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D65C11A">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三新家园西区18幢西北角</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6E140A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EE0544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SJQ-2018-003</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491572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四季青街道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AEBE8AB">
            <w:pPr>
              <w:jc w:val="center"/>
              <w:rPr>
                <w:rFonts w:hint="eastAsia" w:ascii="仿宋" w:hAnsi="仿宋" w:eastAsia="仿宋" w:cs="仿宋"/>
                <w:i w:val="0"/>
                <w:color w:val="auto"/>
                <w:sz w:val="22"/>
                <w:szCs w:val="22"/>
                <w:highlight w:val="none"/>
                <w:u w:val="none"/>
              </w:rPr>
            </w:pPr>
          </w:p>
        </w:tc>
      </w:tr>
      <w:tr w14:paraId="056321DC">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2E2515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178</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ABBD06D">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凤起东路192号东北角慢车道上</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EF99D9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240CF9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SJQ-2018-004</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928BFA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四季青街道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1459DC8">
            <w:pPr>
              <w:jc w:val="center"/>
              <w:rPr>
                <w:rFonts w:hint="eastAsia" w:ascii="仿宋" w:hAnsi="仿宋" w:eastAsia="仿宋" w:cs="仿宋"/>
                <w:i w:val="0"/>
                <w:color w:val="auto"/>
                <w:sz w:val="22"/>
                <w:szCs w:val="22"/>
                <w:highlight w:val="none"/>
                <w:u w:val="none"/>
              </w:rPr>
            </w:pPr>
          </w:p>
        </w:tc>
      </w:tr>
      <w:tr w14:paraId="462DB674">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29FF7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179</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65E9F92">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三新家园西区12幢西南角主通道上</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3A726E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92EE53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SJQ-2018-005</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04107A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四季青街道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769CD65">
            <w:pPr>
              <w:jc w:val="center"/>
              <w:rPr>
                <w:rFonts w:hint="eastAsia" w:ascii="仿宋" w:hAnsi="仿宋" w:eastAsia="仿宋" w:cs="仿宋"/>
                <w:i w:val="0"/>
                <w:color w:val="auto"/>
                <w:sz w:val="22"/>
                <w:szCs w:val="22"/>
                <w:highlight w:val="none"/>
                <w:u w:val="none"/>
              </w:rPr>
            </w:pPr>
          </w:p>
        </w:tc>
      </w:tr>
      <w:tr w14:paraId="086F8DE5">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5A2316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180</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2B02C45">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三新家园西区4幢西北角</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923293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1D9B46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SJQ-2018-006</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E90680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四季青街道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47CC173">
            <w:pPr>
              <w:jc w:val="center"/>
              <w:rPr>
                <w:rFonts w:hint="eastAsia" w:ascii="仿宋" w:hAnsi="仿宋" w:eastAsia="仿宋" w:cs="仿宋"/>
                <w:i w:val="0"/>
                <w:color w:val="auto"/>
                <w:sz w:val="22"/>
                <w:szCs w:val="22"/>
                <w:highlight w:val="none"/>
                <w:u w:val="none"/>
              </w:rPr>
            </w:pPr>
          </w:p>
        </w:tc>
      </w:tr>
      <w:tr w14:paraId="33F32CCE">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556B08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181</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6DD9E90">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太平门直街335号西南角人行道上</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4EF5C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3CA6AC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SJQ-2018-007</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2E26E4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四季青街道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E73AE40">
            <w:pPr>
              <w:jc w:val="center"/>
              <w:rPr>
                <w:rFonts w:hint="eastAsia" w:ascii="仿宋" w:hAnsi="仿宋" w:eastAsia="仿宋" w:cs="仿宋"/>
                <w:i w:val="0"/>
                <w:color w:val="auto"/>
                <w:sz w:val="22"/>
                <w:szCs w:val="22"/>
                <w:highlight w:val="none"/>
                <w:u w:val="none"/>
              </w:rPr>
            </w:pPr>
          </w:p>
        </w:tc>
      </w:tr>
      <w:tr w14:paraId="69B0F5CF">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FFDC82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182</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8DDB25C">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董家苑30幢楼以东附近</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31D23C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17C819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ZNK-2017-007</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50766A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闸弄口街道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E6A9CD9">
            <w:pPr>
              <w:jc w:val="center"/>
              <w:rPr>
                <w:rFonts w:hint="eastAsia" w:ascii="仿宋" w:hAnsi="仿宋" w:eastAsia="仿宋" w:cs="仿宋"/>
                <w:i w:val="0"/>
                <w:color w:val="auto"/>
                <w:sz w:val="22"/>
                <w:szCs w:val="22"/>
                <w:highlight w:val="none"/>
                <w:u w:val="none"/>
              </w:rPr>
            </w:pPr>
          </w:p>
        </w:tc>
      </w:tr>
      <w:tr w14:paraId="1A0CD40A">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8D4377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183</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3469BB0">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董家苑2幢西北角附近</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6FA524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6E3522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ZNK-2017-008</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B517C1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闸弄口街道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852D61E">
            <w:pPr>
              <w:jc w:val="center"/>
              <w:rPr>
                <w:rFonts w:hint="eastAsia" w:ascii="仿宋" w:hAnsi="仿宋" w:eastAsia="仿宋" w:cs="仿宋"/>
                <w:i w:val="0"/>
                <w:color w:val="auto"/>
                <w:sz w:val="22"/>
                <w:szCs w:val="22"/>
                <w:highlight w:val="none"/>
                <w:u w:val="none"/>
              </w:rPr>
            </w:pPr>
          </w:p>
        </w:tc>
      </w:tr>
      <w:tr w14:paraId="69253AC6">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59CF18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184</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DE92E07">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机场路一巷64号对面</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2C8921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788AB6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JG045</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0CCFEF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闸弄口街道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1A82C80">
            <w:pPr>
              <w:jc w:val="center"/>
              <w:rPr>
                <w:rFonts w:hint="eastAsia" w:ascii="仿宋" w:hAnsi="仿宋" w:eastAsia="仿宋" w:cs="仿宋"/>
                <w:i w:val="0"/>
                <w:color w:val="auto"/>
                <w:sz w:val="22"/>
                <w:szCs w:val="22"/>
                <w:highlight w:val="none"/>
                <w:u w:val="none"/>
              </w:rPr>
            </w:pPr>
          </w:p>
        </w:tc>
      </w:tr>
      <w:tr w14:paraId="63B0EFC8">
        <w:tblPrEx>
          <w:shd w:val="clear" w:color="auto" w:fill="auto"/>
          <w:tblCellMar>
            <w:top w:w="0" w:type="dxa"/>
            <w:left w:w="0" w:type="dxa"/>
            <w:bottom w:w="0" w:type="dxa"/>
            <w:right w:w="0" w:type="dxa"/>
          </w:tblCellMar>
        </w:tblPrEx>
        <w:trPr>
          <w:trHeight w:val="570"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61E5AD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185</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7B4EEF8">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机场路一巷天城国际公寓东门口南侧30米</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FB9B3F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BD2266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ZNK-2017-009</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6C9685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闸弄口街道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4D89037">
            <w:pPr>
              <w:jc w:val="center"/>
              <w:rPr>
                <w:rFonts w:hint="eastAsia" w:ascii="仿宋" w:hAnsi="仿宋" w:eastAsia="仿宋" w:cs="仿宋"/>
                <w:i w:val="0"/>
                <w:color w:val="auto"/>
                <w:sz w:val="22"/>
                <w:szCs w:val="22"/>
                <w:highlight w:val="none"/>
                <w:u w:val="none"/>
              </w:rPr>
            </w:pPr>
          </w:p>
        </w:tc>
      </w:tr>
      <w:tr w14:paraId="5D3A8C02">
        <w:tblPrEx>
          <w:tblCellMar>
            <w:top w:w="0" w:type="dxa"/>
            <w:left w:w="0" w:type="dxa"/>
            <w:bottom w:w="0" w:type="dxa"/>
            <w:right w:w="0" w:type="dxa"/>
          </w:tblCellMar>
        </w:tblPrEx>
        <w:trPr>
          <w:trHeight w:val="570"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D33BF4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186</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A284F05">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机场路一巷杰立大厦正京元大药房对面</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E5E156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DFF179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ZNK-2017-010</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B7E3A9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闸弄口街道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100E788">
            <w:pPr>
              <w:jc w:val="center"/>
              <w:rPr>
                <w:rFonts w:hint="eastAsia" w:ascii="仿宋" w:hAnsi="仿宋" w:eastAsia="仿宋" w:cs="仿宋"/>
                <w:i w:val="0"/>
                <w:color w:val="auto"/>
                <w:sz w:val="22"/>
                <w:szCs w:val="22"/>
                <w:highlight w:val="none"/>
                <w:u w:val="none"/>
              </w:rPr>
            </w:pPr>
          </w:p>
        </w:tc>
      </w:tr>
      <w:tr w14:paraId="4372436F">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2365AF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187</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2F19C22">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机场路沁园雅舍南侧公园内</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D3337E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521E32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ZNK-2017-011</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379B41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闸弄口街道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C1C330F">
            <w:pPr>
              <w:jc w:val="center"/>
              <w:rPr>
                <w:rFonts w:hint="eastAsia" w:ascii="仿宋" w:hAnsi="仿宋" w:eastAsia="仿宋" w:cs="仿宋"/>
                <w:i w:val="0"/>
                <w:color w:val="auto"/>
                <w:sz w:val="22"/>
                <w:szCs w:val="22"/>
                <w:highlight w:val="none"/>
                <w:u w:val="none"/>
              </w:rPr>
            </w:pPr>
          </w:p>
        </w:tc>
      </w:tr>
      <w:tr w14:paraId="3C910232">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9E6426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188</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7CF9B7B">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天城路红树林花园痘博士旁路口处</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EA70ED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5C532A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ZNK-2017-012</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B329ED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闸弄口街道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8BFC183">
            <w:pPr>
              <w:jc w:val="center"/>
              <w:rPr>
                <w:rFonts w:hint="eastAsia" w:ascii="仿宋" w:hAnsi="仿宋" w:eastAsia="仿宋" w:cs="仿宋"/>
                <w:i w:val="0"/>
                <w:color w:val="auto"/>
                <w:sz w:val="22"/>
                <w:szCs w:val="22"/>
                <w:highlight w:val="none"/>
                <w:u w:val="none"/>
              </w:rPr>
            </w:pPr>
          </w:p>
        </w:tc>
      </w:tr>
      <w:tr w14:paraId="73557A34">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AB3D2A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189</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39A8588">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机场路瑞京国际大酒店北侧停车场处</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23B6D9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DN400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51AEAA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ZNK-2017-013</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A4F623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闸弄口街道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AC4BD9D">
            <w:pPr>
              <w:jc w:val="center"/>
              <w:rPr>
                <w:rFonts w:hint="eastAsia" w:ascii="仿宋" w:hAnsi="仿宋" w:eastAsia="仿宋" w:cs="仿宋"/>
                <w:i w:val="0"/>
                <w:color w:val="auto"/>
                <w:sz w:val="22"/>
                <w:szCs w:val="22"/>
                <w:highlight w:val="none"/>
                <w:u w:val="none"/>
              </w:rPr>
            </w:pPr>
          </w:p>
        </w:tc>
      </w:tr>
      <w:tr w14:paraId="059C5A6D">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426D28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190</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572874C">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机场路46号南侧公交站台慢车道处</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A46E04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DN400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3D4375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ZNK-2017-014</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C638A2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闸弄口街道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6479791">
            <w:pPr>
              <w:jc w:val="center"/>
              <w:rPr>
                <w:rFonts w:hint="eastAsia" w:ascii="仿宋" w:hAnsi="仿宋" w:eastAsia="仿宋" w:cs="仿宋"/>
                <w:i w:val="0"/>
                <w:color w:val="auto"/>
                <w:sz w:val="22"/>
                <w:szCs w:val="22"/>
                <w:highlight w:val="none"/>
                <w:u w:val="none"/>
              </w:rPr>
            </w:pPr>
          </w:p>
        </w:tc>
      </w:tr>
      <w:tr w14:paraId="4BC14C28">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78C608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191</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2235E9E">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京惠花园14幢后公园内</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556755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DN400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82E0CE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ZNK-2017-015</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C191D6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闸弄口街道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FD27652">
            <w:pPr>
              <w:jc w:val="center"/>
              <w:rPr>
                <w:rFonts w:hint="eastAsia" w:ascii="仿宋" w:hAnsi="仿宋" w:eastAsia="仿宋" w:cs="仿宋"/>
                <w:i w:val="0"/>
                <w:color w:val="auto"/>
                <w:sz w:val="22"/>
                <w:szCs w:val="22"/>
                <w:highlight w:val="none"/>
                <w:u w:val="none"/>
              </w:rPr>
            </w:pPr>
          </w:p>
        </w:tc>
      </w:tr>
      <w:tr w14:paraId="2153C0EB">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231257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192</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75C9E28">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秋涛北路秋涛雅苑东门口处</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A0E93E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232984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ZNK-2017-016</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DD1172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闸弄口街道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041208">
            <w:pPr>
              <w:jc w:val="center"/>
              <w:rPr>
                <w:rFonts w:hint="eastAsia" w:ascii="仿宋" w:hAnsi="仿宋" w:eastAsia="仿宋" w:cs="仿宋"/>
                <w:i w:val="0"/>
                <w:color w:val="auto"/>
                <w:sz w:val="22"/>
                <w:szCs w:val="22"/>
                <w:highlight w:val="none"/>
                <w:u w:val="none"/>
              </w:rPr>
            </w:pPr>
          </w:p>
        </w:tc>
      </w:tr>
      <w:tr w14:paraId="5BB462A6">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A1C2CE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193</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C51C1DD">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机场路一巷19号入口3米附近</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6CCD22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6624EF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ZNK-2017-017</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931C6F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闸弄口街道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40380AB">
            <w:pPr>
              <w:jc w:val="center"/>
              <w:rPr>
                <w:rFonts w:hint="eastAsia" w:ascii="仿宋" w:hAnsi="仿宋" w:eastAsia="仿宋" w:cs="仿宋"/>
                <w:i w:val="0"/>
                <w:color w:val="auto"/>
                <w:sz w:val="22"/>
                <w:szCs w:val="22"/>
                <w:highlight w:val="none"/>
                <w:u w:val="none"/>
              </w:rPr>
            </w:pPr>
          </w:p>
        </w:tc>
      </w:tr>
      <w:tr w14:paraId="577EFFE8">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E346A3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194</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603EE3C">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景和苑太平门直街门口</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7AE212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B5C006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KX-2018-001</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7BDE53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凯旋街道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AB29E59">
            <w:pPr>
              <w:jc w:val="center"/>
              <w:rPr>
                <w:rFonts w:hint="eastAsia" w:ascii="仿宋" w:hAnsi="仿宋" w:eastAsia="仿宋" w:cs="仿宋"/>
                <w:i w:val="0"/>
                <w:color w:val="auto"/>
                <w:sz w:val="22"/>
                <w:szCs w:val="22"/>
                <w:highlight w:val="none"/>
                <w:u w:val="none"/>
              </w:rPr>
            </w:pPr>
          </w:p>
        </w:tc>
      </w:tr>
      <w:tr w14:paraId="1C1F9AAA">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317E09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195</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1F90F58">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农业厅第三住宅区7幢北侧</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CA53A1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BFFB99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KX-2018-002</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86A34A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凯旋街道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83C63A2">
            <w:pPr>
              <w:jc w:val="center"/>
              <w:rPr>
                <w:rFonts w:hint="eastAsia" w:ascii="仿宋" w:hAnsi="仿宋" w:eastAsia="仿宋" w:cs="仿宋"/>
                <w:i w:val="0"/>
                <w:color w:val="auto"/>
                <w:sz w:val="22"/>
                <w:szCs w:val="22"/>
                <w:highlight w:val="none"/>
                <w:u w:val="none"/>
              </w:rPr>
            </w:pPr>
          </w:p>
        </w:tc>
      </w:tr>
      <w:tr w14:paraId="21703FEC">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FCD225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196</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90B7ED7">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凯林巷与凯旋路交叉口</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2F0B7A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DBAEA5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KX-2018-003</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81D5BE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凯旋街道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94CDCEB">
            <w:pPr>
              <w:jc w:val="center"/>
              <w:rPr>
                <w:rFonts w:hint="eastAsia" w:ascii="仿宋" w:hAnsi="仿宋" w:eastAsia="仿宋" w:cs="仿宋"/>
                <w:i w:val="0"/>
                <w:color w:val="auto"/>
                <w:sz w:val="22"/>
                <w:szCs w:val="22"/>
                <w:highlight w:val="none"/>
                <w:u w:val="none"/>
              </w:rPr>
            </w:pPr>
          </w:p>
        </w:tc>
      </w:tr>
      <w:tr w14:paraId="36F164DF">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35573F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197</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6F0BAB9">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景苑社区16幢东南侧</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5D34B5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6D7203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KX-2018-004</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3D54FE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凯旋街道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F087240">
            <w:pPr>
              <w:jc w:val="center"/>
              <w:rPr>
                <w:rFonts w:hint="eastAsia" w:ascii="仿宋" w:hAnsi="仿宋" w:eastAsia="仿宋" w:cs="仿宋"/>
                <w:i w:val="0"/>
                <w:color w:val="auto"/>
                <w:sz w:val="22"/>
                <w:szCs w:val="22"/>
                <w:highlight w:val="none"/>
                <w:u w:val="none"/>
              </w:rPr>
            </w:pPr>
          </w:p>
        </w:tc>
      </w:tr>
      <w:tr w14:paraId="57D37E86">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24A469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198</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C3F35D0">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御景苑8幢东北侧</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733C0F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D15FD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KX-2018-005</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C83761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凯旋街道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A59F01F">
            <w:pPr>
              <w:jc w:val="center"/>
              <w:rPr>
                <w:rFonts w:hint="eastAsia" w:ascii="仿宋" w:hAnsi="仿宋" w:eastAsia="仿宋" w:cs="仿宋"/>
                <w:i w:val="0"/>
                <w:color w:val="auto"/>
                <w:sz w:val="22"/>
                <w:szCs w:val="22"/>
                <w:highlight w:val="none"/>
                <w:u w:val="none"/>
              </w:rPr>
            </w:pPr>
          </w:p>
        </w:tc>
      </w:tr>
      <w:tr w14:paraId="7A5F8C20">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AAEC1A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199</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EEBBB05">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御景苑4幢南侧</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9B5D86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76AD2F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KX-2018-006</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58E711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凯旋街道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99411EB">
            <w:pPr>
              <w:jc w:val="center"/>
              <w:rPr>
                <w:rFonts w:hint="eastAsia" w:ascii="仿宋" w:hAnsi="仿宋" w:eastAsia="仿宋" w:cs="仿宋"/>
                <w:i w:val="0"/>
                <w:color w:val="auto"/>
                <w:sz w:val="22"/>
                <w:szCs w:val="22"/>
                <w:highlight w:val="none"/>
                <w:u w:val="none"/>
              </w:rPr>
            </w:pPr>
          </w:p>
        </w:tc>
      </w:tr>
      <w:tr w14:paraId="39E43F94">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4887D1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200</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CEB1241">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省青春都市公寓1幢南侧</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897D44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B28909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KX-2018-007</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808665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凯旋街道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1B9AA1A">
            <w:pPr>
              <w:jc w:val="center"/>
              <w:rPr>
                <w:rFonts w:hint="eastAsia" w:ascii="仿宋" w:hAnsi="仿宋" w:eastAsia="仿宋" w:cs="仿宋"/>
                <w:i w:val="0"/>
                <w:color w:val="auto"/>
                <w:sz w:val="22"/>
                <w:szCs w:val="22"/>
                <w:highlight w:val="none"/>
                <w:u w:val="none"/>
              </w:rPr>
            </w:pPr>
          </w:p>
        </w:tc>
      </w:tr>
      <w:tr w14:paraId="743FAC95">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A544B5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201</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4D16DBF">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省青春都市公寓2幢北侧</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06F52D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742435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KX-2018-008</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87D4CF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凯旋街道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FC3303D">
            <w:pPr>
              <w:jc w:val="center"/>
              <w:rPr>
                <w:rFonts w:hint="eastAsia" w:ascii="仿宋" w:hAnsi="仿宋" w:eastAsia="仿宋" w:cs="仿宋"/>
                <w:i w:val="0"/>
                <w:color w:val="auto"/>
                <w:sz w:val="22"/>
                <w:szCs w:val="22"/>
                <w:highlight w:val="none"/>
                <w:u w:val="none"/>
              </w:rPr>
            </w:pPr>
          </w:p>
        </w:tc>
      </w:tr>
      <w:tr w14:paraId="4E8EE58A">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882DF4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202</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66D75D4">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省青春都市公寓3幢南侧</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9E5A3A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11A7F0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KX-2018-009</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94AF6D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凯旋街道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5F91549">
            <w:pPr>
              <w:jc w:val="center"/>
              <w:rPr>
                <w:rFonts w:hint="eastAsia" w:ascii="仿宋" w:hAnsi="仿宋" w:eastAsia="仿宋" w:cs="仿宋"/>
                <w:i w:val="0"/>
                <w:color w:val="auto"/>
                <w:sz w:val="22"/>
                <w:szCs w:val="22"/>
                <w:highlight w:val="none"/>
                <w:u w:val="none"/>
              </w:rPr>
            </w:pPr>
          </w:p>
        </w:tc>
      </w:tr>
      <w:tr w14:paraId="4FF63EF4">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C579EF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203</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3989F0A">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省青春都市公寓4幢南侧</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A8DB50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FAAE26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KX-2018-010</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D65220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凯旋街道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DE3A8D1">
            <w:pPr>
              <w:jc w:val="center"/>
              <w:rPr>
                <w:rFonts w:hint="eastAsia" w:ascii="仿宋" w:hAnsi="仿宋" w:eastAsia="仿宋" w:cs="仿宋"/>
                <w:i w:val="0"/>
                <w:color w:val="auto"/>
                <w:sz w:val="22"/>
                <w:szCs w:val="22"/>
                <w:highlight w:val="none"/>
                <w:u w:val="none"/>
              </w:rPr>
            </w:pPr>
          </w:p>
        </w:tc>
      </w:tr>
      <w:tr w14:paraId="3011EF9E">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BFCCA4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204</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E1F1078">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庆春苑23幢前沿街商铺</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2AC373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1A4034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KX-2018-011</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CB098F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凯旋街道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442ABEC">
            <w:pPr>
              <w:jc w:val="center"/>
              <w:rPr>
                <w:rFonts w:hint="eastAsia" w:ascii="仿宋" w:hAnsi="仿宋" w:eastAsia="仿宋" w:cs="仿宋"/>
                <w:i w:val="0"/>
                <w:color w:val="auto"/>
                <w:sz w:val="22"/>
                <w:szCs w:val="22"/>
                <w:highlight w:val="none"/>
                <w:u w:val="none"/>
              </w:rPr>
            </w:pPr>
          </w:p>
        </w:tc>
      </w:tr>
      <w:tr w14:paraId="2ED0D320">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9C04B9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205</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E1F233C">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庆春苑19幢西南侧</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C573BF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778F76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KX-2018-012</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680618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凯旋街道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15D04C3">
            <w:pPr>
              <w:jc w:val="center"/>
              <w:rPr>
                <w:rFonts w:hint="eastAsia" w:ascii="仿宋" w:hAnsi="仿宋" w:eastAsia="仿宋" w:cs="仿宋"/>
                <w:i w:val="0"/>
                <w:color w:val="auto"/>
                <w:sz w:val="22"/>
                <w:szCs w:val="22"/>
                <w:highlight w:val="none"/>
                <w:u w:val="none"/>
              </w:rPr>
            </w:pPr>
          </w:p>
        </w:tc>
      </w:tr>
      <w:tr w14:paraId="1D5405F4">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CD3F23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206</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D889415">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庆春苑18幢西南侧</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0F0DE7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1A8803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KX-2018-013</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92D285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凯旋街道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FD6422C">
            <w:pPr>
              <w:jc w:val="center"/>
              <w:rPr>
                <w:rFonts w:hint="eastAsia" w:ascii="仿宋" w:hAnsi="仿宋" w:eastAsia="仿宋" w:cs="仿宋"/>
                <w:i w:val="0"/>
                <w:color w:val="auto"/>
                <w:sz w:val="22"/>
                <w:szCs w:val="22"/>
                <w:highlight w:val="none"/>
                <w:u w:val="none"/>
              </w:rPr>
            </w:pPr>
          </w:p>
        </w:tc>
      </w:tr>
      <w:tr w14:paraId="42A102F3">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19F70D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207</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9C4E098">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庆春苑17幢东北侧</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248A8F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55EEB6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KX-2018-014</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BA244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凯旋街道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129E792">
            <w:pPr>
              <w:jc w:val="center"/>
              <w:rPr>
                <w:rFonts w:hint="eastAsia" w:ascii="仿宋" w:hAnsi="仿宋" w:eastAsia="仿宋" w:cs="仿宋"/>
                <w:i w:val="0"/>
                <w:color w:val="auto"/>
                <w:sz w:val="22"/>
                <w:szCs w:val="22"/>
                <w:highlight w:val="none"/>
                <w:u w:val="none"/>
              </w:rPr>
            </w:pPr>
          </w:p>
        </w:tc>
      </w:tr>
      <w:tr w14:paraId="3650FD18">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78F128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208</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724C27F">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庆和苑9幢东北侧</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FF1D87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54AC3A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KX-2018-015</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6189DB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凯旋街道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46FF184">
            <w:pPr>
              <w:jc w:val="center"/>
              <w:rPr>
                <w:rFonts w:hint="eastAsia" w:ascii="仿宋" w:hAnsi="仿宋" w:eastAsia="仿宋" w:cs="仿宋"/>
                <w:i w:val="0"/>
                <w:color w:val="auto"/>
                <w:sz w:val="22"/>
                <w:szCs w:val="22"/>
                <w:highlight w:val="none"/>
                <w:u w:val="none"/>
              </w:rPr>
            </w:pPr>
          </w:p>
        </w:tc>
      </w:tr>
      <w:tr w14:paraId="29DB2507">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36C403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209</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8038497">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庆和苑9幢东南侧</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A15874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EA1678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KX-2018-016</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120548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凯旋街道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DDF216D">
            <w:pPr>
              <w:jc w:val="center"/>
              <w:rPr>
                <w:rFonts w:hint="eastAsia" w:ascii="仿宋" w:hAnsi="仿宋" w:eastAsia="仿宋" w:cs="仿宋"/>
                <w:i w:val="0"/>
                <w:color w:val="auto"/>
                <w:sz w:val="22"/>
                <w:szCs w:val="22"/>
                <w:highlight w:val="none"/>
                <w:u w:val="none"/>
              </w:rPr>
            </w:pPr>
          </w:p>
        </w:tc>
      </w:tr>
      <w:tr w14:paraId="28ABCC23">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D6767E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210</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51348BC">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南肖埠小区西门岗亭东南角主通道上</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59B2F9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E948A0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KX-2018-017</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B20B57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凯旋街道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B55E34A">
            <w:pPr>
              <w:jc w:val="center"/>
              <w:rPr>
                <w:rFonts w:hint="eastAsia" w:ascii="仿宋" w:hAnsi="仿宋" w:eastAsia="仿宋" w:cs="仿宋"/>
                <w:i w:val="0"/>
                <w:color w:val="auto"/>
                <w:sz w:val="22"/>
                <w:szCs w:val="22"/>
                <w:highlight w:val="none"/>
                <w:u w:val="none"/>
              </w:rPr>
            </w:pPr>
          </w:p>
        </w:tc>
      </w:tr>
      <w:tr w14:paraId="16B4DC34">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44A190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211</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BB72E35">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北景西苑16幢西南角华二路上</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402A22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50715E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KX-2018-018</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7290E9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凯旋街道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0B04E7F">
            <w:pPr>
              <w:jc w:val="center"/>
              <w:rPr>
                <w:rFonts w:hint="eastAsia" w:ascii="仿宋" w:hAnsi="仿宋" w:eastAsia="仿宋" w:cs="仿宋"/>
                <w:i w:val="0"/>
                <w:color w:val="auto"/>
                <w:sz w:val="22"/>
                <w:szCs w:val="22"/>
                <w:highlight w:val="none"/>
                <w:u w:val="none"/>
              </w:rPr>
            </w:pPr>
          </w:p>
        </w:tc>
      </w:tr>
      <w:tr w14:paraId="28DABE30">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E5CEEE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212</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F9292FF">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华家池1号楼东侧</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F82BC0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380CEA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KX-2018-019</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9EC5DB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凯旋街道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84AF433">
            <w:pPr>
              <w:jc w:val="center"/>
              <w:rPr>
                <w:rFonts w:hint="eastAsia" w:ascii="仿宋" w:hAnsi="仿宋" w:eastAsia="仿宋" w:cs="仿宋"/>
                <w:i w:val="0"/>
                <w:color w:val="auto"/>
                <w:sz w:val="22"/>
                <w:szCs w:val="22"/>
                <w:highlight w:val="none"/>
                <w:u w:val="none"/>
              </w:rPr>
            </w:pPr>
          </w:p>
        </w:tc>
      </w:tr>
      <w:tr w14:paraId="2405E9F0">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EE4FF2E">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213</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5D11ABE">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华家池4号楼东侧</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6531E3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DA8C79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KX-2018-020</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1647D3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凯旋街道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4DD722D">
            <w:pPr>
              <w:jc w:val="center"/>
              <w:rPr>
                <w:rFonts w:hint="eastAsia" w:ascii="仿宋" w:hAnsi="仿宋" w:eastAsia="仿宋" w:cs="仿宋"/>
                <w:i w:val="0"/>
                <w:color w:val="auto"/>
                <w:sz w:val="22"/>
                <w:szCs w:val="22"/>
                <w:highlight w:val="none"/>
                <w:u w:val="none"/>
              </w:rPr>
            </w:pPr>
          </w:p>
        </w:tc>
      </w:tr>
      <w:tr w14:paraId="7AAD2E91">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AA5BA99">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214</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3521578">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凯旋路161号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80D067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C484B9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CH-2018-001</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268233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采荷街道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B568103">
            <w:pPr>
              <w:jc w:val="center"/>
              <w:rPr>
                <w:rFonts w:hint="eastAsia" w:ascii="仿宋" w:hAnsi="仿宋" w:eastAsia="仿宋" w:cs="仿宋"/>
                <w:i w:val="0"/>
                <w:color w:val="auto"/>
                <w:sz w:val="22"/>
                <w:szCs w:val="22"/>
                <w:highlight w:val="none"/>
                <w:u w:val="none"/>
              </w:rPr>
            </w:pPr>
          </w:p>
        </w:tc>
      </w:tr>
      <w:tr w14:paraId="0050D974">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AD94B04">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215</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A6050B2">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凯旋路147号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47202F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1B522D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CH-2018-002</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D03FE3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采荷街道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69942A6">
            <w:pPr>
              <w:jc w:val="center"/>
              <w:rPr>
                <w:rFonts w:hint="eastAsia" w:ascii="仿宋" w:hAnsi="仿宋" w:eastAsia="仿宋" w:cs="仿宋"/>
                <w:i w:val="0"/>
                <w:color w:val="auto"/>
                <w:sz w:val="22"/>
                <w:szCs w:val="22"/>
                <w:highlight w:val="none"/>
                <w:u w:val="none"/>
              </w:rPr>
            </w:pPr>
          </w:p>
        </w:tc>
      </w:tr>
      <w:tr w14:paraId="1BEA9775">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0EFA63B">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216</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FCEF881">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凯旋路123号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09320F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BC1853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CH-2018-004</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115EA5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采荷街道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2973B47">
            <w:pPr>
              <w:jc w:val="center"/>
              <w:rPr>
                <w:rFonts w:hint="eastAsia" w:ascii="仿宋" w:hAnsi="仿宋" w:eastAsia="仿宋" w:cs="仿宋"/>
                <w:i w:val="0"/>
                <w:color w:val="auto"/>
                <w:sz w:val="22"/>
                <w:szCs w:val="22"/>
                <w:highlight w:val="none"/>
                <w:u w:val="none"/>
              </w:rPr>
            </w:pPr>
          </w:p>
        </w:tc>
      </w:tr>
      <w:tr w14:paraId="60BCC4A6">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CCDBEF4">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217</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AC50289">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环丁路丁桥家苑对面实验中学旁</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CAD035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8C687E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浮筒式截流井</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82D7E6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49666AD">
            <w:pPr>
              <w:jc w:val="center"/>
              <w:rPr>
                <w:rFonts w:hint="eastAsia" w:ascii="仿宋" w:hAnsi="仿宋" w:eastAsia="仿宋" w:cs="仿宋"/>
                <w:i w:val="0"/>
                <w:color w:val="auto"/>
                <w:sz w:val="22"/>
                <w:szCs w:val="22"/>
                <w:highlight w:val="none"/>
                <w:u w:val="none"/>
              </w:rPr>
            </w:pPr>
          </w:p>
        </w:tc>
      </w:tr>
      <w:tr w14:paraId="11DCC5B0">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BC942DC">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218</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FED8F0B">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福济寺东南侧</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0EFCF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87F3E7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JQ-2017-012</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2D29DC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笕桥街道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2253D01">
            <w:pPr>
              <w:jc w:val="center"/>
              <w:rPr>
                <w:rFonts w:hint="eastAsia" w:ascii="仿宋" w:hAnsi="仿宋" w:eastAsia="仿宋" w:cs="仿宋"/>
                <w:i w:val="0"/>
                <w:color w:val="auto"/>
                <w:sz w:val="22"/>
                <w:szCs w:val="22"/>
                <w:highlight w:val="none"/>
                <w:u w:val="none"/>
              </w:rPr>
            </w:pPr>
          </w:p>
        </w:tc>
      </w:tr>
      <w:tr w14:paraId="61078A9E">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1245E68">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219</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D12B6F4">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福济寺东北侧</w:t>
            </w:r>
          </w:p>
        </w:tc>
        <w:tc>
          <w:tcPr>
            <w:tcW w:w="55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FBF92A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F17AB8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JQ-2017-010</w:t>
            </w:r>
          </w:p>
        </w:tc>
        <w:tc>
          <w:tcPr>
            <w:tcW w:w="93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DF95F3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笕桥街道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CA21C34">
            <w:pPr>
              <w:jc w:val="center"/>
              <w:rPr>
                <w:rFonts w:hint="eastAsia" w:ascii="仿宋" w:hAnsi="仿宋" w:eastAsia="仿宋" w:cs="仿宋"/>
                <w:i w:val="0"/>
                <w:color w:val="auto"/>
                <w:sz w:val="22"/>
                <w:szCs w:val="22"/>
                <w:highlight w:val="none"/>
                <w:u w:val="none"/>
              </w:rPr>
            </w:pPr>
          </w:p>
        </w:tc>
      </w:tr>
      <w:tr w14:paraId="11E9DFDF">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EA48FB2">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220</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714D014">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新城国际彩园</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569C5F5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057AE6D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JG001</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0C1B9C2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四季青街道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090FC8D">
            <w:pPr>
              <w:jc w:val="center"/>
              <w:rPr>
                <w:rFonts w:hint="eastAsia" w:ascii="仿宋" w:hAnsi="仿宋" w:eastAsia="仿宋" w:cs="仿宋"/>
                <w:i w:val="0"/>
                <w:color w:val="auto"/>
                <w:sz w:val="22"/>
                <w:szCs w:val="22"/>
                <w:highlight w:val="none"/>
                <w:u w:val="none"/>
              </w:rPr>
            </w:pPr>
          </w:p>
        </w:tc>
      </w:tr>
      <w:tr w14:paraId="3CA86C1A">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6574676">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221</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B157C77">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新城国际和园3幢</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576594B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C84369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JG002</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125A6B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四季青街道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CA8241E">
            <w:pPr>
              <w:jc w:val="center"/>
              <w:rPr>
                <w:rFonts w:hint="eastAsia" w:ascii="仿宋" w:hAnsi="仿宋" w:eastAsia="仿宋" w:cs="仿宋"/>
                <w:i w:val="0"/>
                <w:color w:val="auto"/>
                <w:sz w:val="22"/>
                <w:szCs w:val="22"/>
                <w:highlight w:val="none"/>
                <w:u w:val="none"/>
              </w:rPr>
            </w:pPr>
          </w:p>
        </w:tc>
      </w:tr>
      <w:tr w14:paraId="7446F8EE">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359CEB3">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222</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CF3D07D">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新城国际和园3幢</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031D4E4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1B53FC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JG003</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2DF7787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四季青街道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A2EDF61">
            <w:pPr>
              <w:jc w:val="center"/>
              <w:rPr>
                <w:rFonts w:hint="eastAsia" w:ascii="仿宋" w:hAnsi="仿宋" w:eastAsia="仿宋" w:cs="仿宋"/>
                <w:i w:val="0"/>
                <w:color w:val="auto"/>
                <w:sz w:val="22"/>
                <w:szCs w:val="22"/>
                <w:highlight w:val="none"/>
                <w:u w:val="none"/>
              </w:rPr>
            </w:pPr>
          </w:p>
        </w:tc>
      </w:tr>
      <w:tr w14:paraId="7A79B041">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6365C97">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223</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AEF5882">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新城国际和园2幢</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E941DA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FA5BB5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JG004</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08DB9E5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四季青街道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A267687">
            <w:pPr>
              <w:jc w:val="center"/>
              <w:rPr>
                <w:rFonts w:hint="eastAsia" w:ascii="仿宋" w:hAnsi="仿宋" w:eastAsia="仿宋" w:cs="仿宋"/>
                <w:i w:val="0"/>
                <w:color w:val="auto"/>
                <w:sz w:val="22"/>
                <w:szCs w:val="22"/>
                <w:highlight w:val="none"/>
                <w:u w:val="none"/>
              </w:rPr>
            </w:pPr>
          </w:p>
        </w:tc>
      </w:tr>
      <w:tr w14:paraId="0B5F4B2D">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C72C55E">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224</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CF1C91A">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新城国际和园2幢</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370C0A3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79BC7F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JG005</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D3CA17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四季青街道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2018532">
            <w:pPr>
              <w:jc w:val="center"/>
              <w:rPr>
                <w:rFonts w:hint="eastAsia" w:ascii="仿宋" w:hAnsi="仿宋" w:eastAsia="仿宋" w:cs="仿宋"/>
                <w:i w:val="0"/>
                <w:color w:val="auto"/>
                <w:sz w:val="22"/>
                <w:szCs w:val="22"/>
                <w:highlight w:val="none"/>
                <w:u w:val="none"/>
              </w:rPr>
            </w:pPr>
          </w:p>
        </w:tc>
      </w:tr>
      <w:tr w14:paraId="00B8A4F8">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B8D1A70">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225</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EAAB05E">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新城国际和园1幢</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1B4F26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8302BF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JG006</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77503B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四季青街道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6F3DFBA">
            <w:pPr>
              <w:jc w:val="center"/>
              <w:rPr>
                <w:rFonts w:hint="eastAsia" w:ascii="仿宋" w:hAnsi="仿宋" w:eastAsia="仿宋" w:cs="仿宋"/>
                <w:i w:val="0"/>
                <w:color w:val="auto"/>
                <w:sz w:val="22"/>
                <w:szCs w:val="22"/>
                <w:highlight w:val="none"/>
                <w:u w:val="none"/>
              </w:rPr>
            </w:pPr>
          </w:p>
        </w:tc>
      </w:tr>
      <w:tr w14:paraId="36E8BEF5">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55778D8">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226</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E83898">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金基晓庐1号楼</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0B98807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2B5E0C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JG007</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53C1CDC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四季青街道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C738E8E">
            <w:pPr>
              <w:jc w:val="center"/>
              <w:rPr>
                <w:rFonts w:hint="eastAsia" w:ascii="仿宋" w:hAnsi="仿宋" w:eastAsia="仿宋" w:cs="仿宋"/>
                <w:i w:val="0"/>
                <w:color w:val="auto"/>
                <w:sz w:val="22"/>
                <w:szCs w:val="22"/>
                <w:highlight w:val="none"/>
                <w:u w:val="none"/>
              </w:rPr>
            </w:pPr>
          </w:p>
        </w:tc>
      </w:tr>
      <w:tr w14:paraId="3B09D3EC">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6A5178C">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227</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9897C49">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新城国际和园2幢南</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C9F173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68E0ED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JG008</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599F89D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四季青街道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8783BC0">
            <w:pPr>
              <w:jc w:val="center"/>
              <w:rPr>
                <w:rFonts w:hint="eastAsia" w:ascii="仿宋" w:hAnsi="仿宋" w:eastAsia="仿宋" w:cs="仿宋"/>
                <w:i w:val="0"/>
                <w:color w:val="auto"/>
                <w:sz w:val="22"/>
                <w:szCs w:val="22"/>
                <w:highlight w:val="none"/>
                <w:u w:val="none"/>
              </w:rPr>
            </w:pPr>
          </w:p>
        </w:tc>
      </w:tr>
      <w:tr w14:paraId="69E7F9E3">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234C731">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228</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896D0A5">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金基晓庐</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0293EAB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A8934D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JG009</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044422A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四季青街道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B1649E5">
            <w:pPr>
              <w:jc w:val="center"/>
              <w:rPr>
                <w:rFonts w:hint="eastAsia" w:ascii="仿宋" w:hAnsi="仿宋" w:eastAsia="仿宋" w:cs="仿宋"/>
                <w:i w:val="0"/>
                <w:color w:val="auto"/>
                <w:sz w:val="22"/>
                <w:szCs w:val="22"/>
                <w:highlight w:val="none"/>
                <w:u w:val="none"/>
              </w:rPr>
            </w:pPr>
          </w:p>
        </w:tc>
      </w:tr>
      <w:tr w14:paraId="0CB82962">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3615B21">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229</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FB109B9">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金基晓庐3号楼</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F0AAE1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C35F6F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JG010</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302428D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四季青街道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63BAFCA">
            <w:pPr>
              <w:jc w:val="center"/>
              <w:rPr>
                <w:rFonts w:hint="eastAsia" w:ascii="仿宋" w:hAnsi="仿宋" w:eastAsia="仿宋" w:cs="仿宋"/>
                <w:i w:val="0"/>
                <w:color w:val="auto"/>
                <w:sz w:val="22"/>
                <w:szCs w:val="22"/>
                <w:highlight w:val="none"/>
                <w:u w:val="none"/>
              </w:rPr>
            </w:pPr>
          </w:p>
        </w:tc>
      </w:tr>
      <w:tr w14:paraId="590A591D">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C3EB048">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230</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FB66AEA">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金基晓庐4号楼</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2E614AA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509512F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JG011</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23756CD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四季青街道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E76DD70">
            <w:pPr>
              <w:jc w:val="center"/>
              <w:rPr>
                <w:rFonts w:hint="eastAsia" w:ascii="仿宋" w:hAnsi="仿宋" w:eastAsia="仿宋" w:cs="仿宋"/>
                <w:i w:val="0"/>
                <w:color w:val="auto"/>
                <w:sz w:val="22"/>
                <w:szCs w:val="22"/>
                <w:highlight w:val="none"/>
                <w:u w:val="none"/>
              </w:rPr>
            </w:pPr>
          </w:p>
        </w:tc>
      </w:tr>
      <w:tr w14:paraId="700D8B47">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51C4510">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231</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8104614">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金基晓庐东北门</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67F703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6B17C9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JG012</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3C22185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四季青街道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CD65EC4">
            <w:pPr>
              <w:jc w:val="center"/>
              <w:rPr>
                <w:rFonts w:hint="eastAsia" w:ascii="仿宋" w:hAnsi="仿宋" w:eastAsia="仿宋" w:cs="仿宋"/>
                <w:i w:val="0"/>
                <w:color w:val="auto"/>
                <w:sz w:val="22"/>
                <w:szCs w:val="22"/>
                <w:highlight w:val="none"/>
                <w:u w:val="none"/>
              </w:rPr>
            </w:pPr>
          </w:p>
        </w:tc>
      </w:tr>
      <w:tr w14:paraId="7FD33B7A">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834EC95">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232</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EDCFD8E">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盛世钱塘东南门</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546079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DN800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72106B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JG013</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0EC09CA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四季青街道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6FD3208">
            <w:pPr>
              <w:jc w:val="center"/>
              <w:rPr>
                <w:rFonts w:hint="eastAsia" w:ascii="仿宋" w:hAnsi="仿宋" w:eastAsia="仿宋" w:cs="仿宋"/>
                <w:i w:val="0"/>
                <w:color w:val="auto"/>
                <w:sz w:val="22"/>
                <w:szCs w:val="22"/>
                <w:highlight w:val="none"/>
                <w:u w:val="none"/>
              </w:rPr>
            </w:pPr>
          </w:p>
        </w:tc>
      </w:tr>
      <w:tr w14:paraId="67A6CBFD">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CA0EEFD">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233</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8FE8DC6">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富春江路789号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BBA6E5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3F5A0F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JG014</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8A9F50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四季青街道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863C3A9">
            <w:pPr>
              <w:jc w:val="center"/>
              <w:rPr>
                <w:rFonts w:hint="eastAsia" w:ascii="仿宋" w:hAnsi="仿宋" w:eastAsia="仿宋" w:cs="仿宋"/>
                <w:i w:val="0"/>
                <w:color w:val="auto"/>
                <w:sz w:val="22"/>
                <w:szCs w:val="22"/>
                <w:highlight w:val="none"/>
                <w:u w:val="none"/>
              </w:rPr>
            </w:pPr>
          </w:p>
        </w:tc>
      </w:tr>
      <w:tr w14:paraId="61B93B69">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855A6B9">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234</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053F7C9">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万事利科技大厦</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6DB661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00331CC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JG015</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C68852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闸弄口街道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C5AAA01">
            <w:pPr>
              <w:jc w:val="center"/>
              <w:rPr>
                <w:rFonts w:hint="eastAsia" w:ascii="仿宋" w:hAnsi="仿宋" w:eastAsia="仿宋" w:cs="仿宋"/>
                <w:i w:val="0"/>
                <w:color w:val="auto"/>
                <w:sz w:val="22"/>
                <w:szCs w:val="22"/>
                <w:highlight w:val="none"/>
                <w:u w:val="none"/>
              </w:rPr>
            </w:pPr>
          </w:p>
        </w:tc>
      </w:tr>
      <w:tr w14:paraId="66C68832">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B6B4071">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235</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998B407">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东湖路与下沙路交叉口</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25F3DC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AF0CBF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JG255</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096B5A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九堡街道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16A149">
            <w:pPr>
              <w:jc w:val="center"/>
              <w:rPr>
                <w:rFonts w:hint="eastAsia" w:ascii="仿宋" w:hAnsi="仿宋" w:eastAsia="仿宋" w:cs="仿宋"/>
                <w:i w:val="0"/>
                <w:color w:val="auto"/>
                <w:sz w:val="22"/>
                <w:szCs w:val="22"/>
                <w:highlight w:val="none"/>
                <w:u w:val="none"/>
              </w:rPr>
            </w:pPr>
          </w:p>
        </w:tc>
      </w:tr>
      <w:tr w14:paraId="22AC955A">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EA68E31">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236</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12B1FAE">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东港嘉苑一区</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E500D0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638330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JG282</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0A35856">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笕桥街道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D78E8BD">
            <w:pPr>
              <w:jc w:val="center"/>
              <w:rPr>
                <w:rFonts w:hint="eastAsia" w:ascii="仿宋" w:hAnsi="仿宋" w:eastAsia="仿宋" w:cs="仿宋"/>
                <w:i w:val="0"/>
                <w:color w:val="auto"/>
                <w:sz w:val="22"/>
                <w:szCs w:val="22"/>
                <w:highlight w:val="none"/>
                <w:u w:val="none"/>
              </w:rPr>
            </w:pPr>
          </w:p>
        </w:tc>
      </w:tr>
      <w:tr w14:paraId="38AA0349">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4735038">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237</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EDEE63">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三里亭三区16幢东侧</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3EF2D0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DN200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4556C5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ZLK-2018-01</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34ED92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闸弄口街道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412A3DF">
            <w:pPr>
              <w:jc w:val="center"/>
              <w:rPr>
                <w:rFonts w:hint="eastAsia" w:ascii="仿宋" w:hAnsi="仿宋" w:eastAsia="仿宋" w:cs="仿宋"/>
                <w:i w:val="0"/>
                <w:color w:val="auto"/>
                <w:sz w:val="22"/>
                <w:szCs w:val="22"/>
                <w:highlight w:val="none"/>
                <w:u w:val="none"/>
              </w:rPr>
            </w:pPr>
          </w:p>
        </w:tc>
      </w:tr>
      <w:tr w14:paraId="2E25BD4F">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F6F5F44">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238</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79CDA3A">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三里亭三区16幢东侧</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4AEC14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DC89243">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ZLK-2018-02</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0928A15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闸弄口街道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3E5A9EB">
            <w:pPr>
              <w:jc w:val="center"/>
              <w:rPr>
                <w:rFonts w:hint="eastAsia" w:ascii="仿宋" w:hAnsi="仿宋" w:eastAsia="仿宋" w:cs="仿宋"/>
                <w:i w:val="0"/>
                <w:color w:val="auto"/>
                <w:sz w:val="22"/>
                <w:szCs w:val="22"/>
                <w:highlight w:val="none"/>
                <w:u w:val="none"/>
              </w:rPr>
            </w:pPr>
          </w:p>
        </w:tc>
      </w:tr>
      <w:tr w14:paraId="45108B4A">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C43A1BA">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239</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07822B8">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三里亭二区20幢西侧</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A9DA4D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47CC15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ZLK-2018-03</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9DFD16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闸弄口街道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865BE12">
            <w:pPr>
              <w:jc w:val="center"/>
              <w:rPr>
                <w:rFonts w:hint="eastAsia" w:ascii="仿宋" w:hAnsi="仿宋" w:eastAsia="仿宋" w:cs="仿宋"/>
                <w:i w:val="0"/>
                <w:color w:val="auto"/>
                <w:sz w:val="22"/>
                <w:szCs w:val="22"/>
                <w:highlight w:val="none"/>
                <w:u w:val="none"/>
              </w:rPr>
            </w:pPr>
          </w:p>
        </w:tc>
      </w:tr>
      <w:tr w14:paraId="234B8F0D">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72607F2">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240</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C7CD2BF">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三里亭二区13幢西侧</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039CCFE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A9C87D2">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ZLK-2018-04</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616282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闸弄口街道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D5C0740">
            <w:pPr>
              <w:jc w:val="center"/>
              <w:rPr>
                <w:rFonts w:hint="eastAsia" w:ascii="仿宋" w:hAnsi="仿宋" w:eastAsia="仿宋" w:cs="仿宋"/>
                <w:i w:val="0"/>
                <w:color w:val="auto"/>
                <w:sz w:val="22"/>
                <w:szCs w:val="22"/>
                <w:highlight w:val="none"/>
                <w:u w:val="none"/>
              </w:rPr>
            </w:pPr>
          </w:p>
        </w:tc>
      </w:tr>
      <w:tr w14:paraId="45AFDF3A">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1E6CD44">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241</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71A5702">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百合公寓1幢西侧</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F2A631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29A191AD">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ZLK-2018-05</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3CDA3CD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闸弄口街道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3EC1772">
            <w:pPr>
              <w:jc w:val="center"/>
              <w:rPr>
                <w:rFonts w:hint="eastAsia" w:ascii="仿宋" w:hAnsi="仿宋" w:eastAsia="仿宋" w:cs="仿宋"/>
                <w:i w:val="0"/>
                <w:color w:val="auto"/>
                <w:sz w:val="22"/>
                <w:szCs w:val="22"/>
                <w:highlight w:val="none"/>
                <w:u w:val="none"/>
              </w:rPr>
            </w:pPr>
          </w:p>
        </w:tc>
      </w:tr>
      <w:tr w14:paraId="1A965C93">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ADCC830">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242</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F2EAF4B">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三里亭二区5幢西侧</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3D372FF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3733399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ZLK-2018-06</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F3B248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闸弄口街道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883E85F">
            <w:pPr>
              <w:jc w:val="center"/>
              <w:rPr>
                <w:rFonts w:hint="eastAsia" w:ascii="仿宋" w:hAnsi="仿宋" w:eastAsia="仿宋" w:cs="仿宋"/>
                <w:i w:val="0"/>
                <w:color w:val="auto"/>
                <w:sz w:val="22"/>
                <w:szCs w:val="22"/>
                <w:highlight w:val="none"/>
                <w:u w:val="none"/>
              </w:rPr>
            </w:pPr>
          </w:p>
        </w:tc>
      </w:tr>
      <w:tr w14:paraId="19FA5703">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89FB32D">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243</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BC3FB50">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三里亭一区13幢西侧</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959B19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DB7697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ZLK-2018-07</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01251DC1">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闸弄口街道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D08B924">
            <w:pPr>
              <w:jc w:val="center"/>
              <w:rPr>
                <w:rFonts w:hint="eastAsia" w:ascii="仿宋" w:hAnsi="仿宋" w:eastAsia="仿宋" w:cs="仿宋"/>
                <w:i w:val="0"/>
                <w:color w:val="auto"/>
                <w:sz w:val="22"/>
                <w:szCs w:val="22"/>
                <w:highlight w:val="none"/>
                <w:u w:val="none"/>
              </w:rPr>
            </w:pPr>
          </w:p>
        </w:tc>
      </w:tr>
      <w:tr w14:paraId="49877835">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0D303CF">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244</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48DAD00">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明珠街110号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F221A49">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0759B8A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未编号</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2DC70D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4F095FF">
            <w:pPr>
              <w:jc w:val="center"/>
              <w:rPr>
                <w:rFonts w:hint="eastAsia" w:ascii="仿宋" w:hAnsi="仿宋" w:eastAsia="仿宋" w:cs="仿宋"/>
                <w:i w:val="0"/>
                <w:color w:val="auto"/>
                <w:sz w:val="22"/>
                <w:szCs w:val="22"/>
                <w:highlight w:val="none"/>
                <w:u w:val="none"/>
              </w:rPr>
            </w:pPr>
          </w:p>
        </w:tc>
      </w:tr>
      <w:tr w14:paraId="366CE1E0">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C9DCE4E">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245</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46B83DA">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明珠街40号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3C35686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56935028">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未编号</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1C6519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EFF2951">
            <w:pPr>
              <w:jc w:val="center"/>
              <w:rPr>
                <w:rFonts w:hint="eastAsia" w:ascii="仿宋" w:hAnsi="仿宋" w:eastAsia="仿宋" w:cs="仿宋"/>
                <w:i w:val="0"/>
                <w:color w:val="auto"/>
                <w:sz w:val="22"/>
                <w:szCs w:val="22"/>
                <w:highlight w:val="none"/>
                <w:u w:val="none"/>
              </w:rPr>
            </w:pPr>
          </w:p>
        </w:tc>
      </w:tr>
      <w:tr w14:paraId="26CE3E3E">
        <w:tblPrEx>
          <w:shd w:val="clear" w:color="auto" w:fill="auto"/>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E57ED5B">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246</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FBEFB17">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丁群街107号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5D1306A7">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5DFC973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未编号</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5AB103DF">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9152EF4">
            <w:pPr>
              <w:jc w:val="center"/>
              <w:rPr>
                <w:rFonts w:hint="eastAsia" w:ascii="仿宋" w:hAnsi="仿宋" w:eastAsia="仿宋" w:cs="仿宋"/>
                <w:i w:val="0"/>
                <w:color w:val="auto"/>
                <w:sz w:val="22"/>
                <w:szCs w:val="22"/>
                <w:highlight w:val="none"/>
                <w:u w:val="none"/>
              </w:rPr>
            </w:pPr>
          </w:p>
        </w:tc>
      </w:tr>
      <w:tr w14:paraId="30065BA5">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A42768C">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247</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93A8B83">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丁桥大唐苑北门</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544CF49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31F0BD0">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未编号</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324718C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679BEA8">
            <w:pPr>
              <w:jc w:val="center"/>
              <w:rPr>
                <w:rFonts w:hint="eastAsia" w:ascii="仿宋" w:hAnsi="仿宋" w:eastAsia="仿宋" w:cs="仿宋"/>
                <w:i w:val="0"/>
                <w:color w:val="auto"/>
                <w:sz w:val="22"/>
                <w:szCs w:val="22"/>
                <w:highlight w:val="none"/>
                <w:u w:val="none"/>
              </w:rPr>
            </w:pPr>
          </w:p>
        </w:tc>
      </w:tr>
      <w:tr w14:paraId="64702A34">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B92CE4F">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248</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865DB21">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环丁路298号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35CC664E">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3316C44B">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未编号</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04C51F1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289D690">
            <w:pPr>
              <w:jc w:val="center"/>
              <w:rPr>
                <w:rFonts w:hint="eastAsia" w:ascii="仿宋" w:hAnsi="仿宋" w:eastAsia="仿宋" w:cs="仿宋"/>
                <w:i w:val="0"/>
                <w:color w:val="auto"/>
                <w:sz w:val="22"/>
                <w:szCs w:val="22"/>
                <w:highlight w:val="none"/>
                <w:u w:val="none"/>
              </w:rPr>
            </w:pPr>
          </w:p>
        </w:tc>
      </w:tr>
      <w:tr w14:paraId="42F2AAA2">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E882FA8">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249</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354F9C4">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长睦家苑大门长虹路上</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D8A12F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F82EE5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未编号</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C41265A">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BCB1F43">
            <w:pPr>
              <w:jc w:val="center"/>
              <w:rPr>
                <w:rFonts w:hint="eastAsia" w:ascii="仿宋" w:hAnsi="仿宋" w:eastAsia="仿宋" w:cs="仿宋"/>
                <w:i w:val="0"/>
                <w:color w:val="auto"/>
                <w:sz w:val="22"/>
                <w:szCs w:val="22"/>
                <w:highlight w:val="none"/>
                <w:u w:val="none"/>
              </w:rPr>
            </w:pPr>
          </w:p>
        </w:tc>
      </w:tr>
      <w:tr w14:paraId="34CD244D">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A70D4FB">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250</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672E4A3">
            <w:pPr>
              <w:keepNext w:val="0"/>
              <w:keepLines w:val="0"/>
              <w:widowControl/>
              <w:suppressLineNumbers w:val="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明珠街260号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0F9EEF5C">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5955EEF4">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未编号</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5DF74235">
            <w:pPr>
              <w:keepNext w:val="0"/>
              <w:keepLines w:val="0"/>
              <w:widowControl/>
              <w:suppressLineNumbers w:val="0"/>
              <w:jc w:val="center"/>
              <w:textAlignment w:val="center"/>
              <w:rPr>
                <w:rFonts w:hint="eastAsia" w:ascii="仿宋" w:hAnsi="仿宋" w:eastAsia="仿宋" w:cs="仿宋"/>
                <w:i w:val="0"/>
                <w:color w:val="auto"/>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丁兰街道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0EF5FD6">
            <w:pPr>
              <w:jc w:val="center"/>
              <w:rPr>
                <w:rFonts w:hint="eastAsia" w:ascii="仿宋" w:hAnsi="仿宋" w:eastAsia="仿宋" w:cs="仿宋"/>
                <w:i w:val="0"/>
                <w:color w:val="auto"/>
                <w:sz w:val="22"/>
                <w:szCs w:val="22"/>
                <w:highlight w:val="none"/>
                <w:u w:val="none"/>
              </w:rPr>
            </w:pPr>
          </w:p>
        </w:tc>
      </w:tr>
      <w:tr w14:paraId="0D3C0639">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5B07BC4">
            <w:pPr>
              <w:keepNext w:val="0"/>
              <w:keepLines w:val="0"/>
              <w:widowControl/>
              <w:suppressLineNumbers w:val="0"/>
              <w:jc w:val="center"/>
              <w:textAlignment w:val="center"/>
              <w:rPr>
                <w:rFonts w:hint="eastAsia" w:ascii="仿宋" w:hAnsi="仿宋" w:eastAsia="仿宋" w:cs="仿宋"/>
                <w:i w:val="0"/>
                <w:color w:val="auto"/>
                <w:kern w:val="2"/>
                <w:sz w:val="22"/>
                <w:szCs w:val="22"/>
                <w:highlight w:val="none"/>
                <w:u w:val="none"/>
                <w:lang w:val="en-US" w:eastAsia="zh-CN" w:bidi="ar-SA"/>
              </w:rPr>
            </w:pPr>
            <w:r>
              <w:rPr>
                <w:rFonts w:hint="eastAsia" w:ascii="仿宋" w:hAnsi="仿宋" w:eastAsia="仿宋" w:cs="仿宋"/>
                <w:i w:val="0"/>
                <w:color w:val="auto"/>
                <w:kern w:val="0"/>
                <w:sz w:val="22"/>
                <w:szCs w:val="22"/>
                <w:highlight w:val="none"/>
                <w:u w:val="none"/>
                <w:lang w:val="en-US" w:eastAsia="zh-CN" w:bidi="ar"/>
              </w:rPr>
              <w:t>251</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EFA3A4E">
            <w:pPr>
              <w:keepNext w:val="0"/>
              <w:keepLines w:val="0"/>
              <w:widowControl/>
              <w:suppressLineNumbers w:val="0"/>
              <w:jc w:val="center"/>
              <w:textAlignment w:val="center"/>
              <w:rPr>
                <w:rFonts w:hint="default" w:ascii="仿宋" w:hAnsi="仿宋" w:eastAsia="仿宋" w:cs="仿宋"/>
                <w:i w:val="0"/>
                <w:color w:val="auto"/>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宋城路5号附近</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938881B">
            <w:pPr>
              <w:keepNext w:val="0"/>
              <w:keepLines w:val="0"/>
              <w:widowControl/>
              <w:suppressLineNumbers w:val="0"/>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50C80D9D">
            <w:pPr>
              <w:keepNext w:val="0"/>
              <w:keepLines w:val="0"/>
              <w:widowControl/>
              <w:suppressLineNumbers w:val="0"/>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auto"/>
                <w:kern w:val="0"/>
                <w:sz w:val="22"/>
                <w:szCs w:val="22"/>
                <w:highlight w:val="none"/>
                <w:u w:val="none"/>
                <w:lang w:val="en-US" w:eastAsia="zh-CN" w:bidi="ar"/>
              </w:rPr>
              <w:t>未编号</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2A93BB7C">
            <w:pPr>
              <w:keepNext w:val="0"/>
              <w:keepLines w:val="0"/>
              <w:widowControl/>
              <w:suppressLineNumbers w:val="0"/>
              <w:jc w:val="center"/>
              <w:textAlignment w:val="center"/>
              <w:rPr>
                <w:rFonts w:hint="default"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auto"/>
                <w:kern w:val="0"/>
                <w:sz w:val="22"/>
                <w:szCs w:val="22"/>
                <w:highlight w:val="none"/>
                <w:u w:val="none"/>
                <w:lang w:val="en-US" w:eastAsia="zh-CN" w:bidi="ar"/>
              </w:rPr>
              <w:t>南星街道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056BDBD">
            <w:pPr>
              <w:jc w:val="center"/>
              <w:rPr>
                <w:rFonts w:hint="eastAsia" w:ascii="仿宋" w:hAnsi="仿宋" w:eastAsia="仿宋" w:cs="仿宋"/>
                <w:i w:val="0"/>
                <w:color w:val="auto"/>
                <w:sz w:val="22"/>
                <w:szCs w:val="22"/>
                <w:highlight w:val="none"/>
                <w:u w:val="none"/>
              </w:rPr>
            </w:pPr>
          </w:p>
        </w:tc>
      </w:tr>
      <w:tr w14:paraId="6AB679A6">
        <w:tblPrEx>
          <w:tblCellMar>
            <w:top w:w="0" w:type="dxa"/>
            <w:left w:w="0" w:type="dxa"/>
            <w:bottom w:w="0" w:type="dxa"/>
            <w:right w:w="0" w:type="dxa"/>
          </w:tblCellMar>
        </w:tblPrEx>
        <w:trPr>
          <w:trHeight w:val="285" w:hRule="atLeast"/>
        </w:trPr>
        <w:tc>
          <w:tcPr>
            <w:tcW w:w="46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2C4DAF6">
            <w:pPr>
              <w:keepNext w:val="0"/>
              <w:keepLines w:val="0"/>
              <w:widowControl/>
              <w:suppressLineNumbers w:val="0"/>
              <w:jc w:val="center"/>
              <w:textAlignment w:val="center"/>
              <w:rPr>
                <w:rFonts w:hint="default"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auto"/>
                <w:kern w:val="0"/>
                <w:sz w:val="22"/>
                <w:szCs w:val="22"/>
                <w:highlight w:val="none"/>
                <w:u w:val="none"/>
                <w:lang w:val="en-US" w:eastAsia="zh-CN" w:bidi="ar"/>
              </w:rPr>
              <w:t>252</w:t>
            </w:r>
          </w:p>
        </w:tc>
        <w:tc>
          <w:tcPr>
            <w:tcW w:w="1532"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4E712CF">
            <w:pPr>
              <w:keepNext w:val="0"/>
              <w:keepLines w:val="0"/>
              <w:widowControl/>
              <w:suppressLineNumbers w:val="0"/>
              <w:jc w:val="center"/>
              <w:textAlignment w:val="center"/>
              <w:rPr>
                <w:rFonts w:hint="default" w:ascii="仿宋" w:hAnsi="仿宋" w:eastAsia="仿宋" w:cs="仿宋"/>
                <w:i w:val="0"/>
                <w:color w:val="auto"/>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蔡院前巷小区21号</w:t>
            </w:r>
          </w:p>
        </w:tc>
        <w:tc>
          <w:tcPr>
            <w:tcW w:w="55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BE6663A">
            <w:pPr>
              <w:keepNext w:val="0"/>
              <w:keepLines w:val="0"/>
              <w:widowControl/>
              <w:suppressLineNumbers w:val="0"/>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auto"/>
                <w:kern w:val="0"/>
                <w:sz w:val="22"/>
                <w:szCs w:val="22"/>
                <w:highlight w:val="none"/>
                <w:u w:val="none"/>
                <w:lang w:val="en-US" w:eastAsia="zh-CN" w:bidi="ar"/>
              </w:rPr>
              <w:t>DN300</w:t>
            </w:r>
          </w:p>
        </w:tc>
        <w:tc>
          <w:tcPr>
            <w:tcW w:w="89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31A3EBC2">
            <w:pPr>
              <w:keepNext w:val="0"/>
              <w:keepLines w:val="0"/>
              <w:widowControl/>
              <w:suppressLineNumbers w:val="0"/>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auto"/>
                <w:kern w:val="0"/>
                <w:sz w:val="22"/>
                <w:szCs w:val="22"/>
                <w:highlight w:val="none"/>
                <w:u w:val="none"/>
                <w:lang w:val="en-US" w:eastAsia="zh-CN" w:bidi="ar"/>
              </w:rPr>
              <w:t>未编号</w:t>
            </w:r>
          </w:p>
        </w:tc>
        <w:tc>
          <w:tcPr>
            <w:tcW w:w="93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366F4D4F">
            <w:pPr>
              <w:keepNext w:val="0"/>
              <w:keepLines w:val="0"/>
              <w:widowControl/>
              <w:suppressLineNumbers w:val="0"/>
              <w:jc w:val="center"/>
              <w:textAlignment w:val="center"/>
              <w:rPr>
                <w:rFonts w:hint="default"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auto"/>
                <w:kern w:val="0"/>
                <w:sz w:val="22"/>
                <w:szCs w:val="22"/>
                <w:highlight w:val="none"/>
                <w:u w:val="none"/>
                <w:lang w:val="en-US" w:eastAsia="zh-CN" w:bidi="ar"/>
              </w:rPr>
              <w:t>紫阳街道</w:t>
            </w:r>
          </w:p>
        </w:tc>
        <w:tc>
          <w:tcPr>
            <w:tcW w:w="61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104B4CA">
            <w:pPr>
              <w:jc w:val="center"/>
              <w:rPr>
                <w:rFonts w:hint="eastAsia" w:ascii="仿宋" w:hAnsi="仿宋" w:eastAsia="仿宋" w:cs="仿宋"/>
                <w:i w:val="0"/>
                <w:color w:val="auto"/>
                <w:sz w:val="22"/>
                <w:szCs w:val="22"/>
                <w:highlight w:val="none"/>
                <w:u w:val="none"/>
              </w:rPr>
            </w:pPr>
          </w:p>
        </w:tc>
      </w:tr>
    </w:tbl>
    <w:p w14:paraId="44514350">
      <w:pPr>
        <w:pageBreakBefore w:val="0"/>
        <w:shd w:val="clear" w:color="auto" w:fill="FFFFFF"/>
        <w:kinsoku/>
        <w:wordWrap/>
        <w:overflowPunct/>
        <w:topLinePunct w:val="0"/>
        <w:bidi w:val="0"/>
        <w:adjustRightInd w:val="0"/>
        <w:snapToGrid w:val="0"/>
        <w:spacing w:line="360" w:lineRule="auto"/>
        <w:ind w:firstLine="482" w:firstLineChars="200"/>
        <w:jc w:val="both"/>
        <w:rPr>
          <w:rFonts w:hint="eastAsia" w:ascii="仿宋" w:hAnsi="仿宋" w:eastAsia="仿宋" w:cs="仿宋"/>
          <w:color w:val="auto"/>
          <w:sz w:val="24"/>
          <w:szCs w:val="24"/>
          <w:highlight w:val="none"/>
          <w:lang w:val="zh-CN"/>
        </w:rPr>
      </w:pPr>
      <w:r>
        <w:rPr>
          <w:rFonts w:hint="eastAsia" w:ascii="仿宋" w:hAnsi="仿宋" w:eastAsia="仿宋" w:cs="仿宋"/>
          <w:b/>
          <w:color w:val="auto"/>
          <w:sz w:val="24"/>
          <w:highlight w:val="none"/>
        </w:rPr>
        <w:br w:type="page"/>
      </w:r>
    </w:p>
    <w:p w14:paraId="17CCFA19">
      <w:pPr>
        <w:pStyle w:val="24"/>
        <w:spacing w:before="67"/>
        <w:jc w:val="center"/>
        <w:rPr>
          <w:rFonts w:hint="eastAsia" w:ascii="仿宋" w:hAnsi="仿宋" w:eastAsia="仿宋" w:cs="仿宋"/>
          <w:b/>
          <w:bCs/>
          <w:i w:val="0"/>
          <w:snapToGrid/>
          <w:color w:val="auto"/>
          <w:kern w:val="0"/>
          <w:sz w:val="24"/>
          <w:szCs w:val="24"/>
          <w:highlight w:val="none"/>
          <w:u w:val="none"/>
          <w:lang w:val="en-US" w:eastAsia="zh-CN" w:bidi="ar"/>
        </w:rPr>
      </w:pPr>
      <w:r>
        <w:rPr>
          <w:rFonts w:hint="eastAsia" w:ascii="仿宋" w:hAnsi="仿宋" w:eastAsia="仿宋" w:cs="仿宋"/>
          <w:b/>
          <w:bCs/>
          <w:i w:val="0"/>
          <w:snapToGrid/>
          <w:color w:val="auto"/>
          <w:kern w:val="0"/>
          <w:sz w:val="24"/>
          <w:szCs w:val="24"/>
          <w:highlight w:val="none"/>
          <w:u w:val="none"/>
          <w:lang w:val="en-US" w:eastAsia="zh-CN" w:bidi="ar"/>
        </w:rPr>
        <w:t>杭州市上城区中东河沿线截流养护项目明细表</w:t>
      </w:r>
    </w:p>
    <w:tbl>
      <w:tblPr>
        <w:tblStyle w:val="62"/>
        <w:tblW w:w="4999" w:type="pct"/>
        <w:tblInd w:w="0" w:type="dxa"/>
        <w:tblLayout w:type="autofit"/>
        <w:tblCellMar>
          <w:top w:w="0" w:type="dxa"/>
          <w:left w:w="108" w:type="dxa"/>
          <w:bottom w:w="0" w:type="dxa"/>
          <w:right w:w="108" w:type="dxa"/>
        </w:tblCellMar>
      </w:tblPr>
      <w:tblGrid>
        <w:gridCol w:w="2421"/>
        <w:gridCol w:w="6072"/>
      </w:tblGrid>
      <w:tr w14:paraId="07A4A611">
        <w:tblPrEx>
          <w:tblCellMar>
            <w:top w:w="0" w:type="dxa"/>
            <w:left w:w="108" w:type="dxa"/>
            <w:bottom w:w="0" w:type="dxa"/>
            <w:right w:w="108" w:type="dxa"/>
          </w:tblCellMar>
        </w:tblPrEx>
        <w:trPr>
          <w:trHeight w:val="510" w:hRule="atLeast"/>
        </w:trPr>
        <w:tc>
          <w:tcPr>
            <w:tcW w:w="1425"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D9A21DE">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标段</w:t>
            </w:r>
          </w:p>
        </w:tc>
        <w:tc>
          <w:tcPr>
            <w:tcW w:w="3574" w:type="pct"/>
            <w:tcBorders>
              <w:top w:val="single" w:color="000000" w:sz="8" w:space="0"/>
              <w:left w:val="nil"/>
              <w:bottom w:val="single" w:color="000000" w:sz="8" w:space="0"/>
              <w:right w:val="single" w:color="000000" w:sz="8" w:space="0"/>
            </w:tcBorders>
            <w:shd w:val="clear" w:color="auto" w:fill="auto"/>
            <w:vAlign w:val="center"/>
          </w:tcPr>
          <w:p w14:paraId="6CD37601">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雨污分流项目名称</w:t>
            </w:r>
          </w:p>
        </w:tc>
      </w:tr>
      <w:tr w14:paraId="47403461">
        <w:tblPrEx>
          <w:tblCellMar>
            <w:top w:w="0" w:type="dxa"/>
            <w:left w:w="108" w:type="dxa"/>
            <w:bottom w:w="0" w:type="dxa"/>
            <w:right w:w="108" w:type="dxa"/>
          </w:tblCellMar>
        </w:tblPrEx>
        <w:trPr>
          <w:trHeight w:val="510" w:hRule="atLeast"/>
        </w:trPr>
        <w:tc>
          <w:tcPr>
            <w:tcW w:w="1425" w:type="pct"/>
            <w:vMerge w:val="restart"/>
            <w:tcBorders>
              <w:top w:val="nil"/>
              <w:left w:val="single" w:color="000000" w:sz="8" w:space="0"/>
              <w:bottom w:val="single" w:color="000000" w:sz="8" w:space="0"/>
              <w:right w:val="single" w:color="000000" w:sz="8" w:space="0"/>
            </w:tcBorders>
            <w:shd w:val="clear" w:color="auto" w:fill="auto"/>
            <w:vAlign w:val="center"/>
          </w:tcPr>
          <w:p w14:paraId="2C3A85D6">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杭州市城上区中东河沿线截流改造项目</w:t>
            </w:r>
          </w:p>
        </w:tc>
        <w:tc>
          <w:tcPr>
            <w:tcW w:w="3574" w:type="pct"/>
            <w:tcBorders>
              <w:top w:val="nil"/>
              <w:left w:val="nil"/>
              <w:bottom w:val="single" w:color="000000" w:sz="8" w:space="0"/>
              <w:right w:val="single" w:color="000000" w:sz="8" w:space="0"/>
            </w:tcBorders>
            <w:shd w:val="clear" w:color="auto" w:fill="auto"/>
            <w:vAlign w:val="center"/>
          </w:tcPr>
          <w:p w14:paraId="4439EDBA">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1、直大方伯东截流设备</w:t>
            </w:r>
          </w:p>
        </w:tc>
      </w:tr>
      <w:tr w14:paraId="1ED2F4FB">
        <w:tblPrEx>
          <w:tblCellMar>
            <w:top w:w="0" w:type="dxa"/>
            <w:left w:w="108" w:type="dxa"/>
            <w:bottom w:w="0" w:type="dxa"/>
            <w:right w:w="108" w:type="dxa"/>
          </w:tblCellMar>
        </w:tblPrEx>
        <w:trPr>
          <w:trHeight w:val="510" w:hRule="atLeast"/>
        </w:trPr>
        <w:tc>
          <w:tcPr>
            <w:tcW w:w="1425" w:type="pct"/>
            <w:vMerge w:val="continue"/>
            <w:tcBorders>
              <w:top w:val="nil"/>
              <w:left w:val="single" w:color="000000" w:sz="8" w:space="0"/>
              <w:bottom w:val="single" w:color="000000" w:sz="8" w:space="0"/>
              <w:right w:val="single" w:color="000000" w:sz="8" w:space="0"/>
            </w:tcBorders>
            <w:vAlign w:val="center"/>
          </w:tcPr>
          <w:p w14:paraId="6D62F631">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p>
        </w:tc>
        <w:tc>
          <w:tcPr>
            <w:tcW w:w="3574" w:type="pct"/>
            <w:tcBorders>
              <w:top w:val="nil"/>
              <w:left w:val="nil"/>
              <w:bottom w:val="single" w:color="000000" w:sz="8" w:space="0"/>
              <w:right w:val="single" w:color="000000" w:sz="8" w:space="0"/>
            </w:tcBorders>
            <w:shd w:val="clear" w:color="auto" w:fill="auto"/>
            <w:vAlign w:val="center"/>
          </w:tcPr>
          <w:p w14:paraId="600DD81A">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2、万安桥以北截流设备</w:t>
            </w:r>
          </w:p>
        </w:tc>
      </w:tr>
      <w:tr w14:paraId="556C2437">
        <w:tblPrEx>
          <w:tblCellMar>
            <w:top w:w="0" w:type="dxa"/>
            <w:left w:w="108" w:type="dxa"/>
            <w:bottom w:w="0" w:type="dxa"/>
            <w:right w:w="108" w:type="dxa"/>
          </w:tblCellMar>
        </w:tblPrEx>
        <w:trPr>
          <w:trHeight w:val="510" w:hRule="atLeast"/>
        </w:trPr>
        <w:tc>
          <w:tcPr>
            <w:tcW w:w="1425" w:type="pct"/>
            <w:vMerge w:val="continue"/>
            <w:tcBorders>
              <w:top w:val="nil"/>
              <w:left w:val="single" w:color="000000" w:sz="8" w:space="0"/>
              <w:bottom w:val="single" w:color="000000" w:sz="8" w:space="0"/>
              <w:right w:val="single" w:color="000000" w:sz="8" w:space="0"/>
            </w:tcBorders>
            <w:vAlign w:val="center"/>
          </w:tcPr>
          <w:p w14:paraId="6F922608">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p>
        </w:tc>
        <w:tc>
          <w:tcPr>
            <w:tcW w:w="3574" w:type="pct"/>
            <w:tcBorders>
              <w:top w:val="nil"/>
              <w:left w:val="nil"/>
              <w:bottom w:val="single" w:color="000000" w:sz="8" w:space="0"/>
              <w:right w:val="single" w:color="000000" w:sz="8" w:space="0"/>
            </w:tcBorders>
            <w:shd w:val="clear" w:color="auto" w:fill="auto"/>
            <w:vAlign w:val="center"/>
          </w:tcPr>
          <w:p w14:paraId="09B38633">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3、万安桥截流设备</w:t>
            </w:r>
          </w:p>
        </w:tc>
      </w:tr>
      <w:tr w14:paraId="526B0DAE">
        <w:tblPrEx>
          <w:tblCellMar>
            <w:top w:w="0" w:type="dxa"/>
            <w:left w:w="108" w:type="dxa"/>
            <w:bottom w:w="0" w:type="dxa"/>
            <w:right w:w="108" w:type="dxa"/>
          </w:tblCellMar>
        </w:tblPrEx>
        <w:trPr>
          <w:trHeight w:val="510" w:hRule="atLeast"/>
        </w:trPr>
        <w:tc>
          <w:tcPr>
            <w:tcW w:w="1425" w:type="pct"/>
            <w:vMerge w:val="continue"/>
            <w:tcBorders>
              <w:top w:val="nil"/>
              <w:left w:val="single" w:color="000000" w:sz="8" w:space="0"/>
              <w:bottom w:val="single" w:color="000000" w:sz="8" w:space="0"/>
              <w:right w:val="single" w:color="000000" w:sz="8" w:space="0"/>
            </w:tcBorders>
            <w:vAlign w:val="center"/>
          </w:tcPr>
          <w:p w14:paraId="44F2963C">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p>
        </w:tc>
        <w:tc>
          <w:tcPr>
            <w:tcW w:w="3574" w:type="pct"/>
            <w:tcBorders>
              <w:top w:val="nil"/>
              <w:left w:val="nil"/>
              <w:bottom w:val="single" w:color="000000" w:sz="8" w:space="0"/>
              <w:right w:val="single" w:color="000000" w:sz="8" w:space="0"/>
            </w:tcBorders>
            <w:shd w:val="clear" w:color="auto" w:fill="auto"/>
            <w:vAlign w:val="center"/>
          </w:tcPr>
          <w:p w14:paraId="2A474EFC">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4、淳佑桥东截流设备</w:t>
            </w:r>
          </w:p>
        </w:tc>
      </w:tr>
      <w:tr w14:paraId="26A31287">
        <w:tblPrEx>
          <w:tblCellMar>
            <w:top w:w="0" w:type="dxa"/>
            <w:left w:w="108" w:type="dxa"/>
            <w:bottom w:w="0" w:type="dxa"/>
            <w:right w:w="108" w:type="dxa"/>
          </w:tblCellMar>
        </w:tblPrEx>
        <w:trPr>
          <w:trHeight w:val="510" w:hRule="atLeast"/>
        </w:trPr>
        <w:tc>
          <w:tcPr>
            <w:tcW w:w="1425" w:type="pct"/>
            <w:vMerge w:val="continue"/>
            <w:tcBorders>
              <w:top w:val="nil"/>
              <w:left w:val="single" w:color="000000" w:sz="8" w:space="0"/>
              <w:bottom w:val="single" w:color="000000" w:sz="8" w:space="0"/>
              <w:right w:val="single" w:color="000000" w:sz="8" w:space="0"/>
            </w:tcBorders>
            <w:vAlign w:val="center"/>
          </w:tcPr>
          <w:p w14:paraId="3BF5D0A2">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p>
        </w:tc>
        <w:tc>
          <w:tcPr>
            <w:tcW w:w="3574" w:type="pct"/>
            <w:tcBorders>
              <w:top w:val="nil"/>
              <w:left w:val="nil"/>
              <w:bottom w:val="single" w:color="000000" w:sz="8" w:space="0"/>
              <w:right w:val="single" w:color="000000" w:sz="8" w:space="0"/>
            </w:tcBorders>
            <w:shd w:val="clear" w:color="auto" w:fill="auto"/>
            <w:vAlign w:val="center"/>
          </w:tcPr>
          <w:p w14:paraId="04EB9AF4">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5、淳佑桥西截流设备</w:t>
            </w:r>
          </w:p>
        </w:tc>
      </w:tr>
      <w:tr w14:paraId="1B4F7A42">
        <w:tblPrEx>
          <w:tblCellMar>
            <w:top w:w="0" w:type="dxa"/>
            <w:left w:w="108" w:type="dxa"/>
            <w:bottom w:w="0" w:type="dxa"/>
            <w:right w:w="108" w:type="dxa"/>
          </w:tblCellMar>
        </w:tblPrEx>
        <w:trPr>
          <w:trHeight w:val="510" w:hRule="atLeast"/>
        </w:trPr>
        <w:tc>
          <w:tcPr>
            <w:tcW w:w="1425" w:type="pct"/>
            <w:vMerge w:val="continue"/>
            <w:tcBorders>
              <w:top w:val="nil"/>
              <w:left w:val="single" w:color="000000" w:sz="8" w:space="0"/>
              <w:bottom w:val="single" w:color="000000" w:sz="8" w:space="0"/>
              <w:right w:val="single" w:color="000000" w:sz="8" w:space="0"/>
            </w:tcBorders>
            <w:vAlign w:val="center"/>
          </w:tcPr>
          <w:p w14:paraId="3D6FE22A">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p>
        </w:tc>
        <w:tc>
          <w:tcPr>
            <w:tcW w:w="3574" w:type="pct"/>
            <w:tcBorders>
              <w:top w:val="nil"/>
              <w:left w:val="nil"/>
              <w:bottom w:val="single" w:color="000000" w:sz="8" w:space="0"/>
              <w:right w:val="single" w:color="000000" w:sz="8" w:space="0"/>
            </w:tcBorders>
            <w:shd w:val="clear" w:color="auto" w:fill="auto"/>
            <w:vAlign w:val="center"/>
          </w:tcPr>
          <w:p w14:paraId="30EB625C">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6、安乐桥东南侧截流设备</w:t>
            </w:r>
          </w:p>
        </w:tc>
      </w:tr>
      <w:tr w14:paraId="34967C09">
        <w:tblPrEx>
          <w:tblCellMar>
            <w:top w:w="0" w:type="dxa"/>
            <w:left w:w="108" w:type="dxa"/>
            <w:bottom w:w="0" w:type="dxa"/>
            <w:right w:w="108" w:type="dxa"/>
          </w:tblCellMar>
        </w:tblPrEx>
        <w:trPr>
          <w:trHeight w:val="510" w:hRule="atLeast"/>
        </w:trPr>
        <w:tc>
          <w:tcPr>
            <w:tcW w:w="1425" w:type="pct"/>
            <w:vMerge w:val="continue"/>
            <w:tcBorders>
              <w:top w:val="nil"/>
              <w:left w:val="single" w:color="000000" w:sz="8" w:space="0"/>
              <w:bottom w:val="single" w:color="000000" w:sz="8" w:space="0"/>
              <w:right w:val="single" w:color="000000" w:sz="8" w:space="0"/>
            </w:tcBorders>
            <w:vAlign w:val="center"/>
          </w:tcPr>
          <w:p w14:paraId="08400BA1">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p>
        </w:tc>
        <w:tc>
          <w:tcPr>
            <w:tcW w:w="3574" w:type="pct"/>
            <w:tcBorders>
              <w:top w:val="nil"/>
              <w:left w:val="nil"/>
              <w:bottom w:val="single" w:color="000000" w:sz="8" w:space="0"/>
              <w:right w:val="single" w:color="000000" w:sz="8" w:space="0"/>
            </w:tcBorders>
            <w:shd w:val="clear" w:color="auto" w:fill="auto"/>
            <w:vAlign w:val="center"/>
          </w:tcPr>
          <w:p w14:paraId="5DAA4F6C">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7、安乐桥东北侧截流设备</w:t>
            </w:r>
          </w:p>
        </w:tc>
      </w:tr>
      <w:tr w14:paraId="7EFBDACD">
        <w:tblPrEx>
          <w:tblCellMar>
            <w:top w:w="0" w:type="dxa"/>
            <w:left w:w="108" w:type="dxa"/>
            <w:bottom w:w="0" w:type="dxa"/>
            <w:right w:w="108" w:type="dxa"/>
          </w:tblCellMar>
        </w:tblPrEx>
        <w:trPr>
          <w:trHeight w:val="510" w:hRule="atLeast"/>
        </w:trPr>
        <w:tc>
          <w:tcPr>
            <w:tcW w:w="1425" w:type="pct"/>
            <w:vMerge w:val="continue"/>
            <w:tcBorders>
              <w:top w:val="nil"/>
              <w:left w:val="single" w:color="000000" w:sz="8" w:space="0"/>
              <w:bottom w:val="single" w:color="000000" w:sz="8" w:space="0"/>
              <w:right w:val="single" w:color="000000" w:sz="8" w:space="0"/>
            </w:tcBorders>
            <w:vAlign w:val="center"/>
          </w:tcPr>
          <w:p w14:paraId="337AC035">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p>
        </w:tc>
        <w:tc>
          <w:tcPr>
            <w:tcW w:w="3574" w:type="pct"/>
            <w:tcBorders>
              <w:top w:val="nil"/>
              <w:left w:val="nil"/>
              <w:bottom w:val="single" w:color="000000" w:sz="8" w:space="0"/>
              <w:right w:val="single" w:color="000000" w:sz="8" w:space="0"/>
            </w:tcBorders>
            <w:shd w:val="clear" w:color="auto" w:fill="auto"/>
            <w:vAlign w:val="center"/>
          </w:tcPr>
          <w:p w14:paraId="0449721B">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8、大塔儿巷截流设备</w:t>
            </w:r>
          </w:p>
        </w:tc>
      </w:tr>
      <w:tr w14:paraId="3B8DEB4B">
        <w:tblPrEx>
          <w:tblCellMar>
            <w:top w:w="0" w:type="dxa"/>
            <w:left w:w="108" w:type="dxa"/>
            <w:bottom w:w="0" w:type="dxa"/>
            <w:right w:w="108" w:type="dxa"/>
          </w:tblCellMar>
        </w:tblPrEx>
        <w:trPr>
          <w:trHeight w:val="510" w:hRule="atLeast"/>
        </w:trPr>
        <w:tc>
          <w:tcPr>
            <w:tcW w:w="1425" w:type="pct"/>
            <w:vMerge w:val="continue"/>
            <w:tcBorders>
              <w:top w:val="nil"/>
              <w:left w:val="single" w:color="000000" w:sz="8" w:space="0"/>
              <w:bottom w:val="single" w:color="000000" w:sz="8" w:space="0"/>
              <w:right w:val="single" w:color="000000" w:sz="8" w:space="0"/>
            </w:tcBorders>
            <w:vAlign w:val="center"/>
          </w:tcPr>
          <w:p w14:paraId="577A9213">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p>
        </w:tc>
        <w:tc>
          <w:tcPr>
            <w:tcW w:w="3574" w:type="pct"/>
            <w:tcBorders>
              <w:top w:val="nil"/>
              <w:left w:val="nil"/>
              <w:bottom w:val="single" w:color="000000" w:sz="8" w:space="0"/>
              <w:right w:val="single" w:color="000000" w:sz="8" w:space="0"/>
            </w:tcBorders>
            <w:shd w:val="clear" w:color="auto" w:fill="auto"/>
            <w:vAlign w:val="center"/>
          </w:tcPr>
          <w:p w14:paraId="4C606DF7">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9、京晋酒店截流设备</w:t>
            </w:r>
          </w:p>
        </w:tc>
      </w:tr>
      <w:tr w14:paraId="50C317C1">
        <w:tblPrEx>
          <w:tblCellMar>
            <w:top w:w="0" w:type="dxa"/>
            <w:left w:w="108" w:type="dxa"/>
            <w:bottom w:w="0" w:type="dxa"/>
            <w:right w:w="108" w:type="dxa"/>
          </w:tblCellMar>
        </w:tblPrEx>
        <w:trPr>
          <w:trHeight w:val="510" w:hRule="atLeast"/>
        </w:trPr>
        <w:tc>
          <w:tcPr>
            <w:tcW w:w="1425" w:type="pct"/>
            <w:vMerge w:val="continue"/>
            <w:tcBorders>
              <w:top w:val="nil"/>
              <w:left w:val="single" w:color="000000" w:sz="8" w:space="0"/>
              <w:bottom w:val="single" w:color="000000" w:sz="8" w:space="0"/>
              <w:right w:val="single" w:color="000000" w:sz="8" w:space="0"/>
            </w:tcBorders>
            <w:vAlign w:val="center"/>
          </w:tcPr>
          <w:p w14:paraId="003C1E05">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p>
        </w:tc>
        <w:tc>
          <w:tcPr>
            <w:tcW w:w="3574" w:type="pct"/>
            <w:tcBorders>
              <w:top w:val="nil"/>
              <w:left w:val="nil"/>
              <w:bottom w:val="single" w:color="000000" w:sz="8" w:space="0"/>
              <w:right w:val="single" w:color="000000" w:sz="8" w:space="0"/>
            </w:tcBorders>
            <w:shd w:val="clear" w:color="auto" w:fill="auto"/>
            <w:vAlign w:val="center"/>
          </w:tcPr>
          <w:p w14:paraId="66484704">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10、民权路截流设备</w:t>
            </w:r>
          </w:p>
        </w:tc>
      </w:tr>
      <w:tr w14:paraId="6F5D2388">
        <w:tblPrEx>
          <w:tblCellMar>
            <w:top w:w="0" w:type="dxa"/>
            <w:left w:w="108" w:type="dxa"/>
            <w:bottom w:w="0" w:type="dxa"/>
            <w:right w:w="108" w:type="dxa"/>
          </w:tblCellMar>
        </w:tblPrEx>
        <w:trPr>
          <w:trHeight w:val="510" w:hRule="atLeast"/>
        </w:trPr>
        <w:tc>
          <w:tcPr>
            <w:tcW w:w="1425" w:type="pct"/>
            <w:vMerge w:val="continue"/>
            <w:tcBorders>
              <w:top w:val="nil"/>
              <w:left w:val="single" w:color="000000" w:sz="8" w:space="0"/>
              <w:bottom w:val="single" w:color="000000" w:sz="8" w:space="0"/>
              <w:right w:val="single" w:color="000000" w:sz="8" w:space="0"/>
            </w:tcBorders>
            <w:vAlign w:val="center"/>
          </w:tcPr>
          <w:p w14:paraId="1C8325D3">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p>
        </w:tc>
        <w:tc>
          <w:tcPr>
            <w:tcW w:w="3574" w:type="pct"/>
            <w:tcBorders>
              <w:top w:val="nil"/>
              <w:left w:val="nil"/>
              <w:bottom w:val="single" w:color="000000" w:sz="8" w:space="0"/>
              <w:right w:val="single" w:color="000000" w:sz="8" w:space="0"/>
            </w:tcBorders>
            <w:shd w:val="clear" w:color="auto" w:fill="auto"/>
            <w:vAlign w:val="center"/>
          </w:tcPr>
          <w:p w14:paraId="36734412">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11、抚宁巷截流设备</w:t>
            </w:r>
          </w:p>
        </w:tc>
      </w:tr>
      <w:tr w14:paraId="36C98566">
        <w:tblPrEx>
          <w:tblCellMar>
            <w:top w:w="0" w:type="dxa"/>
            <w:left w:w="108" w:type="dxa"/>
            <w:bottom w:w="0" w:type="dxa"/>
            <w:right w:w="108" w:type="dxa"/>
          </w:tblCellMar>
        </w:tblPrEx>
        <w:trPr>
          <w:trHeight w:val="510" w:hRule="atLeast"/>
        </w:trPr>
        <w:tc>
          <w:tcPr>
            <w:tcW w:w="1425" w:type="pct"/>
            <w:vMerge w:val="continue"/>
            <w:tcBorders>
              <w:top w:val="nil"/>
              <w:left w:val="single" w:color="000000" w:sz="8" w:space="0"/>
              <w:bottom w:val="single" w:color="000000" w:sz="8" w:space="0"/>
              <w:right w:val="single" w:color="000000" w:sz="8" w:space="0"/>
            </w:tcBorders>
            <w:vAlign w:val="center"/>
          </w:tcPr>
          <w:p w14:paraId="01127AF9">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p>
        </w:tc>
        <w:tc>
          <w:tcPr>
            <w:tcW w:w="3574" w:type="pct"/>
            <w:tcBorders>
              <w:top w:val="nil"/>
              <w:left w:val="nil"/>
              <w:bottom w:val="single" w:color="000000" w:sz="8" w:space="0"/>
              <w:right w:val="single" w:color="000000" w:sz="8" w:space="0"/>
            </w:tcBorders>
            <w:shd w:val="clear" w:color="auto" w:fill="auto"/>
            <w:vAlign w:val="center"/>
          </w:tcPr>
          <w:p w14:paraId="636E7243">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12、上仓桥截流设备</w:t>
            </w:r>
          </w:p>
        </w:tc>
      </w:tr>
      <w:tr w14:paraId="08EB9FF4">
        <w:tblPrEx>
          <w:tblCellMar>
            <w:top w:w="0" w:type="dxa"/>
            <w:left w:w="108" w:type="dxa"/>
            <w:bottom w:w="0" w:type="dxa"/>
            <w:right w:w="108" w:type="dxa"/>
          </w:tblCellMar>
        </w:tblPrEx>
        <w:trPr>
          <w:trHeight w:val="510" w:hRule="atLeast"/>
        </w:trPr>
        <w:tc>
          <w:tcPr>
            <w:tcW w:w="1425" w:type="pct"/>
            <w:vMerge w:val="continue"/>
            <w:tcBorders>
              <w:top w:val="nil"/>
              <w:left w:val="single" w:color="000000" w:sz="8" w:space="0"/>
              <w:bottom w:val="single" w:color="000000" w:sz="8" w:space="0"/>
              <w:right w:val="single" w:color="000000" w:sz="8" w:space="0"/>
            </w:tcBorders>
            <w:vAlign w:val="center"/>
          </w:tcPr>
          <w:p w14:paraId="6AE82564">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p>
        </w:tc>
        <w:tc>
          <w:tcPr>
            <w:tcW w:w="3574" w:type="pct"/>
            <w:tcBorders>
              <w:top w:val="nil"/>
              <w:left w:val="nil"/>
              <w:bottom w:val="single" w:color="000000" w:sz="8" w:space="0"/>
              <w:right w:val="single" w:color="000000" w:sz="8" w:space="0"/>
            </w:tcBorders>
            <w:shd w:val="clear" w:color="auto" w:fill="auto"/>
            <w:vAlign w:val="center"/>
          </w:tcPr>
          <w:p w14:paraId="3ED6E7E6">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13、六部桥截流设备</w:t>
            </w:r>
          </w:p>
        </w:tc>
      </w:tr>
      <w:tr w14:paraId="454E30E5">
        <w:tblPrEx>
          <w:tblCellMar>
            <w:top w:w="0" w:type="dxa"/>
            <w:left w:w="108" w:type="dxa"/>
            <w:bottom w:w="0" w:type="dxa"/>
            <w:right w:w="108" w:type="dxa"/>
          </w:tblCellMar>
        </w:tblPrEx>
        <w:trPr>
          <w:trHeight w:val="510" w:hRule="atLeast"/>
        </w:trPr>
        <w:tc>
          <w:tcPr>
            <w:tcW w:w="1425" w:type="pct"/>
            <w:vMerge w:val="continue"/>
            <w:tcBorders>
              <w:top w:val="nil"/>
              <w:left w:val="single" w:color="000000" w:sz="8" w:space="0"/>
              <w:bottom w:val="single" w:color="000000" w:sz="8" w:space="0"/>
              <w:right w:val="single" w:color="000000" w:sz="8" w:space="0"/>
            </w:tcBorders>
            <w:vAlign w:val="center"/>
          </w:tcPr>
          <w:p w14:paraId="24FD17B1">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p>
        </w:tc>
        <w:tc>
          <w:tcPr>
            <w:tcW w:w="3574" w:type="pct"/>
            <w:tcBorders>
              <w:top w:val="nil"/>
              <w:left w:val="nil"/>
              <w:bottom w:val="single" w:color="000000" w:sz="8" w:space="0"/>
              <w:right w:val="single" w:color="000000" w:sz="8" w:space="0"/>
            </w:tcBorders>
            <w:shd w:val="clear" w:color="auto" w:fill="auto"/>
            <w:vAlign w:val="center"/>
          </w:tcPr>
          <w:p w14:paraId="0E91DED7">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14、凤山桥截流设备</w:t>
            </w:r>
          </w:p>
        </w:tc>
      </w:tr>
      <w:tr w14:paraId="24B0E2F0">
        <w:tblPrEx>
          <w:tblCellMar>
            <w:top w:w="0" w:type="dxa"/>
            <w:left w:w="108" w:type="dxa"/>
            <w:bottom w:w="0" w:type="dxa"/>
            <w:right w:w="108" w:type="dxa"/>
          </w:tblCellMar>
        </w:tblPrEx>
        <w:trPr>
          <w:trHeight w:val="510" w:hRule="atLeast"/>
        </w:trPr>
        <w:tc>
          <w:tcPr>
            <w:tcW w:w="1425" w:type="pct"/>
            <w:vMerge w:val="continue"/>
            <w:tcBorders>
              <w:top w:val="nil"/>
              <w:left w:val="single" w:color="000000" w:sz="8" w:space="0"/>
              <w:bottom w:val="single" w:color="000000" w:sz="8" w:space="0"/>
              <w:right w:val="single" w:color="000000" w:sz="8" w:space="0"/>
            </w:tcBorders>
            <w:vAlign w:val="center"/>
          </w:tcPr>
          <w:p w14:paraId="14668FA3">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p>
        </w:tc>
        <w:tc>
          <w:tcPr>
            <w:tcW w:w="3574" w:type="pct"/>
            <w:tcBorders>
              <w:top w:val="nil"/>
              <w:left w:val="nil"/>
              <w:bottom w:val="single" w:color="000000" w:sz="8" w:space="0"/>
              <w:right w:val="single" w:color="000000" w:sz="8" w:space="0"/>
            </w:tcBorders>
            <w:shd w:val="clear" w:color="auto" w:fill="auto"/>
            <w:vAlign w:val="center"/>
          </w:tcPr>
          <w:p w14:paraId="261B6FC1">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15、万松岭截流设备</w:t>
            </w:r>
          </w:p>
        </w:tc>
      </w:tr>
      <w:tr w14:paraId="0A25C904">
        <w:tblPrEx>
          <w:tblCellMar>
            <w:top w:w="0" w:type="dxa"/>
            <w:left w:w="108" w:type="dxa"/>
            <w:bottom w:w="0" w:type="dxa"/>
            <w:right w:w="108" w:type="dxa"/>
          </w:tblCellMar>
        </w:tblPrEx>
        <w:trPr>
          <w:trHeight w:val="510" w:hRule="atLeast"/>
        </w:trPr>
        <w:tc>
          <w:tcPr>
            <w:tcW w:w="1425" w:type="pct"/>
            <w:vMerge w:val="continue"/>
            <w:tcBorders>
              <w:top w:val="nil"/>
              <w:left w:val="single" w:color="000000" w:sz="8" w:space="0"/>
              <w:bottom w:val="single" w:color="000000" w:sz="8" w:space="0"/>
              <w:right w:val="single" w:color="000000" w:sz="8" w:space="0"/>
            </w:tcBorders>
            <w:vAlign w:val="center"/>
          </w:tcPr>
          <w:p w14:paraId="28CA5806">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p>
        </w:tc>
        <w:tc>
          <w:tcPr>
            <w:tcW w:w="3574" w:type="pct"/>
            <w:tcBorders>
              <w:top w:val="nil"/>
              <w:left w:val="nil"/>
              <w:bottom w:val="single" w:color="000000" w:sz="8" w:space="0"/>
              <w:right w:val="single" w:color="000000" w:sz="8" w:space="0"/>
            </w:tcBorders>
            <w:shd w:val="clear" w:color="auto" w:fill="auto"/>
            <w:vAlign w:val="center"/>
          </w:tcPr>
          <w:p w14:paraId="616D5D1C">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16、通江桥截流设备</w:t>
            </w:r>
          </w:p>
        </w:tc>
      </w:tr>
      <w:tr w14:paraId="7A4A8843">
        <w:tblPrEx>
          <w:tblCellMar>
            <w:top w:w="0" w:type="dxa"/>
            <w:left w:w="108" w:type="dxa"/>
            <w:bottom w:w="0" w:type="dxa"/>
            <w:right w:w="108" w:type="dxa"/>
          </w:tblCellMar>
        </w:tblPrEx>
        <w:trPr>
          <w:trHeight w:val="510" w:hRule="atLeast"/>
        </w:trPr>
        <w:tc>
          <w:tcPr>
            <w:tcW w:w="1425" w:type="pct"/>
            <w:vMerge w:val="continue"/>
            <w:tcBorders>
              <w:top w:val="nil"/>
              <w:left w:val="single" w:color="000000" w:sz="8" w:space="0"/>
              <w:bottom w:val="single" w:color="000000" w:sz="8" w:space="0"/>
              <w:right w:val="single" w:color="000000" w:sz="8" w:space="0"/>
            </w:tcBorders>
            <w:vAlign w:val="center"/>
          </w:tcPr>
          <w:p w14:paraId="49EB02A3">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p>
        </w:tc>
        <w:tc>
          <w:tcPr>
            <w:tcW w:w="3574" w:type="pct"/>
            <w:tcBorders>
              <w:top w:val="nil"/>
              <w:left w:val="nil"/>
              <w:bottom w:val="single" w:color="000000" w:sz="8" w:space="0"/>
              <w:right w:val="single" w:color="000000" w:sz="8" w:space="0"/>
            </w:tcBorders>
            <w:shd w:val="clear" w:color="auto" w:fill="auto"/>
            <w:vAlign w:val="center"/>
          </w:tcPr>
          <w:p w14:paraId="620D56E4">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17、大学路（梅花碑社区）截流设备</w:t>
            </w:r>
          </w:p>
        </w:tc>
      </w:tr>
      <w:tr w14:paraId="7C7CCB71">
        <w:tblPrEx>
          <w:tblCellMar>
            <w:top w:w="0" w:type="dxa"/>
            <w:left w:w="108" w:type="dxa"/>
            <w:bottom w:w="0" w:type="dxa"/>
            <w:right w:w="108" w:type="dxa"/>
          </w:tblCellMar>
        </w:tblPrEx>
        <w:trPr>
          <w:trHeight w:val="510" w:hRule="atLeast"/>
        </w:trPr>
        <w:tc>
          <w:tcPr>
            <w:tcW w:w="1425" w:type="pct"/>
            <w:vMerge w:val="continue"/>
            <w:tcBorders>
              <w:top w:val="nil"/>
              <w:left w:val="single" w:color="000000" w:sz="8" w:space="0"/>
              <w:bottom w:val="single" w:color="000000" w:sz="8" w:space="0"/>
              <w:right w:val="single" w:color="000000" w:sz="8" w:space="0"/>
            </w:tcBorders>
            <w:vAlign w:val="center"/>
          </w:tcPr>
          <w:p w14:paraId="17EE7A4E">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p>
        </w:tc>
        <w:tc>
          <w:tcPr>
            <w:tcW w:w="3574" w:type="pct"/>
            <w:tcBorders>
              <w:top w:val="nil"/>
              <w:left w:val="nil"/>
              <w:bottom w:val="single" w:color="000000" w:sz="8" w:space="0"/>
              <w:right w:val="single" w:color="000000" w:sz="8" w:space="0"/>
            </w:tcBorders>
            <w:shd w:val="clear" w:color="auto" w:fill="auto"/>
            <w:vAlign w:val="center"/>
          </w:tcPr>
          <w:p w14:paraId="3F3AD5DE">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18、惠民路截流设备</w:t>
            </w:r>
          </w:p>
        </w:tc>
      </w:tr>
      <w:tr w14:paraId="0CC2E2AB">
        <w:tblPrEx>
          <w:tblCellMar>
            <w:top w:w="0" w:type="dxa"/>
            <w:left w:w="108" w:type="dxa"/>
            <w:bottom w:w="0" w:type="dxa"/>
            <w:right w:w="108" w:type="dxa"/>
          </w:tblCellMar>
        </w:tblPrEx>
        <w:trPr>
          <w:trHeight w:val="510" w:hRule="atLeast"/>
        </w:trPr>
        <w:tc>
          <w:tcPr>
            <w:tcW w:w="1425" w:type="pct"/>
            <w:vMerge w:val="continue"/>
            <w:tcBorders>
              <w:top w:val="nil"/>
              <w:left w:val="single" w:color="000000" w:sz="8" w:space="0"/>
              <w:bottom w:val="single" w:color="000000" w:sz="8" w:space="0"/>
              <w:right w:val="single" w:color="000000" w:sz="8" w:space="0"/>
            </w:tcBorders>
            <w:vAlign w:val="center"/>
          </w:tcPr>
          <w:p w14:paraId="779A6B5D">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p>
        </w:tc>
        <w:tc>
          <w:tcPr>
            <w:tcW w:w="3574" w:type="pct"/>
            <w:tcBorders>
              <w:top w:val="nil"/>
              <w:left w:val="nil"/>
              <w:bottom w:val="single" w:color="000000" w:sz="8" w:space="0"/>
              <w:right w:val="single" w:color="000000" w:sz="8" w:space="0"/>
            </w:tcBorders>
            <w:shd w:val="clear" w:color="auto" w:fill="auto"/>
            <w:vAlign w:val="center"/>
          </w:tcPr>
          <w:p w14:paraId="3314F35E">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19、斗富一桥截流设备</w:t>
            </w:r>
          </w:p>
        </w:tc>
      </w:tr>
      <w:tr w14:paraId="3ED72474">
        <w:tblPrEx>
          <w:tblCellMar>
            <w:top w:w="0" w:type="dxa"/>
            <w:left w:w="108" w:type="dxa"/>
            <w:bottom w:w="0" w:type="dxa"/>
            <w:right w:w="108" w:type="dxa"/>
          </w:tblCellMar>
        </w:tblPrEx>
        <w:trPr>
          <w:trHeight w:val="510" w:hRule="atLeast"/>
        </w:trPr>
        <w:tc>
          <w:tcPr>
            <w:tcW w:w="1425" w:type="pct"/>
            <w:vMerge w:val="continue"/>
            <w:tcBorders>
              <w:top w:val="nil"/>
              <w:left w:val="single" w:color="000000" w:sz="8" w:space="0"/>
              <w:bottom w:val="single" w:color="000000" w:sz="8" w:space="0"/>
              <w:right w:val="single" w:color="000000" w:sz="8" w:space="0"/>
            </w:tcBorders>
            <w:vAlign w:val="center"/>
          </w:tcPr>
          <w:p w14:paraId="424F99BF">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p>
        </w:tc>
        <w:tc>
          <w:tcPr>
            <w:tcW w:w="3574" w:type="pct"/>
            <w:tcBorders>
              <w:top w:val="nil"/>
              <w:left w:val="nil"/>
              <w:bottom w:val="single" w:color="000000" w:sz="8" w:space="0"/>
              <w:right w:val="single" w:color="000000" w:sz="8" w:space="0"/>
            </w:tcBorders>
            <w:shd w:val="clear" w:color="auto" w:fill="auto"/>
            <w:vAlign w:val="center"/>
          </w:tcPr>
          <w:p w14:paraId="6652AA12">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20、斗富二桥（水亭址）截流设备</w:t>
            </w:r>
          </w:p>
        </w:tc>
      </w:tr>
      <w:tr w14:paraId="23450DBB">
        <w:tblPrEx>
          <w:tblCellMar>
            <w:top w:w="0" w:type="dxa"/>
            <w:left w:w="108" w:type="dxa"/>
            <w:bottom w:w="0" w:type="dxa"/>
            <w:right w:w="108" w:type="dxa"/>
          </w:tblCellMar>
        </w:tblPrEx>
        <w:trPr>
          <w:trHeight w:val="510" w:hRule="atLeast"/>
        </w:trPr>
        <w:tc>
          <w:tcPr>
            <w:tcW w:w="1425" w:type="pct"/>
            <w:vMerge w:val="continue"/>
            <w:tcBorders>
              <w:top w:val="nil"/>
              <w:left w:val="single" w:color="000000" w:sz="8" w:space="0"/>
              <w:bottom w:val="single" w:color="000000" w:sz="8" w:space="0"/>
              <w:right w:val="single" w:color="000000" w:sz="8" w:space="0"/>
            </w:tcBorders>
            <w:vAlign w:val="center"/>
          </w:tcPr>
          <w:p w14:paraId="79B53FB7">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p>
        </w:tc>
        <w:tc>
          <w:tcPr>
            <w:tcW w:w="3574" w:type="pct"/>
            <w:tcBorders>
              <w:top w:val="nil"/>
              <w:left w:val="nil"/>
              <w:bottom w:val="single" w:color="000000" w:sz="8" w:space="0"/>
              <w:right w:val="single" w:color="000000" w:sz="8" w:space="0"/>
            </w:tcBorders>
            <w:shd w:val="clear" w:color="auto" w:fill="auto"/>
            <w:vAlign w:val="center"/>
          </w:tcPr>
          <w:p w14:paraId="190BA6C7">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21、斗富三桥截流设备</w:t>
            </w:r>
          </w:p>
        </w:tc>
      </w:tr>
      <w:tr w14:paraId="6BF74F80">
        <w:tblPrEx>
          <w:tblCellMar>
            <w:top w:w="0" w:type="dxa"/>
            <w:left w:w="108" w:type="dxa"/>
            <w:bottom w:w="0" w:type="dxa"/>
            <w:right w:w="108" w:type="dxa"/>
          </w:tblCellMar>
        </w:tblPrEx>
        <w:trPr>
          <w:trHeight w:val="510" w:hRule="atLeast"/>
        </w:trPr>
        <w:tc>
          <w:tcPr>
            <w:tcW w:w="1425" w:type="pct"/>
            <w:vMerge w:val="continue"/>
            <w:tcBorders>
              <w:top w:val="nil"/>
              <w:left w:val="single" w:color="000000" w:sz="8" w:space="0"/>
              <w:bottom w:val="single" w:color="000000" w:sz="8" w:space="0"/>
              <w:right w:val="single" w:color="000000" w:sz="8" w:space="0"/>
            </w:tcBorders>
            <w:vAlign w:val="center"/>
          </w:tcPr>
          <w:p w14:paraId="00F5B99E">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p>
        </w:tc>
        <w:tc>
          <w:tcPr>
            <w:tcW w:w="3574" w:type="pct"/>
            <w:tcBorders>
              <w:top w:val="nil"/>
              <w:left w:val="nil"/>
              <w:bottom w:val="single" w:color="000000" w:sz="8" w:space="0"/>
              <w:right w:val="single" w:color="000000" w:sz="8" w:space="0"/>
            </w:tcBorders>
            <w:shd w:val="clear" w:color="auto" w:fill="auto"/>
            <w:vAlign w:val="center"/>
          </w:tcPr>
          <w:p w14:paraId="4903347F">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22、鼓楼截流设备</w:t>
            </w:r>
          </w:p>
        </w:tc>
      </w:tr>
      <w:tr w14:paraId="1422A595">
        <w:tblPrEx>
          <w:tblCellMar>
            <w:top w:w="0" w:type="dxa"/>
            <w:left w:w="108" w:type="dxa"/>
            <w:bottom w:w="0" w:type="dxa"/>
            <w:right w:w="108" w:type="dxa"/>
          </w:tblCellMar>
        </w:tblPrEx>
        <w:trPr>
          <w:trHeight w:val="510" w:hRule="atLeast"/>
        </w:trPr>
        <w:tc>
          <w:tcPr>
            <w:tcW w:w="1425" w:type="pct"/>
            <w:vMerge w:val="continue"/>
            <w:tcBorders>
              <w:top w:val="nil"/>
              <w:left w:val="single" w:color="000000" w:sz="8" w:space="0"/>
              <w:bottom w:val="single" w:color="000000" w:sz="8" w:space="0"/>
              <w:right w:val="single" w:color="000000" w:sz="8" w:space="0"/>
            </w:tcBorders>
            <w:vAlign w:val="center"/>
          </w:tcPr>
          <w:p w14:paraId="0C8258C0">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p>
        </w:tc>
        <w:tc>
          <w:tcPr>
            <w:tcW w:w="3574" w:type="pct"/>
            <w:tcBorders>
              <w:top w:val="nil"/>
              <w:left w:val="nil"/>
              <w:bottom w:val="single" w:color="000000" w:sz="8" w:space="0"/>
              <w:right w:val="single" w:color="000000" w:sz="8" w:space="0"/>
            </w:tcBorders>
            <w:shd w:val="clear" w:color="auto" w:fill="auto"/>
            <w:vAlign w:val="center"/>
          </w:tcPr>
          <w:p w14:paraId="3C8B478F">
            <w:pPr>
              <w:keepNext w:val="0"/>
              <w:keepLines w:val="0"/>
              <w:widowControl/>
              <w:suppressLineNumbers w:val="0"/>
              <w:jc w:val="center"/>
              <w:textAlignment w:val="center"/>
              <w:rPr>
                <w:rFonts w:hint="eastAsia" w:ascii="仿宋" w:hAnsi="仿宋" w:eastAsia="仿宋" w:cs="仿宋"/>
                <w:i w:val="0"/>
                <w:color w:val="auto"/>
                <w:kern w:val="0"/>
                <w:sz w:val="24"/>
                <w:szCs w:val="24"/>
                <w:highlight w:val="none"/>
                <w:u w:val="none"/>
                <w:lang w:val="en-US" w:eastAsia="zh-CN" w:bidi="ar"/>
              </w:rPr>
            </w:pPr>
            <w:r>
              <w:rPr>
                <w:rFonts w:hint="eastAsia" w:ascii="仿宋" w:hAnsi="仿宋" w:eastAsia="仿宋" w:cs="仿宋"/>
                <w:i w:val="0"/>
                <w:color w:val="auto"/>
                <w:kern w:val="0"/>
                <w:sz w:val="24"/>
                <w:szCs w:val="24"/>
                <w:highlight w:val="none"/>
                <w:u w:val="none"/>
                <w:lang w:val="en-US" w:eastAsia="zh-CN" w:bidi="ar"/>
              </w:rPr>
              <w:t>23、高银街截流设备</w:t>
            </w:r>
          </w:p>
        </w:tc>
      </w:tr>
    </w:tbl>
    <w:p w14:paraId="2F6EFFE1">
      <w:pPr>
        <w:jc w:val="center"/>
        <w:rPr>
          <w:rFonts w:hint="eastAsia" w:ascii="仿宋" w:hAnsi="仿宋" w:eastAsia="仿宋" w:cs="仿宋"/>
          <w:color w:val="auto"/>
          <w:highlight w:val="none"/>
        </w:rPr>
      </w:pPr>
    </w:p>
    <w:p w14:paraId="72CF4891">
      <w:pPr>
        <w:jc w:val="center"/>
        <w:rPr>
          <w:rFonts w:hint="eastAsia" w:ascii="仿宋" w:hAnsi="仿宋" w:eastAsia="仿宋" w:cs="仿宋"/>
          <w:color w:val="auto"/>
          <w:highlight w:val="none"/>
        </w:rPr>
      </w:pPr>
    </w:p>
    <w:p w14:paraId="60ACC071">
      <w:pPr>
        <w:jc w:val="center"/>
        <w:rPr>
          <w:rFonts w:hint="eastAsia" w:ascii="仿宋" w:hAnsi="仿宋" w:eastAsia="仿宋" w:cs="仿宋"/>
          <w:b/>
          <w:bCs/>
          <w:i w:val="0"/>
          <w:color w:val="auto"/>
          <w:kern w:val="0"/>
          <w:sz w:val="24"/>
          <w:szCs w:val="24"/>
          <w:highlight w:val="none"/>
          <w:u w:val="none"/>
          <w:lang w:val="en-US" w:eastAsia="zh-CN" w:bidi="ar"/>
        </w:rPr>
      </w:pPr>
    </w:p>
    <w:p w14:paraId="01E03C18">
      <w:pPr>
        <w:jc w:val="center"/>
        <w:rPr>
          <w:rFonts w:hint="eastAsia" w:ascii="仿宋" w:hAnsi="仿宋" w:eastAsia="仿宋" w:cs="仿宋"/>
          <w:b/>
          <w:bCs/>
          <w:i w:val="0"/>
          <w:color w:val="auto"/>
          <w:kern w:val="0"/>
          <w:sz w:val="24"/>
          <w:szCs w:val="24"/>
          <w:highlight w:val="none"/>
          <w:u w:val="none"/>
          <w:lang w:val="en-US" w:eastAsia="zh-CN" w:bidi="ar"/>
        </w:rPr>
      </w:pPr>
      <w:r>
        <w:rPr>
          <w:rFonts w:hint="eastAsia" w:ascii="仿宋" w:hAnsi="仿宋" w:eastAsia="仿宋" w:cs="仿宋"/>
          <w:b/>
          <w:bCs/>
          <w:i w:val="0"/>
          <w:color w:val="auto"/>
          <w:kern w:val="0"/>
          <w:sz w:val="24"/>
          <w:szCs w:val="24"/>
          <w:highlight w:val="none"/>
          <w:u w:val="none"/>
          <w:lang w:val="en-US" w:eastAsia="zh-CN" w:bidi="ar"/>
        </w:rPr>
        <w:t>直大方伯东现场照片</w:t>
      </w:r>
    </w:p>
    <w:p w14:paraId="12AADF3B">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2072640" cy="1409700"/>
            <wp:effectExtent l="0" t="0" r="3810" b="0"/>
            <wp:docPr id="25" name="图片 25" descr="164947306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descr="1649473063(1)"/>
                    <pic:cNvPicPr>
                      <a:picLocks noChangeAspect="1"/>
                    </pic:cNvPicPr>
                  </pic:nvPicPr>
                  <pic:blipFill>
                    <a:blip r:embed="rId30"/>
                    <a:stretch>
                      <a:fillRect/>
                    </a:stretch>
                  </pic:blipFill>
                  <pic:spPr>
                    <a:xfrm>
                      <a:off x="0" y="0"/>
                      <a:ext cx="2072640" cy="1409700"/>
                    </a:xfrm>
                    <a:prstGeom prst="rect">
                      <a:avLst/>
                    </a:prstGeom>
                  </pic:spPr>
                </pic:pic>
              </a:graphicData>
            </a:graphic>
          </wp:inline>
        </w:drawing>
      </w:r>
    </w:p>
    <w:p w14:paraId="2FB60323">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266690" cy="2364740"/>
            <wp:effectExtent l="0" t="0" r="635" b="6985"/>
            <wp:docPr id="6" name="图片 6" descr="061a7285b158adf83119e5ae1a7919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061a7285b158adf83119e5ae1a7919f"/>
                    <pic:cNvPicPr>
                      <a:picLocks noChangeAspect="1"/>
                    </pic:cNvPicPr>
                  </pic:nvPicPr>
                  <pic:blipFill>
                    <a:blip r:embed="rId31"/>
                    <a:stretch>
                      <a:fillRect/>
                    </a:stretch>
                  </pic:blipFill>
                  <pic:spPr>
                    <a:xfrm>
                      <a:off x="0" y="0"/>
                      <a:ext cx="5266690" cy="2364740"/>
                    </a:xfrm>
                    <a:prstGeom prst="rect">
                      <a:avLst/>
                    </a:prstGeom>
                  </pic:spPr>
                </pic:pic>
              </a:graphicData>
            </a:graphic>
          </wp:inline>
        </w:drawing>
      </w:r>
    </w:p>
    <w:p w14:paraId="30C56476">
      <w:pPr>
        <w:jc w:val="center"/>
        <w:rPr>
          <w:rFonts w:hint="eastAsia" w:ascii="仿宋" w:hAnsi="仿宋" w:eastAsia="仿宋" w:cs="仿宋"/>
          <w:color w:val="auto"/>
          <w:highlight w:val="none"/>
        </w:rPr>
      </w:pPr>
    </w:p>
    <w:p w14:paraId="3C6C3233">
      <w:pPr>
        <w:jc w:val="center"/>
        <w:rPr>
          <w:rFonts w:hint="eastAsia" w:ascii="仿宋" w:hAnsi="仿宋" w:eastAsia="仿宋" w:cs="仿宋"/>
          <w:b/>
          <w:bCs/>
          <w:i w:val="0"/>
          <w:color w:val="auto"/>
          <w:kern w:val="0"/>
          <w:sz w:val="24"/>
          <w:szCs w:val="24"/>
          <w:highlight w:val="none"/>
          <w:u w:val="none"/>
          <w:lang w:val="en-US" w:eastAsia="zh-CN" w:bidi="ar"/>
        </w:rPr>
      </w:pPr>
      <w:r>
        <w:rPr>
          <w:rFonts w:hint="eastAsia" w:ascii="仿宋" w:hAnsi="仿宋" w:eastAsia="仿宋" w:cs="仿宋"/>
          <w:b/>
          <w:bCs/>
          <w:i w:val="0"/>
          <w:color w:val="auto"/>
          <w:kern w:val="0"/>
          <w:sz w:val="24"/>
          <w:szCs w:val="24"/>
          <w:highlight w:val="none"/>
          <w:u w:val="none"/>
          <w:lang w:val="en-US" w:eastAsia="zh-CN" w:bidi="ar"/>
        </w:rPr>
        <w:t>万安桥以北现场照片</w:t>
      </w:r>
    </w:p>
    <w:p w14:paraId="6F70AF60">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2072640" cy="1417320"/>
            <wp:effectExtent l="0" t="0" r="3810" b="1905"/>
            <wp:docPr id="26" name="图片 26" descr="16494731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descr="1649473111(1)"/>
                    <pic:cNvPicPr>
                      <a:picLocks noChangeAspect="1"/>
                    </pic:cNvPicPr>
                  </pic:nvPicPr>
                  <pic:blipFill>
                    <a:blip r:embed="rId32"/>
                    <a:stretch>
                      <a:fillRect/>
                    </a:stretch>
                  </pic:blipFill>
                  <pic:spPr>
                    <a:xfrm>
                      <a:off x="0" y="0"/>
                      <a:ext cx="2072640" cy="1417320"/>
                    </a:xfrm>
                    <a:prstGeom prst="rect">
                      <a:avLst/>
                    </a:prstGeom>
                  </pic:spPr>
                </pic:pic>
              </a:graphicData>
            </a:graphic>
          </wp:inline>
        </w:drawing>
      </w:r>
    </w:p>
    <w:p w14:paraId="6841757E">
      <w:pPr>
        <w:jc w:val="center"/>
        <w:rPr>
          <w:rFonts w:hint="eastAsia" w:ascii="仿宋" w:hAnsi="仿宋" w:eastAsia="仿宋" w:cs="仿宋"/>
          <w:color w:val="auto"/>
          <w:highlight w:val="none"/>
        </w:rPr>
      </w:pPr>
    </w:p>
    <w:p w14:paraId="02100E7B">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266690" cy="2364740"/>
            <wp:effectExtent l="0" t="0" r="635" b="6985"/>
            <wp:docPr id="7" name="图片 7" descr="f727de64be43997c0db40010c5f85d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f727de64be43997c0db40010c5f85d0"/>
                    <pic:cNvPicPr>
                      <a:picLocks noChangeAspect="1"/>
                    </pic:cNvPicPr>
                  </pic:nvPicPr>
                  <pic:blipFill>
                    <a:blip r:embed="rId33"/>
                    <a:stretch>
                      <a:fillRect/>
                    </a:stretch>
                  </pic:blipFill>
                  <pic:spPr>
                    <a:xfrm>
                      <a:off x="0" y="0"/>
                      <a:ext cx="5266690" cy="2364740"/>
                    </a:xfrm>
                    <a:prstGeom prst="rect">
                      <a:avLst/>
                    </a:prstGeom>
                  </pic:spPr>
                </pic:pic>
              </a:graphicData>
            </a:graphic>
          </wp:inline>
        </w:drawing>
      </w:r>
    </w:p>
    <w:p w14:paraId="3AD3942D">
      <w:pPr>
        <w:rPr>
          <w:rFonts w:hint="eastAsia" w:ascii="仿宋" w:hAnsi="仿宋" w:eastAsia="仿宋" w:cs="仿宋"/>
          <w:b/>
          <w:bCs/>
          <w:i w:val="0"/>
          <w:color w:val="auto"/>
          <w:kern w:val="0"/>
          <w:sz w:val="24"/>
          <w:szCs w:val="24"/>
          <w:highlight w:val="none"/>
          <w:u w:val="none"/>
          <w:lang w:val="en-US" w:eastAsia="zh-CN" w:bidi="ar"/>
        </w:rPr>
      </w:pPr>
      <w:r>
        <w:rPr>
          <w:rFonts w:hint="eastAsia" w:ascii="仿宋" w:hAnsi="仿宋" w:eastAsia="仿宋" w:cs="仿宋"/>
          <w:b/>
          <w:bCs/>
          <w:i w:val="0"/>
          <w:color w:val="auto"/>
          <w:kern w:val="0"/>
          <w:sz w:val="24"/>
          <w:szCs w:val="24"/>
          <w:highlight w:val="none"/>
          <w:u w:val="none"/>
          <w:lang w:val="en-US" w:eastAsia="zh-CN" w:bidi="ar"/>
        </w:rPr>
        <w:br w:type="page"/>
      </w:r>
    </w:p>
    <w:p w14:paraId="6D71B5D2">
      <w:pPr>
        <w:jc w:val="center"/>
        <w:rPr>
          <w:rFonts w:hint="eastAsia" w:ascii="仿宋" w:hAnsi="仿宋" w:eastAsia="仿宋" w:cs="仿宋"/>
          <w:b/>
          <w:bCs/>
          <w:i w:val="0"/>
          <w:color w:val="auto"/>
          <w:kern w:val="0"/>
          <w:sz w:val="24"/>
          <w:szCs w:val="24"/>
          <w:highlight w:val="none"/>
          <w:u w:val="none"/>
          <w:lang w:val="en-US" w:eastAsia="zh-CN" w:bidi="ar"/>
        </w:rPr>
      </w:pPr>
      <w:r>
        <w:rPr>
          <w:rFonts w:hint="eastAsia" w:ascii="仿宋" w:hAnsi="仿宋" w:eastAsia="仿宋" w:cs="仿宋"/>
          <w:b/>
          <w:bCs/>
          <w:i w:val="0"/>
          <w:color w:val="auto"/>
          <w:kern w:val="0"/>
          <w:sz w:val="24"/>
          <w:szCs w:val="24"/>
          <w:highlight w:val="none"/>
          <w:u w:val="none"/>
          <w:lang w:val="en-US" w:eastAsia="zh-CN" w:bidi="ar"/>
        </w:rPr>
        <w:t>万安桥现场照片</w:t>
      </w:r>
    </w:p>
    <w:p w14:paraId="5A702FCD">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2095500" cy="1447800"/>
            <wp:effectExtent l="0" t="0" r="0" b="0"/>
            <wp:docPr id="27" name="图片 27" descr="16494731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descr="1649473146(1)"/>
                    <pic:cNvPicPr>
                      <a:picLocks noChangeAspect="1"/>
                    </pic:cNvPicPr>
                  </pic:nvPicPr>
                  <pic:blipFill>
                    <a:blip r:embed="rId34"/>
                    <a:stretch>
                      <a:fillRect/>
                    </a:stretch>
                  </pic:blipFill>
                  <pic:spPr>
                    <a:xfrm>
                      <a:off x="0" y="0"/>
                      <a:ext cx="2095500" cy="1447800"/>
                    </a:xfrm>
                    <a:prstGeom prst="rect">
                      <a:avLst/>
                    </a:prstGeom>
                  </pic:spPr>
                </pic:pic>
              </a:graphicData>
            </a:graphic>
          </wp:inline>
        </w:drawing>
      </w:r>
    </w:p>
    <w:p w14:paraId="703EF11C">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266690" cy="2364740"/>
            <wp:effectExtent l="0" t="0" r="635" b="6985"/>
            <wp:docPr id="11" name="图片 11" descr="c3fd1383c8c198339150121fb3b13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c3fd1383c8c198339150121fb3b13ee"/>
                    <pic:cNvPicPr>
                      <a:picLocks noChangeAspect="1"/>
                    </pic:cNvPicPr>
                  </pic:nvPicPr>
                  <pic:blipFill>
                    <a:blip r:embed="rId35"/>
                    <a:stretch>
                      <a:fillRect/>
                    </a:stretch>
                  </pic:blipFill>
                  <pic:spPr>
                    <a:xfrm>
                      <a:off x="0" y="0"/>
                      <a:ext cx="5266690" cy="2364740"/>
                    </a:xfrm>
                    <a:prstGeom prst="rect">
                      <a:avLst/>
                    </a:prstGeom>
                  </pic:spPr>
                </pic:pic>
              </a:graphicData>
            </a:graphic>
          </wp:inline>
        </w:drawing>
      </w:r>
    </w:p>
    <w:p w14:paraId="144BEBBF">
      <w:pPr>
        <w:jc w:val="center"/>
        <w:rPr>
          <w:rFonts w:hint="eastAsia" w:ascii="仿宋" w:hAnsi="仿宋" w:eastAsia="仿宋" w:cs="仿宋"/>
          <w:color w:val="auto"/>
          <w:highlight w:val="none"/>
        </w:rPr>
      </w:pPr>
    </w:p>
    <w:p w14:paraId="404B0A8D">
      <w:pPr>
        <w:jc w:val="center"/>
        <w:rPr>
          <w:rFonts w:hint="eastAsia" w:ascii="仿宋" w:hAnsi="仿宋" w:eastAsia="仿宋" w:cs="仿宋"/>
          <w:b/>
          <w:bCs/>
          <w:i w:val="0"/>
          <w:color w:val="auto"/>
          <w:kern w:val="0"/>
          <w:sz w:val="24"/>
          <w:szCs w:val="24"/>
          <w:highlight w:val="none"/>
          <w:u w:val="none"/>
          <w:lang w:val="en-US" w:eastAsia="zh-CN" w:bidi="ar"/>
        </w:rPr>
      </w:pPr>
      <w:r>
        <w:rPr>
          <w:rFonts w:hint="eastAsia" w:ascii="仿宋" w:hAnsi="仿宋" w:eastAsia="仿宋" w:cs="仿宋"/>
          <w:b/>
          <w:bCs/>
          <w:i w:val="0"/>
          <w:color w:val="auto"/>
          <w:kern w:val="0"/>
          <w:sz w:val="24"/>
          <w:szCs w:val="24"/>
          <w:highlight w:val="none"/>
          <w:u w:val="none"/>
          <w:lang w:val="en-US" w:eastAsia="zh-CN" w:bidi="ar"/>
        </w:rPr>
        <w:t>淳佑桥东弄现场照片</w:t>
      </w:r>
    </w:p>
    <w:p w14:paraId="2A18392F">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2080260" cy="1501140"/>
            <wp:effectExtent l="0" t="0" r="5715" b="3810"/>
            <wp:docPr id="28" name="图片 28" descr="16494732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descr="1649473200(1)"/>
                    <pic:cNvPicPr>
                      <a:picLocks noChangeAspect="1"/>
                    </pic:cNvPicPr>
                  </pic:nvPicPr>
                  <pic:blipFill>
                    <a:blip r:embed="rId36"/>
                    <a:stretch>
                      <a:fillRect/>
                    </a:stretch>
                  </pic:blipFill>
                  <pic:spPr>
                    <a:xfrm>
                      <a:off x="0" y="0"/>
                      <a:ext cx="2080260" cy="1501140"/>
                    </a:xfrm>
                    <a:prstGeom prst="rect">
                      <a:avLst/>
                    </a:prstGeom>
                  </pic:spPr>
                </pic:pic>
              </a:graphicData>
            </a:graphic>
          </wp:inline>
        </w:drawing>
      </w:r>
    </w:p>
    <w:p w14:paraId="32D14982">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266690" cy="2364740"/>
            <wp:effectExtent l="0" t="0" r="635" b="6985"/>
            <wp:docPr id="12" name="图片 12" descr="3ac4fc1d82d61fe52c26f84a2bbf5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3ac4fc1d82d61fe52c26f84a2bbf511"/>
                    <pic:cNvPicPr>
                      <a:picLocks noChangeAspect="1"/>
                    </pic:cNvPicPr>
                  </pic:nvPicPr>
                  <pic:blipFill>
                    <a:blip r:embed="rId37"/>
                    <a:stretch>
                      <a:fillRect/>
                    </a:stretch>
                  </pic:blipFill>
                  <pic:spPr>
                    <a:xfrm>
                      <a:off x="0" y="0"/>
                      <a:ext cx="5266690" cy="2364740"/>
                    </a:xfrm>
                    <a:prstGeom prst="rect">
                      <a:avLst/>
                    </a:prstGeom>
                  </pic:spPr>
                </pic:pic>
              </a:graphicData>
            </a:graphic>
          </wp:inline>
        </w:drawing>
      </w:r>
    </w:p>
    <w:p w14:paraId="7F72082F">
      <w:pPr>
        <w:jc w:val="center"/>
        <w:rPr>
          <w:rFonts w:hint="eastAsia" w:ascii="仿宋" w:hAnsi="仿宋" w:eastAsia="仿宋" w:cs="仿宋"/>
          <w:color w:val="auto"/>
          <w:highlight w:val="none"/>
        </w:rPr>
      </w:pPr>
    </w:p>
    <w:p w14:paraId="196EF52C">
      <w:pPr>
        <w:rPr>
          <w:rFonts w:hint="eastAsia" w:ascii="仿宋" w:hAnsi="仿宋" w:eastAsia="仿宋" w:cs="仿宋"/>
          <w:b/>
          <w:bCs/>
          <w:i w:val="0"/>
          <w:color w:val="auto"/>
          <w:kern w:val="0"/>
          <w:sz w:val="24"/>
          <w:szCs w:val="24"/>
          <w:highlight w:val="none"/>
          <w:u w:val="none"/>
          <w:lang w:val="en-US" w:eastAsia="zh-CN" w:bidi="ar"/>
        </w:rPr>
      </w:pPr>
      <w:r>
        <w:rPr>
          <w:rFonts w:hint="eastAsia" w:ascii="仿宋" w:hAnsi="仿宋" w:eastAsia="仿宋" w:cs="仿宋"/>
          <w:b/>
          <w:bCs/>
          <w:i w:val="0"/>
          <w:color w:val="auto"/>
          <w:kern w:val="0"/>
          <w:sz w:val="24"/>
          <w:szCs w:val="24"/>
          <w:highlight w:val="none"/>
          <w:u w:val="none"/>
          <w:lang w:val="en-US" w:eastAsia="zh-CN" w:bidi="ar"/>
        </w:rPr>
        <w:br w:type="page"/>
      </w:r>
    </w:p>
    <w:p w14:paraId="6CC0FFC6">
      <w:pPr>
        <w:jc w:val="center"/>
        <w:rPr>
          <w:rFonts w:hint="eastAsia" w:ascii="仿宋" w:hAnsi="仿宋" w:eastAsia="仿宋" w:cs="仿宋"/>
          <w:b/>
          <w:bCs/>
          <w:i w:val="0"/>
          <w:color w:val="auto"/>
          <w:kern w:val="0"/>
          <w:sz w:val="24"/>
          <w:szCs w:val="24"/>
          <w:highlight w:val="none"/>
          <w:u w:val="none"/>
          <w:lang w:val="en-US" w:eastAsia="zh-CN" w:bidi="ar"/>
        </w:rPr>
      </w:pPr>
      <w:r>
        <w:rPr>
          <w:rFonts w:hint="eastAsia" w:ascii="仿宋" w:hAnsi="仿宋" w:eastAsia="仿宋" w:cs="仿宋"/>
          <w:b/>
          <w:bCs/>
          <w:i w:val="0"/>
          <w:color w:val="auto"/>
          <w:kern w:val="0"/>
          <w:sz w:val="24"/>
          <w:szCs w:val="24"/>
          <w:highlight w:val="none"/>
          <w:u w:val="none"/>
          <w:lang w:val="en-US" w:eastAsia="zh-CN" w:bidi="ar"/>
        </w:rPr>
        <w:t>淳佑桥西弄现场照片</w:t>
      </w:r>
    </w:p>
    <w:p w14:paraId="4F56C37A">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2087880" cy="1440180"/>
            <wp:effectExtent l="0" t="0" r="7620" b="7620"/>
            <wp:docPr id="29" name="图片 29" descr="16494732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descr="1649473225(1)"/>
                    <pic:cNvPicPr>
                      <a:picLocks noChangeAspect="1"/>
                    </pic:cNvPicPr>
                  </pic:nvPicPr>
                  <pic:blipFill>
                    <a:blip r:embed="rId38"/>
                    <a:stretch>
                      <a:fillRect/>
                    </a:stretch>
                  </pic:blipFill>
                  <pic:spPr>
                    <a:xfrm>
                      <a:off x="0" y="0"/>
                      <a:ext cx="2087880" cy="1440180"/>
                    </a:xfrm>
                    <a:prstGeom prst="rect">
                      <a:avLst/>
                    </a:prstGeom>
                  </pic:spPr>
                </pic:pic>
              </a:graphicData>
            </a:graphic>
          </wp:inline>
        </w:drawing>
      </w:r>
    </w:p>
    <w:p w14:paraId="42781E77">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266690" cy="2364740"/>
            <wp:effectExtent l="0" t="0" r="635" b="6985"/>
            <wp:docPr id="13" name="图片 13" descr="16a53108e832e36136d2dbd15985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16a53108e832e36136d2dbd15985373"/>
                    <pic:cNvPicPr>
                      <a:picLocks noChangeAspect="1"/>
                    </pic:cNvPicPr>
                  </pic:nvPicPr>
                  <pic:blipFill>
                    <a:blip r:embed="rId39"/>
                    <a:stretch>
                      <a:fillRect/>
                    </a:stretch>
                  </pic:blipFill>
                  <pic:spPr>
                    <a:xfrm>
                      <a:off x="0" y="0"/>
                      <a:ext cx="5266690" cy="2364740"/>
                    </a:xfrm>
                    <a:prstGeom prst="rect">
                      <a:avLst/>
                    </a:prstGeom>
                  </pic:spPr>
                </pic:pic>
              </a:graphicData>
            </a:graphic>
          </wp:inline>
        </w:drawing>
      </w:r>
    </w:p>
    <w:p w14:paraId="455E21D7">
      <w:pPr>
        <w:jc w:val="center"/>
        <w:rPr>
          <w:rFonts w:hint="eastAsia" w:ascii="仿宋" w:hAnsi="仿宋" w:eastAsia="仿宋" w:cs="仿宋"/>
          <w:color w:val="auto"/>
          <w:highlight w:val="none"/>
        </w:rPr>
      </w:pPr>
    </w:p>
    <w:p w14:paraId="3F07600E">
      <w:pPr>
        <w:jc w:val="center"/>
        <w:rPr>
          <w:rFonts w:hint="eastAsia" w:ascii="仿宋" w:hAnsi="仿宋" w:eastAsia="仿宋" w:cs="仿宋"/>
          <w:b/>
          <w:bCs/>
          <w:i w:val="0"/>
          <w:color w:val="auto"/>
          <w:kern w:val="0"/>
          <w:sz w:val="24"/>
          <w:szCs w:val="24"/>
          <w:highlight w:val="none"/>
          <w:u w:val="none"/>
          <w:lang w:val="en-US" w:eastAsia="zh-CN" w:bidi="ar"/>
        </w:rPr>
      </w:pPr>
      <w:r>
        <w:rPr>
          <w:rFonts w:hint="eastAsia" w:ascii="仿宋" w:hAnsi="仿宋" w:eastAsia="仿宋" w:cs="仿宋"/>
          <w:b/>
          <w:bCs/>
          <w:i w:val="0"/>
          <w:color w:val="auto"/>
          <w:kern w:val="0"/>
          <w:sz w:val="24"/>
          <w:szCs w:val="24"/>
          <w:highlight w:val="none"/>
          <w:u w:val="none"/>
          <w:lang w:val="en-US" w:eastAsia="zh-CN" w:bidi="ar"/>
        </w:rPr>
        <w:t>安乐桥东南侧</w:t>
      </w:r>
    </w:p>
    <w:p w14:paraId="14FBA5FB">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2080260" cy="1432560"/>
            <wp:effectExtent l="0" t="0" r="5715" b="5715"/>
            <wp:docPr id="30" name="图片 30" descr="16494732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descr="1649473245(1)"/>
                    <pic:cNvPicPr>
                      <a:picLocks noChangeAspect="1"/>
                    </pic:cNvPicPr>
                  </pic:nvPicPr>
                  <pic:blipFill>
                    <a:blip r:embed="rId40"/>
                    <a:stretch>
                      <a:fillRect/>
                    </a:stretch>
                  </pic:blipFill>
                  <pic:spPr>
                    <a:xfrm>
                      <a:off x="0" y="0"/>
                      <a:ext cx="2080260" cy="1432560"/>
                    </a:xfrm>
                    <a:prstGeom prst="rect">
                      <a:avLst/>
                    </a:prstGeom>
                  </pic:spPr>
                </pic:pic>
              </a:graphicData>
            </a:graphic>
          </wp:inline>
        </w:drawing>
      </w:r>
    </w:p>
    <w:p w14:paraId="6B21DEB0">
      <w:pPr>
        <w:jc w:val="center"/>
        <w:rPr>
          <w:rFonts w:hint="eastAsia" w:ascii="仿宋" w:hAnsi="仿宋" w:eastAsia="仿宋" w:cs="仿宋"/>
          <w:color w:val="auto"/>
          <w:highlight w:val="none"/>
        </w:rPr>
      </w:pPr>
    </w:p>
    <w:p w14:paraId="613AE88D">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266690" cy="2364740"/>
            <wp:effectExtent l="0" t="0" r="635" b="6985"/>
            <wp:docPr id="14" name="图片 14" descr="a4fdaaa9817bc5f86139a97b2d45a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a4fdaaa9817bc5f86139a97b2d45a46"/>
                    <pic:cNvPicPr>
                      <a:picLocks noChangeAspect="1"/>
                    </pic:cNvPicPr>
                  </pic:nvPicPr>
                  <pic:blipFill>
                    <a:blip r:embed="rId41"/>
                    <a:stretch>
                      <a:fillRect/>
                    </a:stretch>
                  </pic:blipFill>
                  <pic:spPr>
                    <a:xfrm>
                      <a:off x="0" y="0"/>
                      <a:ext cx="5266690" cy="2364740"/>
                    </a:xfrm>
                    <a:prstGeom prst="rect">
                      <a:avLst/>
                    </a:prstGeom>
                  </pic:spPr>
                </pic:pic>
              </a:graphicData>
            </a:graphic>
          </wp:inline>
        </w:drawing>
      </w:r>
    </w:p>
    <w:p w14:paraId="1883EAD3">
      <w:pPr>
        <w:rPr>
          <w:rFonts w:hint="eastAsia" w:ascii="仿宋" w:hAnsi="仿宋" w:eastAsia="仿宋" w:cs="仿宋"/>
          <w:b/>
          <w:bCs/>
          <w:i w:val="0"/>
          <w:color w:val="auto"/>
          <w:kern w:val="0"/>
          <w:sz w:val="24"/>
          <w:szCs w:val="24"/>
          <w:highlight w:val="none"/>
          <w:u w:val="none"/>
          <w:lang w:val="en-US" w:eastAsia="zh-CN" w:bidi="ar"/>
        </w:rPr>
      </w:pPr>
      <w:r>
        <w:rPr>
          <w:rFonts w:hint="eastAsia" w:ascii="仿宋" w:hAnsi="仿宋" w:eastAsia="仿宋" w:cs="仿宋"/>
          <w:b/>
          <w:bCs/>
          <w:i w:val="0"/>
          <w:color w:val="auto"/>
          <w:kern w:val="0"/>
          <w:sz w:val="24"/>
          <w:szCs w:val="24"/>
          <w:highlight w:val="none"/>
          <w:u w:val="none"/>
          <w:lang w:val="en-US" w:eastAsia="zh-CN" w:bidi="ar"/>
        </w:rPr>
        <w:br w:type="page"/>
      </w:r>
    </w:p>
    <w:p w14:paraId="1CEDD28A">
      <w:pPr>
        <w:jc w:val="center"/>
        <w:rPr>
          <w:rFonts w:hint="eastAsia" w:ascii="仿宋" w:hAnsi="仿宋" w:eastAsia="仿宋" w:cs="仿宋"/>
          <w:b/>
          <w:bCs/>
          <w:i w:val="0"/>
          <w:color w:val="auto"/>
          <w:kern w:val="0"/>
          <w:sz w:val="24"/>
          <w:szCs w:val="24"/>
          <w:highlight w:val="none"/>
          <w:u w:val="none"/>
          <w:lang w:val="en-US" w:eastAsia="zh-CN" w:bidi="ar"/>
        </w:rPr>
      </w:pPr>
      <w:r>
        <w:rPr>
          <w:rFonts w:hint="eastAsia" w:ascii="仿宋" w:hAnsi="仿宋" w:eastAsia="仿宋" w:cs="仿宋"/>
          <w:b/>
          <w:bCs/>
          <w:i w:val="0"/>
          <w:color w:val="auto"/>
          <w:kern w:val="0"/>
          <w:sz w:val="24"/>
          <w:szCs w:val="24"/>
          <w:highlight w:val="none"/>
          <w:u w:val="none"/>
          <w:lang w:val="en-US" w:eastAsia="zh-CN" w:bidi="ar"/>
        </w:rPr>
        <w:t>安乐桥东北侧现场照片</w:t>
      </w:r>
    </w:p>
    <w:p w14:paraId="7B56F923">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2087880" cy="1424940"/>
            <wp:effectExtent l="0" t="0" r="7620" b="3810"/>
            <wp:docPr id="31" name="图片 31" descr="164947326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descr="1649473269(1)"/>
                    <pic:cNvPicPr>
                      <a:picLocks noChangeAspect="1"/>
                    </pic:cNvPicPr>
                  </pic:nvPicPr>
                  <pic:blipFill>
                    <a:blip r:embed="rId42"/>
                    <a:stretch>
                      <a:fillRect/>
                    </a:stretch>
                  </pic:blipFill>
                  <pic:spPr>
                    <a:xfrm>
                      <a:off x="0" y="0"/>
                      <a:ext cx="2087880" cy="1424940"/>
                    </a:xfrm>
                    <a:prstGeom prst="rect">
                      <a:avLst/>
                    </a:prstGeom>
                  </pic:spPr>
                </pic:pic>
              </a:graphicData>
            </a:graphic>
          </wp:inline>
        </w:drawing>
      </w:r>
    </w:p>
    <w:p w14:paraId="1AAE0547">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266690" cy="2364740"/>
            <wp:effectExtent l="0" t="0" r="635" b="6985"/>
            <wp:docPr id="15" name="图片 15" descr="f1c7f71fcde9a036123e4b4bfc437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f1c7f71fcde9a036123e4b4bfc437a4"/>
                    <pic:cNvPicPr>
                      <a:picLocks noChangeAspect="1"/>
                    </pic:cNvPicPr>
                  </pic:nvPicPr>
                  <pic:blipFill>
                    <a:blip r:embed="rId43"/>
                    <a:stretch>
                      <a:fillRect/>
                    </a:stretch>
                  </pic:blipFill>
                  <pic:spPr>
                    <a:xfrm>
                      <a:off x="0" y="0"/>
                      <a:ext cx="5266690" cy="2364740"/>
                    </a:xfrm>
                    <a:prstGeom prst="rect">
                      <a:avLst/>
                    </a:prstGeom>
                  </pic:spPr>
                </pic:pic>
              </a:graphicData>
            </a:graphic>
          </wp:inline>
        </w:drawing>
      </w:r>
    </w:p>
    <w:p w14:paraId="2245E823">
      <w:pPr>
        <w:jc w:val="center"/>
        <w:rPr>
          <w:rFonts w:hint="eastAsia" w:ascii="仿宋" w:hAnsi="仿宋" w:eastAsia="仿宋" w:cs="仿宋"/>
          <w:b/>
          <w:bCs/>
          <w:i w:val="0"/>
          <w:color w:val="auto"/>
          <w:kern w:val="0"/>
          <w:sz w:val="24"/>
          <w:szCs w:val="24"/>
          <w:highlight w:val="none"/>
          <w:u w:val="none"/>
          <w:lang w:val="en-US" w:eastAsia="zh-CN" w:bidi="ar"/>
        </w:rPr>
      </w:pPr>
    </w:p>
    <w:p w14:paraId="2D93AA7A">
      <w:pPr>
        <w:jc w:val="center"/>
        <w:rPr>
          <w:rFonts w:hint="eastAsia" w:ascii="仿宋" w:hAnsi="仿宋" w:eastAsia="仿宋" w:cs="仿宋"/>
          <w:b/>
          <w:bCs/>
          <w:i w:val="0"/>
          <w:color w:val="auto"/>
          <w:kern w:val="0"/>
          <w:sz w:val="24"/>
          <w:szCs w:val="24"/>
          <w:highlight w:val="none"/>
          <w:u w:val="none"/>
          <w:lang w:val="en-US" w:eastAsia="zh-CN" w:bidi="ar"/>
        </w:rPr>
      </w:pPr>
      <w:r>
        <w:rPr>
          <w:rFonts w:hint="eastAsia" w:ascii="仿宋" w:hAnsi="仿宋" w:eastAsia="仿宋" w:cs="仿宋"/>
          <w:b/>
          <w:bCs/>
          <w:i w:val="0"/>
          <w:color w:val="auto"/>
          <w:kern w:val="0"/>
          <w:sz w:val="24"/>
          <w:szCs w:val="24"/>
          <w:highlight w:val="none"/>
          <w:u w:val="none"/>
          <w:lang w:val="en-US" w:eastAsia="zh-CN" w:bidi="ar"/>
        </w:rPr>
        <w:t>大塔儿巷现场照片</w:t>
      </w:r>
    </w:p>
    <w:p w14:paraId="396A0281">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2087880" cy="1409700"/>
            <wp:effectExtent l="0" t="0" r="7620" b="0"/>
            <wp:docPr id="32" name="图片 32" descr="16494733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descr="1649473330(1)"/>
                    <pic:cNvPicPr>
                      <a:picLocks noChangeAspect="1"/>
                    </pic:cNvPicPr>
                  </pic:nvPicPr>
                  <pic:blipFill>
                    <a:blip r:embed="rId44"/>
                    <a:stretch>
                      <a:fillRect/>
                    </a:stretch>
                  </pic:blipFill>
                  <pic:spPr>
                    <a:xfrm>
                      <a:off x="0" y="0"/>
                      <a:ext cx="2087880" cy="1409700"/>
                    </a:xfrm>
                    <a:prstGeom prst="rect">
                      <a:avLst/>
                    </a:prstGeom>
                  </pic:spPr>
                </pic:pic>
              </a:graphicData>
            </a:graphic>
          </wp:inline>
        </w:drawing>
      </w:r>
    </w:p>
    <w:p w14:paraId="01C4E767">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266690" cy="2364740"/>
            <wp:effectExtent l="0" t="0" r="635" b="6985"/>
            <wp:docPr id="16" name="图片 16" descr="e02fc652f81c613507b69cada10b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e02fc652f81c613507b69cada10b618"/>
                    <pic:cNvPicPr>
                      <a:picLocks noChangeAspect="1"/>
                    </pic:cNvPicPr>
                  </pic:nvPicPr>
                  <pic:blipFill>
                    <a:blip r:embed="rId45"/>
                    <a:stretch>
                      <a:fillRect/>
                    </a:stretch>
                  </pic:blipFill>
                  <pic:spPr>
                    <a:xfrm>
                      <a:off x="0" y="0"/>
                      <a:ext cx="5266690" cy="2364740"/>
                    </a:xfrm>
                    <a:prstGeom prst="rect">
                      <a:avLst/>
                    </a:prstGeom>
                  </pic:spPr>
                </pic:pic>
              </a:graphicData>
            </a:graphic>
          </wp:inline>
        </w:drawing>
      </w:r>
    </w:p>
    <w:p w14:paraId="1EF2ADB1">
      <w:pPr>
        <w:jc w:val="center"/>
        <w:rPr>
          <w:rFonts w:hint="eastAsia" w:ascii="仿宋" w:hAnsi="仿宋" w:eastAsia="仿宋" w:cs="仿宋"/>
          <w:color w:val="auto"/>
          <w:highlight w:val="none"/>
        </w:rPr>
      </w:pPr>
    </w:p>
    <w:p w14:paraId="699D56CF">
      <w:pPr>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13016AF3">
      <w:pPr>
        <w:jc w:val="center"/>
        <w:rPr>
          <w:rFonts w:hint="eastAsia" w:ascii="仿宋" w:hAnsi="仿宋" w:eastAsia="仿宋" w:cs="仿宋"/>
          <w:b/>
          <w:bCs/>
          <w:i w:val="0"/>
          <w:color w:val="auto"/>
          <w:kern w:val="0"/>
          <w:sz w:val="24"/>
          <w:szCs w:val="24"/>
          <w:highlight w:val="none"/>
          <w:u w:val="none"/>
          <w:lang w:val="en-US" w:eastAsia="zh-CN" w:bidi="ar"/>
        </w:rPr>
      </w:pPr>
      <w:r>
        <w:rPr>
          <w:rFonts w:hint="eastAsia" w:ascii="仿宋" w:hAnsi="仿宋" w:eastAsia="仿宋" w:cs="仿宋"/>
          <w:b/>
          <w:bCs/>
          <w:i w:val="0"/>
          <w:color w:val="auto"/>
          <w:kern w:val="0"/>
          <w:sz w:val="24"/>
          <w:szCs w:val="24"/>
          <w:highlight w:val="none"/>
          <w:u w:val="none"/>
          <w:lang w:val="en-US" w:eastAsia="zh-CN" w:bidi="ar"/>
        </w:rPr>
        <w:t>京晋酒店现场照片</w:t>
      </w:r>
    </w:p>
    <w:p w14:paraId="799C1909">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2087880" cy="1432560"/>
            <wp:effectExtent l="0" t="0" r="7620" b="5715"/>
            <wp:docPr id="33" name="图片 33" descr="164947335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descr="1649473351(1)"/>
                    <pic:cNvPicPr>
                      <a:picLocks noChangeAspect="1"/>
                    </pic:cNvPicPr>
                  </pic:nvPicPr>
                  <pic:blipFill>
                    <a:blip r:embed="rId46"/>
                    <a:stretch>
                      <a:fillRect/>
                    </a:stretch>
                  </pic:blipFill>
                  <pic:spPr>
                    <a:xfrm>
                      <a:off x="0" y="0"/>
                      <a:ext cx="2087880" cy="1432560"/>
                    </a:xfrm>
                    <a:prstGeom prst="rect">
                      <a:avLst/>
                    </a:prstGeom>
                  </pic:spPr>
                </pic:pic>
              </a:graphicData>
            </a:graphic>
          </wp:inline>
        </w:drawing>
      </w:r>
    </w:p>
    <w:p w14:paraId="02642F14">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266690" cy="2364740"/>
            <wp:effectExtent l="0" t="0" r="635" b="6985"/>
            <wp:docPr id="17" name="图片 17" descr="8f220044df034e4c33ed096abe4ea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8f220044df034e4c33ed096abe4ea17"/>
                    <pic:cNvPicPr>
                      <a:picLocks noChangeAspect="1"/>
                    </pic:cNvPicPr>
                  </pic:nvPicPr>
                  <pic:blipFill>
                    <a:blip r:embed="rId47"/>
                    <a:stretch>
                      <a:fillRect/>
                    </a:stretch>
                  </pic:blipFill>
                  <pic:spPr>
                    <a:xfrm>
                      <a:off x="0" y="0"/>
                      <a:ext cx="5266690" cy="2364740"/>
                    </a:xfrm>
                    <a:prstGeom prst="rect">
                      <a:avLst/>
                    </a:prstGeom>
                  </pic:spPr>
                </pic:pic>
              </a:graphicData>
            </a:graphic>
          </wp:inline>
        </w:drawing>
      </w:r>
    </w:p>
    <w:p w14:paraId="092042F5">
      <w:pPr>
        <w:jc w:val="center"/>
        <w:rPr>
          <w:rFonts w:hint="eastAsia" w:ascii="仿宋" w:hAnsi="仿宋" w:eastAsia="仿宋" w:cs="仿宋"/>
          <w:color w:val="auto"/>
          <w:highlight w:val="none"/>
        </w:rPr>
      </w:pPr>
    </w:p>
    <w:p w14:paraId="454A4594">
      <w:pPr>
        <w:jc w:val="center"/>
        <w:rPr>
          <w:rFonts w:hint="eastAsia" w:ascii="仿宋" w:hAnsi="仿宋" w:eastAsia="仿宋" w:cs="仿宋"/>
          <w:b/>
          <w:bCs/>
          <w:i w:val="0"/>
          <w:color w:val="auto"/>
          <w:kern w:val="0"/>
          <w:sz w:val="24"/>
          <w:szCs w:val="24"/>
          <w:highlight w:val="none"/>
          <w:u w:val="none"/>
          <w:lang w:val="en-US" w:eastAsia="zh-CN" w:bidi="ar"/>
        </w:rPr>
      </w:pPr>
      <w:r>
        <w:rPr>
          <w:rFonts w:hint="eastAsia" w:ascii="仿宋" w:hAnsi="仿宋" w:eastAsia="仿宋" w:cs="仿宋"/>
          <w:b/>
          <w:bCs/>
          <w:i w:val="0"/>
          <w:color w:val="auto"/>
          <w:kern w:val="0"/>
          <w:sz w:val="24"/>
          <w:szCs w:val="24"/>
          <w:highlight w:val="none"/>
          <w:u w:val="none"/>
          <w:lang w:val="en-US" w:eastAsia="zh-CN" w:bidi="ar"/>
        </w:rPr>
        <w:t>民权路现场照片</w:t>
      </w:r>
    </w:p>
    <w:p w14:paraId="09FD2B9E">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2072640" cy="1409700"/>
            <wp:effectExtent l="0" t="0" r="3810" b="0"/>
            <wp:docPr id="34" name="图片 34" descr="164947337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descr="1649473373(1)"/>
                    <pic:cNvPicPr>
                      <a:picLocks noChangeAspect="1"/>
                    </pic:cNvPicPr>
                  </pic:nvPicPr>
                  <pic:blipFill>
                    <a:blip r:embed="rId48"/>
                    <a:stretch>
                      <a:fillRect/>
                    </a:stretch>
                  </pic:blipFill>
                  <pic:spPr>
                    <a:xfrm>
                      <a:off x="0" y="0"/>
                      <a:ext cx="2072640" cy="1409700"/>
                    </a:xfrm>
                    <a:prstGeom prst="rect">
                      <a:avLst/>
                    </a:prstGeom>
                  </pic:spPr>
                </pic:pic>
              </a:graphicData>
            </a:graphic>
          </wp:inline>
        </w:drawing>
      </w:r>
    </w:p>
    <w:p w14:paraId="0EAE200C">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266690" cy="2364740"/>
            <wp:effectExtent l="0" t="0" r="635" b="6985"/>
            <wp:docPr id="18" name="图片 18" descr="936078ca6e6fc009d4d58352aae64b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936078ca6e6fc009d4d58352aae64b2"/>
                    <pic:cNvPicPr>
                      <a:picLocks noChangeAspect="1"/>
                    </pic:cNvPicPr>
                  </pic:nvPicPr>
                  <pic:blipFill>
                    <a:blip r:embed="rId49"/>
                    <a:stretch>
                      <a:fillRect/>
                    </a:stretch>
                  </pic:blipFill>
                  <pic:spPr>
                    <a:xfrm>
                      <a:off x="0" y="0"/>
                      <a:ext cx="5266690" cy="2364740"/>
                    </a:xfrm>
                    <a:prstGeom prst="rect">
                      <a:avLst/>
                    </a:prstGeom>
                  </pic:spPr>
                </pic:pic>
              </a:graphicData>
            </a:graphic>
          </wp:inline>
        </w:drawing>
      </w:r>
    </w:p>
    <w:p w14:paraId="2C4A85C4">
      <w:pPr>
        <w:jc w:val="center"/>
        <w:rPr>
          <w:rFonts w:hint="eastAsia" w:ascii="仿宋" w:hAnsi="仿宋" w:eastAsia="仿宋" w:cs="仿宋"/>
          <w:color w:val="auto"/>
          <w:highlight w:val="none"/>
        </w:rPr>
      </w:pPr>
    </w:p>
    <w:p w14:paraId="46D11156">
      <w:pPr>
        <w:rPr>
          <w:rFonts w:hint="eastAsia" w:ascii="仿宋" w:hAnsi="仿宋" w:eastAsia="仿宋" w:cs="仿宋"/>
          <w:b/>
          <w:bCs/>
          <w:i w:val="0"/>
          <w:color w:val="auto"/>
          <w:kern w:val="0"/>
          <w:sz w:val="24"/>
          <w:szCs w:val="24"/>
          <w:highlight w:val="none"/>
          <w:u w:val="none"/>
          <w:lang w:val="en-US" w:eastAsia="zh-CN" w:bidi="ar"/>
        </w:rPr>
      </w:pPr>
      <w:r>
        <w:rPr>
          <w:rFonts w:hint="eastAsia" w:ascii="仿宋" w:hAnsi="仿宋" w:eastAsia="仿宋" w:cs="仿宋"/>
          <w:b/>
          <w:bCs/>
          <w:i w:val="0"/>
          <w:color w:val="auto"/>
          <w:kern w:val="0"/>
          <w:sz w:val="24"/>
          <w:szCs w:val="24"/>
          <w:highlight w:val="none"/>
          <w:u w:val="none"/>
          <w:lang w:val="en-US" w:eastAsia="zh-CN" w:bidi="ar"/>
        </w:rPr>
        <w:br w:type="page"/>
      </w:r>
    </w:p>
    <w:p w14:paraId="4DFEB756">
      <w:pPr>
        <w:jc w:val="center"/>
        <w:rPr>
          <w:rFonts w:hint="eastAsia" w:ascii="仿宋" w:hAnsi="仿宋" w:eastAsia="仿宋" w:cs="仿宋"/>
          <w:b/>
          <w:bCs/>
          <w:i w:val="0"/>
          <w:color w:val="auto"/>
          <w:kern w:val="0"/>
          <w:sz w:val="24"/>
          <w:szCs w:val="24"/>
          <w:highlight w:val="none"/>
          <w:u w:val="none"/>
          <w:lang w:val="en-US" w:eastAsia="zh-CN" w:bidi="ar"/>
        </w:rPr>
      </w:pPr>
      <w:r>
        <w:rPr>
          <w:rFonts w:hint="eastAsia" w:ascii="仿宋" w:hAnsi="仿宋" w:eastAsia="仿宋" w:cs="仿宋"/>
          <w:b/>
          <w:bCs/>
          <w:i w:val="0"/>
          <w:color w:val="auto"/>
          <w:kern w:val="0"/>
          <w:sz w:val="24"/>
          <w:szCs w:val="24"/>
          <w:highlight w:val="none"/>
          <w:u w:val="none"/>
          <w:lang w:val="en-US" w:eastAsia="zh-CN" w:bidi="ar"/>
        </w:rPr>
        <w:t>抚宁巷现场照片</w:t>
      </w:r>
    </w:p>
    <w:p w14:paraId="706674A1">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2034540" cy="1493520"/>
            <wp:effectExtent l="0" t="0" r="3810" b="1905"/>
            <wp:docPr id="24" name="图片 24" descr="16494729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1649472925(1)"/>
                    <pic:cNvPicPr>
                      <a:picLocks noChangeAspect="1"/>
                    </pic:cNvPicPr>
                  </pic:nvPicPr>
                  <pic:blipFill>
                    <a:blip r:embed="rId50"/>
                    <a:stretch>
                      <a:fillRect/>
                    </a:stretch>
                  </pic:blipFill>
                  <pic:spPr>
                    <a:xfrm>
                      <a:off x="0" y="0"/>
                      <a:ext cx="2034540" cy="1493520"/>
                    </a:xfrm>
                    <a:prstGeom prst="rect">
                      <a:avLst/>
                    </a:prstGeom>
                  </pic:spPr>
                </pic:pic>
              </a:graphicData>
            </a:graphic>
          </wp:inline>
        </w:drawing>
      </w:r>
    </w:p>
    <w:p w14:paraId="7D7CE99B">
      <w:pPr>
        <w:jc w:val="center"/>
        <w:rPr>
          <w:rFonts w:hint="eastAsia" w:ascii="仿宋" w:hAnsi="仿宋" w:eastAsia="仿宋" w:cs="仿宋"/>
          <w:color w:val="auto"/>
          <w:highlight w:val="none"/>
        </w:rPr>
      </w:pPr>
    </w:p>
    <w:p w14:paraId="152B9B85">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266690" cy="2364740"/>
            <wp:effectExtent l="0" t="0" r="635" b="6985"/>
            <wp:docPr id="19" name="图片 19" descr="0029dc4967668b62e8978d0b9501c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0029dc4967668b62e8978d0b9501c18"/>
                    <pic:cNvPicPr>
                      <a:picLocks noChangeAspect="1"/>
                    </pic:cNvPicPr>
                  </pic:nvPicPr>
                  <pic:blipFill>
                    <a:blip r:embed="rId51"/>
                    <a:stretch>
                      <a:fillRect/>
                    </a:stretch>
                  </pic:blipFill>
                  <pic:spPr>
                    <a:xfrm>
                      <a:off x="0" y="0"/>
                      <a:ext cx="5266690" cy="2364740"/>
                    </a:xfrm>
                    <a:prstGeom prst="rect">
                      <a:avLst/>
                    </a:prstGeom>
                  </pic:spPr>
                </pic:pic>
              </a:graphicData>
            </a:graphic>
          </wp:inline>
        </w:drawing>
      </w:r>
    </w:p>
    <w:p w14:paraId="39F05A2B">
      <w:pPr>
        <w:jc w:val="center"/>
        <w:rPr>
          <w:rFonts w:hint="eastAsia" w:ascii="仿宋" w:hAnsi="仿宋" w:eastAsia="仿宋" w:cs="仿宋"/>
          <w:color w:val="auto"/>
          <w:highlight w:val="none"/>
        </w:rPr>
      </w:pPr>
    </w:p>
    <w:p w14:paraId="05E92B12">
      <w:pPr>
        <w:jc w:val="center"/>
        <w:rPr>
          <w:rFonts w:hint="eastAsia" w:ascii="仿宋" w:hAnsi="仿宋" w:eastAsia="仿宋" w:cs="仿宋"/>
          <w:b/>
          <w:bCs/>
          <w:i w:val="0"/>
          <w:color w:val="auto"/>
          <w:kern w:val="0"/>
          <w:sz w:val="24"/>
          <w:szCs w:val="24"/>
          <w:highlight w:val="none"/>
          <w:u w:val="none"/>
          <w:lang w:val="en-US" w:eastAsia="zh-CN" w:bidi="ar"/>
        </w:rPr>
      </w:pPr>
      <w:r>
        <w:rPr>
          <w:rFonts w:hint="eastAsia" w:ascii="仿宋" w:hAnsi="仿宋" w:eastAsia="仿宋" w:cs="仿宋"/>
          <w:b/>
          <w:bCs/>
          <w:i w:val="0"/>
          <w:color w:val="auto"/>
          <w:kern w:val="0"/>
          <w:sz w:val="24"/>
          <w:szCs w:val="24"/>
          <w:highlight w:val="none"/>
          <w:u w:val="none"/>
          <w:lang w:val="en-US" w:eastAsia="zh-CN" w:bidi="ar"/>
        </w:rPr>
        <w:t>上仓桥现场照片</w:t>
      </w:r>
    </w:p>
    <w:p w14:paraId="6927B109">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2110740" cy="1424940"/>
            <wp:effectExtent l="0" t="0" r="3810" b="3810"/>
            <wp:docPr id="35" name="图片 35" descr="164947340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descr="1649473407(1)"/>
                    <pic:cNvPicPr>
                      <a:picLocks noChangeAspect="1"/>
                    </pic:cNvPicPr>
                  </pic:nvPicPr>
                  <pic:blipFill>
                    <a:blip r:embed="rId52"/>
                    <a:stretch>
                      <a:fillRect/>
                    </a:stretch>
                  </pic:blipFill>
                  <pic:spPr>
                    <a:xfrm>
                      <a:off x="0" y="0"/>
                      <a:ext cx="2110740" cy="1424940"/>
                    </a:xfrm>
                    <a:prstGeom prst="rect">
                      <a:avLst/>
                    </a:prstGeom>
                  </pic:spPr>
                </pic:pic>
              </a:graphicData>
            </a:graphic>
          </wp:inline>
        </w:drawing>
      </w:r>
    </w:p>
    <w:p w14:paraId="0632808A">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266690" cy="2364740"/>
            <wp:effectExtent l="0" t="0" r="635" b="6985"/>
            <wp:docPr id="20" name="图片 20" descr="a6f3f227c41d22b208f1e11244625a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a6f3f227c41d22b208f1e11244625a3"/>
                    <pic:cNvPicPr>
                      <a:picLocks noChangeAspect="1"/>
                    </pic:cNvPicPr>
                  </pic:nvPicPr>
                  <pic:blipFill>
                    <a:blip r:embed="rId53"/>
                    <a:stretch>
                      <a:fillRect/>
                    </a:stretch>
                  </pic:blipFill>
                  <pic:spPr>
                    <a:xfrm>
                      <a:off x="0" y="0"/>
                      <a:ext cx="5266690" cy="2364740"/>
                    </a:xfrm>
                    <a:prstGeom prst="rect">
                      <a:avLst/>
                    </a:prstGeom>
                  </pic:spPr>
                </pic:pic>
              </a:graphicData>
            </a:graphic>
          </wp:inline>
        </w:drawing>
      </w:r>
    </w:p>
    <w:p w14:paraId="11825BD7">
      <w:pPr>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37BB2634">
      <w:pPr>
        <w:jc w:val="center"/>
        <w:rPr>
          <w:rFonts w:hint="eastAsia" w:ascii="仿宋" w:hAnsi="仿宋" w:eastAsia="仿宋" w:cs="仿宋"/>
          <w:b/>
          <w:bCs/>
          <w:i w:val="0"/>
          <w:color w:val="auto"/>
          <w:kern w:val="0"/>
          <w:sz w:val="24"/>
          <w:szCs w:val="24"/>
          <w:highlight w:val="none"/>
          <w:u w:val="none"/>
          <w:lang w:val="en-US" w:eastAsia="zh-CN" w:bidi="ar"/>
        </w:rPr>
      </w:pPr>
      <w:r>
        <w:rPr>
          <w:rFonts w:hint="eastAsia" w:ascii="仿宋" w:hAnsi="仿宋" w:eastAsia="仿宋" w:cs="仿宋"/>
          <w:b/>
          <w:bCs/>
          <w:i w:val="0"/>
          <w:color w:val="auto"/>
          <w:kern w:val="0"/>
          <w:sz w:val="24"/>
          <w:szCs w:val="24"/>
          <w:highlight w:val="none"/>
          <w:u w:val="none"/>
          <w:lang w:val="en-US" w:eastAsia="zh-CN" w:bidi="ar"/>
        </w:rPr>
        <w:t>六部桥现场照片</w:t>
      </w:r>
    </w:p>
    <w:p w14:paraId="0DA8DBAF">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2080260" cy="1424940"/>
            <wp:effectExtent l="0" t="0" r="5715" b="3810"/>
            <wp:docPr id="36" name="图片 36" descr="16494734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6" descr="1649473434(1)"/>
                    <pic:cNvPicPr>
                      <a:picLocks noChangeAspect="1"/>
                    </pic:cNvPicPr>
                  </pic:nvPicPr>
                  <pic:blipFill>
                    <a:blip r:embed="rId54"/>
                    <a:stretch>
                      <a:fillRect/>
                    </a:stretch>
                  </pic:blipFill>
                  <pic:spPr>
                    <a:xfrm>
                      <a:off x="0" y="0"/>
                      <a:ext cx="2080260" cy="1424940"/>
                    </a:xfrm>
                    <a:prstGeom prst="rect">
                      <a:avLst/>
                    </a:prstGeom>
                  </pic:spPr>
                </pic:pic>
              </a:graphicData>
            </a:graphic>
          </wp:inline>
        </w:drawing>
      </w:r>
    </w:p>
    <w:p w14:paraId="568C2584">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266690" cy="2364740"/>
            <wp:effectExtent l="0" t="0" r="635" b="6985"/>
            <wp:docPr id="21" name="图片 21" descr="e33380ef79112ad1e793e780f0caab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e33380ef79112ad1e793e780f0caaba"/>
                    <pic:cNvPicPr>
                      <a:picLocks noChangeAspect="1"/>
                    </pic:cNvPicPr>
                  </pic:nvPicPr>
                  <pic:blipFill>
                    <a:blip r:embed="rId55"/>
                    <a:stretch>
                      <a:fillRect/>
                    </a:stretch>
                  </pic:blipFill>
                  <pic:spPr>
                    <a:xfrm>
                      <a:off x="0" y="0"/>
                      <a:ext cx="5266690" cy="2364740"/>
                    </a:xfrm>
                    <a:prstGeom prst="rect">
                      <a:avLst/>
                    </a:prstGeom>
                  </pic:spPr>
                </pic:pic>
              </a:graphicData>
            </a:graphic>
          </wp:inline>
        </w:drawing>
      </w:r>
    </w:p>
    <w:p w14:paraId="4DF39087">
      <w:pPr>
        <w:jc w:val="center"/>
        <w:rPr>
          <w:rFonts w:hint="eastAsia" w:ascii="仿宋" w:hAnsi="仿宋" w:eastAsia="仿宋" w:cs="仿宋"/>
          <w:color w:val="auto"/>
          <w:highlight w:val="none"/>
        </w:rPr>
      </w:pPr>
    </w:p>
    <w:p w14:paraId="30114593">
      <w:pPr>
        <w:jc w:val="center"/>
        <w:rPr>
          <w:rFonts w:hint="eastAsia" w:ascii="仿宋" w:hAnsi="仿宋" w:eastAsia="仿宋" w:cs="仿宋"/>
          <w:b/>
          <w:bCs/>
          <w:i w:val="0"/>
          <w:color w:val="auto"/>
          <w:kern w:val="0"/>
          <w:sz w:val="24"/>
          <w:szCs w:val="24"/>
          <w:highlight w:val="none"/>
          <w:u w:val="none"/>
          <w:lang w:val="en-US" w:eastAsia="zh-CN" w:bidi="ar"/>
        </w:rPr>
      </w:pPr>
      <w:r>
        <w:rPr>
          <w:rFonts w:hint="eastAsia" w:ascii="仿宋" w:hAnsi="仿宋" w:eastAsia="仿宋" w:cs="仿宋"/>
          <w:b/>
          <w:bCs/>
          <w:i w:val="0"/>
          <w:color w:val="auto"/>
          <w:kern w:val="0"/>
          <w:sz w:val="24"/>
          <w:szCs w:val="24"/>
          <w:highlight w:val="none"/>
          <w:u w:val="none"/>
          <w:lang w:val="en-US" w:eastAsia="zh-CN" w:bidi="ar"/>
        </w:rPr>
        <w:t>凤山桥现场照片</w:t>
      </w:r>
    </w:p>
    <w:p w14:paraId="04380211">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2095500" cy="1417320"/>
            <wp:effectExtent l="0" t="0" r="0" b="1905"/>
            <wp:docPr id="37" name="图片 37" descr="164947344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7" descr="1649473449(1)"/>
                    <pic:cNvPicPr>
                      <a:picLocks noChangeAspect="1"/>
                    </pic:cNvPicPr>
                  </pic:nvPicPr>
                  <pic:blipFill>
                    <a:blip r:embed="rId56"/>
                    <a:stretch>
                      <a:fillRect/>
                    </a:stretch>
                  </pic:blipFill>
                  <pic:spPr>
                    <a:xfrm>
                      <a:off x="0" y="0"/>
                      <a:ext cx="2095500" cy="1417320"/>
                    </a:xfrm>
                    <a:prstGeom prst="rect">
                      <a:avLst/>
                    </a:prstGeom>
                  </pic:spPr>
                </pic:pic>
              </a:graphicData>
            </a:graphic>
          </wp:inline>
        </w:drawing>
      </w:r>
    </w:p>
    <w:p w14:paraId="7DEF2EF6">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266690" cy="2364740"/>
            <wp:effectExtent l="0" t="0" r="635" b="6985"/>
            <wp:docPr id="22" name="图片 22" descr="bb98fd200fcadb7710614b2dadbcd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bb98fd200fcadb7710614b2dadbcdfe"/>
                    <pic:cNvPicPr>
                      <a:picLocks noChangeAspect="1"/>
                    </pic:cNvPicPr>
                  </pic:nvPicPr>
                  <pic:blipFill>
                    <a:blip r:embed="rId57"/>
                    <a:stretch>
                      <a:fillRect/>
                    </a:stretch>
                  </pic:blipFill>
                  <pic:spPr>
                    <a:xfrm>
                      <a:off x="0" y="0"/>
                      <a:ext cx="5266690" cy="2364740"/>
                    </a:xfrm>
                    <a:prstGeom prst="rect">
                      <a:avLst/>
                    </a:prstGeom>
                  </pic:spPr>
                </pic:pic>
              </a:graphicData>
            </a:graphic>
          </wp:inline>
        </w:drawing>
      </w:r>
    </w:p>
    <w:p w14:paraId="21A2E6C6">
      <w:pPr>
        <w:jc w:val="center"/>
        <w:rPr>
          <w:rFonts w:hint="eastAsia" w:ascii="仿宋" w:hAnsi="仿宋" w:eastAsia="仿宋" w:cs="仿宋"/>
          <w:color w:val="auto"/>
          <w:highlight w:val="none"/>
        </w:rPr>
      </w:pPr>
    </w:p>
    <w:p w14:paraId="6B980904">
      <w:pPr>
        <w:rPr>
          <w:rFonts w:hint="eastAsia" w:ascii="仿宋" w:hAnsi="仿宋" w:eastAsia="仿宋" w:cs="仿宋"/>
          <w:b/>
          <w:bCs/>
          <w:i w:val="0"/>
          <w:color w:val="auto"/>
          <w:kern w:val="0"/>
          <w:sz w:val="24"/>
          <w:szCs w:val="24"/>
          <w:highlight w:val="none"/>
          <w:u w:val="none"/>
          <w:lang w:val="en-US" w:eastAsia="zh-CN" w:bidi="ar"/>
        </w:rPr>
      </w:pPr>
      <w:r>
        <w:rPr>
          <w:rFonts w:hint="eastAsia" w:ascii="仿宋" w:hAnsi="仿宋" w:eastAsia="仿宋" w:cs="仿宋"/>
          <w:b/>
          <w:bCs/>
          <w:i w:val="0"/>
          <w:color w:val="auto"/>
          <w:kern w:val="0"/>
          <w:sz w:val="24"/>
          <w:szCs w:val="24"/>
          <w:highlight w:val="none"/>
          <w:u w:val="none"/>
          <w:lang w:val="en-US" w:eastAsia="zh-CN" w:bidi="ar"/>
        </w:rPr>
        <w:br w:type="page"/>
      </w:r>
    </w:p>
    <w:p w14:paraId="743DC105">
      <w:pPr>
        <w:jc w:val="center"/>
        <w:rPr>
          <w:rFonts w:hint="eastAsia" w:ascii="仿宋" w:hAnsi="仿宋" w:eastAsia="仿宋" w:cs="仿宋"/>
          <w:b/>
          <w:bCs/>
          <w:i w:val="0"/>
          <w:color w:val="auto"/>
          <w:kern w:val="0"/>
          <w:sz w:val="24"/>
          <w:szCs w:val="24"/>
          <w:highlight w:val="none"/>
          <w:u w:val="none"/>
          <w:lang w:val="en-US" w:eastAsia="zh-CN" w:bidi="ar"/>
        </w:rPr>
      </w:pPr>
      <w:r>
        <w:rPr>
          <w:rFonts w:hint="eastAsia" w:ascii="仿宋" w:hAnsi="仿宋" w:eastAsia="仿宋" w:cs="仿宋"/>
          <w:b/>
          <w:bCs/>
          <w:i w:val="0"/>
          <w:color w:val="auto"/>
          <w:kern w:val="0"/>
          <w:sz w:val="24"/>
          <w:szCs w:val="24"/>
          <w:highlight w:val="none"/>
          <w:u w:val="none"/>
          <w:lang w:val="en-US" w:eastAsia="zh-CN" w:bidi="ar"/>
        </w:rPr>
        <w:t>万松岭现场照片</w:t>
      </w:r>
    </w:p>
    <w:p w14:paraId="556E050C">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2057400" cy="1440180"/>
            <wp:effectExtent l="0" t="0" r="0" b="7620"/>
            <wp:docPr id="38" name="图片 38" descr="164947346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8" descr="1649473466(1)"/>
                    <pic:cNvPicPr>
                      <a:picLocks noChangeAspect="1"/>
                    </pic:cNvPicPr>
                  </pic:nvPicPr>
                  <pic:blipFill>
                    <a:blip r:embed="rId58"/>
                    <a:stretch>
                      <a:fillRect/>
                    </a:stretch>
                  </pic:blipFill>
                  <pic:spPr>
                    <a:xfrm>
                      <a:off x="0" y="0"/>
                      <a:ext cx="2057400" cy="1440180"/>
                    </a:xfrm>
                    <a:prstGeom prst="rect">
                      <a:avLst/>
                    </a:prstGeom>
                  </pic:spPr>
                </pic:pic>
              </a:graphicData>
            </a:graphic>
          </wp:inline>
        </w:drawing>
      </w:r>
    </w:p>
    <w:p w14:paraId="78CE7C88">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266690" cy="2364740"/>
            <wp:effectExtent l="0" t="0" r="635" b="6985"/>
            <wp:docPr id="23" name="图片 23" descr="4e7ef55d6a60690aebf06132bed84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descr="4e7ef55d6a60690aebf06132bed8493"/>
                    <pic:cNvPicPr>
                      <a:picLocks noChangeAspect="1"/>
                    </pic:cNvPicPr>
                  </pic:nvPicPr>
                  <pic:blipFill>
                    <a:blip r:embed="rId59"/>
                    <a:stretch>
                      <a:fillRect/>
                    </a:stretch>
                  </pic:blipFill>
                  <pic:spPr>
                    <a:xfrm>
                      <a:off x="0" y="0"/>
                      <a:ext cx="5266690" cy="2364740"/>
                    </a:xfrm>
                    <a:prstGeom prst="rect">
                      <a:avLst/>
                    </a:prstGeom>
                  </pic:spPr>
                </pic:pic>
              </a:graphicData>
            </a:graphic>
          </wp:inline>
        </w:drawing>
      </w:r>
    </w:p>
    <w:p w14:paraId="043AE306">
      <w:pPr>
        <w:jc w:val="center"/>
        <w:rPr>
          <w:rFonts w:hint="eastAsia" w:ascii="仿宋" w:hAnsi="仿宋" w:eastAsia="仿宋" w:cs="仿宋"/>
          <w:color w:val="auto"/>
          <w:highlight w:val="none"/>
        </w:rPr>
      </w:pPr>
    </w:p>
    <w:p w14:paraId="66048308">
      <w:pPr>
        <w:jc w:val="center"/>
        <w:rPr>
          <w:rFonts w:hint="eastAsia" w:ascii="仿宋" w:hAnsi="仿宋" w:eastAsia="仿宋" w:cs="仿宋"/>
          <w:b/>
          <w:bCs/>
          <w:i w:val="0"/>
          <w:color w:val="auto"/>
          <w:kern w:val="0"/>
          <w:sz w:val="24"/>
          <w:szCs w:val="24"/>
          <w:highlight w:val="none"/>
          <w:u w:val="none"/>
          <w:lang w:val="en-US" w:eastAsia="zh-CN" w:bidi="ar"/>
        </w:rPr>
      </w:pPr>
      <w:r>
        <w:rPr>
          <w:rFonts w:hint="eastAsia" w:ascii="仿宋" w:hAnsi="仿宋" w:eastAsia="仿宋" w:cs="仿宋"/>
          <w:b/>
          <w:bCs/>
          <w:i w:val="0"/>
          <w:color w:val="auto"/>
          <w:kern w:val="0"/>
          <w:sz w:val="24"/>
          <w:szCs w:val="24"/>
          <w:highlight w:val="none"/>
          <w:u w:val="none"/>
          <w:lang w:val="en-US" w:eastAsia="zh-CN" w:bidi="ar"/>
        </w:rPr>
        <w:t>通江桥现场子照片</w:t>
      </w:r>
    </w:p>
    <w:p w14:paraId="1E6ECF73">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2125980" cy="1417320"/>
            <wp:effectExtent l="0" t="0" r="7620" b="1905"/>
            <wp:docPr id="39" name="图片 39" descr="164947349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9" descr="1649473491(1)"/>
                    <pic:cNvPicPr>
                      <a:picLocks noChangeAspect="1"/>
                    </pic:cNvPicPr>
                  </pic:nvPicPr>
                  <pic:blipFill>
                    <a:blip r:embed="rId60"/>
                    <a:stretch>
                      <a:fillRect/>
                    </a:stretch>
                  </pic:blipFill>
                  <pic:spPr>
                    <a:xfrm>
                      <a:off x="0" y="0"/>
                      <a:ext cx="2125980" cy="1417320"/>
                    </a:xfrm>
                    <a:prstGeom prst="rect">
                      <a:avLst/>
                    </a:prstGeom>
                  </pic:spPr>
                </pic:pic>
              </a:graphicData>
            </a:graphic>
          </wp:inline>
        </w:drawing>
      </w:r>
    </w:p>
    <w:p w14:paraId="77A4AE10">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266690" cy="2364740"/>
            <wp:effectExtent l="0" t="0" r="635" b="6985"/>
            <wp:docPr id="40" name="图片 40" descr="52959830a95fd91703f4e712ba3dea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0" descr="52959830a95fd91703f4e712ba3deaa"/>
                    <pic:cNvPicPr>
                      <a:picLocks noChangeAspect="1"/>
                    </pic:cNvPicPr>
                  </pic:nvPicPr>
                  <pic:blipFill>
                    <a:blip r:embed="rId61"/>
                    <a:stretch>
                      <a:fillRect/>
                    </a:stretch>
                  </pic:blipFill>
                  <pic:spPr>
                    <a:xfrm>
                      <a:off x="0" y="0"/>
                      <a:ext cx="5266690" cy="2364740"/>
                    </a:xfrm>
                    <a:prstGeom prst="rect">
                      <a:avLst/>
                    </a:prstGeom>
                  </pic:spPr>
                </pic:pic>
              </a:graphicData>
            </a:graphic>
          </wp:inline>
        </w:drawing>
      </w:r>
    </w:p>
    <w:p w14:paraId="08DA5D81">
      <w:pPr>
        <w:rPr>
          <w:rFonts w:hint="eastAsia" w:ascii="仿宋" w:hAnsi="仿宋" w:eastAsia="仿宋" w:cs="仿宋"/>
          <w:color w:val="auto"/>
          <w:highlight w:val="none"/>
        </w:rPr>
      </w:pPr>
    </w:p>
    <w:p w14:paraId="481DBC2E">
      <w:pPr>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572646E1">
      <w:pPr>
        <w:jc w:val="center"/>
        <w:rPr>
          <w:rFonts w:hint="eastAsia" w:ascii="仿宋" w:hAnsi="仿宋" w:eastAsia="仿宋" w:cs="仿宋"/>
          <w:b/>
          <w:bCs/>
          <w:i w:val="0"/>
          <w:color w:val="auto"/>
          <w:kern w:val="0"/>
          <w:sz w:val="24"/>
          <w:szCs w:val="24"/>
          <w:highlight w:val="none"/>
          <w:u w:val="none"/>
          <w:lang w:val="en-US" w:eastAsia="zh-CN" w:bidi="ar"/>
        </w:rPr>
      </w:pPr>
      <w:r>
        <w:rPr>
          <w:rFonts w:hint="eastAsia" w:ascii="仿宋" w:hAnsi="仿宋" w:eastAsia="仿宋" w:cs="仿宋"/>
          <w:b/>
          <w:bCs/>
          <w:i w:val="0"/>
          <w:color w:val="auto"/>
          <w:kern w:val="0"/>
          <w:sz w:val="24"/>
          <w:szCs w:val="24"/>
          <w:highlight w:val="none"/>
          <w:u w:val="none"/>
          <w:lang w:val="en-US" w:eastAsia="zh-CN" w:bidi="ar"/>
        </w:rPr>
        <w:t>大学路（梅花碑社区）现场照片</w:t>
      </w:r>
    </w:p>
    <w:p w14:paraId="2DB90AA3">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2087880" cy="1432560"/>
            <wp:effectExtent l="0" t="0" r="7620" b="5715"/>
            <wp:docPr id="41" name="图片 41" descr="164947350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1" descr="1649473509(1)"/>
                    <pic:cNvPicPr>
                      <a:picLocks noChangeAspect="1"/>
                    </pic:cNvPicPr>
                  </pic:nvPicPr>
                  <pic:blipFill>
                    <a:blip r:embed="rId62"/>
                    <a:stretch>
                      <a:fillRect/>
                    </a:stretch>
                  </pic:blipFill>
                  <pic:spPr>
                    <a:xfrm>
                      <a:off x="0" y="0"/>
                      <a:ext cx="2087880" cy="1432560"/>
                    </a:xfrm>
                    <a:prstGeom prst="rect">
                      <a:avLst/>
                    </a:prstGeom>
                  </pic:spPr>
                </pic:pic>
              </a:graphicData>
            </a:graphic>
          </wp:inline>
        </w:drawing>
      </w:r>
    </w:p>
    <w:p w14:paraId="06A688E3">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266690" cy="2364740"/>
            <wp:effectExtent l="0" t="0" r="635" b="6985"/>
            <wp:docPr id="42" name="图片 42" descr="32d2c9ede196120857749d0f05680c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2" descr="32d2c9ede196120857749d0f05680c4"/>
                    <pic:cNvPicPr>
                      <a:picLocks noChangeAspect="1"/>
                    </pic:cNvPicPr>
                  </pic:nvPicPr>
                  <pic:blipFill>
                    <a:blip r:embed="rId63"/>
                    <a:stretch>
                      <a:fillRect/>
                    </a:stretch>
                  </pic:blipFill>
                  <pic:spPr>
                    <a:xfrm>
                      <a:off x="0" y="0"/>
                      <a:ext cx="5266690" cy="2364740"/>
                    </a:xfrm>
                    <a:prstGeom prst="rect">
                      <a:avLst/>
                    </a:prstGeom>
                  </pic:spPr>
                </pic:pic>
              </a:graphicData>
            </a:graphic>
          </wp:inline>
        </w:drawing>
      </w:r>
    </w:p>
    <w:p w14:paraId="28EEA9A0">
      <w:pPr>
        <w:jc w:val="center"/>
        <w:rPr>
          <w:rFonts w:hint="eastAsia" w:ascii="仿宋" w:hAnsi="仿宋" w:eastAsia="仿宋" w:cs="仿宋"/>
          <w:color w:val="auto"/>
          <w:highlight w:val="none"/>
        </w:rPr>
      </w:pPr>
    </w:p>
    <w:p w14:paraId="44D99845">
      <w:pPr>
        <w:jc w:val="center"/>
        <w:rPr>
          <w:rFonts w:hint="eastAsia" w:ascii="仿宋" w:hAnsi="仿宋" w:eastAsia="仿宋" w:cs="仿宋"/>
          <w:b/>
          <w:bCs/>
          <w:i w:val="0"/>
          <w:color w:val="auto"/>
          <w:kern w:val="0"/>
          <w:sz w:val="24"/>
          <w:szCs w:val="24"/>
          <w:highlight w:val="none"/>
          <w:u w:val="none"/>
          <w:lang w:val="en-US" w:eastAsia="zh-CN" w:bidi="ar"/>
        </w:rPr>
      </w:pPr>
      <w:r>
        <w:rPr>
          <w:rFonts w:hint="eastAsia" w:ascii="仿宋" w:hAnsi="仿宋" w:eastAsia="仿宋" w:cs="仿宋"/>
          <w:b/>
          <w:bCs/>
          <w:i w:val="0"/>
          <w:color w:val="auto"/>
          <w:kern w:val="0"/>
          <w:sz w:val="24"/>
          <w:szCs w:val="24"/>
          <w:highlight w:val="none"/>
          <w:u w:val="none"/>
          <w:lang w:val="en-US" w:eastAsia="zh-CN" w:bidi="ar"/>
        </w:rPr>
        <w:t>惠民路现场照片</w:t>
      </w:r>
    </w:p>
    <w:p w14:paraId="46C1F0D5">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2080260" cy="1424940"/>
            <wp:effectExtent l="0" t="0" r="5715" b="3810"/>
            <wp:docPr id="43" name="图片 43" descr="164947355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3" descr="1649473553(1)"/>
                    <pic:cNvPicPr>
                      <a:picLocks noChangeAspect="1"/>
                    </pic:cNvPicPr>
                  </pic:nvPicPr>
                  <pic:blipFill>
                    <a:blip r:embed="rId64"/>
                    <a:stretch>
                      <a:fillRect/>
                    </a:stretch>
                  </pic:blipFill>
                  <pic:spPr>
                    <a:xfrm>
                      <a:off x="0" y="0"/>
                      <a:ext cx="2080260" cy="1424940"/>
                    </a:xfrm>
                    <a:prstGeom prst="rect">
                      <a:avLst/>
                    </a:prstGeom>
                  </pic:spPr>
                </pic:pic>
              </a:graphicData>
            </a:graphic>
          </wp:inline>
        </w:drawing>
      </w:r>
    </w:p>
    <w:p w14:paraId="4E0F991D">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266690" cy="2364740"/>
            <wp:effectExtent l="0" t="0" r="635" b="6985"/>
            <wp:docPr id="44" name="图片 44" descr="c1a9cd1bf47d5088260bb66fc99f3c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4" descr="c1a9cd1bf47d5088260bb66fc99f3c1"/>
                    <pic:cNvPicPr>
                      <a:picLocks noChangeAspect="1"/>
                    </pic:cNvPicPr>
                  </pic:nvPicPr>
                  <pic:blipFill>
                    <a:blip r:embed="rId65"/>
                    <a:stretch>
                      <a:fillRect/>
                    </a:stretch>
                  </pic:blipFill>
                  <pic:spPr>
                    <a:xfrm>
                      <a:off x="0" y="0"/>
                      <a:ext cx="5266690" cy="2364740"/>
                    </a:xfrm>
                    <a:prstGeom prst="rect">
                      <a:avLst/>
                    </a:prstGeom>
                  </pic:spPr>
                </pic:pic>
              </a:graphicData>
            </a:graphic>
          </wp:inline>
        </w:drawing>
      </w:r>
    </w:p>
    <w:p w14:paraId="585DAF41">
      <w:pPr>
        <w:jc w:val="center"/>
        <w:rPr>
          <w:rFonts w:hint="eastAsia" w:ascii="仿宋" w:hAnsi="仿宋" w:eastAsia="仿宋" w:cs="仿宋"/>
          <w:color w:val="auto"/>
          <w:highlight w:val="none"/>
        </w:rPr>
      </w:pPr>
    </w:p>
    <w:p w14:paraId="44C28434">
      <w:pPr>
        <w:rPr>
          <w:rFonts w:hint="eastAsia" w:ascii="仿宋" w:hAnsi="仿宋" w:eastAsia="仿宋" w:cs="仿宋"/>
          <w:b/>
          <w:bCs/>
          <w:i w:val="0"/>
          <w:color w:val="auto"/>
          <w:kern w:val="0"/>
          <w:sz w:val="24"/>
          <w:szCs w:val="24"/>
          <w:highlight w:val="none"/>
          <w:u w:val="none"/>
          <w:lang w:val="en-US" w:eastAsia="zh-CN" w:bidi="ar"/>
        </w:rPr>
      </w:pPr>
      <w:r>
        <w:rPr>
          <w:rFonts w:hint="eastAsia" w:ascii="仿宋" w:hAnsi="仿宋" w:eastAsia="仿宋" w:cs="仿宋"/>
          <w:b/>
          <w:bCs/>
          <w:i w:val="0"/>
          <w:color w:val="auto"/>
          <w:kern w:val="0"/>
          <w:sz w:val="24"/>
          <w:szCs w:val="24"/>
          <w:highlight w:val="none"/>
          <w:u w:val="none"/>
          <w:lang w:val="en-US" w:eastAsia="zh-CN" w:bidi="ar"/>
        </w:rPr>
        <w:br w:type="page"/>
      </w:r>
    </w:p>
    <w:p w14:paraId="1F6D214E">
      <w:pPr>
        <w:jc w:val="center"/>
        <w:rPr>
          <w:rFonts w:hint="eastAsia" w:ascii="仿宋" w:hAnsi="仿宋" w:eastAsia="仿宋" w:cs="仿宋"/>
          <w:b/>
          <w:bCs/>
          <w:i w:val="0"/>
          <w:color w:val="auto"/>
          <w:kern w:val="0"/>
          <w:sz w:val="24"/>
          <w:szCs w:val="24"/>
          <w:highlight w:val="none"/>
          <w:u w:val="none"/>
          <w:lang w:val="en-US" w:eastAsia="zh-CN" w:bidi="ar"/>
        </w:rPr>
      </w:pPr>
      <w:r>
        <w:rPr>
          <w:rFonts w:hint="eastAsia" w:ascii="仿宋" w:hAnsi="仿宋" w:eastAsia="仿宋" w:cs="仿宋"/>
          <w:b/>
          <w:bCs/>
          <w:i w:val="0"/>
          <w:color w:val="auto"/>
          <w:kern w:val="0"/>
          <w:sz w:val="24"/>
          <w:szCs w:val="24"/>
          <w:highlight w:val="none"/>
          <w:u w:val="none"/>
          <w:lang w:val="en-US" w:eastAsia="zh-CN" w:bidi="ar"/>
        </w:rPr>
        <w:t>斗富一桥现场照片</w:t>
      </w:r>
    </w:p>
    <w:p w14:paraId="754B45DA">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2118360" cy="1394460"/>
            <wp:effectExtent l="0" t="0" r="5715" b="5715"/>
            <wp:docPr id="45" name="图片 45" descr="164947357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5" descr="1649473577(1)"/>
                    <pic:cNvPicPr>
                      <a:picLocks noChangeAspect="1"/>
                    </pic:cNvPicPr>
                  </pic:nvPicPr>
                  <pic:blipFill>
                    <a:blip r:embed="rId66"/>
                    <a:stretch>
                      <a:fillRect/>
                    </a:stretch>
                  </pic:blipFill>
                  <pic:spPr>
                    <a:xfrm>
                      <a:off x="0" y="0"/>
                      <a:ext cx="2118360" cy="1394460"/>
                    </a:xfrm>
                    <a:prstGeom prst="rect">
                      <a:avLst/>
                    </a:prstGeom>
                  </pic:spPr>
                </pic:pic>
              </a:graphicData>
            </a:graphic>
          </wp:inline>
        </w:drawing>
      </w:r>
    </w:p>
    <w:p w14:paraId="1A5CB850">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266690" cy="2364740"/>
            <wp:effectExtent l="0" t="0" r="635" b="6985"/>
            <wp:docPr id="46" name="图片 46" descr="3848163581171726785675996187d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6" descr="3848163581171726785675996187d75"/>
                    <pic:cNvPicPr>
                      <a:picLocks noChangeAspect="1"/>
                    </pic:cNvPicPr>
                  </pic:nvPicPr>
                  <pic:blipFill>
                    <a:blip r:embed="rId67"/>
                    <a:stretch>
                      <a:fillRect/>
                    </a:stretch>
                  </pic:blipFill>
                  <pic:spPr>
                    <a:xfrm>
                      <a:off x="0" y="0"/>
                      <a:ext cx="5266690" cy="2364740"/>
                    </a:xfrm>
                    <a:prstGeom prst="rect">
                      <a:avLst/>
                    </a:prstGeom>
                  </pic:spPr>
                </pic:pic>
              </a:graphicData>
            </a:graphic>
          </wp:inline>
        </w:drawing>
      </w:r>
    </w:p>
    <w:p w14:paraId="64D1ACB5">
      <w:pPr>
        <w:jc w:val="center"/>
        <w:rPr>
          <w:rFonts w:hint="eastAsia" w:ascii="仿宋" w:hAnsi="仿宋" w:eastAsia="仿宋" w:cs="仿宋"/>
          <w:color w:val="auto"/>
          <w:highlight w:val="none"/>
        </w:rPr>
      </w:pPr>
    </w:p>
    <w:p w14:paraId="2AE949F5">
      <w:pPr>
        <w:jc w:val="center"/>
        <w:rPr>
          <w:rFonts w:hint="eastAsia" w:ascii="仿宋" w:hAnsi="仿宋" w:eastAsia="仿宋" w:cs="仿宋"/>
          <w:b/>
          <w:bCs/>
          <w:i w:val="0"/>
          <w:color w:val="auto"/>
          <w:kern w:val="0"/>
          <w:sz w:val="24"/>
          <w:szCs w:val="24"/>
          <w:highlight w:val="none"/>
          <w:u w:val="none"/>
          <w:lang w:val="en-US" w:eastAsia="zh-CN" w:bidi="ar"/>
        </w:rPr>
      </w:pPr>
      <w:r>
        <w:rPr>
          <w:rFonts w:hint="eastAsia" w:ascii="仿宋" w:hAnsi="仿宋" w:eastAsia="仿宋" w:cs="仿宋"/>
          <w:b/>
          <w:bCs/>
          <w:i w:val="0"/>
          <w:color w:val="auto"/>
          <w:kern w:val="0"/>
          <w:sz w:val="24"/>
          <w:szCs w:val="24"/>
          <w:highlight w:val="none"/>
          <w:u w:val="none"/>
          <w:lang w:val="en-US" w:eastAsia="zh-CN" w:bidi="ar"/>
        </w:rPr>
        <w:t>斗富二桥（水亭址）现场照片</w:t>
      </w:r>
    </w:p>
    <w:p w14:paraId="1F7335A3">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2087880" cy="1394460"/>
            <wp:effectExtent l="0" t="0" r="7620" b="5715"/>
            <wp:docPr id="47" name="图片 47" descr="16494736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7" descr="1649473612(1)"/>
                    <pic:cNvPicPr>
                      <a:picLocks noChangeAspect="1"/>
                    </pic:cNvPicPr>
                  </pic:nvPicPr>
                  <pic:blipFill>
                    <a:blip r:embed="rId68"/>
                    <a:stretch>
                      <a:fillRect/>
                    </a:stretch>
                  </pic:blipFill>
                  <pic:spPr>
                    <a:xfrm>
                      <a:off x="0" y="0"/>
                      <a:ext cx="2087880" cy="1394460"/>
                    </a:xfrm>
                    <a:prstGeom prst="rect">
                      <a:avLst/>
                    </a:prstGeom>
                  </pic:spPr>
                </pic:pic>
              </a:graphicData>
            </a:graphic>
          </wp:inline>
        </w:drawing>
      </w:r>
    </w:p>
    <w:p w14:paraId="75A45030">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266690" cy="2364740"/>
            <wp:effectExtent l="0" t="0" r="635" b="6985"/>
            <wp:docPr id="48" name="图片 48" descr="885c1009b6fa8ba6caceac0c8a816e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48" descr="885c1009b6fa8ba6caceac0c8a816ec"/>
                    <pic:cNvPicPr>
                      <a:picLocks noChangeAspect="1"/>
                    </pic:cNvPicPr>
                  </pic:nvPicPr>
                  <pic:blipFill>
                    <a:blip r:embed="rId69"/>
                    <a:stretch>
                      <a:fillRect/>
                    </a:stretch>
                  </pic:blipFill>
                  <pic:spPr>
                    <a:xfrm>
                      <a:off x="0" y="0"/>
                      <a:ext cx="5266690" cy="2364740"/>
                    </a:xfrm>
                    <a:prstGeom prst="rect">
                      <a:avLst/>
                    </a:prstGeom>
                  </pic:spPr>
                </pic:pic>
              </a:graphicData>
            </a:graphic>
          </wp:inline>
        </w:drawing>
      </w:r>
    </w:p>
    <w:p w14:paraId="30D5540F">
      <w:pPr>
        <w:jc w:val="center"/>
        <w:rPr>
          <w:rFonts w:hint="eastAsia" w:ascii="仿宋" w:hAnsi="仿宋" w:eastAsia="仿宋" w:cs="仿宋"/>
          <w:color w:val="auto"/>
          <w:highlight w:val="none"/>
        </w:rPr>
      </w:pPr>
    </w:p>
    <w:p w14:paraId="434B63A1">
      <w:pPr>
        <w:rPr>
          <w:rFonts w:hint="eastAsia" w:ascii="仿宋" w:hAnsi="仿宋" w:eastAsia="仿宋" w:cs="仿宋"/>
          <w:b/>
          <w:bCs/>
          <w:i w:val="0"/>
          <w:color w:val="auto"/>
          <w:kern w:val="0"/>
          <w:sz w:val="24"/>
          <w:szCs w:val="24"/>
          <w:highlight w:val="none"/>
          <w:u w:val="none"/>
          <w:lang w:val="en-US" w:eastAsia="zh-CN" w:bidi="ar"/>
        </w:rPr>
      </w:pPr>
      <w:r>
        <w:rPr>
          <w:rFonts w:hint="eastAsia" w:ascii="仿宋" w:hAnsi="仿宋" w:eastAsia="仿宋" w:cs="仿宋"/>
          <w:b/>
          <w:bCs/>
          <w:i w:val="0"/>
          <w:color w:val="auto"/>
          <w:kern w:val="0"/>
          <w:sz w:val="24"/>
          <w:szCs w:val="24"/>
          <w:highlight w:val="none"/>
          <w:u w:val="none"/>
          <w:lang w:val="en-US" w:eastAsia="zh-CN" w:bidi="ar"/>
        </w:rPr>
        <w:br w:type="page"/>
      </w:r>
    </w:p>
    <w:p w14:paraId="63CC26A5">
      <w:pPr>
        <w:jc w:val="center"/>
        <w:rPr>
          <w:rFonts w:hint="eastAsia" w:ascii="仿宋" w:hAnsi="仿宋" w:eastAsia="仿宋" w:cs="仿宋"/>
          <w:b/>
          <w:bCs/>
          <w:i w:val="0"/>
          <w:color w:val="auto"/>
          <w:kern w:val="0"/>
          <w:sz w:val="24"/>
          <w:szCs w:val="24"/>
          <w:highlight w:val="none"/>
          <w:u w:val="none"/>
          <w:lang w:val="en-US" w:eastAsia="zh-CN" w:bidi="ar"/>
        </w:rPr>
      </w:pPr>
      <w:r>
        <w:rPr>
          <w:rFonts w:hint="eastAsia" w:ascii="仿宋" w:hAnsi="仿宋" w:eastAsia="仿宋" w:cs="仿宋"/>
          <w:b/>
          <w:bCs/>
          <w:i w:val="0"/>
          <w:color w:val="auto"/>
          <w:kern w:val="0"/>
          <w:sz w:val="24"/>
          <w:szCs w:val="24"/>
          <w:highlight w:val="none"/>
          <w:u w:val="none"/>
          <w:lang w:val="en-US" w:eastAsia="zh-CN" w:bidi="ar"/>
        </w:rPr>
        <w:t>斗富三桥现场照片</w:t>
      </w:r>
    </w:p>
    <w:p w14:paraId="03475EBD">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2087880" cy="1402080"/>
            <wp:effectExtent l="0" t="0" r="7620" b="7620"/>
            <wp:docPr id="49" name="图片 49" descr="16494736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49" descr="1649473627(1)"/>
                    <pic:cNvPicPr>
                      <a:picLocks noChangeAspect="1"/>
                    </pic:cNvPicPr>
                  </pic:nvPicPr>
                  <pic:blipFill>
                    <a:blip r:embed="rId70"/>
                    <a:stretch>
                      <a:fillRect/>
                    </a:stretch>
                  </pic:blipFill>
                  <pic:spPr>
                    <a:xfrm>
                      <a:off x="0" y="0"/>
                      <a:ext cx="2087880" cy="1402080"/>
                    </a:xfrm>
                    <a:prstGeom prst="rect">
                      <a:avLst/>
                    </a:prstGeom>
                  </pic:spPr>
                </pic:pic>
              </a:graphicData>
            </a:graphic>
          </wp:inline>
        </w:drawing>
      </w:r>
    </w:p>
    <w:p w14:paraId="27DC3340">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266690" cy="2364740"/>
            <wp:effectExtent l="0" t="0" r="635" b="6985"/>
            <wp:docPr id="50" name="图片 50" descr="7d8f5629fe89986b640b29a95054a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50" descr="7d8f5629fe89986b640b29a95054a76"/>
                    <pic:cNvPicPr>
                      <a:picLocks noChangeAspect="1"/>
                    </pic:cNvPicPr>
                  </pic:nvPicPr>
                  <pic:blipFill>
                    <a:blip r:embed="rId71"/>
                    <a:stretch>
                      <a:fillRect/>
                    </a:stretch>
                  </pic:blipFill>
                  <pic:spPr>
                    <a:xfrm>
                      <a:off x="0" y="0"/>
                      <a:ext cx="5266690" cy="2364740"/>
                    </a:xfrm>
                    <a:prstGeom prst="rect">
                      <a:avLst/>
                    </a:prstGeom>
                  </pic:spPr>
                </pic:pic>
              </a:graphicData>
            </a:graphic>
          </wp:inline>
        </w:drawing>
      </w:r>
    </w:p>
    <w:p w14:paraId="5AE17D08">
      <w:pPr>
        <w:jc w:val="center"/>
        <w:rPr>
          <w:rFonts w:hint="eastAsia" w:ascii="仿宋" w:hAnsi="仿宋" w:eastAsia="仿宋" w:cs="仿宋"/>
          <w:color w:val="auto"/>
          <w:highlight w:val="none"/>
        </w:rPr>
      </w:pPr>
    </w:p>
    <w:p w14:paraId="0620B809">
      <w:pPr>
        <w:jc w:val="center"/>
        <w:rPr>
          <w:rFonts w:hint="eastAsia" w:ascii="仿宋" w:hAnsi="仿宋" w:eastAsia="仿宋" w:cs="仿宋"/>
          <w:b/>
          <w:bCs/>
          <w:i w:val="0"/>
          <w:color w:val="auto"/>
          <w:kern w:val="0"/>
          <w:sz w:val="24"/>
          <w:szCs w:val="24"/>
          <w:highlight w:val="none"/>
          <w:u w:val="none"/>
          <w:lang w:val="en-US" w:eastAsia="zh-CN" w:bidi="ar"/>
        </w:rPr>
      </w:pPr>
      <w:r>
        <w:rPr>
          <w:rFonts w:hint="eastAsia" w:ascii="仿宋" w:hAnsi="仿宋" w:eastAsia="仿宋" w:cs="仿宋"/>
          <w:b/>
          <w:bCs/>
          <w:i w:val="0"/>
          <w:color w:val="auto"/>
          <w:kern w:val="0"/>
          <w:sz w:val="24"/>
          <w:szCs w:val="24"/>
          <w:highlight w:val="none"/>
          <w:u w:val="none"/>
          <w:lang w:val="en-US" w:eastAsia="zh-CN" w:bidi="ar"/>
        </w:rPr>
        <w:t>鼓楼现场照片</w:t>
      </w:r>
    </w:p>
    <w:p w14:paraId="6DAE84A2">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2133600" cy="1424940"/>
            <wp:effectExtent l="0" t="0" r="0" b="3810"/>
            <wp:docPr id="51" name="图片 51" descr="164947366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1" descr="1649473662(1)"/>
                    <pic:cNvPicPr>
                      <a:picLocks noChangeAspect="1"/>
                    </pic:cNvPicPr>
                  </pic:nvPicPr>
                  <pic:blipFill>
                    <a:blip r:embed="rId72"/>
                    <a:stretch>
                      <a:fillRect/>
                    </a:stretch>
                  </pic:blipFill>
                  <pic:spPr>
                    <a:xfrm>
                      <a:off x="0" y="0"/>
                      <a:ext cx="2133600" cy="1424940"/>
                    </a:xfrm>
                    <a:prstGeom prst="rect">
                      <a:avLst/>
                    </a:prstGeom>
                  </pic:spPr>
                </pic:pic>
              </a:graphicData>
            </a:graphic>
          </wp:inline>
        </w:drawing>
      </w:r>
    </w:p>
    <w:p w14:paraId="36301026">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5266690" cy="2364740"/>
            <wp:effectExtent l="0" t="0" r="635" b="6985"/>
            <wp:docPr id="52" name="图片 52" descr="162534ca1de56852f594078973d6ea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2" descr="162534ca1de56852f594078973d6ea7"/>
                    <pic:cNvPicPr>
                      <a:picLocks noChangeAspect="1"/>
                    </pic:cNvPicPr>
                  </pic:nvPicPr>
                  <pic:blipFill>
                    <a:blip r:embed="rId73"/>
                    <a:stretch>
                      <a:fillRect/>
                    </a:stretch>
                  </pic:blipFill>
                  <pic:spPr>
                    <a:xfrm>
                      <a:off x="0" y="0"/>
                      <a:ext cx="5266690" cy="2364740"/>
                    </a:xfrm>
                    <a:prstGeom prst="rect">
                      <a:avLst/>
                    </a:prstGeom>
                  </pic:spPr>
                </pic:pic>
              </a:graphicData>
            </a:graphic>
          </wp:inline>
        </w:drawing>
      </w:r>
    </w:p>
    <w:p w14:paraId="38E66ABD">
      <w:pPr>
        <w:jc w:val="center"/>
        <w:rPr>
          <w:rFonts w:hint="eastAsia" w:ascii="仿宋" w:hAnsi="仿宋" w:eastAsia="仿宋" w:cs="仿宋"/>
          <w:color w:val="auto"/>
          <w:highlight w:val="none"/>
        </w:rPr>
      </w:pPr>
    </w:p>
    <w:p w14:paraId="691B4703">
      <w:pPr>
        <w:rPr>
          <w:rFonts w:hint="eastAsia" w:ascii="仿宋" w:hAnsi="仿宋" w:eastAsia="仿宋" w:cs="仿宋"/>
          <w:b/>
          <w:bCs/>
          <w:i w:val="0"/>
          <w:color w:val="auto"/>
          <w:kern w:val="0"/>
          <w:sz w:val="24"/>
          <w:szCs w:val="24"/>
          <w:highlight w:val="none"/>
          <w:u w:val="none"/>
          <w:lang w:val="en-US" w:eastAsia="zh-CN" w:bidi="ar"/>
        </w:rPr>
      </w:pPr>
      <w:r>
        <w:rPr>
          <w:rFonts w:hint="eastAsia" w:ascii="仿宋" w:hAnsi="仿宋" w:eastAsia="仿宋" w:cs="仿宋"/>
          <w:b/>
          <w:bCs/>
          <w:i w:val="0"/>
          <w:color w:val="auto"/>
          <w:kern w:val="0"/>
          <w:sz w:val="24"/>
          <w:szCs w:val="24"/>
          <w:highlight w:val="none"/>
          <w:u w:val="none"/>
          <w:lang w:val="en-US" w:eastAsia="zh-CN" w:bidi="ar"/>
        </w:rPr>
        <w:br w:type="page"/>
      </w:r>
    </w:p>
    <w:p w14:paraId="30E520E2">
      <w:pPr>
        <w:jc w:val="center"/>
        <w:rPr>
          <w:rFonts w:hint="eastAsia" w:ascii="仿宋" w:hAnsi="仿宋" w:eastAsia="仿宋" w:cs="仿宋"/>
          <w:b/>
          <w:bCs/>
          <w:i w:val="0"/>
          <w:color w:val="auto"/>
          <w:kern w:val="0"/>
          <w:sz w:val="24"/>
          <w:szCs w:val="24"/>
          <w:highlight w:val="none"/>
          <w:u w:val="none"/>
          <w:lang w:val="en-US" w:eastAsia="zh-CN" w:bidi="ar"/>
        </w:rPr>
      </w:pPr>
      <w:r>
        <w:rPr>
          <w:rFonts w:hint="eastAsia" w:ascii="仿宋" w:hAnsi="仿宋" w:eastAsia="仿宋" w:cs="仿宋"/>
          <w:b/>
          <w:bCs/>
          <w:i w:val="0"/>
          <w:color w:val="auto"/>
          <w:kern w:val="0"/>
          <w:sz w:val="24"/>
          <w:szCs w:val="24"/>
          <w:highlight w:val="none"/>
          <w:u w:val="none"/>
          <w:lang w:val="en-US" w:eastAsia="zh-CN" w:bidi="ar"/>
        </w:rPr>
        <w:t>高银街现场照片</w:t>
      </w:r>
    </w:p>
    <w:p w14:paraId="6CCA7ECC">
      <w:pPr>
        <w:jc w:val="center"/>
        <w:rPr>
          <w:rFonts w:hint="eastAsia"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2095500" cy="1432560"/>
            <wp:effectExtent l="0" t="0" r="0" b="5715"/>
            <wp:docPr id="53" name="图片 53" descr="164947370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3" descr="1649473706(1)"/>
                    <pic:cNvPicPr>
                      <a:picLocks noChangeAspect="1"/>
                    </pic:cNvPicPr>
                  </pic:nvPicPr>
                  <pic:blipFill>
                    <a:blip r:embed="rId74"/>
                    <a:stretch>
                      <a:fillRect/>
                    </a:stretch>
                  </pic:blipFill>
                  <pic:spPr>
                    <a:xfrm>
                      <a:off x="0" y="0"/>
                      <a:ext cx="2095500" cy="1432560"/>
                    </a:xfrm>
                    <a:prstGeom prst="rect">
                      <a:avLst/>
                    </a:prstGeom>
                  </pic:spPr>
                </pic:pic>
              </a:graphicData>
            </a:graphic>
          </wp:inline>
        </w:drawing>
      </w:r>
    </w:p>
    <w:p w14:paraId="7A72DC52">
      <w:pPr>
        <w:keepNext w:val="0"/>
        <w:keepLines w:val="0"/>
        <w:pageBreakBefore w:val="0"/>
        <w:widowControl w:val="0"/>
        <w:kinsoku/>
        <w:wordWrap/>
        <w:overflowPunct/>
        <w:topLinePunct w:val="0"/>
        <w:autoSpaceDE/>
        <w:autoSpaceDN/>
        <w:bidi w:val="0"/>
        <w:adjustRightInd w:val="0"/>
        <w:snapToGrid/>
        <w:spacing w:line="240" w:lineRule="auto"/>
        <w:ind w:firstLine="105" w:firstLineChars="50"/>
        <w:textAlignment w:val="auto"/>
        <w:rPr>
          <w:rFonts w:hint="eastAsia" w:ascii="仿宋" w:hAnsi="仿宋" w:eastAsia="仿宋" w:cs="仿宋"/>
          <w:b/>
          <w:color w:val="auto"/>
          <w:sz w:val="36"/>
          <w:szCs w:val="36"/>
          <w:highlight w:val="none"/>
        </w:rPr>
      </w:pPr>
      <w:r>
        <w:rPr>
          <w:rFonts w:hint="eastAsia" w:ascii="仿宋" w:hAnsi="仿宋" w:eastAsia="仿宋" w:cs="仿宋"/>
          <w:color w:val="auto"/>
          <w:highlight w:val="none"/>
        </w:rPr>
        <w:drawing>
          <wp:inline distT="0" distB="0" distL="114300" distR="114300">
            <wp:extent cx="5266690" cy="2364740"/>
            <wp:effectExtent l="0" t="0" r="635" b="6985"/>
            <wp:docPr id="54" name="图片 54" descr="7cf088fc42cf794a6144449fe8d3ed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54" descr="7cf088fc42cf794a6144449fe8d3ed1"/>
                    <pic:cNvPicPr>
                      <a:picLocks noChangeAspect="1"/>
                    </pic:cNvPicPr>
                  </pic:nvPicPr>
                  <pic:blipFill>
                    <a:blip r:embed="rId75"/>
                    <a:stretch>
                      <a:fillRect/>
                    </a:stretch>
                  </pic:blipFill>
                  <pic:spPr>
                    <a:xfrm>
                      <a:off x="0" y="0"/>
                      <a:ext cx="5266690" cy="2364740"/>
                    </a:xfrm>
                    <a:prstGeom prst="rect">
                      <a:avLst/>
                    </a:prstGeom>
                  </pic:spPr>
                </pic:pic>
              </a:graphicData>
            </a:graphic>
          </wp:inline>
        </w:drawing>
      </w:r>
      <w:r>
        <w:rPr>
          <w:rFonts w:hint="eastAsia" w:ascii="仿宋" w:hAnsi="仿宋" w:eastAsia="仿宋" w:cs="仿宋"/>
          <w:b/>
          <w:color w:val="auto"/>
          <w:sz w:val="24"/>
          <w:highlight w:val="none"/>
        </w:rPr>
        <w:br w:type="page"/>
      </w:r>
    </w:p>
    <w:p w14:paraId="178A601E">
      <w:pPr>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第四部分   </w:t>
      </w:r>
      <w:bookmarkStart w:id="31" w:name="_Toc184313240"/>
      <w:bookmarkEnd w:id="31"/>
      <w:bookmarkStart w:id="32" w:name="_Toc184308083"/>
      <w:bookmarkEnd w:id="32"/>
      <w:bookmarkStart w:id="33" w:name="_Toc184312089"/>
      <w:bookmarkEnd w:id="33"/>
      <w:bookmarkStart w:id="34" w:name="_Toc184308079"/>
      <w:bookmarkEnd w:id="34"/>
      <w:bookmarkStart w:id="35" w:name="_Toc184313258"/>
      <w:bookmarkEnd w:id="35"/>
      <w:bookmarkStart w:id="36" w:name="_Toc184314438"/>
      <w:bookmarkEnd w:id="36"/>
      <w:bookmarkStart w:id="37" w:name="_Toc184312088"/>
      <w:bookmarkEnd w:id="37"/>
      <w:bookmarkStart w:id="38" w:name="_Toc184310311"/>
      <w:bookmarkEnd w:id="38"/>
      <w:bookmarkStart w:id="39" w:name="_Toc184313254"/>
      <w:bookmarkEnd w:id="39"/>
      <w:bookmarkStart w:id="40" w:name="_Toc184312073"/>
      <w:bookmarkEnd w:id="40"/>
      <w:bookmarkStart w:id="41" w:name="_Toc184313304"/>
      <w:bookmarkEnd w:id="41"/>
      <w:bookmarkStart w:id="42" w:name="_Toc184314472"/>
      <w:bookmarkEnd w:id="42"/>
      <w:bookmarkStart w:id="43" w:name="_Toc184314460"/>
      <w:bookmarkEnd w:id="43"/>
      <w:bookmarkStart w:id="44" w:name="_Toc184310272"/>
      <w:bookmarkEnd w:id="44"/>
      <w:bookmarkStart w:id="45" w:name="_Toc184310299"/>
      <w:bookmarkEnd w:id="45"/>
      <w:bookmarkStart w:id="46" w:name="_Toc184313241"/>
      <w:bookmarkEnd w:id="46"/>
      <w:bookmarkStart w:id="47" w:name="_Toc184313298"/>
      <w:bookmarkEnd w:id="47"/>
      <w:bookmarkStart w:id="48" w:name="_Toc184308051"/>
      <w:bookmarkEnd w:id="48"/>
      <w:bookmarkStart w:id="49" w:name="_Toc184308049"/>
      <w:bookmarkEnd w:id="49"/>
      <w:bookmarkStart w:id="50" w:name="_Toc184308047"/>
      <w:bookmarkEnd w:id="50"/>
      <w:bookmarkStart w:id="51" w:name="_Toc184314479"/>
      <w:bookmarkEnd w:id="51"/>
      <w:bookmarkStart w:id="52" w:name="_Toc184308107"/>
      <w:bookmarkEnd w:id="52"/>
      <w:bookmarkStart w:id="53" w:name="_Toc184310335"/>
      <w:bookmarkEnd w:id="53"/>
      <w:bookmarkStart w:id="54" w:name="_Toc184310316"/>
      <w:bookmarkEnd w:id="54"/>
      <w:bookmarkStart w:id="55" w:name="_Toc184310336"/>
      <w:bookmarkEnd w:id="55"/>
      <w:bookmarkStart w:id="56" w:name="_Toc184314436"/>
      <w:bookmarkEnd w:id="56"/>
      <w:bookmarkStart w:id="57" w:name="_Toc184308068"/>
      <w:bookmarkEnd w:id="57"/>
      <w:bookmarkStart w:id="58" w:name="_Toc184310290"/>
      <w:bookmarkEnd w:id="58"/>
      <w:bookmarkStart w:id="59" w:name="_Toc184313271"/>
      <w:bookmarkEnd w:id="59"/>
      <w:bookmarkStart w:id="60" w:name="_Toc184313246"/>
      <w:bookmarkEnd w:id="60"/>
      <w:bookmarkStart w:id="61" w:name="_Toc184314413"/>
      <w:bookmarkEnd w:id="61"/>
      <w:bookmarkStart w:id="62" w:name="_Toc184310303"/>
      <w:bookmarkEnd w:id="62"/>
      <w:bookmarkStart w:id="63" w:name="_Toc184310292"/>
      <w:bookmarkEnd w:id="63"/>
      <w:bookmarkStart w:id="64" w:name="_Toc184308089"/>
      <w:bookmarkEnd w:id="64"/>
      <w:bookmarkStart w:id="65" w:name="_Toc184308066"/>
      <w:bookmarkEnd w:id="65"/>
      <w:bookmarkStart w:id="66" w:name="_Toc184312100"/>
      <w:bookmarkEnd w:id="66"/>
      <w:bookmarkStart w:id="67" w:name="_Toc184313287"/>
      <w:bookmarkEnd w:id="67"/>
      <w:bookmarkStart w:id="68" w:name="_Toc184312085"/>
      <w:bookmarkEnd w:id="68"/>
      <w:bookmarkStart w:id="69" w:name="_Toc184314426"/>
      <w:bookmarkEnd w:id="69"/>
      <w:bookmarkStart w:id="70" w:name="_Toc184310314"/>
      <w:bookmarkEnd w:id="70"/>
      <w:bookmarkStart w:id="71" w:name="_Toc184314471"/>
      <w:bookmarkEnd w:id="71"/>
      <w:bookmarkStart w:id="72" w:name="_Toc184314444"/>
      <w:bookmarkEnd w:id="72"/>
      <w:bookmarkStart w:id="73" w:name="_Toc184314412"/>
      <w:bookmarkEnd w:id="73"/>
      <w:bookmarkStart w:id="74" w:name="_Toc184310310"/>
      <w:bookmarkEnd w:id="74"/>
      <w:bookmarkStart w:id="75" w:name="_Toc184308055"/>
      <w:bookmarkEnd w:id="75"/>
      <w:bookmarkStart w:id="76" w:name="_Toc184308038"/>
      <w:bookmarkEnd w:id="76"/>
      <w:bookmarkStart w:id="77" w:name="_Toc184313277"/>
      <w:bookmarkEnd w:id="77"/>
      <w:bookmarkStart w:id="78" w:name="_Toc184314418"/>
      <w:bookmarkEnd w:id="78"/>
      <w:bookmarkStart w:id="79" w:name="_Toc184308065"/>
      <w:bookmarkEnd w:id="79"/>
      <w:bookmarkStart w:id="80" w:name="_Toc184314448"/>
      <w:bookmarkEnd w:id="80"/>
      <w:bookmarkStart w:id="81" w:name="_Toc184313283"/>
      <w:bookmarkEnd w:id="81"/>
      <w:bookmarkStart w:id="82" w:name="_Toc184312111"/>
      <w:bookmarkEnd w:id="82"/>
      <w:bookmarkStart w:id="83" w:name="_Toc184308042"/>
      <w:bookmarkEnd w:id="83"/>
      <w:bookmarkStart w:id="84" w:name="_Toc184314477"/>
      <w:bookmarkEnd w:id="84"/>
      <w:bookmarkStart w:id="85" w:name="_Toc184310304"/>
      <w:bookmarkEnd w:id="85"/>
      <w:bookmarkStart w:id="86" w:name="_Toc184312134"/>
      <w:bookmarkEnd w:id="86"/>
      <w:bookmarkStart w:id="87" w:name="_Toc184310279"/>
      <w:bookmarkEnd w:id="87"/>
      <w:bookmarkStart w:id="88" w:name="_Toc184312087"/>
      <w:bookmarkEnd w:id="88"/>
      <w:bookmarkStart w:id="89" w:name="_Toc184314466"/>
      <w:bookmarkEnd w:id="89"/>
      <w:bookmarkStart w:id="90" w:name="_Toc184314421"/>
      <w:bookmarkEnd w:id="90"/>
      <w:bookmarkStart w:id="91" w:name="_Toc184313252"/>
      <w:bookmarkEnd w:id="91"/>
      <w:bookmarkStart w:id="92" w:name="_Toc184308105"/>
      <w:bookmarkEnd w:id="92"/>
      <w:bookmarkStart w:id="93" w:name="_Toc184313308"/>
      <w:bookmarkEnd w:id="93"/>
      <w:bookmarkStart w:id="94" w:name="_Toc184314428"/>
      <w:bookmarkEnd w:id="94"/>
      <w:bookmarkStart w:id="95" w:name="_Toc184312068"/>
      <w:bookmarkEnd w:id="95"/>
      <w:bookmarkStart w:id="96" w:name="_Toc184310302"/>
      <w:bookmarkEnd w:id="96"/>
      <w:bookmarkStart w:id="97" w:name="_Toc184313286"/>
      <w:bookmarkEnd w:id="97"/>
      <w:bookmarkStart w:id="98" w:name="_Toc184312122"/>
      <w:bookmarkEnd w:id="98"/>
      <w:bookmarkStart w:id="99" w:name="_Toc184313243"/>
      <w:bookmarkEnd w:id="99"/>
      <w:bookmarkStart w:id="100" w:name="_Toc184314475"/>
      <w:bookmarkEnd w:id="100"/>
      <w:bookmarkStart w:id="101" w:name="_Toc184310325"/>
      <w:bookmarkEnd w:id="101"/>
      <w:bookmarkStart w:id="102" w:name="_Toc184310342"/>
      <w:bookmarkEnd w:id="102"/>
      <w:bookmarkStart w:id="103" w:name="_Toc184308037"/>
      <w:bookmarkEnd w:id="103"/>
      <w:bookmarkStart w:id="104" w:name="_Toc184312139"/>
      <w:bookmarkEnd w:id="104"/>
      <w:bookmarkStart w:id="105" w:name="_Toc184313247"/>
      <w:bookmarkEnd w:id="105"/>
      <w:bookmarkStart w:id="106" w:name="_Toc184312132"/>
      <w:bookmarkEnd w:id="106"/>
      <w:bookmarkStart w:id="107" w:name="_Toc184313307"/>
      <w:bookmarkEnd w:id="107"/>
      <w:bookmarkStart w:id="108" w:name="_Toc184314410"/>
      <w:bookmarkEnd w:id="108"/>
      <w:bookmarkStart w:id="109" w:name="_Toc184314431"/>
      <w:bookmarkEnd w:id="109"/>
      <w:bookmarkStart w:id="110" w:name="_Toc184308056"/>
      <w:bookmarkEnd w:id="110"/>
      <w:bookmarkStart w:id="111" w:name="_Toc184310317"/>
      <w:bookmarkEnd w:id="111"/>
      <w:bookmarkStart w:id="112" w:name="_Toc184314461"/>
      <w:bookmarkEnd w:id="112"/>
      <w:bookmarkStart w:id="113" w:name="_Toc184314449"/>
      <w:bookmarkEnd w:id="113"/>
      <w:bookmarkStart w:id="114" w:name="_Toc184310327"/>
      <w:bookmarkEnd w:id="114"/>
      <w:bookmarkStart w:id="115" w:name="_Toc184314464"/>
      <w:bookmarkEnd w:id="115"/>
      <w:bookmarkStart w:id="116" w:name="_Toc184310328"/>
      <w:bookmarkEnd w:id="116"/>
      <w:bookmarkStart w:id="117" w:name="_Toc184312071"/>
      <w:bookmarkEnd w:id="117"/>
      <w:bookmarkStart w:id="118" w:name="_Toc184312080"/>
      <w:bookmarkEnd w:id="118"/>
      <w:bookmarkStart w:id="119" w:name="_Toc184310291"/>
      <w:bookmarkEnd w:id="119"/>
      <w:bookmarkStart w:id="120" w:name="_Toc184312117"/>
      <w:bookmarkEnd w:id="120"/>
      <w:bookmarkStart w:id="121" w:name="_Toc184312135"/>
      <w:bookmarkEnd w:id="121"/>
      <w:bookmarkStart w:id="122" w:name="_Toc184314416"/>
      <w:bookmarkEnd w:id="122"/>
      <w:bookmarkStart w:id="123" w:name="_Toc184314441"/>
      <w:bookmarkEnd w:id="123"/>
      <w:bookmarkStart w:id="124" w:name="_Toc184312116"/>
      <w:bookmarkEnd w:id="124"/>
      <w:bookmarkStart w:id="125" w:name="_Toc184308063"/>
      <w:bookmarkEnd w:id="125"/>
      <w:bookmarkStart w:id="126" w:name="_Toc184308099"/>
      <w:bookmarkEnd w:id="126"/>
      <w:bookmarkStart w:id="127" w:name="_Toc184310283"/>
      <w:bookmarkEnd w:id="127"/>
      <w:bookmarkStart w:id="128" w:name="_Toc184308090"/>
      <w:bookmarkEnd w:id="128"/>
      <w:bookmarkStart w:id="129" w:name="_Toc184313255"/>
      <w:bookmarkEnd w:id="129"/>
      <w:bookmarkStart w:id="130" w:name="_Toc184310289"/>
      <w:bookmarkEnd w:id="130"/>
      <w:bookmarkStart w:id="131" w:name="_Toc184308062"/>
      <w:bookmarkEnd w:id="131"/>
      <w:bookmarkStart w:id="132" w:name="_Toc184312128"/>
      <w:bookmarkEnd w:id="132"/>
      <w:bookmarkStart w:id="133" w:name="_Toc184310280"/>
      <w:bookmarkEnd w:id="133"/>
      <w:bookmarkStart w:id="134" w:name="_Toc184314435"/>
      <w:bookmarkEnd w:id="134"/>
      <w:bookmarkStart w:id="135" w:name="_Toc184308071"/>
      <w:bookmarkEnd w:id="135"/>
      <w:bookmarkStart w:id="136" w:name="_Toc184310273"/>
      <w:bookmarkEnd w:id="136"/>
      <w:bookmarkStart w:id="137" w:name="_Toc184313253"/>
      <w:bookmarkEnd w:id="137"/>
      <w:bookmarkStart w:id="138" w:name="_Toc184312131"/>
      <w:bookmarkEnd w:id="138"/>
      <w:bookmarkStart w:id="139" w:name="_Toc184310338"/>
      <w:bookmarkEnd w:id="139"/>
      <w:bookmarkStart w:id="140" w:name="_Toc184313301"/>
      <w:bookmarkEnd w:id="140"/>
      <w:bookmarkStart w:id="141" w:name="_Toc184308052"/>
      <w:bookmarkEnd w:id="141"/>
      <w:bookmarkStart w:id="142" w:name="_Toc184312133"/>
      <w:bookmarkEnd w:id="142"/>
      <w:bookmarkStart w:id="143" w:name="_Toc184308093"/>
      <w:bookmarkEnd w:id="143"/>
      <w:bookmarkStart w:id="144" w:name="_Toc184313257"/>
      <w:bookmarkEnd w:id="144"/>
      <w:bookmarkStart w:id="145" w:name="_Toc184308096"/>
      <w:bookmarkEnd w:id="145"/>
      <w:bookmarkStart w:id="146" w:name="_Toc184310339"/>
      <w:bookmarkEnd w:id="146"/>
      <w:bookmarkStart w:id="147" w:name="_Toc184314423"/>
      <w:bookmarkEnd w:id="147"/>
      <w:bookmarkStart w:id="148" w:name="_Toc184312108"/>
      <w:bookmarkEnd w:id="148"/>
      <w:bookmarkStart w:id="149" w:name="_Toc184312092"/>
      <w:bookmarkEnd w:id="149"/>
      <w:bookmarkStart w:id="150" w:name="_Toc184312077"/>
      <w:bookmarkEnd w:id="150"/>
      <w:bookmarkStart w:id="151" w:name="_Toc184308082"/>
      <w:bookmarkEnd w:id="151"/>
      <w:bookmarkStart w:id="152" w:name="_Toc184312127"/>
      <w:bookmarkEnd w:id="152"/>
      <w:bookmarkStart w:id="153" w:name="_Toc184310333"/>
      <w:bookmarkEnd w:id="153"/>
      <w:bookmarkStart w:id="154" w:name="_Toc184308103"/>
      <w:bookmarkEnd w:id="154"/>
      <w:bookmarkStart w:id="155" w:name="_Toc184313260"/>
      <w:bookmarkEnd w:id="155"/>
      <w:bookmarkStart w:id="156" w:name="_Toc184310305"/>
      <w:bookmarkEnd w:id="156"/>
      <w:bookmarkStart w:id="157" w:name="_Toc184308100"/>
      <w:bookmarkEnd w:id="157"/>
      <w:bookmarkStart w:id="158" w:name="_Toc184314443"/>
      <w:bookmarkEnd w:id="158"/>
      <w:bookmarkStart w:id="159" w:name="_Toc184314432"/>
      <w:bookmarkEnd w:id="159"/>
      <w:bookmarkStart w:id="160" w:name="_Toc184313294"/>
      <w:bookmarkEnd w:id="160"/>
      <w:bookmarkStart w:id="161" w:name="_Toc184308091"/>
      <w:bookmarkEnd w:id="161"/>
      <w:bookmarkStart w:id="162" w:name="_Toc184314457"/>
      <w:bookmarkEnd w:id="162"/>
      <w:bookmarkStart w:id="163" w:name="_Toc184314442"/>
      <w:bookmarkEnd w:id="163"/>
      <w:bookmarkStart w:id="164" w:name="_Toc184313242"/>
      <w:bookmarkEnd w:id="164"/>
      <w:bookmarkStart w:id="165" w:name="_Toc184314439"/>
      <w:bookmarkEnd w:id="165"/>
      <w:bookmarkStart w:id="166" w:name="_Toc184312086"/>
      <w:bookmarkEnd w:id="166"/>
      <w:bookmarkStart w:id="167" w:name="_Toc184308073"/>
      <w:bookmarkEnd w:id="167"/>
      <w:bookmarkStart w:id="168" w:name="_Toc184313261"/>
      <w:bookmarkEnd w:id="168"/>
      <w:bookmarkStart w:id="169" w:name="_Toc184312138"/>
      <w:bookmarkEnd w:id="169"/>
      <w:bookmarkStart w:id="170" w:name="_Toc184314430"/>
      <w:bookmarkEnd w:id="170"/>
      <w:bookmarkStart w:id="171" w:name="_Toc184314468"/>
      <w:bookmarkEnd w:id="171"/>
      <w:bookmarkStart w:id="172" w:name="_Toc184308059"/>
      <w:bookmarkEnd w:id="172"/>
      <w:bookmarkStart w:id="173" w:name="_Toc184310295"/>
      <w:bookmarkEnd w:id="173"/>
      <w:bookmarkStart w:id="174" w:name="_Toc184314419"/>
      <w:bookmarkEnd w:id="174"/>
      <w:bookmarkStart w:id="175" w:name="_Toc184310285"/>
      <w:bookmarkEnd w:id="175"/>
      <w:bookmarkStart w:id="176" w:name="_Toc184312099"/>
      <w:bookmarkEnd w:id="176"/>
      <w:bookmarkStart w:id="177" w:name="_Toc184312120"/>
      <w:bookmarkEnd w:id="177"/>
      <w:bookmarkStart w:id="178" w:name="_Toc184314429"/>
      <w:bookmarkEnd w:id="178"/>
      <w:bookmarkStart w:id="179" w:name="_Toc184310300"/>
      <w:bookmarkEnd w:id="179"/>
      <w:bookmarkStart w:id="180" w:name="_Toc184310312"/>
      <w:bookmarkEnd w:id="180"/>
      <w:bookmarkStart w:id="181" w:name="_Toc184313263"/>
      <w:bookmarkEnd w:id="181"/>
      <w:bookmarkStart w:id="182" w:name="_Toc184308097"/>
      <w:bookmarkEnd w:id="182"/>
      <w:bookmarkStart w:id="183" w:name="_Toc184314476"/>
      <w:bookmarkEnd w:id="183"/>
      <w:bookmarkStart w:id="184" w:name="_Toc184312112"/>
      <w:bookmarkEnd w:id="184"/>
      <w:bookmarkStart w:id="185" w:name="_Toc184312102"/>
      <w:bookmarkEnd w:id="185"/>
      <w:bookmarkStart w:id="186" w:name="_Toc184308085"/>
      <w:bookmarkEnd w:id="186"/>
      <w:bookmarkStart w:id="187" w:name="_Toc184310301"/>
      <w:bookmarkEnd w:id="187"/>
      <w:bookmarkStart w:id="188" w:name="_Toc184308092"/>
      <w:bookmarkEnd w:id="188"/>
      <w:bookmarkStart w:id="189" w:name="_Toc184314420"/>
      <w:bookmarkEnd w:id="189"/>
      <w:bookmarkStart w:id="190" w:name="_Toc184310309"/>
      <w:bookmarkEnd w:id="190"/>
      <w:bookmarkStart w:id="191" w:name="_Toc184308036"/>
      <w:bookmarkEnd w:id="191"/>
      <w:bookmarkStart w:id="192" w:name="_Toc184308086"/>
      <w:bookmarkEnd w:id="192"/>
      <w:bookmarkStart w:id="193" w:name="_Toc184313290"/>
      <w:bookmarkEnd w:id="193"/>
      <w:bookmarkStart w:id="194" w:name="_Toc184308077"/>
      <w:bookmarkEnd w:id="194"/>
      <w:bookmarkStart w:id="195" w:name="_Toc184312125"/>
      <w:bookmarkEnd w:id="195"/>
      <w:bookmarkStart w:id="196" w:name="_Toc184312096"/>
      <w:bookmarkEnd w:id="196"/>
      <w:bookmarkStart w:id="197" w:name="_Toc184310332"/>
      <w:bookmarkEnd w:id="197"/>
      <w:bookmarkStart w:id="198" w:name="_Toc184314454"/>
      <w:bookmarkEnd w:id="198"/>
      <w:bookmarkStart w:id="199" w:name="_Toc184310306"/>
      <w:bookmarkEnd w:id="199"/>
      <w:bookmarkStart w:id="200" w:name="_Toc184314425"/>
      <w:bookmarkEnd w:id="200"/>
      <w:bookmarkStart w:id="201" w:name="_Toc184310277"/>
      <w:bookmarkEnd w:id="201"/>
      <w:bookmarkStart w:id="202" w:name="_Toc184312107"/>
      <w:bookmarkEnd w:id="202"/>
      <w:bookmarkStart w:id="203" w:name="_Toc184313244"/>
      <w:bookmarkEnd w:id="203"/>
      <w:bookmarkStart w:id="204" w:name="_Toc184312123"/>
      <w:bookmarkEnd w:id="204"/>
      <w:bookmarkStart w:id="205" w:name="_Toc184312094"/>
      <w:bookmarkEnd w:id="205"/>
      <w:bookmarkStart w:id="206" w:name="_Toc184314456"/>
      <w:bookmarkEnd w:id="206"/>
      <w:bookmarkStart w:id="207" w:name="_Toc184310288"/>
      <w:bookmarkEnd w:id="207"/>
      <w:bookmarkStart w:id="208" w:name="_Toc184314467"/>
      <w:bookmarkEnd w:id="208"/>
      <w:bookmarkStart w:id="209" w:name="_Toc184313302"/>
      <w:bookmarkEnd w:id="209"/>
      <w:bookmarkStart w:id="210" w:name="_Toc184312105"/>
      <w:bookmarkEnd w:id="210"/>
      <w:bookmarkStart w:id="211" w:name="_Toc184310313"/>
      <w:bookmarkEnd w:id="211"/>
      <w:bookmarkStart w:id="212" w:name="_Toc184313297"/>
      <w:bookmarkEnd w:id="212"/>
      <w:bookmarkStart w:id="213" w:name="_Toc184308078"/>
      <w:bookmarkEnd w:id="213"/>
      <w:bookmarkStart w:id="214" w:name="_Toc184313288"/>
      <w:bookmarkEnd w:id="214"/>
      <w:bookmarkStart w:id="215" w:name="_Toc184312070"/>
      <w:bookmarkEnd w:id="215"/>
      <w:bookmarkStart w:id="216" w:name="_Toc184314463"/>
      <w:bookmarkEnd w:id="216"/>
      <w:bookmarkStart w:id="217" w:name="_Toc184312067"/>
      <w:bookmarkEnd w:id="217"/>
      <w:bookmarkStart w:id="218" w:name="_Toc184313275"/>
      <w:bookmarkEnd w:id="218"/>
      <w:bookmarkStart w:id="219" w:name="_Toc184313282"/>
      <w:bookmarkEnd w:id="219"/>
      <w:bookmarkStart w:id="220" w:name="_Toc184313239"/>
      <w:bookmarkEnd w:id="220"/>
      <w:bookmarkStart w:id="221" w:name="_Toc184313295"/>
      <w:bookmarkEnd w:id="221"/>
      <w:bookmarkStart w:id="222" w:name="_Toc184312098"/>
      <w:bookmarkEnd w:id="222"/>
      <w:bookmarkStart w:id="223" w:name="_Toc184308102"/>
      <w:bookmarkEnd w:id="223"/>
      <w:bookmarkStart w:id="224" w:name="_Toc184310294"/>
      <w:bookmarkEnd w:id="224"/>
      <w:bookmarkStart w:id="225" w:name="_Toc184308106"/>
      <w:bookmarkEnd w:id="225"/>
      <w:bookmarkStart w:id="226" w:name="_Toc184310341"/>
      <w:bookmarkEnd w:id="226"/>
      <w:bookmarkStart w:id="227" w:name="_Toc184312072"/>
      <w:bookmarkEnd w:id="227"/>
      <w:bookmarkStart w:id="228" w:name="_Toc184313278"/>
      <w:bookmarkEnd w:id="228"/>
      <w:bookmarkStart w:id="229" w:name="_Toc184308041"/>
      <w:bookmarkEnd w:id="229"/>
      <w:bookmarkStart w:id="230" w:name="_Toc184308058"/>
      <w:bookmarkEnd w:id="230"/>
      <w:bookmarkStart w:id="231" w:name="_Toc184308074"/>
      <w:bookmarkEnd w:id="231"/>
      <w:bookmarkStart w:id="232" w:name="_Toc184310331"/>
      <w:bookmarkEnd w:id="232"/>
      <w:bookmarkStart w:id="233" w:name="_Toc184314427"/>
      <w:bookmarkEnd w:id="233"/>
      <w:bookmarkStart w:id="234" w:name="_Toc184312109"/>
      <w:bookmarkEnd w:id="234"/>
      <w:bookmarkStart w:id="235" w:name="_Toc184310321"/>
      <w:bookmarkEnd w:id="235"/>
      <w:bookmarkStart w:id="236" w:name="_Toc184308101"/>
      <w:bookmarkEnd w:id="236"/>
      <w:bookmarkStart w:id="237" w:name="_Toc184314473"/>
      <w:bookmarkEnd w:id="237"/>
      <w:bookmarkStart w:id="238" w:name="_Toc184308070"/>
      <w:bookmarkEnd w:id="238"/>
      <w:bookmarkStart w:id="239" w:name="_Toc184308104"/>
      <w:bookmarkEnd w:id="239"/>
      <w:bookmarkStart w:id="240" w:name="_Toc184314469"/>
      <w:bookmarkEnd w:id="240"/>
      <w:bookmarkStart w:id="241" w:name="_Toc184314474"/>
      <w:bookmarkEnd w:id="241"/>
      <w:bookmarkStart w:id="242" w:name="_Toc184313293"/>
      <w:bookmarkEnd w:id="242"/>
      <w:bookmarkStart w:id="243" w:name="_Toc184310329"/>
      <w:bookmarkEnd w:id="243"/>
      <w:bookmarkStart w:id="244" w:name="_Toc184314480"/>
      <w:bookmarkEnd w:id="244"/>
      <w:bookmarkStart w:id="245" w:name="_Toc184312104"/>
      <w:bookmarkEnd w:id="245"/>
      <w:bookmarkStart w:id="246" w:name="_Toc184310323"/>
      <w:bookmarkEnd w:id="246"/>
      <w:bookmarkStart w:id="247" w:name="_Toc184314433"/>
      <w:bookmarkEnd w:id="247"/>
      <w:bookmarkStart w:id="248" w:name="_Toc184312114"/>
      <w:bookmarkEnd w:id="248"/>
      <w:bookmarkStart w:id="249" w:name="_Toc184313300"/>
      <w:bookmarkEnd w:id="249"/>
      <w:bookmarkStart w:id="250" w:name="_Toc184310322"/>
      <w:bookmarkEnd w:id="250"/>
      <w:bookmarkStart w:id="251" w:name="_Toc184312118"/>
      <w:bookmarkEnd w:id="251"/>
      <w:bookmarkStart w:id="252" w:name="_Toc184308064"/>
      <w:bookmarkEnd w:id="252"/>
      <w:bookmarkStart w:id="253" w:name="_Toc184312101"/>
      <w:bookmarkEnd w:id="253"/>
      <w:bookmarkStart w:id="254" w:name="_Toc184313310"/>
      <w:bookmarkEnd w:id="254"/>
      <w:bookmarkStart w:id="255" w:name="_Toc184313251"/>
      <w:bookmarkEnd w:id="255"/>
      <w:bookmarkStart w:id="256" w:name="_Toc184308040"/>
      <w:bookmarkEnd w:id="256"/>
      <w:bookmarkStart w:id="257" w:name="_Toc184310293"/>
      <w:bookmarkEnd w:id="257"/>
      <w:bookmarkStart w:id="258" w:name="_Toc184312075"/>
      <w:bookmarkEnd w:id="258"/>
      <w:bookmarkStart w:id="259" w:name="_Toc184313265"/>
      <w:bookmarkEnd w:id="259"/>
      <w:bookmarkStart w:id="260" w:name="_Toc184308108"/>
      <w:bookmarkEnd w:id="260"/>
      <w:bookmarkStart w:id="261" w:name="_Toc184313306"/>
      <w:bookmarkEnd w:id="261"/>
      <w:bookmarkStart w:id="262" w:name="_Toc184308054"/>
      <w:bookmarkEnd w:id="262"/>
      <w:bookmarkStart w:id="263" w:name="_Toc184313274"/>
      <w:bookmarkEnd w:id="263"/>
      <w:bookmarkStart w:id="264" w:name="_Toc184308076"/>
      <w:bookmarkEnd w:id="264"/>
      <w:bookmarkStart w:id="265" w:name="_Toc184313269"/>
      <w:bookmarkEnd w:id="265"/>
      <w:bookmarkStart w:id="266" w:name="_Toc184308048"/>
      <w:bookmarkEnd w:id="266"/>
      <w:bookmarkStart w:id="267" w:name="_Toc184310276"/>
      <w:bookmarkEnd w:id="267"/>
      <w:bookmarkStart w:id="268" w:name="_Toc184313296"/>
      <w:bookmarkEnd w:id="268"/>
      <w:bookmarkStart w:id="269" w:name="_Toc184310286"/>
      <w:bookmarkEnd w:id="269"/>
      <w:bookmarkStart w:id="270" w:name="_Toc184312110"/>
      <w:bookmarkEnd w:id="270"/>
      <w:bookmarkStart w:id="271" w:name="_Toc184312103"/>
      <w:bookmarkEnd w:id="271"/>
      <w:bookmarkStart w:id="272" w:name="_Toc184310284"/>
      <w:bookmarkEnd w:id="272"/>
      <w:bookmarkStart w:id="273" w:name="_Toc184313248"/>
      <w:bookmarkEnd w:id="273"/>
      <w:bookmarkStart w:id="274" w:name="_Toc184312090"/>
      <w:bookmarkEnd w:id="274"/>
      <w:bookmarkStart w:id="275" w:name="_Toc184314447"/>
      <w:bookmarkEnd w:id="275"/>
      <w:bookmarkStart w:id="276" w:name="_Toc184312091"/>
      <w:bookmarkEnd w:id="276"/>
      <w:bookmarkStart w:id="277" w:name="_Toc184310334"/>
      <w:bookmarkEnd w:id="277"/>
      <w:bookmarkStart w:id="278" w:name="_Toc184313285"/>
      <w:bookmarkEnd w:id="278"/>
      <w:bookmarkStart w:id="279" w:name="_Toc184313303"/>
      <w:bookmarkEnd w:id="279"/>
      <w:bookmarkStart w:id="280" w:name="_Toc184308084"/>
      <w:bookmarkEnd w:id="280"/>
      <w:bookmarkStart w:id="281" w:name="_Toc184313267"/>
      <w:bookmarkEnd w:id="281"/>
      <w:bookmarkStart w:id="282" w:name="_Toc184313256"/>
      <w:bookmarkEnd w:id="282"/>
      <w:bookmarkStart w:id="283" w:name="_Toc184308075"/>
      <w:bookmarkEnd w:id="283"/>
      <w:bookmarkStart w:id="284" w:name="_Toc184308081"/>
      <w:bookmarkEnd w:id="284"/>
      <w:bookmarkStart w:id="285" w:name="_Toc184312095"/>
      <w:bookmarkEnd w:id="285"/>
      <w:bookmarkStart w:id="286" w:name="_Toc184313264"/>
      <w:bookmarkEnd w:id="286"/>
      <w:bookmarkStart w:id="287" w:name="_Toc184310307"/>
      <w:bookmarkEnd w:id="287"/>
      <w:bookmarkStart w:id="288" w:name="_Toc184308044"/>
      <w:bookmarkEnd w:id="288"/>
      <w:bookmarkStart w:id="289" w:name="_Toc184310287"/>
      <w:bookmarkEnd w:id="289"/>
      <w:bookmarkStart w:id="290" w:name="_Toc184308053"/>
      <w:bookmarkEnd w:id="290"/>
      <w:bookmarkStart w:id="291" w:name="_Toc184313292"/>
      <w:bookmarkEnd w:id="291"/>
      <w:bookmarkStart w:id="292" w:name="_Toc184308060"/>
      <w:bookmarkEnd w:id="292"/>
      <w:bookmarkStart w:id="293" w:name="_Toc184313280"/>
      <w:bookmarkEnd w:id="293"/>
      <w:bookmarkStart w:id="294" w:name="_Toc184313273"/>
      <w:bookmarkEnd w:id="294"/>
      <w:bookmarkStart w:id="295" w:name="_Toc184313262"/>
      <w:bookmarkEnd w:id="295"/>
      <w:bookmarkStart w:id="296" w:name="_Toc184308067"/>
      <w:bookmarkEnd w:id="296"/>
      <w:bookmarkStart w:id="297" w:name="_Toc184314437"/>
      <w:bookmarkEnd w:id="297"/>
      <w:bookmarkStart w:id="298" w:name="_Toc184314451"/>
      <w:bookmarkEnd w:id="298"/>
      <w:bookmarkStart w:id="299" w:name="_Toc184308069"/>
      <w:bookmarkEnd w:id="299"/>
      <w:bookmarkStart w:id="300" w:name="_Toc184313266"/>
      <w:bookmarkEnd w:id="300"/>
      <w:bookmarkStart w:id="301" w:name="_Toc184312093"/>
      <w:bookmarkEnd w:id="301"/>
      <w:bookmarkStart w:id="302" w:name="_Toc184312121"/>
      <w:bookmarkEnd w:id="302"/>
      <w:bookmarkStart w:id="303" w:name="_Toc184313305"/>
      <w:bookmarkEnd w:id="303"/>
      <w:bookmarkStart w:id="304" w:name="_Toc184312081"/>
      <w:bookmarkEnd w:id="304"/>
      <w:bookmarkStart w:id="305" w:name="_Toc184312078"/>
      <w:bookmarkEnd w:id="305"/>
      <w:bookmarkStart w:id="306" w:name="_Toc184314459"/>
      <w:bookmarkEnd w:id="306"/>
      <w:bookmarkStart w:id="307" w:name="_Toc184314462"/>
      <w:bookmarkEnd w:id="307"/>
      <w:bookmarkStart w:id="308" w:name="_Toc184310274"/>
      <w:bookmarkEnd w:id="308"/>
      <w:bookmarkStart w:id="309" w:name="_Toc184313284"/>
      <w:bookmarkEnd w:id="309"/>
      <w:bookmarkStart w:id="310" w:name="_Toc184308057"/>
      <w:bookmarkEnd w:id="310"/>
      <w:bookmarkStart w:id="311" w:name="_Toc184313309"/>
      <w:bookmarkEnd w:id="311"/>
      <w:bookmarkStart w:id="312" w:name="_Toc184313238"/>
      <w:bookmarkEnd w:id="312"/>
      <w:bookmarkStart w:id="313" w:name="_Toc184313249"/>
      <w:bookmarkEnd w:id="313"/>
      <w:bookmarkStart w:id="314" w:name="_Toc184312129"/>
      <w:bookmarkEnd w:id="314"/>
      <w:bookmarkStart w:id="315" w:name="_Toc184313250"/>
      <w:bookmarkEnd w:id="315"/>
      <w:bookmarkStart w:id="316" w:name="_Toc184313272"/>
      <w:bookmarkEnd w:id="316"/>
      <w:bookmarkStart w:id="317" w:name="_Toc184310281"/>
      <w:bookmarkEnd w:id="317"/>
      <w:bookmarkStart w:id="318" w:name="_Toc184313268"/>
      <w:bookmarkEnd w:id="318"/>
      <w:bookmarkStart w:id="319" w:name="_Toc184313281"/>
      <w:bookmarkEnd w:id="319"/>
      <w:bookmarkStart w:id="320" w:name="_Toc184314424"/>
      <w:bookmarkEnd w:id="320"/>
      <w:bookmarkStart w:id="321" w:name="_Toc184308095"/>
      <w:bookmarkEnd w:id="321"/>
      <w:bookmarkStart w:id="322" w:name="_Toc184308087"/>
      <w:bookmarkEnd w:id="322"/>
      <w:bookmarkStart w:id="323" w:name="_Toc184314422"/>
      <w:bookmarkEnd w:id="323"/>
      <w:bookmarkStart w:id="324" w:name="_Toc184310296"/>
      <w:bookmarkEnd w:id="324"/>
      <w:bookmarkStart w:id="325" w:name="_Toc184313245"/>
      <w:bookmarkEnd w:id="325"/>
      <w:bookmarkStart w:id="326" w:name="_Toc184308045"/>
      <w:bookmarkEnd w:id="326"/>
      <w:bookmarkStart w:id="327" w:name="_Toc184310326"/>
      <w:bookmarkEnd w:id="327"/>
      <w:bookmarkStart w:id="328" w:name="_Toc184310308"/>
      <w:bookmarkEnd w:id="328"/>
      <w:bookmarkStart w:id="329" w:name="_Toc184312076"/>
      <w:bookmarkEnd w:id="329"/>
      <w:bookmarkStart w:id="330" w:name="_Toc184313270"/>
      <w:bookmarkEnd w:id="330"/>
      <w:bookmarkStart w:id="331" w:name="_Toc184310337"/>
      <w:bookmarkEnd w:id="331"/>
      <w:bookmarkStart w:id="332" w:name="_Toc184310330"/>
      <w:bookmarkEnd w:id="332"/>
      <w:bookmarkStart w:id="333" w:name="_Toc184308061"/>
      <w:bookmarkEnd w:id="333"/>
      <w:bookmarkStart w:id="334" w:name="_Toc184310343"/>
      <w:bookmarkEnd w:id="334"/>
      <w:bookmarkStart w:id="335" w:name="_Toc184312082"/>
      <w:bookmarkEnd w:id="335"/>
      <w:bookmarkStart w:id="336" w:name="_Toc184312130"/>
      <w:bookmarkEnd w:id="336"/>
      <w:bookmarkStart w:id="337" w:name="_Toc184310278"/>
      <w:bookmarkEnd w:id="337"/>
      <w:bookmarkStart w:id="338" w:name="_Toc184313279"/>
      <w:bookmarkEnd w:id="338"/>
      <w:bookmarkStart w:id="339" w:name="_Toc184308088"/>
      <w:bookmarkEnd w:id="339"/>
      <w:bookmarkStart w:id="340" w:name="_Toc184314478"/>
      <w:bookmarkEnd w:id="340"/>
      <w:bookmarkStart w:id="341" w:name="_Toc184312079"/>
      <w:bookmarkEnd w:id="341"/>
      <w:bookmarkStart w:id="342" w:name="_Toc184312126"/>
      <w:bookmarkEnd w:id="342"/>
      <w:bookmarkStart w:id="343" w:name="_Toc184308072"/>
      <w:bookmarkEnd w:id="343"/>
      <w:bookmarkStart w:id="344" w:name="_Toc184314481"/>
      <w:bookmarkEnd w:id="344"/>
      <w:bookmarkStart w:id="345" w:name="_Toc184312097"/>
      <w:bookmarkEnd w:id="345"/>
      <w:bookmarkStart w:id="346" w:name="_Toc184310324"/>
      <w:bookmarkEnd w:id="346"/>
      <w:bookmarkStart w:id="347" w:name="_Toc184313259"/>
      <w:bookmarkEnd w:id="347"/>
      <w:bookmarkStart w:id="348" w:name="_Toc184310320"/>
      <w:bookmarkEnd w:id="348"/>
      <w:bookmarkStart w:id="349" w:name="_Toc184314445"/>
      <w:bookmarkEnd w:id="349"/>
      <w:bookmarkStart w:id="350" w:name="_Toc184312084"/>
      <w:bookmarkEnd w:id="350"/>
      <w:bookmarkStart w:id="351" w:name="_Toc184312069"/>
      <w:bookmarkEnd w:id="351"/>
      <w:bookmarkStart w:id="352" w:name="_Toc184310340"/>
      <w:bookmarkEnd w:id="352"/>
      <w:bookmarkStart w:id="353" w:name="_Toc184312113"/>
      <w:bookmarkEnd w:id="353"/>
      <w:bookmarkStart w:id="354" w:name="_Toc184310315"/>
      <w:bookmarkEnd w:id="354"/>
      <w:bookmarkStart w:id="355" w:name="_Toc184314446"/>
      <w:bookmarkEnd w:id="355"/>
      <w:bookmarkStart w:id="356" w:name="_Toc184313299"/>
      <w:bookmarkEnd w:id="356"/>
      <w:bookmarkStart w:id="357" w:name="_Toc184312083"/>
      <w:bookmarkEnd w:id="357"/>
      <w:bookmarkStart w:id="358" w:name="_Toc184310282"/>
      <w:bookmarkEnd w:id="358"/>
      <w:bookmarkStart w:id="359" w:name="_Toc184313291"/>
      <w:bookmarkEnd w:id="359"/>
      <w:bookmarkStart w:id="360" w:name="_Toc184312074"/>
      <w:bookmarkEnd w:id="360"/>
      <w:bookmarkStart w:id="361" w:name="_Toc184310275"/>
      <w:bookmarkEnd w:id="361"/>
      <w:bookmarkStart w:id="362" w:name="_Toc184313276"/>
      <w:bookmarkEnd w:id="362"/>
      <w:bookmarkStart w:id="363" w:name="_Toc184314470"/>
      <w:bookmarkEnd w:id="363"/>
      <w:bookmarkStart w:id="364" w:name="_Toc184312115"/>
      <w:bookmarkEnd w:id="364"/>
      <w:bookmarkStart w:id="365" w:name="_Toc184314482"/>
      <w:bookmarkEnd w:id="365"/>
      <w:bookmarkStart w:id="366" w:name="_Toc184308046"/>
      <w:bookmarkEnd w:id="366"/>
      <w:bookmarkStart w:id="367" w:name="_Toc184314453"/>
      <w:bookmarkEnd w:id="367"/>
      <w:bookmarkStart w:id="368" w:name="_Toc184314450"/>
      <w:bookmarkEnd w:id="368"/>
      <w:bookmarkStart w:id="369" w:name="_Toc184308050"/>
      <w:bookmarkEnd w:id="369"/>
      <w:bookmarkStart w:id="370" w:name="_Toc184312106"/>
      <w:bookmarkEnd w:id="370"/>
      <w:bookmarkStart w:id="371" w:name="_Toc184314452"/>
      <w:bookmarkEnd w:id="371"/>
      <w:bookmarkStart w:id="372" w:name="_Toc184314440"/>
      <w:bookmarkEnd w:id="372"/>
      <w:bookmarkStart w:id="373" w:name="_Toc184314434"/>
      <w:bookmarkEnd w:id="373"/>
      <w:bookmarkStart w:id="374" w:name="_Toc184314455"/>
      <w:bookmarkEnd w:id="374"/>
      <w:bookmarkStart w:id="375" w:name="_Toc184308039"/>
      <w:bookmarkEnd w:id="375"/>
      <w:bookmarkStart w:id="376" w:name="_Toc184308080"/>
      <w:bookmarkEnd w:id="376"/>
      <w:bookmarkStart w:id="377" w:name="_Toc184310319"/>
      <w:bookmarkEnd w:id="377"/>
      <w:bookmarkStart w:id="378" w:name="_Toc184310344"/>
      <w:bookmarkEnd w:id="378"/>
      <w:bookmarkStart w:id="379" w:name="_Toc184308094"/>
      <w:bookmarkEnd w:id="379"/>
      <w:bookmarkStart w:id="380" w:name="_Toc184313289"/>
      <w:bookmarkEnd w:id="380"/>
      <w:bookmarkStart w:id="381" w:name="_Toc184310318"/>
      <w:bookmarkEnd w:id="381"/>
      <w:bookmarkStart w:id="382" w:name="_Toc184308098"/>
      <w:bookmarkEnd w:id="382"/>
      <w:bookmarkStart w:id="383" w:name="_Toc184314415"/>
      <w:bookmarkEnd w:id="383"/>
      <w:bookmarkStart w:id="384" w:name="_Toc184310297"/>
      <w:bookmarkEnd w:id="384"/>
      <w:bookmarkStart w:id="385" w:name="_Toc184314417"/>
      <w:bookmarkEnd w:id="385"/>
      <w:bookmarkStart w:id="386" w:name="_Toc184310298"/>
      <w:bookmarkEnd w:id="386"/>
      <w:bookmarkStart w:id="387" w:name="_Toc184314411"/>
      <w:bookmarkEnd w:id="387"/>
      <w:bookmarkStart w:id="388" w:name="_Toc184312136"/>
      <w:bookmarkEnd w:id="388"/>
      <w:bookmarkStart w:id="389" w:name="_Toc184312119"/>
      <w:bookmarkEnd w:id="389"/>
      <w:bookmarkStart w:id="390" w:name="_Toc184312124"/>
      <w:bookmarkEnd w:id="390"/>
      <w:bookmarkStart w:id="391" w:name="_Toc184308043"/>
      <w:bookmarkEnd w:id="391"/>
      <w:bookmarkStart w:id="392" w:name="_Toc184314458"/>
      <w:bookmarkEnd w:id="392"/>
      <w:bookmarkStart w:id="393" w:name="_Toc184314414"/>
      <w:bookmarkEnd w:id="393"/>
      <w:bookmarkStart w:id="394" w:name="_Toc184314465"/>
      <w:bookmarkEnd w:id="394"/>
      <w:bookmarkStart w:id="395" w:name="_Toc184312137"/>
      <w:bookmarkEnd w:id="395"/>
      <w:r>
        <w:rPr>
          <w:rFonts w:hint="eastAsia" w:ascii="仿宋" w:hAnsi="仿宋" w:eastAsia="仿宋" w:cs="仿宋"/>
          <w:b/>
          <w:color w:val="auto"/>
          <w:sz w:val="36"/>
          <w:szCs w:val="36"/>
          <w:highlight w:val="none"/>
        </w:rPr>
        <w:t>评标办法</w:t>
      </w:r>
    </w:p>
    <w:p w14:paraId="072AE667">
      <w:pPr>
        <w:snapToGrid w:val="0"/>
        <w:spacing w:line="360" w:lineRule="auto"/>
        <w:jc w:val="cente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评标办法前附表</w:t>
      </w:r>
    </w:p>
    <w:tbl>
      <w:tblPr>
        <w:tblStyle w:val="63"/>
        <w:tblW w:w="495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94"/>
        <w:gridCol w:w="5130"/>
        <w:gridCol w:w="506"/>
        <w:gridCol w:w="939"/>
        <w:gridCol w:w="1255"/>
      </w:tblGrid>
      <w:tr w14:paraId="27483E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53" w:type="pct"/>
            <w:vAlign w:val="center"/>
          </w:tcPr>
          <w:p w14:paraId="02D36AA7">
            <w:pPr>
              <w:pageBreakBefore w:val="0"/>
              <w:kinsoku/>
              <w:wordWrap/>
              <w:overflowPunct/>
              <w:topLinePunct w:val="0"/>
              <w:bidi w:val="0"/>
              <w:snapToGrid w:val="0"/>
              <w:spacing w:line="320" w:lineRule="exact"/>
              <w:jc w:val="center"/>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044" w:type="pct"/>
            <w:vAlign w:val="center"/>
          </w:tcPr>
          <w:p w14:paraId="0329B55E">
            <w:pPr>
              <w:pageBreakBefore w:val="0"/>
              <w:kinsoku/>
              <w:wordWrap/>
              <w:overflowPunct/>
              <w:topLinePunct w:val="0"/>
              <w:bidi w:val="0"/>
              <w:snapToGrid w:val="0"/>
              <w:spacing w:line="320" w:lineRule="exact"/>
              <w:jc w:val="center"/>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评标标准</w:t>
            </w:r>
          </w:p>
        </w:tc>
        <w:tc>
          <w:tcPr>
            <w:tcW w:w="300" w:type="pct"/>
            <w:vAlign w:val="center"/>
          </w:tcPr>
          <w:p w14:paraId="126746A8">
            <w:pPr>
              <w:pageBreakBefore w:val="0"/>
              <w:kinsoku/>
              <w:wordWrap/>
              <w:overflowPunct/>
              <w:topLinePunct w:val="0"/>
              <w:bidi w:val="0"/>
              <w:snapToGrid w:val="0"/>
              <w:spacing w:line="320" w:lineRule="exact"/>
              <w:jc w:val="center"/>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权重</w:t>
            </w:r>
          </w:p>
        </w:tc>
        <w:tc>
          <w:tcPr>
            <w:tcW w:w="557" w:type="pct"/>
            <w:vAlign w:val="center"/>
          </w:tcPr>
          <w:p w14:paraId="230D9CA0">
            <w:pPr>
              <w:pageBreakBefore w:val="0"/>
              <w:kinsoku/>
              <w:wordWrap/>
              <w:overflowPunct/>
              <w:topLinePunct w:val="0"/>
              <w:bidi w:val="0"/>
              <w:snapToGrid w:val="0"/>
              <w:spacing w:line="320" w:lineRule="exact"/>
              <w:jc w:val="center"/>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主观分/客观分属性</w:t>
            </w:r>
          </w:p>
        </w:tc>
        <w:tc>
          <w:tcPr>
            <w:tcW w:w="744" w:type="pct"/>
            <w:vAlign w:val="center"/>
          </w:tcPr>
          <w:p w14:paraId="44F73DAF">
            <w:pPr>
              <w:pageBreakBefore w:val="0"/>
              <w:kinsoku/>
              <w:wordWrap/>
              <w:overflowPunct/>
              <w:topLinePunct w:val="0"/>
              <w:bidi w:val="0"/>
              <w:snapToGrid w:val="0"/>
              <w:spacing w:line="320" w:lineRule="exact"/>
              <w:jc w:val="center"/>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投标文件中评标标准相应的商务技术资料目录</w:t>
            </w:r>
          </w:p>
        </w:tc>
      </w:tr>
      <w:tr w14:paraId="1F5CB7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53" w:type="pct"/>
            <w:vAlign w:val="center"/>
          </w:tcPr>
          <w:p w14:paraId="0E97D46B">
            <w:pPr>
              <w:pageBreakBefore w:val="0"/>
              <w:kinsoku/>
              <w:wordWrap/>
              <w:overflowPunct/>
              <w:topLinePunct w:val="0"/>
              <w:bidi w:val="0"/>
              <w:snapToGrid w:val="0"/>
              <w:spacing w:line="320" w:lineRule="exact"/>
              <w:jc w:val="center"/>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1</w:t>
            </w:r>
          </w:p>
        </w:tc>
        <w:tc>
          <w:tcPr>
            <w:tcW w:w="3044" w:type="pct"/>
            <w:shd w:val="clear" w:color="auto" w:fill="auto"/>
            <w:vAlign w:val="center"/>
          </w:tcPr>
          <w:p w14:paraId="0B4ABBCB">
            <w:pPr>
              <w:pStyle w:val="20"/>
              <w:pageBreakBefore w:val="0"/>
              <w:kinsoku/>
              <w:wordWrap/>
              <w:overflowPunct/>
              <w:topLinePunct w:val="0"/>
              <w:bidi w:val="0"/>
              <w:spacing w:line="320" w:lineRule="exact"/>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投标人类似项目业绩情况（</w:t>
            </w:r>
            <w:r>
              <w:rPr>
                <w:rFonts w:hint="eastAsia" w:ascii="仿宋" w:hAnsi="仿宋" w:eastAsia="仿宋" w:cs="仿宋"/>
                <w:b/>
                <w:bCs/>
                <w:color w:val="auto"/>
                <w:sz w:val="24"/>
                <w:szCs w:val="24"/>
                <w:highlight w:val="none"/>
                <w:lang w:val="en-US" w:eastAsia="zh-CN"/>
              </w:rPr>
              <w:t>1</w:t>
            </w:r>
            <w:r>
              <w:rPr>
                <w:rFonts w:hint="eastAsia" w:ascii="仿宋" w:hAnsi="仿宋" w:eastAsia="仿宋" w:cs="仿宋"/>
                <w:b/>
                <w:bCs/>
                <w:color w:val="auto"/>
                <w:sz w:val="24"/>
                <w:szCs w:val="24"/>
                <w:highlight w:val="none"/>
              </w:rPr>
              <w:t>分）</w:t>
            </w:r>
          </w:p>
          <w:p w14:paraId="0D3A25A9">
            <w:pPr>
              <w:pStyle w:val="32"/>
              <w:pageBreakBefore w:val="0"/>
              <w:kinsoku/>
              <w:wordWrap/>
              <w:overflowPunct/>
              <w:topLinePunct w:val="0"/>
              <w:bidi w:val="0"/>
              <w:adjustRightInd w:val="0"/>
              <w:snapToGrid w:val="0"/>
              <w:spacing w:line="32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w:t>
            </w:r>
            <w:r>
              <w:rPr>
                <w:rFonts w:hint="eastAsia" w:ascii="仿宋" w:hAnsi="仿宋" w:eastAsia="仿宋" w:cs="仿宋"/>
                <w:color w:val="auto"/>
                <w:sz w:val="24"/>
                <w:szCs w:val="24"/>
                <w:highlight w:val="none"/>
                <w:lang w:val="en-US" w:eastAsia="zh-CN"/>
              </w:rPr>
              <w:t>投标人自2022年1月1日以来（以中标通知书或合同签订日为准），投标人承接类似项目养护类的业绩，每个合同得0.25分。本项最高得1分。</w:t>
            </w:r>
          </w:p>
          <w:p w14:paraId="15F79497">
            <w:pPr>
              <w:pStyle w:val="32"/>
              <w:pageBreakBefore w:val="0"/>
              <w:kinsoku/>
              <w:wordWrap/>
              <w:overflowPunct/>
              <w:topLinePunct w:val="0"/>
              <w:bidi w:val="0"/>
              <w:adjustRightInd w:val="0"/>
              <w:snapToGrid w:val="0"/>
              <w:spacing w:line="320" w:lineRule="exac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证明材料：</w:t>
            </w:r>
            <w:r>
              <w:rPr>
                <w:rFonts w:hint="eastAsia" w:ascii="仿宋" w:hAnsi="仿宋" w:eastAsia="仿宋" w:cs="仿宋"/>
                <w:b/>
                <w:bCs/>
                <w:color w:val="auto"/>
                <w:sz w:val="24"/>
                <w:szCs w:val="24"/>
                <w:highlight w:val="none"/>
              </w:rPr>
              <w:t>投标文件中</w:t>
            </w:r>
            <w:r>
              <w:rPr>
                <w:rFonts w:hint="eastAsia" w:ascii="仿宋" w:hAnsi="仿宋" w:eastAsia="仿宋" w:cs="仿宋"/>
                <w:b/>
                <w:bCs/>
                <w:color w:val="auto"/>
                <w:sz w:val="24"/>
                <w:szCs w:val="24"/>
                <w:highlight w:val="none"/>
                <w:lang w:val="en-US" w:eastAsia="zh-CN"/>
              </w:rPr>
              <w:t>须提供合同复印件作为证明材料，未提供或未完全提供证明材料的或无法认定为类似项目业绩的，不得分。</w:t>
            </w:r>
          </w:p>
        </w:tc>
        <w:tc>
          <w:tcPr>
            <w:tcW w:w="300" w:type="pct"/>
            <w:shd w:val="clear" w:color="auto" w:fill="auto"/>
            <w:vAlign w:val="center"/>
          </w:tcPr>
          <w:p w14:paraId="216B3392">
            <w:pPr>
              <w:pageBreakBefore w:val="0"/>
              <w:kinsoku/>
              <w:wordWrap/>
              <w:overflowPunct/>
              <w:topLinePunct w:val="0"/>
              <w:bidi w:val="0"/>
              <w:adjustRightInd w:val="0"/>
              <w:snapToGrid w:val="0"/>
              <w:spacing w:line="32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w:t>
            </w:r>
          </w:p>
        </w:tc>
        <w:tc>
          <w:tcPr>
            <w:tcW w:w="557" w:type="pct"/>
            <w:shd w:val="clear" w:color="auto" w:fill="auto"/>
            <w:vAlign w:val="center"/>
          </w:tcPr>
          <w:p w14:paraId="3D0D1E01">
            <w:pPr>
              <w:pageBreakBefore w:val="0"/>
              <w:kinsoku/>
              <w:wordWrap/>
              <w:overflowPunct/>
              <w:topLinePunct w:val="0"/>
              <w:bidi w:val="0"/>
              <w:adjustRightInd w:val="0"/>
              <w:snapToGrid w:val="0"/>
              <w:spacing w:line="32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Cs/>
                <w:color w:val="auto"/>
                <w:sz w:val="24"/>
                <w:highlight w:val="none"/>
              </w:rPr>
              <w:t>客观分</w:t>
            </w:r>
          </w:p>
        </w:tc>
        <w:tc>
          <w:tcPr>
            <w:tcW w:w="744" w:type="pct"/>
            <w:vAlign w:val="center"/>
          </w:tcPr>
          <w:p w14:paraId="664DD667">
            <w:pPr>
              <w:pageBreakBefore w:val="0"/>
              <w:kinsoku/>
              <w:wordWrap/>
              <w:overflowPunct/>
              <w:topLinePunct w:val="0"/>
              <w:bidi w:val="0"/>
              <w:snapToGrid w:val="0"/>
              <w:spacing w:line="320" w:lineRule="exact"/>
              <w:jc w:val="center"/>
              <w:textAlignment w:val="auto"/>
              <w:rPr>
                <w:rFonts w:hint="default" w:ascii="仿宋" w:hAnsi="仿宋" w:eastAsia="仿宋" w:cs="仿宋"/>
                <w:b w:val="0"/>
                <w:bCs w:val="0"/>
                <w:color w:val="auto"/>
                <w:sz w:val="24"/>
                <w:highlight w:val="none"/>
                <w:lang w:val="en-US" w:eastAsia="zh-CN"/>
              </w:rPr>
            </w:pPr>
            <w:r>
              <w:rPr>
                <w:rFonts w:hint="eastAsia" w:ascii="仿宋" w:hAnsi="仿宋" w:eastAsia="仿宋" w:cs="仿宋"/>
                <w:b/>
                <w:bCs/>
                <w:color w:val="auto"/>
                <w:sz w:val="24"/>
                <w:szCs w:val="24"/>
                <w:highlight w:val="none"/>
              </w:rPr>
              <w:t>业绩情况</w:t>
            </w:r>
          </w:p>
        </w:tc>
      </w:tr>
      <w:tr w14:paraId="4CCE63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53" w:type="pct"/>
            <w:vAlign w:val="center"/>
          </w:tcPr>
          <w:p w14:paraId="7B8D4639">
            <w:pPr>
              <w:pageBreakBefore w:val="0"/>
              <w:kinsoku/>
              <w:wordWrap/>
              <w:overflowPunct/>
              <w:topLinePunct w:val="0"/>
              <w:bidi w:val="0"/>
              <w:snapToGrid w:val="0"/>
              <w:spacing w:line="320" w:lineRule="exact"/>
              <w:jc w:val="center"/>
              <w:textAlignment w:val="auto"/>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2</w:t>
            </w:r>
          </w:p>
        </w:tc>
        <w:tc>
          <w:tcPr>
            <w:tcW w:w="3044" w:type="pct"/>
            <w:shd w:val="clear" w:color="auto" w:fill="auto"/>
            <w:vAlign w:val="center"/>
          </w:tcPr>
          <w:p w14:paraId="18E00625">
            <w:pPr>
              <w:pageBreakBefore w:val="0"/>
              <w:kinsoku/>
              <w:wordWrap/>
              <w:overflowPunct/>
              <w:topLinePunct w:val="0"/>
              <w:bidi w:val="0"/>
              <w:snapToGrid w:val="0"/>
              <w:spacing w:line="32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项目</w:t>
            </w:r>
            <w:r>
              <w:rPr>
                <w:rFonts w:hint="eastAsia" w:ascii="仿宋" w:hAnsi="仿宋" w:eastAsia="仿宋" w:cs="仿宋"/>
                <w:b/>
                <w:bCs/>
                <w:color w:val="auto"/>
                <w:sz w:val="24"/>
                <w:szCs w:val="24"/>
                <w:highlight w:val="none"/>
                <w:lang w:val="en-US" w:eastAsia="zh-CN"/>
              </w:rPr>
              <w:t>负责人</w:t>
            </w:r>
            <w:r>
              <w:rPr>
                <w:rFonts w:hint="eastAsia" w:ascii="仿宋" w:hAnsi="仿宋" w:eastAsia="仿宋" w:cs="仿宋"/>
                <w:b/>
                <w:bCs/>
                <w:color w:val="auto"/>
                <w:sz w:val="24"/>
                <w:szCs w:val="24"/>
                <w:highlight w:val="none"/>
              </w:rPr>
              <w:t>情况（</w:t>
            </w:r>
            <w:r>
              <w:rPr>
                <w:rFonts w:hint="eastAsia" w:ascii="仿宋" w:hAnsi="仿宋" w:eastAsia="仿宋" w:cs="仿宋"/>
                <w:b/>
                <w:bCs/>
                <w:color w:val="auto"/>
                <w:sz w:val="24"/>
                <w:szCs w:val="24"/>
                <w:highlight w:val="none"/>
                <w:lang w:val="en-US" w:eastAsia="zh-CN"/>
              </w:rPr>
              <w:t>3</w:t>
            </w:r>
            <w:r>
              <w:rPr>
                <w:rFonts w:hint="eastAsia" w:ascii="仿宋" w:hAnsi="仿宋" w:eastAsia="仿宋" w:cs="仿宋"/>
                <w:b/>
                <w:bCs/>
                <w:color w:val="auto"/>
                <w:sz w:val="24"/>
                <w:szCs w:val="24"/>
                <w:highlight w:val="none"/>
              </w:rPr>
              <w:t>分）</w:t>
            </w:r>
          </w:p>
          <w:p w14:paraId="3833D00B">
            <w:pPr>
              <w:pageBreakBefore w:val="0"/>
              <w:kinsoku/>
              <w:wordWrap/>
              <w:overflowPunct/>
              <w:topLinePunct w:val="0"/>
              <w:bidi w:val="0"/>
              <w:snapToGrid w:val="0"/>
              <w:spacing w:line="32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◇项目总负责人和项目技术负责人均有连续1年及以下</w:t>
            </w:r>
            <w:r>
              <w:rPr>
                <w:rFonts w:hint="eastAsia" w:ascii="仿宋" w:hAnsi="仿宋" w:eastAsia="仿宋" w:cs="仿宋"/>
                <w:color w:val="auto"/>
                <w:sz w:val="24"/>
                <w:szCs w:val="24"/>
                <w:highlight w:val="none"/>
                <w:lang w:val="en-US" w:eastAsia="zh-CN"/>
              </w:rPr>
              <w:t>类似</w:t>
            </w:r>
            <w:r>
              <w:rPr>
                <w:rFonts w:hint="eastAsia" w:ascii="仿宋" w:hAnsi="仿宋" w:eastAsia="仿宋" w:cs="仿宋"/>
                <w:color w:val="auto"/>
                <w:sz w:val="24"/>
                <w:szCs w:val="24"/>
                <w:highlight w:val="none"/>
              </w:rPr>
              <w:t>项目运行经验的得1分，1年以上-3年</w:t>
            </w:r>
            <w:r>
              <w:rPr>
                <w:rFonts w:hint="eastAsia" w:ascii="仿宋" w:hAnsi="仿宋" w:eastAsia="仿宋" w:cs="仿宋"/>
                <w:color w:val="auto"/>
                <w:sz w:val="24"/>
                <w:szCs w:val="24"/>
                <w:highlight w:val="none"/>
                <w:lang w:val="en-US" w:eastAsia="zh-CN"/>
              </w:rPr>
              <w:t>以下类似</w:t>
            </w:r>
            <w:r>
              <w:rPr>
                <w:rFonts w:hint="eastAsia" w:ascii="仿宋" w:hAnsi="仿宋" w:eastAsia="仿宋" w:cs="仿宋"/>
                <w:color w:val="auto"/>
                <w:sz w:val="24"/>
                <w:szCs w:val="24"/>
                <w:highlight w:val="none"/>
              </w:rPr>
              <w:t>项目运行经验的得2分，3年以上类是项目运行经验的，得3分，本项最高得3分。</w:t>
            </w:r>
          </w:p>
          <w:p w14:paraId="423D0F75">
            <w:pPr>
              <w:pageBreakBefore w:val="0"/>
              <w:kinsoku/>
              <w:wordWrap/>
              <w:overflowPunct/>
              <w:topLinePunct w:val="0"/>
              <w:bidi w:val="0"/>
              <w:snapToGrid w:val="0"/>
              <w:spacing w:line="32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证明材料：</w:t>
            </w:r>
            <w:r>
              <w:rPr>
                <w:rFonts w:hint="eastAsia" w:ascii="仿宋" w:hAnsi="仿宋" w:eastAsia="仿宋" w:cs="仿宋"/>
                <w:b/>
                <w:bCs/>
                <w:color w:val="auto"/>
                <w:sz w:val="24"/>
                <w:szCs w:val="24"/>
                <w:highlight w:val="none"/>
              </w:rPr>
              <w:t>投标文件中应提供证明材料复印件</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投标人为其参保的社保证明</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投标文件中未提供证明材料复印件不给分。</w:t>
            </w:r>
          </w:p>
        </w:tc>
        <w:tc>
          <w:tcPr>
            <w:tcW w:w="300" w:type="pct"/>
            <w:shd w:val="clear" w:color="auto" w:fill="auto"/>
            <w:vAlign w:val="center"/>
          </w:tcPr>
          <w:p w14:paraId="5D6FD0F1">
            <w:pPr>
              <w:pageBreakBefore w:val="0"/>
              <w:kinsoku/>
              <w:wordWrap/>
              <w:overflowPunct/>
              <w:topLinePunct w:val="0"/>
              <w:bidi w:val="0"/>
              <w:adjustRightInd w:val="0"/>
              <w:snapToGrid w:val="0"/>
              <w:spacing w:line="32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w:t>
            </w:r>
          </w:p>
        </w:tc>
        <w:tc>
          <w:tcPr>
            <w:tcW w:w="557" w:type="pct"/>
            <w:shd w:val="clear" w:color="auto" w:fill="auto"/>
            <w:vAlign w:val="center"/>
          </w:tcPr>
          <w:p w14:paraId="2D67F4DB">
            <w:pPr>
              <w:pageBreakBefore w:val="0"/>
              <w:kinsoku/>
              <w:wordWrap/>
              <w:overflowPunct/>
              <w:topLinePunct w:val="0"/>
              <w:bidi w:val="0"/>
              <w:adjustRightInd w:val="0"/>
              <w:snapToGrid w:val="0"/>
              <w:spacing w:line="32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Cs/>
                <w:color w:val="auto"/>
                <w:sz w:val="24"/>
                <w:highlight w:val="none"/>
              </w:rPr>
              <w:t>客观分</w:t>
            </w:r>
          </w:p>
        </w:tc>
        <w:tc>
          <w:tcPr>
            <w:tcW w:w="744" w:type="pct"/>
            <w:vAlign w:val="center"/>
          </w:tcPr>
          <w:p w14:paraId="18EEDEC7">
            <w:pPr>
              <w:pageBreakBefore w:val="0"/>
              <w:kinsoku/>
              <w:wordWrap/>
              <w:overflowPunct/>
              <w:topLinePunct w:val="0"/>
              <w:bidi w:val="0"/>
              <w:snapToGrid w:val="0"/>
              <w:spacing w:line="320" w:lineRule="exact"/>
              <w:jc w:val="center"/>
              <w:textAlignment w:val="auto"/>
              <w:rPr>
                <w:rFonts w:hint="eastAsia" w:ascii="仿宋" w:hAnsi="仿宋" w:eastAsia="仿宋" w:cs="仿宋"/>
                <w:b w:val="0"/>
                <w:bCs w:val="0"/>
                <w:color w:val="auto"/>
                <w:sz w:val="24"/>
                <w:highlight w:val="none"/>
                <w:lang w:val="en-US" w:eastAsia="zh-CN"/>
              </w:rPr>
            </w:pPr>
            <w:r>
              <w:rPr>
                <w:rFonts w:hint="eastAsia" w:ascii="仿宋" w:hAnsi="仿宋" w:eastAsia="仿宋" w:cs="仿宋"/>
                <w:b/>
                <w:bCs/>
                <w:color w:val="auto"/>
                <w:sz w:val="24"/>
                <w:szCs w:val="24"/>
                <w:highlight w:val="none"/>
              </w:rPr>
              <w:t>项目</w:t>
            </w:r>
            <w:r>
              <w:rPr>
                <w:rFonts w:hint="eastAsia" w:ascii="仿宋" w:hAnsi="仿宋" w:eastAsia="仿宋" w:cs="仿宋"/>
                <w:b/>
                <w:bCs/>
                <w:color w:val="auto"/>
                <w:sz w:val="24"/>
                <w:szCs w:val="24"/>
                <w:highlight w:val="none"/>
                <w:lang w:val="en-US" w:eastAsia="zh-CN"/>
              </w:rPr>
              <w:t>负责人</w:t>
            </w:r>
            <w:r>
              <w:rPr>
                <w:rFonts w:hint="eastAsia" w:ascii="仿宋" w:hAnsi="仿宋" w:eastAsia="仿宋" w:cs="仿宋"/>
                <w:b/>
                <w:bCs/>
                <w:color w:val="auto"/>
                <w:sz w:val="24"/>
                <w:szCs w:val="24"/>
                <w:highlight w:val="none"/>
              </w:rPr>
              <w:t>情况</w:t>
            </w:r>
          </w:p>
        </w:tc>
      </w:tr>
      <w:tr w14:paraId="2C7273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53" w:type="pct"/>
            <w:vAlign w:val="center"/>
          </w:tcPr>
          <w:p w14:paraId="66D5A559">
            <w:pPr>
              <w:pageBreakBefore w:val="0"/>
              <w:kinsoku/>
              <w:wordWrap/>
              <w:overflowPunct/>
              <w:topLinePunct w:val="0"/>
              <w:bidi w:val="0"/>
              <w:snapToGrid w:val="0"/>
              <w:spacing w:line="320" w:lineRule="exact"/>
              <w:jc w:val="center"/>
              <w:textAlignment w:val="auto"/>
              <w:rPr>
                <w:rFonts w:hint="eastAsia" w:ascii="仿宋" w:hAnsi="仿宋" w:eastAsia="仿宋" w:cs="仿宋"/>
                <w:b w:val="0"/>
                <w:bCs w:val="0"/>
                <w:color w:val="auto"/>
                <w:sz w:val="24"/>
                <w:highlight w:val="none"/>
                <w:lang w:eastAsia="zh-CN"/>
              </w:rPr>
            </w:pPr>
            <w:r>
              <w:rPr>
                <w:rFonts w:hint="eastAsia" w:ascii="仿宋" w:hAnsi="仿宋" w:eastAsia="仿宋" w:cs="仿宋"/>
                <w:b w:val="0"/>
                <w:bCs w:val="0"/>
                <w:color w:val="auto"/>
                <w:sz w:val="24"/>
                <w:highlight w:val="none"/>
                <w:lang w:val="en-US" w:eastAsia="zh-CN"/>
              </w:rPr>
              <w:t>3</w:t>
            </w:r>
          </w:p>
        </w:tc>
        <w:tc>
          <w:tcPr>
            <w:tcW w:w="3044" w:type="pct"/>
            <w:shd w:val="clear" w:color="auto" w:fill="auto"/>
            <w:vAlign w:val="center"/>
          </w:tcPr>
          <w:p w14:paraId="1038A85F">
            <w:pPr>
              <w:pStyle w:val="24"/>
              <w:pageBreakBefore w:val="0"/>
              <w:kinsoku/>
              <w:wordWrap/>
              <w:overflowPunct/>
              <w:topLinePunct w:val="0"/>
              <w:bidi w:val="0"/>
              <w:spacing w:line="320" w:lineRule="exact"/>
              <w:ind w:firstLine="0" w:firstLineChars="0"/>
              <w:textAlignment w:val="auto"/>
              <w:rPr>
                <w:rFonts w:hint="eastAsia" w:ascii="仿宋" w:hAnsi="仿宋" w:eastAsia="仿宋" w:cs="仿宋"/>
                <w:b/>
                <w:bCs/>
                <w:snapToGrid/>
                <w:color w:val="auto"/>
                <w:kern w:val="2"/>
                <w:sz w:val="24"/>
                <w:szCs w:val="24"/>
                <w:highlight w:val="none"/>
                <w:lang w:val="en-US" w:eastAsia="zh-CN" w:bidi="ar-SA"/>
              </w:rPr>
            </w:pPr>
            <w:r>
              <w:rPr>
                <w:rFonts w:hint="eastAsia" w:ascii="仿宋" w:hAnsi="仿宋" w:eastAsia="仿宋" w:cs="仿宋"/>
                <w:b/>
                <w:bCs/>
                <w:snapToGrid/>
                <w:color w:val="auto"/>
                <w:kern w:val="2"/>
                <w:sz w:val="24"/>
                <w:szCs w:val="24"/>
                <w:highlight w:val="none"/>
                <w:lang w:val="en-US" w:eastAsia="zh-CN" w:bidi="ar-SA"/>
              </w:rPr>
              <w:t>项目班子成员及主要养护人员配置计划表（6分）</w:t>
            </w:r>
          </w:p>
          <w:p w14:paraId="16D76AA0">
            <w:pPr>
              <w:pStyle w:val="24"/>
              <w:pageBreakBefore w:val="0"/>
              <w:kinsoku/>
              <w:wordWrap/>
              <w:overflowPunct/>
              <w:topLinePunct w:val="0"/>
              <w:bidi w:val="0"/>
              <w:spacing w:line="320" w:lineRule="exact"/>
              <w:ind w:firstLine="0" w:firstLineChars="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◇投标人提供项目班子成员及主要养护人员配置计划表的，详细、合理、符合本次项目的得2分，部分内容基本合理可行的得1分，完全不符或未提供的不得分。（2分）</w:t>
            </w:r>
          </w:p>
          <w:p w14:paraId="4C1B5B76">
            <w:pPr>
              <w:pStyle w:val="24"/>
              <w:pageBreakBefore w:val="0"/>
              <w:kinsoku/>
              <w:wordWrap/>
              <w:overflowPunct/>
              <w:topLinePunct w:val="0"/>
              <w:bidi w:val="0"/>
              <w:spacing w:line="320" w:lineRule="exact"/>
              <w:ind w:firstLine="0" w:firstLineChars="0"/>
              <w:textAlignment w:val="auto"/>
              <w:rPr>
                <w:rFonts w:hint="eastAsia" w:ascii="仿宋" w:hAnsi="仿宋" w:eastAsia="仿宋" w:cs="仿宋"/>
                <w:snapToGrid w:val="0"/>
                <w:color w:val="auto"/>
                <w:kern w:val="2"/>
                <w:sz w:val="24"/>
                <w:szCs w:val="24"/>
                <w:highlight w:val="none"/>
                <w:lang w:val="zh-CN" w:eastAsia="zh-CN" w:bidi="ar-SA"/>
              </w:rPr>
            </w:pPr>
            <w:r>
              <w:rPr>
                <w:rFonts w:hint="eastAsia" w:ascii="仿宋" w:hAnsi="仿宋" w:eastAsia="仿宋" w:cs="仿宋"/>
                <w:snapToGrid/>
                <w:color w:val="auto"/>
                <w:kern w:val="2"/>
                <w:sz w:val="24"/>
                <w:szCs w:val="24"/>
                <w:highlight w:val="none"/>
                <w:lang w:val="en-US" w:eastAsia="zh-CN" w:bidi="ar-SA"/>
              </w:rPr>
              <w:t>◇配置计划表内容包含①按照设施所在辖区合理配置人员②管理用房的值班人员配置情况，每一项内容方案详尽、准确、针对性强且合理可行的，得2分；部分内容基本合理可行的，得1分；方案不全面或</w:t>
            </w:r>
            <w:r>
              <w:rPr>
                <w:rFonts w:hint="eastAsia" w:ascii="仿宋" w:hAnsi="仿宋" w:eastAsia="仿宋" w:cs="仿宋"/>
                <w:color w:val="auto"/>
                <w:sz w:val="24"/>
                <w:szCs w:val="24"/>
                <w:highlight w:val="none"/>
                <w:lang w:val="en-US" w:eastAsia="zh-CN"/>
              </w:rPr>
              <w:t>合理可行性有欠缺的</w:t>
            </w:r>
            <w:r>
              <w:rPr>
                <w:rFonts w:hint="eastAsia" w:ascii="仿宋" w:hAnsi="仿宋" w:eastAsia="仿宋" w:cs="仿宋"/>
                <w:snapToGrid/>
                <w:color w:val="auto"/>
                <w:kern w:val="2"/>
                <w:sz w:val="24"/>
                <w:szCs w:val="24"/>
                <w:highlight w:val="none"/>
                <w:lang w:val="en-US" w:eastAsia="zh-CN" w:bidi="ar-SA"/>
              </w:rPr>
              <w:t>，得0.5分；完全不符或未提供的不得分。（4分）</w:t>
            </w:r>
          </w:p>
        </w:tc>
        <w:tc>
          <w:tcPr>
            <w:tcW w:w="300" w:type="pct"/>
            <w:shd w:val="clear" w:color="auto" w:fill="auto"/>
            <w:vAlign w:val="center"/>
          </w:tcPr>
          <w:p w14:paraId="39E01B60">
            <w:pPr>
              <w:pageBreakBefore w:val="0"/>
              <w:kinsoku/>
              <w:wordWrap/>
              <w:overflowPunct/>
              <w:topLinePunct w:val="0"/>
              <w:bidi w:val="0"/>
              <w:adjustRightInd w:val="0"/>
              <w:snapToGrid w:val="0"/>
              <w:spacing w:line="32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6</w:t>
            </w:r>
          </w:p>
        </w:tc>
        <w:tc>
          <w:tcPr>
            <w:tcW w:w="557" w:type="pct"/>
            <w:shd w:val="clear" w:color="auto" w:fill="auto"/>
            <w:vAlign w:val="center"/>
          </w:tcPr>
          <w:p w14:paraId="00E194E5">
            <w:pPr>
              <w:pageBreakBefore w:val="0"/>
              <w:kinsoku/>
              <w:wordWrap/>
              <w:overflowPunct/>
              <w:topLinePunct w:val="0"/>
              <w:bidi w:val="0"/>
              <w:adjustRightInd w:val="0"/>
              <w:snapToGrid w:val="0"/>
              <w:spacing w:line="32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Cs/>
                <w:color w:val="auto"/>
                <w:sz w:val="24"/>
                <w:highlight w:val="none"/>
              </w:rPr>
              <w:t>主观分</w:t>
            </w:r>
          </w:p>
        </w:tc>
        <w:tc>
          <w:tcPr>
            <w:tcW w:w="744" w:type="pct"/>
            <w:vAlign w:val="center"/>
          </w:tcPr>
          <w:p w14:paraId="6C7D40FA">
            <w:pPr>
              <w:pageBreakBefore w:val="0"/>
              <w:kinsoku/>
              <w:wordWrap/>
              <w:overflowPunct/>
              <w:topLinePunct w:val="0"/>
              <w:bidi w:val="0"/>
              <w:snapToGrid w:val="0"/>
              <w:spacing w:line="320" w:lineRule="exact"/>
              <w:jc w:val="center"/>
              <w:textAlignment w:val="auto"/>
              <w:rPr>
                <w:rFonts w:hint="eastAsia" w:ascii="仿宋" w:hAnsi="仿宋" w:eastAsia="仿宋" w:cs="仿宋"/>
                <w:b w:val="0"/>
                <w:bCs w:val="0"/>
                <w:color w:val="auto"/>
                <w:sz w:val="24"/>
                <w:highlight w:val="none"/>
              </w:rPr>
            </w:pPr>
            <w:r>
              <w:rPr>
                <w:rFonts w:hint="eastAsia" w:ascii="仿宋" w:hAnsi="仿宋" w:eastAsia="仿宋" w:cs="仿宋"/>
                <w:b/>
                <w:bCs/>
                <w:snapToGrid/>
                <w:color w:val="auto"/>
                <w:kern w:val="2"/>
                <w:sz w:val="24"/>
                <w:szCs w:val="24"/>
                <w:highlight w:val="none"/>
                <w:lang w:val="en-US" w:eastAsia="zh-CN" w:bidi="ar-SA"/>
              </w:rPr>
              <w:t>养护人员配置计划表</w:t>
            </w:r>
          </w:p>
        </w:tc>
      </w:tr>
      <w:tr w14:paraId="5E6E4E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53" w:type="pct"/>
            <w:vAlign w:val="center"/>
          </w:tcPr>
          <w:p w14:paraId="319173DF">
            <w:pPr>
              <w:pageBreakBefore w:val="0"/>
              <w:kinsoku/>
              <w:wordWrap/>
              <w:overflowPunct/>
              <w:topLinePunct w:val="0"/>
              <w:bidi w:val="0"/>
              <w:snapToGrid w:val="0"/>
              <w:spacing w:line="320" w:lineRule="exact"/>
              <w:jc w:val="center"/>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4</w:t>
            </w:r>
          </w:p>
        </w:tc>
        <w:tc>
          <w:tcPr>
            <w:tcW w:w="3044" w:type="pct"/>
            <w:shd w:val="clear" w:color="auto" w:fill="auto"/>
            <w:vAlign w:val="center"/>
          </w:tcPr>
          <w:p w14:paraId="0543A4AF">
            <w:pPr>
              <w:pStyle w:val="24"/>
              <w:pageBreakBefore w:val="0"/>
              <w:kinsoku/>
              <w:wordWrap/>
              <w:overflowPunct/>
              <w:topLinePunct w:val="0"/>
              <w:bidi w:val="0"/>
              <w:spacing w:line="320" w:lineRule="exact"/>
              <w:ind w:firstLine="0" w:firstLineChars="0"/>
              <w:textAlignment w:val="auto"/>
              <w:rPr>
                <w:rFonts w:hint="eastAsia" w:ascii="仿宋" w:hAnsi="仿宋" w:eastAsia="仿宋" w:cs="仿宋"/>
                <w:b/>
                <w:bCs/>
                <w:snapToGrid/>
                <w:color w:val="auto"/>
                <w:kern w:val="2"/>
                <w:sz w:val="24"/>
                <w:szCs w:val="24"/>
                <w:highlight w:val="none"/>
                <w:lang w:val="en-US" w:eastAsia="zh-CN" w:bidi="ar-SA"/>
              </w:rPr>
            </w:pPr>
            <w:r>
              <w:rPr>
                <w:rFonts w:hint="eastAsia" w:ascii="仿宋" w:hAnsi="仿宋" w:eastAsia="仿宋" w:cs="仿宋"/>
                <w:b/>
                <w:bCs/>
                <w:snapToGrid/>
                <w:color w:val="auto"/>
                <w:kern w:val="2"/>
                <w:sz w:val="24"/>
                <w:szCs w:val="24"/>
                <w:highlight w:val="none"/>
                <w:lang w:val="en-US" w:eastAsia="zh-CN" w:bidi="ar-SA"/>
              </w:rPr>
              <w:t>投标人额外提供设备（12分）</w:t>
            </w:r>
          </w:p>
          <w:p w14:paraId="7D0E2625">
            <w:pPr>
              <w:pStyle w:val="24"/>
              <w:pageBreakBefore w:val="0"/>
              <w:kinsoku/>
              <w:wordWrap/>
              <w:overflowPunct/>
              <w:topLinePunct w:val="0"/>
              <w:bidi w:val="0"/>
              <w:spacing w:line="320" w:lineRule="exact"/>
              <w:ind w:firstLine="0" w:firstLineChars="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◇除招标文件需求外，额外提供</w:t>
            </w:r>
          </w:p>
          <w:p w14:paraId="38CFE10D">
            <w:pPr>
              <w:pStyle w:val="24"/>
              <w:pageBreakBefore w:val="0"/>
              <w:kinsoku/>
              <w:wordWrap/>
              <w:overflowPunct/>
              <w:topLinePunct w:val="0"/>
              <w:bidi w:val="0"/>
              <w:spacing w:line="320" w:lineRule="exact"/>
              <w:ind w:firstLine="0" w:firstLineChars="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①沉降观测工具；</w:t>
            </w:r>
          </w:p>
          <w:p w14:paraId="7302F910">
            <w:pPr>
              <w:pStyle w:val="24"/>
              <w:pageBreakBefore w:val="0"/>
              <w:kinsoku/>
              <w:wordWrap/>
              <w:overflowPunct/>
              <w:topLinePunct w:val="0"/>
              <w:bidi w:val="0"/>
              <w:spacing w:line="320" w:lineRule="exact"/>
              <w:ind w:firstLine="0" w:firstLineChars="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②cctv检测仪；</w:t>
            </w:r>
          </w:p>
          <w:p w14:paraId="1FCB7C3A">
            <w:pPr>
              <w:pStyle w:val="24"/>
              <w:pageBreakBefore w:val="0"/>
              <w:kinsoku/>
              <w:wordWrap/>
              <w:overflowPunct/>
              <w:topLinePunct w:val="0"/>
              <w:bidi w:val="0"/>
              <w:spacing w:line="320" w:lineRule="exact"/>
              <w:ind w:firstLine="0" w:firstLineChars="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③吸污车；</w:t>
            </w:r>
          </w:p>
          <w:p w14:paraId="6B97B012">
            <w:pPr>
              <w:pStyle w:val="24"/>
              <w:pageBreakBefore w:val="0"/>
              <w:kinsoku/>
              <w:wordWrap/>
              <w:overflowPunct/>
              <w:topLinePunct w:val="0"/>
              <w:bidi w:val="0"/>
              <w:spacing w:line="320" w:lineRule="exact"/>
              <w:ind w:firstLine="0" w:firstLineChars="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④应急电源；</w:t>
            </w:r>
          </w:p>
          <w:p w14:paraId="02C473CA">
            <w:pPr>
              <w:pStyle w:val="24"/>
              <w:pageBreakBefore w:val="0"/>
              <w:kinsoku/>
              <w:wordWrap/>
              <w:overflowPunct/>
              <w:topLinePunct w:val="0"/>
              <w:bidi w:val="0"/>
              <w:spacing w:line="320" w:lineRule="exact"/>
              <w:ind w:firstLine="0" w:firstLineChars="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⑤简易吊装工具；</w:t>
            </w:r>
          </w:p>
          <w:p w14:paraId="22D22998">
            <w:pPr>
              <w:pStyle w:val="24"/>
              <w:pageBreakBefore w:val="0"/>
              <w:kinsoku/>
              <w:wordWrap/>
              <w:overflowPunct/>
              <w:topLinePunct w:val="0"/>
              <w:bidi w:val="0"/>
              <w:spacing w:line="320" w:lineRule="exact"/>
              <w:ind w:firstLine="0" w:firstLineChars="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⑥冲洗车储备，每提供一种设备得2分，本项最多得12分。</w:t>
            </w:r>
          </w:p>
          <w:p w14:paraId="53967856">
            <w:pPr>
              <w:pStyle w:val="24"/>
              <w:pageBreakBefore w:val="0"/>
              <w:kinsoku/>
              <w:wordWrap/>
              <w:overflowPunct/>
              <w:topLinePunct w:val="0"/>
              <w:bidi w:val="0"/>
              <w:spacing w:line="320" w:lineRule="exact"/>
              <w:ind w:firstLine="0" w:firstLineChars="0"/>
              <w:textAlignment w:val="auto"/>
              <w:rPr>
                <w:rFonts w:hint="eastAsia" w:ascii="仿宋" w:hAnsi="仿宋" w:eastAsia="仿宋" w:cs="仿宋"/>
                <w:b/>
                <w:bCs/>
                <w:snapToGrid w:val="0"/>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证明材料：</w:t>
            </w:r>
            <w:r>
              <w:rPr>
                <w:rFonts w:hint="eastAsia" w:ascii="仿宋" w:hAnsi="仿宋" w:eastAsia="仿宋" w:cs="仿宋"/>
                <w:b/>
                <w:bCs/>
                <w:color w:val="auto"/>
                <w:sz w:val="24"/>
                <w:szCs w:val="24"/>
                <w:highlight w:val="none"/>
              </w:rPr>
              <w:t>投标文件中</w:t>
            </w:r>
            <w:r>
              <w:rPr>
                <w:rFonts w:hint="eastAsia" w:ascii="仿宋" w:hAnsi="仿宋" w:eastAsia="仿宋" w:cs="仿宋"/>
                <w:b/>
                <w:bCs/>
                <w:snapToGrid/>
                <w:color w:val="auto"/>
                <w:kern w:val="2"/>
                <w:sz w:val="24"/>
                <w:szCs w:val="24"/>
                <w:highlight w:val="none"/>
                <w:lang w:val="en-US" w:eastAsia="zh-CN" w:bidi="ar-SA"/>
              </w:rPr>
              <w:t>需提供相关证明材料，以提供的购置凭证复印件或租赁合同为准，租赁需提供租赁合同，所有复印件需加盖公章，原件备查，未提供则不得分。</w:t>
            </w:r>
          </w:p>
        </w:tc>
        <w:tc>
          <w:tcPr>
            <w:tcW w:w="300" w:type="pct"/>
            <w:shd w:val="clear" w:color="auto" w:fill="auto"/>
            <w:vAlign w:val="center"/>
          </w:tcPr>
          <w:p w14:paraId="282ADA6D">
            <w:pPr>
              <w:pageBreakBefore w:val="0"/>
              <w:kinsoku/>
              <w:wordWrap/>
              <w:overflowPunct/>
              <w:topLinePunct w:val="0"/>
              <w:bidi w:val="0"/>
              <w:adjustRightInd w:val="0"/>
              <w:snapToGrid w:val="0"/>
              <w:spacing w:line="32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12</w:t>
            </w:r>
          </w:p>
        </w:tc>
        <w:tc>
          <w:tcPr>
            <w:tcW w:w="557" w:type="pct"/>
            <w:shd w:val="clear" w:color="auto" w:fill="auto"/>
            <w:vAlign w:val="center"/>
          </w:tcPr>
          <w:p w14:paraId="3D53914C">
            <w:pPr>
              <w:pageBreakBefore w:val="0"/>
              <w:kinsoku/>
              <w:wordWrap/>
              <w:overflowPunct/>
              <w:topLinePunct w:val="0"/>
              <w:bidi w:val="0"/>
              <w:adjustRightInd w:val="0"/>
              <w:snapToGrid w:val="0"/>
              <w:spacing w:line="32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Cs/>
                <w:color w:val="auto"/>
                <w:sz w:val="24"/>
                <w:highlight w:val="none"/>
              </w:rPr>
              <w:t>客观分</w:t>
            </w:r>
          </w:p>
        </w:tc>
        <w:tc>
          <w:tcPr>
            <w:tcW w:w="744" w:type="pct"/>
            <w:vAlign w:val="center"/>
          </w:tcPr>
          <w:p w14:paraId="18245C8D">
            <w:pPr>
              <w:pageBreakBefore w:val="0"/>
              <w:kinsoku/>
              <w:wordWrap/>
              <w:overflowPunct/>
              <w:topLinePunct w:val="0"/>
              <w:bidi w:val="0"/>
              <w:snapToGrid w:val="0"/>
              <w:spacing w:line="320" w:lineRule="exact"/>
              <w:jc w:val="center"/>
              <w:textAlignment w:val="auto"/>
              <w:rPr>
                <w:rFonts w:hint="eastAsia" w:ascii="仿宋" w:hAnsi="仿宋" w:eastAsia="仿宋" w:cs="仿宋"/>
                <w:b w:val="0"/>
                <w:bCs w:val="0"/>
                <w:color w:val="auto"/>
                <w:sz w:val="24"/>
                <w:highlight w:val="none"/>
              </w:rPr>
            </w:pPr>
            <w:r>
              <w:rPr>
                <w:rFonts w:hint="eastAsia" w:ascii="仿宋" w:hAnsi="仿宋" w:eastAsia="仿宋" w:cs="仿宋"/>
                <w:b/>
                <w:bCs/>
                <w:snapToGrid/>
                <w:color w:val="auto"/>
                <w:kern w:val="2"/>
                <w:sz w:val="24"/>
                <w:szCs w:val="24"/>
                <w:highlight w:val="none"/>
                <w:lang w:val="en-US" w:eastAsia="zh-CN" w:bidi="ar-SA"/>
              </w:rPr>
              <w:t>投标人额外提供设备</w:t>
            </w:r>
          </w:p>
        </w:tc>
      </w:tr>
      <w:tr w14:paraId="1094B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53" w:type="pct"/>
            <w:vAlign w:val="center"/>
          </w:tcPr>
          <w:p w14:paraId="506CB606">
            <w:pPr>
              <w:pageBreakBefore w:val="0"/>
              <w:kinsoku/>
              <w:wordWrap/>
              <w:overflowPunct/>
              <w:topLinePunct w:val="0"/>
              <w:bidi w:val="0"/>
              <w:snapToGrid w:val="0"/>
              <w:spacing w:line="320" w:lineRule="exact"/>
              <w:jc w:val="center"/>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5</w:t>
            </w:r>
          </w:p>
        </w:tc>
        <w:tc>
          <w:tcPr>
            <w:tcW w:w="4646" w:type="pct"/>
            <w:gridSpan w:val="4"/>
            <w:shd w:val="clear" w:color="auto" w:fill="auto"/>
            <w:vAlign w:val="center"/>
          </w:tcPr>
          <w:p w14:paraId="5007A4EC">
            <w:pPr>
              <w:pageBreakBefore w:val="0"/>
              <w:kinsoku/>
              <w:wordWrap/>
              <w:overflowPunct/>
              <w:topLinePunct w:val="0"/>
              <w:bidi w:val="0"/>
              <w:snapToGrid w:val="0"/>
              <w:spacing w:line="320" w:lineRule="exact"/>
              <w:jc w:val="both"/>
              <w:textAlignment w:val="auto"/>
              <w:rPr>
                <w:rFonts w:hint="eastAsia" w:ascii="仿宋" w:hAnsi="仿宋" w:eastAsia="仿宋" w:cs="仿宋"/>
                <w:b w:val="0"/>
                <w:bCs w:val="0"/>
                <w:color w:val="auto"/>
                <w:sz w:val="24"/>
                <w:highlight w:val="none"/>
                <w:lang w:val="en-US" w:eastAsia="zh-CN"/>
              </w:rPr>
            </w:pPr>
            <w:r>
              <w:rPr>
                <w:rFonts w:hint="eastAsia" w:ascii="仿宋" w:hAnsi="仿宋" w:eastAsia="仿宋" w:cs="仿宋"/>
                <w:b/>
                <w:bCs/>
                <w:snapToGrid/>
                <w:color w:val="auto"/>
                <w:kern w:val="2"/>
                <w:sz w:val="24"/>
                <w:szCs w:val="24"/>
                <w:highlight w:val="none"/>
                <w:lang w:val="en-US" w:eastAsia="zh-CN" w:bidi="ar-SA"/>
              </w:rPr>
              <w:t>养护技术方案（17分）</w:t>
            </w:r>
          </w:p>
        </w:tc>
      </w:tr>
      <w:tr w14:paraId="0B1ED8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53" w:type="pct"/>
            <w:vAlign w:val="center"/>
          </w:tcPr>
          <w:p w14:paraId="77A94D55">
            <w:pPr>
              <w:pageBreakBefore w:val="0"/>
              <w:kinsoku/>
              <w:wordWrap/>
              <w:overflowPunct/>
              <w:topLinePunct w:val="0"/>
              <w:bidi w:val="0"/>
              <w:snapToGrid w:val="0"/>
              <w:spacing w:line="320" w:lineRule="exact"/>
              <w:jc w:val="center"/>
              <w:textAlignment w:val="auto"/>
              <w:rPr>
                <w:rFonts w:hint="default"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5.1</w:t>
            </w:r>
          </w:p>
        </w:tc>
        <w:tc>
          <w:tcPr>
            <w:tcW w:w="3044" w:type="pct"/>
            <w:shd w:val="clear" w:color="auto" w:fill="auto"/>
            <w:vAlign w:val="center"/>
          </w:tcPr>
          <w:p w14:paraId="12D66A50">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根据投标人提供的总体养护技术方案，包含:</w:t>
            </w:r>
          </w:p>
          <w:p w14:paraId="79D5644B">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①弃流井等设施养护“一点一方案”包括相关保障措施；（3分）</w:t>
            </w:r>
          </w:p>
          <w:p w14:paraId="231E093B">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②截污主管养护方案；（3分）</w:t>
            </w:r>
          </w:p>
          <w:p w14:paraId="10170F72">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③人员及内部管理方案；（3分）</w:t>
            </w:r>
          </w:p>
          <w:p w14:paraId="58BC0923">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以上每个方案详尽、准确、针对性强且合理可行的，得3分；部分内容基本合理可行的，得2分；方案不全面或合理可行性有欠缺的，得1分；完全不符或未提供的不得分。</w:t>
            </w:r>
          </w:p>
        </w:tc>
        <w:tc>
          <w:tcPr>
            <w:tcW w:w="300" w:type="pct"/>
            <w:shd w:val="clear" w:color="auto" w:fill="auto"/>
            <w:vAlign w:val="center"/>
          </w:tcPr>
          <w:p w14:paraId="674FDD88">
            <w:pPr>
              <w:pageBreakBefore w:val="0"/>
              <w:kinsoku/>
              <w:wordWrap/>
              <w:overflowPunct/>
              <w:topLinePunct w:val="0"/>
              <w:bidi w:val="0"/>
              <w:adjustRightInd w:val="0"/>
              <w:snapToGrid w:val="0"/>
              <w:spacing w:line="320" w:lineRule="exac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w:t>
            </w:r>
          </w:p>
        </w:tc>
        <w:tc>
          <w:tcPr>
            <w:tcW w:w="557" w:type="pct"/>
            <w:shd w:val="clear" w:color="auto" w:fill="auto"/>
            <w:vAlign w:val="center"/>
          </w:tcPr>
          <w:p w14:paraId="345DCCB5">
            <w:pPr>
              <w:pageBreakBefore w:val="0"/>
              <w:kinsoku/>
              <w:wordWrap/>
              <w:overflowPunct/>
              <w:topLinePunct w:val="0"/>
              <w:bidi w:val="0"/>
              <w:adjustRightInd w:val="0"/>
              <w:snapToGrid w:val="0"/>
              <w:spacing w:line="320" w:lineRule="exact"/>
              <w:jc w:val="center"/>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Cs/>
                <w:color w:val="auto"/>
                <w:sz w:val="24"/>
                <w:highlight w:val="none"/>
              </w:rPr>
              <w:t>主观分</w:t>
            </w:r>
          </w:p>
        </w:tc>
        <w:tc>
          <w:tcPr>
            <w:tcW w:w="744" w:type="pct"/>
            <w:vMerge w:val="restart"/>
            <w:vAlign w:val="center"/>
          </w:tcPr>
          <w:p w14:paraId="51C88DC2">
            <w:pPr>
              <w:pageBreakBefore w:val="0"/>
              <w:kinsoku/>
              <w:wordWrap/>
              <w:overflowPunct/>
              <w:topLinePunct w:val="0"/>
              <w:bidi w:val="0"/>
              <w:snapToGrid w:val="0"/>
              <w:spacing w:line="320" w:lineRule="exact"/>
              <w:jc w:val="center"/>
              <w:textAlignment w:val="auto"/>
              <w:rPr>
                <w:rFonts w:hint="eastAsia" w:ascii="仿宋" w:hAnsi="仿宋" w:eastAsia="仿宋" w:cs="仿宋"/>
                <w:b/>
                <w:bCs/>
                <w:snapToGrid/>
                <w:color w:val="auto"/>
                <w:kern w:val="2"/>
                <w:sz w:val="24"/>
                <w:szCs w:val="24"/>
                <w:highlight w:val="none"/>
                <w:lang w:val="en-US" w:eastAsia="zh-CN" w:bidi="ar-SA"/>
              </w:rPr>
            </w:pPr>
            <w:r>
              <w:rPr>
                <w:rFonts w:hint="eastAsia" w:ascii="仿宋" w:hAnsi="仿宋" w:eastAsia="仿宋" w:cs="仿宋"/>
                <w:b/>
                <w:bCs/>
                <w:snapToGrid/>
                <w:color w:val="auto"/>
                <w:kern w:val="2"/>
                <w:sz w:val="24"/>
                <w:szCs w:val="24"/>
                <w:highlight w:val="none"/>
                <w:lang w:val="en-US" w:eastAsia="zh-CN" w:bidi="ar-SA"/>
              </w:rPr>
              <w:t>养护技术方案</w:t>
            </w:r>
          </w:p>
        </w:tc>
      </w:tr>
      <w:tr w14:paraId="5BB89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53" w:type="pct"/>
            <w:vAlign w:val="center"/>
          </w:tcPr>
          <w:p w14:paraId="4D30750C">
            <w:pPr>
              <w:pageBreakBefore w:val="0"/>
              <w:kinsoku/>
              <w:wordWrap/>
              <w:overflowPunct/>
              <w:topLinePunct w:val="0"/>
              <w:bidi w:val="0"/>
              <w:snapToGrid w:val="0"/>
              <w:spacing w:line="320" w:lineRule="exact"/>
              <w:jc w:val="center"/>
              <w:textAlignment w:val="auto"/>
              <w:rPr>
                <w:rFonts w:hint="default"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5.2</w:t>
            </w:r>
          </w:p>
        </w:tc>
        <w:tc>
          <w:tcPr>
            <w:tcW w:w="3044" w:type="pct"/>
            <w:shd w:val="clear" w:color="auto" w:fill="auto"/>
            <w:vAlign w:val="center"/>
          </w:tcPr>
          <w:p w14:paraId="2F37D1B3">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◇满足招标文件中第三部分 采购需求，提供全部响应得8分，不满足一条扣1分，扣完为止。</w:t>
            </w:r>
          </w:p>
        </w:tc>
        <w:tc>
          <w:tcPr>
            <w:tcW w:w="300" w:type="pct"/>
            <w:shd w:val="clear" w:color="auto" w:fill="auto"/>
            <w:vAlign w:val="center"/>
          </w:tcPr>
          <w:p w14:paraId="77F456E7">
            <w:pPr>
              <w:pageBreakBefore w:val="0"/>
              <w:kinsoku/>
              <w:wordWrap/>
              <w:overflowPunct/>
              <w:topLinePunct w:val="0"/>
              <w:bidi w:val="0"/>
              <w:adjustRightInd w:val="0"/>
              <w:snapToGrid w:val="0"/>
              <w:spacing w:line="320" w:lineRule="exac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557" w:type="pct"/>
            <w:shd w:val="clear" w:color="auto" w:fill="auto"/>
            <w:vAlign w:val="center"/>
          </w:tcPr>
          <w:p w14:paraId="23E8369B">
            <w:pPr>
              <w:pStyle w:val="4"/>
              <w:pageBreakBefore w:val="0"/>
              <w:kinsoku/>
              <w:wordWrap/>
              <w:overflowPunct/>
              <w:topLinePunct w:val="0"/>
              <w:bidi w:val="0"/>
              <w:spacing w:line="320" w:lineRule="exact"/>
              <w:ind w:left="0" w:leftChars="0" w:firstLine="0" w:firstLineChars="0"/>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客观分</w:t>
            </w:r>
          </w:p>
        </w:tc>
        <w:tc>
          <w:tcPr>
            <w:tcW w:w="744" w:type="pct"/>
            <w:vMerge w:val="continue"/>
            <w:vAlign w:val="center"/>
          </w:tcPr>
          <w:p w14:paraId="505275B4">
            <w:pPr>
              <w:pageBreakBefore w:val="0"/>
              <w:kinsoku/>
              <w:wordWrap/>
              <w:overflowPunct/>
              <w:topLinePunct w:val="0"/>
              <w:bidi w:val="0"/>
              <w:snapToGrid w:val="0"/>
              <w:spacing w:line="320" w:lineRule="exact"/>
              <w:jc w:val="center"/>
              <w:textAlignment w:val="auto"/>
              <w:rPr>
                <w:rFonts w:hint="eastAsia" w:ascii="仿宋" w:hAnsi="仿宋" w:eastAsia="仿宋" w:cs="仿宋"/>
                <w:b/>
                <w:bCs/>
                <w:snapToGrid/>
                <w:color w:val="auto"/>
                <w:kern w:val="2"/>
                <w:sz w:val="24"/>
                <w:szCs w:val="24"/>
                <w:highlight w:val="none"/>
                <w:lang w:val="en-US" w:eastAsia="zh-CN" w:bidi="ar-SA"/>
              </w:rPr>
            </w:pPr>
          </w:p>
        </w:tc>
      </w:tr>
      <w:tr w14:paraId="695168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53" w:type="pct"/>
            <w:vAlign w:val="center"/>
          </w:tcPr>
          <w:p w14:paraId="1C67B403">
            <w:pPr>
              <w:pageBreakBefore w:val="0"/>
              <w:kinsoku/>
              <w:wordWrap/>
              <w:overflowPunct/>
              <w:topLinePunct w:val="0"/>
              <w:bidi w:val="0"/>
              <w:snapToGrid w:val="0"/>
              <w:spacing w:line="320" w:lineRule="exact"/>
              <w:jc w:val="center"/>
              <w:textAlignment w:val="auto"/>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6</w:t>
            </w:r>
          </w:p>
        </w:tc>
        <w:tc>
          <w:tcPr>
            <w:tcW w:w="3044" w:type="pct"/>
            <w:shd w:val="clear" w:color="auto" w:fill="auto"/>
            <w:vAlign w:val="center"/>
          </w:tcPr>
          <w:p w14:paraId="390DD449">
            <w:pPr>
              <w:pStyle w:val="24"/>
              <w:pageBreakBefore w:val="0"/>
              <w:kinsoku/>
              <w:wordWrap/>
              <w:overflowPunct/>
              <w:topLinePunct w:val="0"/>
              <w:bidi w:val="0"/>
              <w:spacing w:line="320" w:lineRule="exact"/>
              <w:ind w:firstLine="0" w:firstLineChars="0"/>
              <w:textAlignment w:val="auto"/>
              <w:rPr>
                <w:rFonts w:hint="eastAsia" w:ascii="仿宋" w:hAnsi="仿宋" w:eastAsia="仿宋" w:cs="仿宋"/>
                <w:b/>
                <w:bCs/>
                <w:snapToGrid/>
                <w:color w:val="auto"/>
                <w:kern w:val="2"/>
                <w:sz w:val="24"/>
                <w:szCs w:val="24"/>
                <w:highlight w:val="none"/>
                <w:lang w:val="en-US" w:eastAsia="zh-CN" w:bidi="ar-SA"/>
              </w:rPr>
            </w:pPr>
            <w:r>
              <w:rPr>
                <w:rFonts w:hint="eastAsia" w:ascii="仿宋" w:hAnsi="仿宋" w:eastAsia="仿宋" w:cs="仿宋"/>
                <w:b/>
                <w:bCs/>
                <w:snapToGrid/>
                <w:color w:val="auto"/>
                <w:kern w:val="2"/>
                <w:sz w:val="24"/>
                <w:szCs w:val="24"/>
                <w:highlight w:val="none"/>
                <w:lang w:val="en-US" w:eastAsia="zh-CN" w:bidi="ar-SA"/>
              </w:rPr>
              <w:t>投标人培训计划（6分）</w:t>
            </w:r>
          </w:p>
          <w:p w14:paraId="2D9C744F">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◇根据投标人培训计划：</w:t>
            </w:r>
          </w:p>
          <w:p w14:paraId="6CC750C1">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①养护人员培训计划；（3分）</w:t>
            </w:r>
          </w:p>
          <w:p w14:paraId="224B614F">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②养护人员培训课程具体安排的；（3分）</w:t>
            </w:r>
          </w:p>
          <w:p w14:paraId="46F4D31F">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以上每个方案详尽、准确、针对性强且合理可行的，得3分；部分内容基本合理可行的，得2分；方案不全面或合理可行性有欠缺的，得1分；完全不符或未提供的不得分。</w:t>
            </w:r>
          </w:p>
        </w:tc>
        <w:tc>
          <w:tcPr>
            <w:tcW w:w="300" w:type="pct"/>
            <w:shd w:val="clear" w:color="auto" w:fill="auto"/>
            <w:vAlign w:val="center"/>
          </w:tcPr>
          <w:p w14:paraId="328B1909">
            <w:pPr>
              <w:pageBreakBefore w:val="0"/>
              <w:kinsoku/>
              <w:wordWrap/>
              <w:overflowPunct/>
              <w:topLinePunct w:val="0"/>
              <w:bidi w:val="0"/>
              <w:adjustRightInd w:val="0"/>
              <w:snapToGrid w:val="0"/>
              <w:spacing w:line="32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6</w:t>
            </w:r>
          </w:p>
        </w:tc>
        <w:tc>
          <w:tcPr>
            <w:tcW w:w="557" w:type="pct"/>
            <w:shd w:val="clear" w:color="auto" w:fill="auto"/>
            <w:vAlign w:val="center"/>
          </w:tcPr>
          <w:p w14:paraId="118A0E1A">
            <w:pPr>
              <w:pageBreakBefore w:val="0"/>
              <w:kinsoku/>
              <w:wordWrap/>
              <w:overflowPunct/>
              <w:topLinePunct w:val="0"/>
              <w:bidi w:val="0"/>
              <w:adjustRightInd w:val="0"/>
              <w:snapToGrid w:val="0"/>
              <w:spacing w:line="32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Cs/>
                <w:color w:val="auto"/>
                <w:sz w:val="24"/>
                <w:highlight w:val="none"/>
              </w:rPr>
              <w:t>主观分</w:t>
            </w:r>
          </w:p>
        </w:tc>
        <w:tc>
          <w:tcPr>
            <w:tcW w:w="744" w:type="pct"/>
            <w:vAlign w:val="center"/>
          </w:tcPr>
          <w:p w14:paraId="33A489C7">
            <w:pPr>
              <w:pageBreakBefore w:val="0"/>
              <w:kinsoku/>
              <w:wordWrap/>
              <w:overflowPunct/>
              <w:topLinePunct w:val="0"/>
              <w:bidi w:val="0"/>
              <w:snapToGrid w:val="0"/>
              <w:spacing w:line="320" w:lineRule="exact"/>
              <w:jc w:val="center"/>
              <w:textAlignment w:val="auto"/>
              <w:rPr>
                <w:rFonts w:hint="eastAsia" w:ascii="仿宋" w:hAnsi="仿宋" w:eastAsia="仿宋" w:cs="仿宋"/>
                <w:b w:val="0"/>
                <w:bCs w:val="0"/>
                <w:color w:val="auto"/>
                <w:sz w:val="24"/>
                <w:highlight w:val="none"/>
              </w:rPr>
            </w:pPr>
            <w:r>
              <w:rPr>
                <w:rFonts w:hint="eastAsia" w:ascii="仿宋" w:hAnsi="仿宋" w:eastAsia="仿宋" w:cs="仿宋"/>
                <w:b/>
                <w:bCs/>
                <w:snapToGrid/>
                <w:color w:val="auto"/>
                <w:kern w:val="2"/>
                <w:sz w:val="24"/>
                <w:szCs w:val="24"/>
                <w:highlight w:val="none"/>
                <w:lang w:val="en-US" w:eastAsia="zh-CN" w:bidi="ar-SA"/>
              </w:rPr>
              <w:t>培训计划</w:t>
            </w:r>
          </w:p>
        </w:tc>
      </w:tr>
      <w:tr w14:paraId="263EC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53" w:type="pct"/>
            <w:vAlign w:val="center"/>
          </w:tcPr>
          <w:p w14:paraId="4B5D5EB5">
            <w:pPr>
              <w:pageBreakBefore w:val="0"/>
              <w:kinsoku/>
              <w:wordWrap/>
              <w:overflowPunct/>
              <w:topLinePunct w:val="0"/>
              <w:bidi w:val="0"/>
              <w:snapToGrid w:val="0"/>
              <w:spacing w:line="320" w:lineRule="exact"/>
              <w:jc w:val="center"/>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7</w:t>
            </w:r>
          </w:p>
        </w:tc>
        <w:tc>
          <w:tcPr>
            <w:tcW w:w="3044" w:type="pct"/>
            <w:shd w:val="clear" w:color="auto" w:fill="auto"/>
            <w:vAlign w:val="center"/>
          </w:tcPr>
          <w:p w14:paraId="316C5B23">
            <w:pPr>
              <w:pStyle w:val="24"/>
              <w:pageBreakBefore w:val="0"/>
              <w:kinsoku/>
              <w:wordWrap/>
              <w:overflowPunct/>
              <w:topLinePunct w:val="0"/>
              <w:bidi w:val="0"/>
              <w:spacing w:line="320" w:lineRule="exact"/>
              <w:ind w:firstLine="0" w:firstLineChars="0"/>
              <w:textAlignment w:val="auto"/>
              <w:rPr>
                <w:rFonts w:hint="eastAsia" w:ascii="仿宋" w:hAnsi="仿宋" w:eastAsia="仿宋" w:cs="仿宋"/>
                <w:b/>
                <w:bCs/>
                <w:snapToGrid/>
                <w:color w:val="auto"/>
                <w:kern w:val="2"/>
                <w:sz w:val="24"/>
                <w:szCs w:val="24"/>
                <w:highlight w:val="none"/>
                <w:lang w:val="en-US" w:eastAsia="zh-CN" w:bidi="ar-SA"/>
              </w:rPr>
            </w:pPr>
            <w:r>
              <w:rPr>
                <w:rFonts w:hint="eastAsia" w:ascii="仿宋" w:hAnsi="仿宋" w:eastAsia="仿宋" w:cs="仿宋"/>
                <w:b/>
                <w:bCs/>
                <w:snapToGrid/>
                <w:color w:val="auto"/>
                <w:kern w:val="2"/>
                <w:sz w:val="24"/>
                <w:szCs w:val="24"/>
                <w:highlight w:val="none"/>
                <w:lang w:val="en-US" w:eastAsia="zh-CN" w:bidi="ar-SA"/>
              </w:rPr>
              <w:t>安全保障措施及方案（6分）</w:t>
            </w:r>
          </w:p>
          <w:p w14:paraId="09D13828">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根据投标人制定的人员安全保障措施及方案进行评分，内容包含</w:t>
            </w:r>
          </w:p>
          <w:p w14:paraId="081FDB5E">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①安全生产及教育培训；（3分）</w:t>
            </w:r>
          </w:p>
          <w:p w14:paraId="495861AC">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②安全检查管理；（3分）</w:t>
            </w:r>
          </w:p>
          <w:p w14:paraId="5375309C">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以上每个方案详尽、准确、针对性强且合理可行的，得3分；部分内容基本合理可行的，得2分；方案不全面或合理可行性有欠缺的，得1分；完全不符或未提供的不得分。</w:t>
            </w:r>
          </w:p>
        </w:tc>
        <w:tc>
          <w:tcPr>
            <w:tcW w:w="300" w:type="pct"/>
            <w:shd w:val="clear" w:color="auto" w:fill="auto"/>
            <w:vAlign w:val="center"/>
          </w:tcPr>
          <w:p w14:paraId="00D7F9C7">
            <w:pPr>
              <w:pageBreakBefore w:val="0"/>
              <w:kinsoku/>
              <w:wordWrap/>
              <w:overflowPunct/>
              <w:topLinePunct w:val="0"/>
              <w:bidi w:val="0"/>
              <w:adjustRightInd w:val="0"/>
              <w:snapToGrid w:val="0"/>
              <w:spacing w:line="32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6</w:t>
            </w:r>
          </w:p>
        </w:tc>
        <w:tc>
          <w:tcPr>
            <w:tcW w:w="557" w:type="pct"/>
            <w:shd w:val="clear" w:color="auto" w:fill="auto"/>
            <w:vAlign w:val="center"/>
          </w:tcPr>
          <w:p w14:paraId="56390173">
            <w:pPr>
              <w:pageBreakBefore w:val="0"/>
              <w:kinsoku/>
              <w:wordWrap/>
              <w:overflowPunct/>
              <w:topLinePunct w:val="0"/>
              <w:bidi w:val="0"/>
              <w:adjustRightInd w:val="0"/>
              <w:snapToGrid w:val="0"/>
              <w:spacing w:line="32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Cs/>
                <w:color w:val="auto"/>
                <w:sz w:val="24"/>
                <w:highlight w:val="none"/>
              </w:rPr>
              <w:t>主观分</w:t>
            </w:r>
          </w:p>
        </w:tc>
        <w:tc>
          <w:tcPr>
            <w:tcW w:w="744" w:type="pct"/>
            <w:vAlign w:val="center"/>
          </w:tcPr>
          <w:p w14:paraId="0748969C">
            <w:pPr>
              <w:pageBreakBefore w:val="0"/>
              <w:kinsoku/>
              <w:wordWrap/>
              <w:overflowPunct/>
              <w:topLinePunct w:val="0"/>
              <w:bidi w:val="0"/>
              <w:snapToGrid w:val="0"/>
              <w:spacing w:line="320" w:lineRule="exact"/>
              <w:jc w:val="center"/>
              <w:textAlignment w:val="auto"/>
              <w:rPr>
                <w:rFonts w:hint="eastAsia" w:ascii="仿宋" w:hAnsi="仿宋" w:eastAsia="仿宋" w:cs="仿宋"/>
                <w:b w:val="0"/>
                <w:bCs w:val="0"/>
                <w:color w:val="auto"/>
                <w:sz w:val="24"/>
                <w:highlight w:val="none"/>
              </w:rPr>
            </w:pPr>
            <w:r>
              <w:rPr>
                <w:rFonts w:hint="eastAsia" w:ascii="仿宋" w:hAnsi="仿宋" w:eastAsia="仿宋" w:cs="仿宋"/>
                <w:b/>
                <w:bCs/>
                <w:snapToGrid/>
                <w:color w:val="auto"/>
                <w:kern w:val="2"/>
                <w:sz w:val="24"/>
                <w:szCs w:val="24"/>
                <w:highlight w:val="none"/>
                <w:lang w:val="en-US" w:eastAsia="zh-CN" w:bidi="ar-SA"/>
              </w:rPr>
              <w:t>安全保障措施及方案</w:t>
            </w:r>
          </w:p>
        </w:tc>
      </w:tr>
      <w:tr w14:paraId="01CA5C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53" w:type="pct"/>
            <w:vAlign w:val="center"/>
          </w:tcPr>
          <w:p w14:paraId="215AF090">
            <w:pPr>
              <w:pageBreakBefore w:val="0"/>
              <w:kinsoku/>
              <w:wordWrap/>
              <w:overflowPunct/>
              <w:topLinePunct w:val="0"/>
              <w:bidi w:val="0"/>
              <w:snapToGrid w:val="0"/>
              <w:spacing w:line="320" w:lineRule="exact"/>
              <w:jc w:val="center"/>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8</w:t>
            </w:r>
          </w:p>
        </w:tc>
        <w:tc>
          <w:tcPr>
            <w:tcW w:w="3044" w:type="pct"/>
            <w:shd w:val="clear" w:color="auto" w:fill="auto"/>
            <w:vAlign w:val="center"/>
          </w:tcPr>
          <w:p w14:paraId="48EA14D1">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投标人养护资料的收集和管理方案（6分）</w:t>
            </w:r>
          </w:p>
          <w:p w14:paraId="115A4CC5">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◇根据投标人提供的养护资料的收集和管理方案进行评分，内容包含养护资料</w:t>
            </w:r>
          </w:p>
          <w:p w14:paraId="3EA8EA83">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①收集；</w:t>
            </w:r>
          </w:p>
          <w:p w14:paraId="58D7C2D8">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②归档；</w:t>
            </w:r>
          </w:p>
          <w:p w14:paraId="5323A4E7">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③管理备查等方面内容；</w:t>
            </w:r>
          </w:p>
          <w:p w14:paraId="1E9FE48C">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以上每个方案详尽、准确、针对性强且合理可行的，得2分；部分内容基本合理可行的，得1分；方案不全面或合理可行性有欠缺的，得0.5分；完全不符或未提供的不得分。</w:t>
            </w:r>
          </w:p>
        </w:tc>
        <w:tc>
          <w:tcPr>
            <w:tcW w:w="300" w:type="pct"/>
            <w:shd w:val="clear" w:color="auto" w:fill="auto"/>
            <w:vAlign w:val="center"/>
          </w:tcPr>
          <w:p w14:paraId="6FC798EC">
            <w:pPr>
              <w:pageBreakBefore w:val="0"/>
              <w:kinsoku/>
              <w:wordWrap/>
              <w:overflowPunct/>
              <w:topLinePunct w:val="0"/>
              <w:bidi w:val="0"/>
              <w:adjustRightInd w:val="0"/>
              <w:snapToGrid w:val="0"/>
              <w:spacing w:line="32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6</w:t>
            </w:r>
          </w:p>
        </w:tc>
        <w:tc>
          <w:tcPr>
            <w:tcW w:w="557" w:type="pct"/>
            <w:shd w:val="clear" w:color="auto" w:fill="auto"/>
            <w:vAlign w:val="center"/>
          </w:tcPr>
          <w:p w14:paraId="151809C0">
            <w:pPr>
              <w:pageBreakBefore w:val="0"/>
              <w:kinsoku/>
              <w:wordWrap/>
              <w:overflowPunct/>
              <w:topLinePunct w:val="0"/>
              <w:bidi w:val="0"/>
              <w:adjustRightInd w:val="0"/>
              <w:snapToGrid w:val="0"/>
              <w:spacing w:line="32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Cs/>
                <w:color w:val="auto"/>
                <w:sz w:val="24"/>
                <w:highlight w:val="none"/>
              </w:rPr>
              <w:t>主观分</w:t>
            </w:r>
          </w:p>
        </w:tc>
        <w:tc>
          <w:tcPr>
            <w:tcW w:w="744" w:type="pct"/>
            <w:vAlign w:val="center"/>
          </w:tcPr>
          <w:p w14:paraId="74835364">
            <w:pPr>
              <w:pageBreakBefore w:val="0"/>
              <w:kinsoku/>
              <w:wordWrap/>
              <w:overflowPunct/>
              <w:topLinePunct w:val="0"/>
              <w:bidi w:val="0"/>
              <w:snapToGrid w:val="0"/>
              <w:spacing w:line="320" w:lineRule="exact"/>
              <w:jc w:val="center"/>
              <w:textAlignment w:val="auto"/>
              <w:rPr>
                <w:rFonts w:hint="eastAsia" w:ascii="仿宋" w:hAnsi="仿宋" w:eastAsia="仿宋" w:cs="仿宋"/>
                <w:b w:val="0"/>
                <w:bCs w:val="0"/>
                <w:color w:val="auto"/>
                <w:sz w:val="24"/>
                <w:highlight w:val="none"/>
              </w:rPr>
            </w:pPr>
            <w:r>
              <w:rPr>
                <w:rFonts w:hint="eastAsia" w:ascii="仿宋" w:hAnsi="仿宋" w:eastAsia="仿宋" w:cs="仿宋"/>
                <w:b/>
                <w:bCs/>
                <w:color w:val="auto"/>
                <w:sz w:val="24"/>
                <w:szCs w:val="24"/>
                <w:highlight w:val="none"/>
                <w:lang w:val="en-US" w:eastAsia="zh-CN"/>
              </w:rPr>
              <w:t>养护资料的收集和管理方案</w:t>
            </w:r>
          </w:p>
        </w:tc>
      </w:tr>
      <w:tr w14:paraId="778F1B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53" w:type="pct"/>
            <w:vAlign w:val="center"/>
          </w:tcPr>
          <w:p w14:paraId="24FA7224">
            <w:pPr>
              <w:pageBreakBefore w:val="0"/>
              <w:kinsoku/>
              <w:wordWrap/>
              <w:overflowPunct/>
              <w:topLinePunct w:val="0"/>
              <w:bidi w:val="0"/>
              <w:snapToGrid w:val="0"/>
              <w:spacing w:line="320" w:lineRule="exact"/>
              <w:jc w:val="center"/>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9</w:t>
            </w:r>
          </w:p>
        </w:tc>
        <w:tc>
          <w:tcPr>
            <w:tcW w:w="3044" w:type="pct"/>
            <w:shd w:val="clear" w:color="auto" w:fill="auto"/>
            <w:vAlign w:val="center"/>
          </w:tcPr>
          <w:p w14:paraId="1E77A8EB">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智能化管理（3分）</w:t>
            </w:r>
          </w:p>
          <w:p w14:paraId="10E87A18">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w:t>
            </w:r>
            <w:r>
              <w:rPr>
                <w:rFonts w:hint="eastAsia" w:ascii="仿宋" w:hAnsi="仿宋" w:eastAsia="仿宋" w:cs="仿宋"/>
                <w:color w:val="auto"/>
                <w:sz w:val="24"/>
                <w:szCs w:val="24"/>
                <w:highlight w:val="none"/>
                <w:lang w:val="en-US" w:eastAsia="zh-CN"/>
              </w:rPr>
              <w:t>投标人能够通过创新管理、智能化管理等方式进行作业人员及作业效率等管理，提供实例证明、方案详尽、准确、针对性强且合理可行的，得3分；部分内容基本合理可行的，得2分；方案不全面或合理可行性有欠缺的，得1分；完全不符或未提供的不得分。</w:t>
            </w:r>
          </w:p>
        </w:tc>
        <w:tc>
          <w:tcPr>
            <w:tcW w:w="300" w:type="pct"/>
            <w:shd w:val="clear" w:color="auto" w:fill="auto"/>
            <w:vAlign w:val="center"/>
          </w:tcPr>
          <w:p w14:paraId="1AA68F6E">
            <w:pPr>
              <w:pageBreakBefore w:val="0"/>
              <w:kinsoku/>
              <w:wordWrap/>
              <w:overflowPunct/>
              <w:topLinePunct w:val="0"/>
              <w:bidi w:val="0"/>
              <w:adjustRightInd w:val="0"/>
              <w:snapToGrid w:val="0"/>
              <w:spacing w:line="32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w:t>
            </w:r>
          </w:p>
        </w:tc>
        <w:tc>
          <w:tcPr>
            <w:tcW w:w="557" w:type="pct"/>
            <w:shd w:val="clear" w:color="auto" w:fill="auto"/>
            <w:vAlign w:val="center"/>
          </w:tcPr>
          <w:p w14:paraId="3B2FF465">
            <w:pPr>
              <w:pageBreakBefore w:val="0"/>
              <w:kinsoku/>
              <w:wordWrap/>
              <w:overflowPunct/>
              <w:topLinePunct w:val="0"/>
              <w:bidi w:val="0"/>
              <w:adjustRightInd w:val="0"/>
              <w:snapToGrid w:val="0"/>
              <w:spacing w:line="32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Cs/>
                <w:color w:val="auto"/>
                <w:sz w:val="24"/>
                <w:highlight w:val="none"/>
              </w:rPr>
              <w:t>主观分</w:t>
            </w:r>
          </w:p>
        </w:tc>
        <w:tc>
          <w:tcPr>
            <w:tcW w:w="744" w:type="pct"/>
            <w:vAlign w:val="center"/>
          </w:tcPr>
          <w:p w14:paraId="59103BC3">
            <w:pPr>
              <w:pageBreakBefore w:val="0"/>
              <w:kinsoku/>
              <w:wordWrap/>
              <w:overflowPunct/>
              <w:topLinePunct w:val="0"/>
              <w:bidi w:val="0"/>
              <w:snapToGrid w:val="0"/>
              <w:spacing w:line="320" w:lineRule="exact"/>
              <w:jc w:val="center"/>
              <w:textAlignment w:val="auto"/>
              <w:rPr>
                <w:rFonts w:hint="eastAsia" w:ascii="仿宋" w:hAnsi="仿宋" w:eastAsia="仿宋" w:cs="仿宋"/>
                <w:b w:val="0"/>
                <w:bCs w:val="0"/>
                <w:color w:val="auto"/>
                <w:sz w:val="24"/>
                <w:highlight w:val="none"/>
                <w:lang w:val="en-US" w:eastAsia="zh-CN"/>
              </w:rPr>
            </w:pPr>
            <w:r>
              <w:rPr>
                <w:rFonts w:hint="eastAsia" w:ascii="仿宋" w:hAnsi="仿宋" w:eastAsia="仿宋" w:cs="仿宋"/>
                <w:b/>
                <w:bCs/>
                <w:color w:val="auto"/>
                <w:sz w:val="24"/>
                <w:szCs w:val="24"/>
                <w:highlight w:val="none"/>
                <w:lang w:val="en-US" w:eastAsia="zh-CN"/>
              </w:rPr>
              <w:t>智能化管理</w:t>
            </w:r>
          </w:p>
        </w:tc>
      </w:tr>
      <w:tr w14:paraId="3B1DA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53" w:type="pct"/>
            <w:vAlign w:val="center"/>
          </w:tcPr>
          <w:p w14:paraId="4928604C">
            <w:pPr>
              <w:pageBreakBefore w:val="0"/>
              <w:kinsoku/>
              <w:wordWrap/>
              <w:overflowPunct/>
              <w:topLinePunct w:val="0"/>
              <w:bidi w:val="0"/>
              <w:snapToGrid w:val="0"/>
              <w:spacing w:line="320" w:lineRule="exact"/>
              <w:jc w:val="center"/>
              <w:textAlignment w:val="auto"/>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10</w:t>
            </w:r>
          </w:p>
        </w:tc>
        <w:tc>
          <w:tcPr>
            <w:tcW w:w="3044" w:type="pct"/>
            <w:shd w:val="clear" w:color="auto" w:fill="auto"/>
            <w:vAlign w:val="center"/>
          </w:tcPr>
          <w:p w14:paraId="7D515E31">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巡查制度（3分）</w:t>
            </w:r>
          </w:p>
          <w:p w14:paraId="7AFE66E3">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w:t>
            </w:r>
            <w:r>
              <w:rPr>
                <w:rFonts w:hint="eastAsia" w:ascii="仿宋" w:hAnsi="仿宋" w:eastAsia="仿宋" w:cs="仿宋"/>
                <w:color w:val="auto"/>
                <w:sz w:val="24"/>
                <w:szCs w:val="24"/>
                <w:highlight w:val="none"/>
                <w:lang w:val="en-US" w:eastAsia="zh-CN"/>
              </w:rPr>
              <w:t>投标人是否提供弃流井巡查制度，依据投标文件所附相关材料，方案制度详尽、准确、有保障、针对性强且合理可行的，得3分；部分内容基本合理可行的，得2分；方案不全面或合理可行性有欠缺的，得1分；完全不符或未提供的不得分。</w:t>
            </w:r>
          </w:p>
        </w:tc>
        <w:tc>
          <w:tcPr>
            <w:tcW w:w="300" w:type="pct"/>
            <w:shd w:val="clear" w:color="auto" w:fill="auto"/>
            <w:vAlign w:val="center"/>
          </w:tcPr>
          <w:p w14:paraId="152A99E8">
            <w:pPr>
              <w:pageBreakBefore w:val="0"/>
              <w:kinsoku/>
              <w:wordWrap/>
              <w:overflowPunct/>
              <w:topLinePunct w:val="0"/>
              <w:bidi w:val="0"/>
              <w:adjustRightInd w:val="0"/>
              <w:snapToGrid w:val="0"/>
              <w:spacing w:line="32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w:t>
            </w:r>
          </w:p>
        </w:tc>
        <w:tc>
          <w:tcPr>
            <w:tcW w:w="557" w:type="pct"/>
            <w:shd w:val="clear" w:color="auto" w:fill="auto"/>
            <w:vAlign w:val="center"/>
          </w:tcPr>
          <w:p w14:paraId="147CBED7">
            <w:pPr>
              <w:pageBreakBefore w:val="0"/>
              <w:kinsoku/>
              <w:wordWrap/>
              <w:overflowPunct/>
              <w:topLinePunct w:val="0"/>
              <w:bidi w:val="0"/>
              <w:adjustRightInd w:val="0"/>
              <w:snapToGrid w:val="0"/>
              <w:spacing w:line="32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Cs/>
                <w:color w:val="auto"/>
                <w:sz w:val="24"/>
                <w:highlight w:val="none"/>
              </w:rPr>
              <w:t>主观分</w:t>
            </w:r>
          </w:p>
        </w:tc>
        <w:tc>
          <w:tcPr>
            <w:tcW w:w="744" w:type="pct"/>
            <w:vAlign w:val="center"/>
          </w:tcPr>
          <w:p w14:paraId="0DE46C49">
            <w:pPr>
              <w:pageBreakBefore w:val="0"/>
              <w:kinsoku/>
              <w:wordWrap/>
              <w:overflowPunct/>
              <w:topLinePunct w:val="0"/>
              <w:bidi w:val="0"/>
              <w:snapToGrid w:val="0"/>
              <w:spacing w:line="320" w:lineRule="exact"/>
              <w:jc w:val="center"/>
              <w:textAlignment w:val="auto"/>
              <w:rPr>
                <w:rFonts w:hint="eastAsia" w:ascii="仿宋" w:hAnsi="仿宋" w:eastAsia="仿宋" w:cs="仿宋"/>
                <w:b w:val="0"/>
                <w:bCs w:val="0"/>
                <w:color w:val="auto"/>
                <w:sz w:val="24"/>
                <w:highlight w:val="none"/>
              </w:rPr>
            </w:pPr>
            <w:r>
              <w:rPr>
                <w:rFonts w:hint="eastAsia" w:ascii="仿宋" w:hAnsi="仿宋" w:eastAsia="仿宋" w:cs="仿宋"/>
                <w:b/>
                <w:bCs/>
                <w:color w:val="auto"/>
                <w:sz w:val="24"/>
                <w:szCs w:val="24"/>
                <w:highlight w:val="none"/>
                <w:lang w:val="en-US" w:eastAsia="zh-CN"/>
              </w:rPr>
              <w:t>巡查制度</w:t>
            </w:r>
          </w:p>
        </w:tc>
      </w:tr>
      <w:tr w14:paraId="49356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53" w:type="pct"/>
            <w:vAlign w:val="center"/>
          </w:tcPr>
          <w:p w14:paraId="5AE9F54D">
            <w:pPr>
              <w:pageBreakBefore w:val="0"/>
              <w:kinsoku/>
              <w:wordWrap/>
              <w:overflowPunct/>
              <w:topLinePunct w:val="0"/>
              <w:bidi w:val="0"/>
              <w:snapToGrid w:val="0"/>
              <w:spacing w:line="320" w:lineRule="exact"/>
              <w:jc w:val="center"/>
              <w:textAlignment w:val="auto"/>
              <w:rPr>
                <w:rFonts w:hint="eastAsia" w:ascii="仿宋" w:hAnsi="仿宋" w:eastAsia="仿宋" w:cs="仿宋"/>
                <w:b w:val="0"/>
                <w:bCs w:val="0"/>
                <w:color w:val="auto"/>
                <w:sz w:val="24"/>
                <w:highlight w:val="none"/>
                <w:lang w:eastAsia="zh-CN"/>
              </w:rPr>
            </w:pPr>
            <w:r>
              <w:rPr>
                <w:rFonts w:hint="eastAsia" w:ascii="仿宋" w:hAnsi="仿宋" w:eastAsia="仿宋" w:cs="仿宋"/>
                <w:b w:val="0"/>
                <w:bCs w:val="0"/>
                <w:color w:val="auto"/>
                <w:sz w:val="24"/>
                <w:highlight w:val="none"/>
              </w:rPr>
              <w:t>1</w:t>
            </w:r>
            <w:r>
              <w:rPr>
                <w:rFonts w:hint="eastAsia" w:ascii="仿宋" w:hAnsi="仿宋" w:eastAsia="仿宋" w:cs="仿宋"/>
                <w:b w:val="0"/>
                <w:bCs w:val="0"/>
                <w:color w:val="auto"/>
                <w:sz w:val="24"/>
                <w:highlight w:val="none"/>
                <w:lang w:val="en-US" w:eastAsia="zh-CN"/>
              </w:rPr>
              <w:t>1</w:t>
            </w:r>
          </w:p>
        </w:tc>
        <w:tc>
          <w:tcPr>
            <w:tcW w:w="3044" w:type="pct"/>
            <w:shd w:val="clear" w:color="auto" w:fill="auto"/>
            <w:vAlign w:val="center"/>
          </w:tcPr>
          <w:p w14:paraId="59228687">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安全管理制度（3分）</w:t>
            </w:r>
          </w:p>
          <w:p w14:paraId="60373852">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w:t>
            </w:r>
            <w:r>
              <w:rPr>
                <w:rFonts w:hint="eastAsia" w:ascii="仿宋" w:hAnsi="仿宋" w:eastAsia="仿宋" w:cs="仿宋"/>
                <w:color w:val="auto"/>
                <w:sz w:val="24"/>
                <w:szCs w:val="24"/>
                <w:highlight w:val="none"/>
                <w:lang w:val="en-US" w:eastAsia="zh-CN"/>
              </w:rPr>
              <w:t>投标人是否提供安全管理制度，方案制度详尽、准确、有保障、针对性强且合理可行的，得3分；部分内容基本合理可行的，得2分；方案不全面或合理可行性有欠缺的，得1分；完全不符或未提供的不得分。</w:t>
            </w:r>
          </w:p>
        </w:tc>
        <w:tc>
          <w:tcPr>
            <w:tcW w:w="300" w:type="pct"/>
            <w:shd w:val="clear" w:color="auto" w:fill="auto"/>
            <w:vAlign w:val="center"/>
          </w:tcPr>
          <w:p w14:paraId="7DA842C3">
            <w:pPr>
              <w:pageBreakBefore w:val="0"/>
              <w:kinsoku/>
              <w:wordWrap/>
              <w:overflowPunct/>
              <w:topLinePunct w:val="0"/>
              <w:bidi w:val="0"/>
              <w:adjustRightInd w:val="0"/>
              <w:snapToGrid w:val="0"/>
              <w:spacing w:line="32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w:t>
            </w:r>
          </w:p>
        </w:tc>
        <w:tc>
          <w:tcPr>
            <w:tcW w:w="557" w:type="pct"/>
            <w:shd w:val="clear" w:color="auto" w:fill="auto"/>
            <w:vAlign w:val="center"/>
          </w:tcPr>
          <w:p w14:paraId="47D57F68">
            <w:pPr>
              <w:pageBreakBefore w:val="0"/>
              <w:kinsoku/>
              <w:wordWrap/>
              <w:overflowPunct/>
              <w:topLinePunct w:val="0"/>
              <w:bidi w:val="0"/>
              <w:adjustRightInd w:val="0"/>
              <w:snapToGrid w:val="0"/>
              <w:spacing w:line="32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Cs/>
                <w:color w:val="auto"/>
                <w:sz w:val="24"/>
                <w:highlight w:val="none"/>
              </w:rPr>
              <w:t>主观分</w:t>
            </w:r>
          </w:p>
        </w:tc>
        <w:tc>
          <w:tcPr>
            <w:tcW w:w="744" w:type="pct"/>
            <w:vAlign w:val="center"/>
          </w:tcPr>
          <w:p w14:paraId="2B06EC88">
            <w:pPr>
              <w:pageBreakBefore w:val="0"/>
              <w:kinsoku/>
              <w:wordWrap/>
              <w:overflowPunct/>
              <w:topLinePunct w:val="0"/>
              <w:bidi w:val="0"/>
              <w:snapToGrid w:val="0"/>
              <w:spacing w:line="320" w:lineRule="exact"/>
              <w:jc w:val="center"/>
              <w:textAlignment w:val="auto"/>
              <w:rPr>
                <w:rFonts w:hint="eastAsia" w:ascii="仿宋" w:hAnsi="仿宋" w:eastAsia="仿宋" w:cs="仿宋"/>
                <w:b w:val="0"/>
                <w:bCs w:val="0"/>
                <w:color w:val="auto"/>
                <w:sz w:val="24"/>
                <w:highlight w:val="none"/>
              </w:rPr>
            </w:pPr>
            <w:r>
              <w:rPr>
                <w:rFonts w:hint="eastAsia" w:ascii="仿宋" w:hAnsi="仿宋" w:eastAsia="仿宋" w:cs="仿宋"/>
                <w:b/>
                <w:bCs/>
                <w:color w:val="auto"/>
                <w:sz w:val="24"/>
                <w:szCs w:val="24"/>
                <w:highlight w:val="none"/>
                <w:lang w:val="en-US" w:eastAsia="zh-CN"/>
              </w:rPr>
              <w:t>安全管理制度</w:t>
            </w:r>
          </w:p>
        </w:tc>
      </w:tr>
      <w:tr w14:paraId="2E601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53" w:type="pct"/>
            <w:vAlign w:val="center"/>
          </w:tcPr>
          <w:p w14:paraId="1BFFC858">
            <w:pPr>
              <w:pageBreakBefore w:val="0"/>
              <w:kinsoku/>
              <w:wordWrap/>
              <w:overflowPunct/>
              <w:topLinePunct w:val="0"/>
              <w:bidi w:val="0"/>
              <w:snapToGrid w:val="0"/>
              <w:spacing w:line="320" w:lineRule="exact"/>
              <w:jc w:val="center"/>
              <w:textAlignment w:val="auto"/>
              <w:rPr>
                <w:rFonts w:hint="eastAsia" w:ascii="仿宋" w:hAnsi="仿宋" w:eastAsia="仿宋" w:cs="仿宋"/>
                <w:b w:val="0"/>
                <w:bCs w:val="0"/>
                <w:color w:val="auto"/>
                <w:sz w:val="24"/>
                <w:highlight w:val="none"/>
                <w:lang w:eastAsia="zh-CN"/>
              </w:rPr>
            </w:pPr>
            <w:r>
              <w:rPr>
                <w:rFonts w:hint="eastAsia" w:ascii="仿宋" w:hAnsi="仿宋" w:eastAsia="仿宋" w:cs="仿宋"/>
                <w:b w:val="0"/>
                <w:bCs w:val="0"/>
                <w:color w:val="auto"/>
                <w:sz w:val="24"/>
                <w:highlight w:val="none"/>
              </w:rPr>
              <w:t>1</w:t>
            </w:r>
            <w:r>
              <w:rPr>
                <w:rFonts w:hint="eastAsia" w:ascii="仿宋" w:hAnsi="仿宋" w:eastAsia="仿宋" w:cs="仿宋"/>
                <w:b w:val="0"/>
                <w:bCs w:val="0"/>
                <w:color w:val="auto"/>
                <w:sz w:val="24"/>
                <w:highlight w:val="none"/>
                <w:lang w:val="en-US" w:eastAsia="zh-CN"/>
              </w:rPr>
              <w:t>2</w:t>
            </w:r>
          </w:p>
        </w:tc>
        <w:tc>
          <w:tcPr>
            <w:tcW w:w="3044" w:type="pct"/>
            <w:shd w:val="clear" w:color="auto" w:fill="auto"/>
            <w:vAlign w:val="center"/>
          </w:tcPr>
          <w:p w14:paraId="5832E4DC">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岗位责任考核制度（3分）</w:t>
            </w:r>
          </w:p>
          <w:p w14:paraId="13178C6A">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w:t>
            </w:r>
            <w:r>
              <w:rPr>
                <w:rFonts w:hint="eastAsia" w:ascii="仿宋" w:hAnsi="仿宋" w:eastAsia="仿宋" w:cs="仿宋"/>
                <w:color w:val="auto"/>
                <w:sz w:val="24"/>
                <w:szCs w:val="24"/>
                <w:highlight w:val="none"/>
                <w:lang w:val="en-US" w:eastAsia="zh-CN"/>
              </w:rPr>
              <w:t>投标人是否提供岗位责任考核制度，方案制度详尽、准确、有保障、针对性强且合理可行的，得3分；部分内容基本合理可行的，得2分；方案不全面或合理可行性有欠缺的，得1分；完全不符或未提供的不得分。</w:t>
            </w:r>
          </w:p>
        </w:tc>
        <w:tc>
          <w:tcPr>
            <w:tcW w:w="300" w:type="pct"/>
            <w:shd w:val="clear" w:color="auto" w:fill="auto"/>
            <w:vAlign w:val="center"/>
          </w:tcPr>
          <w:p w14:paraId="05155367">
            <w:pPr>
              <w:pageBreakBefore w:val="0"/>
              <w:kinsoku/>
              <w:wordWrap/>
              <w:overflowPunct/>
              <w:topLinePunct w:val="0"/>
              <w:bidi w:val="0"/>
              <w:adjustRightInd w:val="0"/>
              <w:snapToGrid w:val="0"/>
              <w:spacing w:line="32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w:t>
            </w:r>
          </w:p>
        </w:tc>
        <w:tc>
          <w:tcPr>
            <w:tcW w:w="557" w:type="pct"/>
            <w:shd w:val="clear" w:color="auto" w:fill="auto"/>
            <w:vAlign w:val="center"/>
          </w:tcPr>
          <w:p w14:paraId="7E31A603">
            <w:pPr>
              <w:pageBreakBefore w:val="0"/>
              <w:kinsoku/>
              <w:wordWrap/>
              <w:overflowPunct/>
              <w:topLinePunct w:val="0"/>
              <w:bidi w:val="0"/>
              <w:adjustRightInd w:val="0"/>
              <w:snapToGrid w:val="0"/>
              <w:spacing w:line="32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Cs/>
                <w:color w:val="auto"/>
                <w:sz w:val="24"/>
                <w:highlight w:val="none"/>
              </w:rPr>
              <w:t>主观分</w:t>
            </w:r>
          </w:p>
        </w:tc>
        <w:tc>
          <w:tcPr>
            <w:tcW w:w="744" w:type="pct"/>
            <w:vAlign w:val="center"/>
          </w:tcPr>
          <w:p w14:paraId="602E3E3B">
            <w:pPr>
              <w:pageBreakBefore w:val="0"/>
              <w:kinsoku/>
              <w:wordWrap/>
              <w:overflowPunct/>
              <w:topLinePunct w:val="0"/>
              <w:bidi w:val="0"/>
              <w:snapToGrid w:val="0"/>
              <w:spacing w:line="320" w:lineRule="exact"/>
              <w:jc w:val="center"/>
              <w:textAlignment w:val="auto"/>
              <w:rPr>
                <w:rFonts w:hint="eastAsia" w:ascii="仿宋" w:hAnsi="仿宋" w:eastAsia="仿宋" w:cs="仿宋"/>
                <w:b w:val="0"/>
                <w:bCs w:val="0"/>
                <w:color w:val="auto"/>
                <w:sz w:val="24"/>
                <w:highlight w:val="none"/>
              </w:rPr>
            </w:pPr>
            <w:r>
              <w:rPr>
                <w:rFonts w:hint="eastAsia" w:ascii="仿宋" w:hAnsi="仿宋" w:eastAsia="仿宋" w:cs="仿宋"/>
                <w:b/>
                <w:bCs/>
                <w:color w:val="auto"/>
                <w:sz w:val="24"/>
                <w:szCs w:val="24"/>
                <w:highlight w:val="none"/>
                <w:lang w:val="en-US" w:eastAsia="zh-CN"/>
              </w:rPr>
              <w:t>岗位责任考核制度</w:t>
            </w:r>
          </w:p>
        </w:tc>
      </w:tr>
      <w:tr w14:paraId="7694B5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53" w:type="pct"/>
            <w:vAlign w:val="center"/>
          </w:tcPr>
          <w:p w14:paraId="1C51CB6D">
            <w:pPr>
              <w:pageBreakBefore w:val="0"/>
              <w:kinsoku/>
              <w:wordWrap/>
              <w:overflowPunct/>
              <w:topLinePunct w:val="0"/>
              <w:bidi w:val="0"/>
              <w:snapToGrid w:val="0"/>
              <w:spacing w:line="320" w:lineRule="exact"/>
              <w:jc w:val="center"/>
              <w:textAlignment w:val="auto"/>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rPr>
              <w:t>1</w:t>
            </w:r>
            <w:r>
              <w:rPr>
                <w:rFonts w:hint="eastAsia" w:ascii="仿宋" w:hAnsi="仿宋" w:eastAsia="仿宋" w:cs="仿宋"/>
                <w:b w:val="0"/>
                <w:bCs w:val="0"/>
                <w:color w:val="auto"/>
                <w:sz w:val="24"/>
                <w:highlight w:val="none"/>
                <w:lang w:val="en-US" w:eastAsia="zh-CN"/>
              </w:rPr>
              <w:t>3</w:t>
            </w:r>
          </w:p>
        </w:tc>
        <w:tc>
          <w:tcPr>
            <w:tcW w:w="3044" w:type="pct"/>
            <w:shd w:val="clear" w:color="auto" w:fill="auto"/>
            <w:vAlign w:val="center"/>
          </w:tcPr>
          <w:p w14:paraId="758977D4">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养护质量管理制度（3分）</w:t>
            </w:r>
          </w:p>
          <w:p w14:paraId="1DF0FC34">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w:t>
            </w:r>
            <w:r>
              <w:rPr>
                <w:rFonts w:hint="eastAsia" w:ascii="仿宋" w:hAnsi="仿宋" w:eastAsia="仿宋" w:cs="仿宋"/>
                <w:color w:val="auto"/>
                <w:sz w:val="24"/>
                <w:szCs w:val="24"/>
                <w:highlight w:val="none"/>
                <w:lang w:val="en-US" w:eastAsia="zh-CN"/>
              </w:rPr>
              <w:t>投标人是否提供养护质量管理制度，方案详尽、准确、有保障、针对性强且合理可行的，得3分；部分内容基本合理可行的，得2分；方案不全面或合理可行性有欠缺的，得1分；完全不符或未提供的不得分。</w:t>
            </w:r>
          </w:p>
        </w:tc>
        <w:tc>
          <w:tcPr>
            <w:tcW w:w="300" w:type="pct"/>
            <w:shd w:val="clear" w:color="auto" w:fill="auto"/>
            <w:vAlign w:val="center"/>
          </w:tcPr>
          <w:p w14:paraId="4D7260C1">
            <w:pPr>
              <w:pageBreakBefore w:val="0"/>
              <w:kinsoku/>
              <w:wordWrap/>
              <w:overflowPunct/>
              <w:topLinePunct w:val="0"/>
              <w:bidi w:val="0"/>
              <w:adjustRightInd w:val="0"/>
              <w:snapToGrid w:val="0"/>
              <w:spacing w:line="32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w:t>
            </w:r>
          </w:p>
        </w:tc>
        <w:tc>
          <w:tcPr>
            <w:tcW w:w="557" w:type="pct"/>
            <w:shd w:val="clear" w:color="auto" w:fill="auto"/>
            <w:vAlign w:val="center"/>
          </w:tcPr>
          <w:p w14:paraId="3483AB7F">
            <w:pPr>
              <w:pageBreakBefore w:val="0"/>
              <w:kinsoku/>
              <w:wordWrap/>
              <w:overflowPunct/>
              <w:topLinePunct w:val="0"/>
              <w:bidi w:val="0"/>
              <w:adjustRightInd w:val="0"/>
              <w:snapToGrid w:val="0"/>
              <w:spacing w:line="32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Cs/>
                <w:color w:val="auto"/>
                <w:sz w:val="24"/>
                <w:highlight w:val="none"/>
              </w:rPr>
              <w:t>主观分</w:t>
            </w:r>
          </w:p>
        </w:tc>
        <w:tc>
          <w:tcPr>
            <w:tcW w:w="744" w:type="pct"/>
            <w:vAlign w:val="center"/>
          </w:tcPr>
          <w:p w14:paraId="62A1621D">
            <w:pPr>
              <w:pageBreakBefore w:val="0"/>
              <w:kinsoku/>
              <w:wordWrap/>
              <w:overflowPunct/>
              <w:topLinePunct w:val="0"/>
              <w:bidi w:val="0"/>
              <w:snapToGrid w:val="0"/>
              <w:spacing w:line="320" w:lineRule="exact"/>
              <w:jc w:val="center"/>
              <w:textAlignment w:val="auto"/>
              <w:rPr>
                <w:rFonts w:hint="eastAsia" w:ascii="仿宋" w:hAnsi="仿宋" w:eastAsia="仿宋" w:cs="仿宋"/>
                <w:b w:val="0"/>
                <w:bCs w:val="0"/>
                <w:color w:val="auto"/>
                <w:sz w:val="24"/>
                <w:highlight w:val="none"/>
                <w:lang w:val="en-US" w:eastAsia="zh-CN"/>
              </w:rPr>
            </w:pPr>
            <w:r>
              <w:rPr>
                <w:rFonts w:hint="eastAsia" w:ascii="仿宋" w:hAnsi="仿宋" w:eastAsia="仿宋" w:cs="仿宋"/>
                <w:b/>
                <w:bCs/>
                <w:color w:val="auto"/>
                <w:sz w:val="24"/>
                <w:szCs w:val="24"/>
                <w:highlight w:val="none"/>
                <w:lang w:val="en-US" w:eastAsia="zh-CN"/>
              </w:rPr>
              <w:t>养护质量管理制度</w:t>
            </w:r>
          </w:p>
        </w:tc>
      </w:tr>
      <w:tr w14:paraId="4C9E7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53" w:type="pct"/>
            <w:vAlign w:val="center"/>
          </w:tcPr>
          <w:p w14:paraId="614369F8">
            <w:pPr>
              <w:pageBreakBefore w:val="0"/>
              <w:kinsoku/>
              <w:wordWrap/>
              <w:overflowPunct/>
              <w:topLinePunct w:val="0"/>
              <w:bidi w:val="0"/>
              <w:snapToGrid w:val="0"/>
              <w:spacing w:line="320" w:lineRule="exact"/>
              <w:jc w:val="center"/>
              <w:textAlignment w:val="auto"/>
              <w:rPr>
                <w:rFonts w:hint="default"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14</w:t>
            </w:r>
          </w:p>
        </w:tc>
        <w:tc>
          <w:tcPr>
            <w:tcW w:w="3044" w:type="pct"/>
            <w:shd w:val="clear" w:color="auto" w:fill="auto"/>
            <w:vAlign w:val="center"/>
          </w:tcPr>
          <w:p w14:paraId="06FE33D9">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台账制作及管理制度（9分）</w:t>
            </w:r>
          </w:p>
          <w:p w14:paraId="63FFAAAE">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snapToGrid/>
                <w:color w:val="auto"/>
                <w:kern w:val="2"/>
                <w:sz w:val="24"/>
                <w:szCs w:val="24"/>
                <w:highlight w:val="none"/>
                <w:lang w:val="en-US" w:eastAsia="zh-CN" w:bidi="ar-SA"/>
              </w:rPr>
              <w:t>◇</w:t>
            </w:r>
            <w:r>
              <w:rPr>
                <w:rFonts w:hint="eastAsia" w:ascii="仿宋" w:hAnsi="仿宋" w:eastAsia="仿宋" w:cs="仿宋"/>
                <w:color w:val="auto"/>
                <w:sz w:val="24"/>
                <w:szCs w:val="24"/>
                <w:highlight w:val="none"/>
                <w:lang w:val="en-US" w:eastAsia="zh-CN"/>
              </w:rPr>
              <w:t>投标人是否提供台账制作及管理制度，内容为</w:t>
            </w:r>
          </w:p>
          <w:p w14:paraId="6B763959">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①针对每座弃流井的养护、运行和维护的年度、月度及每日记录；（3分）</w:t>
            </w:r>
          </w:p>
          <w:p w14:paraId="14BF6DC2">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②针对每座泵站或生化池大中修登记记录；（3分）</w:t>
            </w:r>
          </w:p>
          <w:p w14:paraId="5E53E04B">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③针对一站一卡变更登记；（3分）</w:t>
            </w:r>
          </w:p>
          <w:p w14:paraId="4B6CE446">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以上每个方案详尽、准确、针对性强且合理可行的，得3分；部分内容基本合理可行的，得2分；方案不全面或合理可行性有欠缺的，得1分；完全不符或未提供的不得分。</w:t>
            </w:r>
          </w:p>
        </w:tc>
        <w:tc>
          <w:tcPr>
            <w:tcW w:w="300" w:type="pct"/>
            <w:shd w:val="clear" w:color="auto" w:fill="auto"/>
            <w:vAlign w:val="center"/>
          </w:tcPr>
          <w:p w14:paraId="03E8182B">
            <w:pPr>
              <w:pageBreakBefore w:val="0"/>
              <w:kinsoku/>
              <w:wordWrap/>
              <w:overflowPunct/>
              <w:topLinePunct w:val="0"/>
              <w:bidi w:val="0"/>
              <w:adjustRightInd w:val="0"/>
              <w:snapToGrid w:val="0"/>
              <w:spacing w:line="32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9</w:t>
            </w:r>
          </w:p>
        </w:tc>
        <w:tc>
          <w:tcPr>
            <w:tcW w:w="557" w:type="pct"/>
            <w:shd w:val="clear" w:color="auto" w:fill="auto"/>
            <w:vAlign w:val="center"/>
          </w:tcPr>
          <w:p w14:paraId="1A61C2B8">
            <w:pPr>
              <w:pageBreakBefore w:val="0"/>
              <w:kinsoku/>
              <w:wordWrap/>
              <w:overflowPunct/>
              <w:topLinePunct w:val="0"/>
              <w:bidi w:val="0"/>
              <w:adjustRightInd w:val="0"/>
              <w:snapToGrid w:val="0"/>
              <w:spacing w:line="32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Cs/>
                <w:color w:val="auto"/>
                <w:sz w:val="24"/>
                <w:highlight w:val="none"/>
              </w:rPr>
              <w:t>主观分</w:t>
            </w:r>
          </w:p>
        </w:tc>
        <w:tc>
          <w:tcPr>
            <w:tcW w:w="744" w:type="pct"/>
            <w:vAlign w:val="center"/>
          </w:tcPr>
          <w:p w14:paraId="7EE5ED98">
            <w:pPr>
              <w:pageBreakBefore w:val="0"/>
              <w:kinsoku/>
              <w:wordWrap/>
              <w:overflowPunct/>
              <w:topLinePunct w:val="0"/>
              <w:bidi w:val="0"/>
              <w:snapToGrid w:val="0"/>
              <w:spacing w:line="320" w:lineRule="exact"/>
              <w:jc w:val="center"/>
              <w:textAlignment w:val="auto"/>
              <w:rPr>
                <w:rFonts w:hint="eastAsia" w:ascii="仿宋" w:hAnsi="仿宋" w:eastAsia="仿宋" w:cs="仿宋"/>
                <w:b w:val="0"/>
                <w:bCs w:val="0"/>
                <w:color w:val="auto"/>
                <w:sz w:val="24"/>
                <w:highlight w:val="none"/>
              </w:rPr>
            </w:pPr>
            <w:r>
              <w:rPr>
                <w:rFonts w:hint="eastAsia" w:ascii="仿宋" w:hAnsi="仿宋" w:eastAsia="仿宋" w:cs="仿宋"/>
                <w:b/>
                <w:bCs/>
                <w:color w:val="auto"/>
                <w:sz w:val="24"/>
                <w:szCs w:val="24"/>
                <w:highlight w:val="none"/>
                <w:lang w:val="en-US" w:eastAsia="zh-CN"/>
              </w:rPr>
              <w:t>台账制作及管理制度</w:t>
            </w:r>
          </w:p>
        </w:tc>
      </w:tr>
      <w:tr w14:paraId="5A997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53" w:type="pct"/>
            <w:vAlign w:val="center"/>
          </w:tcPr>
          <w:p w14:paraId="56325886">
            <w:pPr>
              <w:pageBreakBefore w:val="0"/>
              <w:kinsoku/>
              <w:wordWrap/>
              <w:overflowPunct/>
              <w:topLinePunct w:val="0"/>
              <w:bidi w:val="0"/>
              <w:snapToGrid w:val="0"/>
              <w:spacing w:line="320" w:lineRule="exact"/>
              <w:jc w:val="center"/>
              <w:textAlignment w:val="auto"/>
              <w:rPr>
                <w:rFonts w:hint="default"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15</w:t>
            </w:r>
          </w:p>
        </w:tc>
        <w:tc>
          <w:tcPr>
            <w:tcW w:w="3044" w:type="pct"/>
            <w:shd w:val="clear" w:color="auto" w:fill="auto"/>
            <w:vAlign w:val="center"/>
          </w:tcPr>
          <w:p w14:paraId="1BCAEC3D">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应急响应方案（6分）</w:t>
            </w:r>
          </w:p>
          <w:p w14:paraId="43DEE051">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snapToGrid/>
                <w:color w:val="auto"/>
                <w:kern w:val="2"/>
                <w:sz w:val="24"/>
                <w:szCs w:val="24"/>
                <w:highlight w:val="none"/>
                <w:lang w:val="en-US" w:eastAsia="zh-CN" w:bidi="ar-SA"/>
              </w:rPr>
              <w:t>◇</w:t>
            </w:r>
            <w:r>
              <w:rPr>
                <w:rFonts w:hint="eastAsia" w:ascii="仿宋" w:hAnsi="仿宋" w:eastAsia="仿宋" w:cs="仿宋"/>
                <w:color w:val="auto"/>
                <w:sz w:val="24"/>
                <w:szCs w:val="24"/>
                <w:highlight w:val="none"/>
                <w:lang w:val="en-US" w:eastAsia="zh-CN"/>
              </w:rPr>
              <w:t>根据投标人制定的应急响应方案，内容为</w:t>
            </w:r>
          </w:p>
          <w:p w14:paraId="17A15C56">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①针对防汛防台、抗雪防冻；（3分）</w:t>
            </w:r>
          </w:p>
          <w:p w14:paraId="1228C055">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②针对抢险工作、防汛抢险设备及物资储备；（3分）</w:t>
            </w:r>
          </w:p>
          <w:p w14:paraId="14C32243">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以上每个方案详尽、准确、针对性强且合理可行的，得3分；部分内容基本合理可行的，得2分；方案不全面或合理可行性有欠缺的，得1分；完全不符或未提供的不得分。</w:t>
            </w:r>
          </w:p>
        </w:tc>
        <w:tc>
          <w:tcPr>
            <w:tcW w:w="300" w:type="pct"/>
            <w:shd w:val="clear" w:color="auto" w:fill="auto"/>
            <w:vAlign w:val="center"/>
          </w:tcPr>
          <w:p w14:paraId="5856DE2F">
            <w:pPr>
              <w:pageBreakBefore w:val="0"/>
              <w:kinsoku/>
              <w:wordWrap/>
              <w:overflowPunct/>
              <w:topLinePunct w:val="0"/>
              <w:bidi w:val="0"/>
              <w:adjustRightInd w:val="0"/>
              <w:snapToGrid w:val="0"/>
              <w:spacing w:line="32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6</w:t>
            </w:r>
          </w:p>
        </w:tc>
        <w:tc>
          <w:tcPr>
            <w:tcW w:w="557" w:type="pct"/>
            <w:shd w:val="clear" w:color="auto" w:fill="auto"/>
            <w:vAlign w:val="center"/>
          </w:tcPr>
          <w:p w14:paraId="157C4E0A">
            <w:pPr>
              <w:pageBreakBefore w:val="0"/>
              <w:kinsoku/>
              <w:wordWrap/>
              <w:overflowPunct/>
              <w:topLinePunct w:val="0"/>
              <w:bidi w:val="0"/>
              <w:adjustRightInd w:val="0"/>
              <w:snapToGrid w:val="0"/>
              <w:spacing w:line="32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Cs/>
                <w:color w:val="auto"/>
                <w:sz w:val="24"/>
                <w:highlight w:val="none"/>
              </w:rPr>
              <w:t>主观分</w:t>
            </w:r>
          </w:p>
        </w:tc>
        <w:tc>
          <w:tcPr>
            <w:tcW w:w="744" w:type="pct"/>
            <w:vAlign w:val="center"/>
          </w:tcPr>
          <w:p w14:paraId="473C7B50">
            <w:pPr>
              <w:pageBreakBefore w:val="0"/>
              <w:kinsoku/>
              <w:wordWrap/>
              <w:overflowPunct/>
              <w:topLinePunct w:val="0"/>
              <w:bidi w:val="0"/>
              <w:snapToGrid w:val="0"/>
              <w:spacing w:line="320" w:lineRule="exact"/>
              <w:jc w:val="center"/>
              <w:textAlignment w:val="auto"/>
              <w:rPr>
                <w:rFonts w:hint="eastAsia" w:ascii="仿宋" w:hAnsi="仿宋" w:eastAsia="仿宋" w:cs="仿宋"/>
                <w:b w:val="0"/>
                <w:bCs w:val="0"/>
                <w:color w:val="auto"/>
                <w:sz w:val="24"/>
                <w:highlight w:val="none"/>
              </w:rPr>
            </w:pPr>
            <w:r>
              <w:rPr>
                <w:rFonts w:hint="eastAsia" w:ascii="仿宋" w:hAnsi="仿宋" w:eastAsia="仿宋" w:cs="仿宋"/>
                <w:b/>
                <w:bCs/>
                <w:color w:val="auto"/>
                <w:sz w:val="24"/>
                <w:szCs w:val="24"/>
                <w:highlight w:val="none"/>
                <w:lang w:val="en-US" w:eastAsia="zh-CN"/>
              </w:rPr>
              <w:t>应急响应方案</w:t>
            </w:r>
          </w:p>
        </w:tc>
      </w:tr>
      <w:tr w14:paraId="7CDBDD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53" w:type="pct"/>
            <w:vAlign w:val="center"/>
          </w:tcPr>
          <w:p w14:paraId="6B7F4C9B">
            <w:pPr>
              <w:pageBreakBefore w:val="0"/>
              <w:kinsoku/>
              <w:wordWrap/>
              <w:overflowPunct/>
              <w:topLinePunct w:val="0"/>
              <w:bidi w:val="0"/>
              <w:snapToGrid w:val="0"/>
              <w:spacing w:line="320" w:lineRule="exact"/>
              <w:jc w:val="center"/>
              <w:textAlignment w:val="auto"/>
              <w:rPr>
                <w:rFonts w:hint="default"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16</w:t>
            </w:r>
          </w:p>
        </w:tc>
        <w:tc>
          <w:tcPr>
            <w:tcW w:w="3044" w:type="pct"/>
            <w:shd w:val="clear" w:color="auto" w:fill="auto"/>
            <w:vAlign w:val="center"/>
          </w:tcPr>
          <w:p w14:paraId="479732B1">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针对非自然灾害造成的应急响应方案（3分）</w:t>
            </w:r>
          </w:p>
          <w:p w14:paraId="3791AF8D">
            <w:pPr>
              <w:pageBreakBefore w:val="0"/>
              <w:kinsoku/>
              <w:wordWrap/>
              <w:overflowPunct/>
              <w:topLinePunct w:val="0"/>
              <w:bidi w:val="0"/>
              <w:adjustRightInd w:val="0"/>
              <w:snapToGrid w:val="0"/>
              <w:spacing w:line="32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w:t>
            </w:r>
            <w:r>
              <w:rPr>
                <w:rFonts w:hint="eastAsia" w:ascii="仿宋" w:hAnsi="仿宋" w:eastAsia="仿宋" w:cs="仿宋"/>
                <w:color w:val="auto"/>
                <w:sz w:val="24"/>
                <w:szCs w:val="24"/>
                <w:highlight w:val="none"/>
                <w:lang w:val="en-US" w:eastAsia="zh-CN"/>
              </w:rPr>
              <w:t>根据投标人制定的针对非自然灾害造成的应急响应方案：如针对河道溢流，道路塌陷等，方案详尽、准确、有保障、针对性强且合理可行的，得3分；部分内容基本合理可行的，得2分；方案不全面或合理可行性有欠缺的，得1分；完全不符或未提供的不得分。</w:t>
            </w:r>
          </w:p>
        </w:tc>
        <w:tc>
          <w:tcPr>
            <w:tcW w:w="300" w:type="pct"/>
            <w:shd w:val="clear" w:color="auto" w:fill="auto"/>
            <w:vAlign w:val="center"/>
          </w:tcPr>
          <w:p w14:paraId="2318D61C">
            <w:pPr>
              <w:pageBreakBefore w:val="0"/>
              <w:kinsoku/>
              <w:wordWrap/>
              <w:overflowPunct/>
              <w:topLinePunct w:val="0"/>
              <w:bidi w:val="0"/>
              <w:adjustRightInd w:val="0"/>
              <w:snapToGrid w:val="0"/>
              <w:spacing w:line="32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w:t>
            </w:r>
          </w:p>
        </w:tc>
        <w:tc>
          <w:tcPr>
            <w:tcW w:w="557" w:type="pct"/>
            <w:shd w:val="clear" w:color="auto" w:fill="auto"/>
            <w:vAlign w:val="center"/>
          </w:tcPr>
          <w:p w14:paraId="6161F724">
            <w:pPr>
              <w:pageBreakBefore w:val="0"/>
              <w:kinsoku/>
              <w:wordWrap/>
              <w:overflowPunct/>
              <w:topLinePunct w:val="0"/>
              <w:bidi w:val="0"/>
              <w:adjustRightInd w:val="0"/>
              <w:snapToGrid w:val="0"/>
              <w:spacing w:line="32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Cs/>
                <w:color w:val="auto"/>
                <w:sz w:val="24"/>
                <w:highlight w:val="none"/>
              </w:rPr>
              <w:t>主观分</w:t>
            </w:r>
          </w:p>
        </w:tc>
        <w:tc>
          <w:tcPr>
            <w:tcW w:w="744" w:type="pct"/>
            <w:vAlign w:val="center"/>
          </w:tcPr>
          <w:p w14:paraId="38A12078">
            <w:pPr>
              <w:pageBreakBefore w:val="0"/>
              <w:kinsoku/>
              <w:wordWrap/>
              <w:overflowPunct/>
              <w:topLinePunct w:val="0"/>
              <w:bidi w:val="0"/>
              <w:snapToGrid w:val="0"/>
              <w:spacing w:line="320" w:lineRule="exact"/>
              <w:jc w:val="center"/>
              <w:textAlignment w:val="auto"/>
              <w:rPr>
                <w:rFonts w:hint="eastAsia" w:ascii="仿宋" w:hAnsi="仿宋" w:eastAsia="仿宋" w:cs="仿宋"/>
                <w:b w:val="0"/>
                <w:bCs w:val="0"/>
                <w:color w:val="auto"/>
                <w:sz w:val="24"/>
                <w:highlight w:val="none"/>
                <w:lang w:val="en-US" w:eastAsia="zh-CN"/>
              </w:rPr>
            </w:pPr>
            <w:r>
              <w:rPr>
                <w:rFonts w:hint="eastAsia" w:ascii="仿宋" w:hAnsi="仿宋" w:eastAsia="仿宋" w:cs="仿宋"/>
                <w:b/>
                <w:bCs/>
                <w:color w:val="auto"/>
                <w:sz w:val="24"/>
                <w:szCs w:val="24"/>
                <w:highlight w:val="none"/>
                <w:lang w:val="en-US" w:eastAsia="zh-CN"/>
              </w:rPr>
              <w:t>应急响应方案</w:t>
            </w:r>
          </w:p>
        </w:tc>
      </w:tr>
      <w:tr w14:paraId="1E23E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53" w:type="pct"/>
            <w:vAlign w:val="center"/>
          </w:tcPr>
          <w:p w14:paraId="488C7F70">
            <w:pPr>
              <w:pageBreakBefore w:val="0"/>
              <w:kinsoku/>
              <w:wordWrap/>
              <w:overflowPunct/>
              <w:topLinePunct w:val="0"/>
              <w:bidi w:val="0"/>
              <w:snapToGrid w:val="0"/>
              <w:spacing w:line="320" w:lineRule="exact"/>
              <w:jc w:val="center"/>
              <w:textAlignment w:val="auto"/>
              <w:rPr>
                <w:rFonts w:hint="default"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17</w:t>
            </w:r>
          </w:p>
        </w:tc>
        <w:tc>
          <w:tcPr>
            <w:tcW w:w="3044" w:type="pct"/>
          </w:tcPr>
          <w:p w14:paraId="0C28584D">
            <w:pPr>
              <w:pageBreakBefore w:val="0"/>
              <w:kinsoku/>
              <w:wordWrap/>
              <w:overflowPunct/>
              <w:topLinePunct w:val="0"/>
              <w:bidi w:val="0"/>
              <w:spacing w:line="320" w:lineRule="exact"/>
              <w:jc w:val="left"/>
              <w:textAlignment w:val="auto"/>
              <w:outlineLvl w:val="0"/>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有效投标报价的最低价作为评标基准价，其最低报价为满分；按［投标报价得分=（评标基准价/投标报价）*10］的计算公式计算。</w:t>
            </w:r>
          </w:p>
          <w:p w14:paraId="04E14BD9">
            <w:pPr>
              <w:pageBreakBefore w:val="0"/>
              <w:widowControl/>
              <w:shd w:val="clear" w:color="auto" w:fill="FFFFFF"/>
              <w:kinsoku/>
              <w:wordWrap/>
              <w:overflowPunct/>
              <w:topLinePunct w:val="0"/>
              <w:bidi w:val="0"/>
              <w:adjustRightInd/>
              <w:spacing w:after="225" w:line="320" w:lineRule="exact"/>
              <w:ind w:firstLine="42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评标过程中，不得去掉报价中的最高报价和最低报价。</w:t>
            </w:r>
          </w:p>
          <w:p w14:paraId="4D57E0E8">
            <w:pPr>
              <w:pageBreakBefore w:val="0"/>
              <w:widowControl/>
              <w:shd w:val="clear" w:color="auto" w:fill="FFFFFF"/>
              <w:kinsoku/>
              <w:wordWrap/>
              <w:overflowPunct/>
              <w:topLinePunct w:val="0"/>
              <w:bidi w:val="0"/>
              <w:adjustRightInd/>
              <w:spacing w:after="225" w:line="320" w:lineRule="exact"/>
              <w:ind w:firstLine="42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p>
        </w:tc>
        <w:tc>
          <w:tcPr>
            <w:tcW w:w="300" w:type="pct"/>
            <w:vAlign w:val="center"/>
          </w:tcPr>
          <w:p w14:paraId="0B70F824">
            <w:pPr>
              <w:pageBreakBefore w:val="0"/>
              <w:kinsoku/>
              <w:wordWrap/>
              <w:overflowPunct/>
              <w:topLinePunct w:val="0"/>
              <w:bidi w:val="0"/>
              <w:spacing w:line="320" w:lineRule="exact"/>
              <w:jc w:val="center"/>
              <w:textAlignment w:val="auto"/>
              <w:outlineLvl w:val="0"/>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10</w:t>
            </w:r>
          </w:p>
        </w:tc>
        <w:tc>
          <w:tcPr>
            <w:tcW w:w="557" w:type="pct"/>
            <w:vAlign w:val="center"/>
          </w:tcPr>
          <w:p w14:paraId="2647AEB5">
            <w:pPr>
              <w:pageBreakBefore w:val="0"/>
              <w:kinsoku/>
              <w:wordWrap/>
              <w:overflowPunct/>
              <w:topLinePunct w:val="0"/>
              <w:bidi w:val="0"/>
              <w:spacing w:line="320" w:lineRule="exact"/>
              <w:jc w:val="center"/>
              <w:textAlignment w:val="auto"/>
              <w:outlineLvl w:val="0"/>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w:t>
            </w:r>
          </w:p>
        </w:tc>
        <w:tc>
          <w:tcPr>
            <w:tcW w:w="744" w:type="pct"/>
            <w:vAlign w:val="center"/>
          </w:tcPr>
          <w:p w14:paraId="237F3C2D">
            <w:pPr>
              <w:pageBreakBefore w:val="0"/>
              <w:kinsoku/>
              <w:wordWrap/>
              <w:overflowPunct/>
              <w:topLinePunct w:val="0"/>
              <w:bidi w:val="0"/>
              <w:spacing w:line="320" w:lineRule="exact"/>
              <w:jc w:val="center"/>
              <w:textAlignment w:val="auto"/>
              <w:outlineLvl w:val="0"/>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w:t>
            </w:r>
          </w:p>
        </w:tc>
      </w:tr>
    </w:tbl>
    <w:p w14:paraId="7DF3CA81">
      <w:pPr>
        <w:snapToGrid w:val="0"/>
        <w:spacing w:line="360" w:lineRule="auto"/>
        <w:rPr>
          <w:rFonts w:hint="eastAsia" w:ascii="仿宋" w:hAnsi="仿宋" w:eastAsia="仿宋" w:cs="仿宋"/>
          <w:b/>
          <w:color w:val="auto"/>
          <w:sz w:val="24"/>
          <w:highlight w:val="none"/>
        </w:rPr>
      </w:pPr>
      <w:r>
        <w:rPr>
          <w:rFonts w:hint="eastAsia" w:ascii="仿宋" w:hAnsi="仿宋" w:eastAsia="仿宋" w:cs="仿宋"/>
          <w:color w:val="auto"/>
          <w:sz w:val="20"/>
          <w:szCs w:val="20"/>
          <w:highlight w:val="none"/>
          <w:shd w:val="clear" w:color="auto" w:fill="FFFFFF"/>
        </w:rPr>
        <w:t> *</w:t>
      </w: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投标人编制投标文件（商务技术文件部分）时，建议按此目录（序号和内容）提供评标标准相应的商务技术资料。 </w:t>
      </w:r>
    </w:p>
    <w:p w14:paraId="2EA7F84B">
      <w:pPr>
        <w:snapToGrid w:val="0"/>
        <w:spacing w:line="360" w:lineRule="auto"/>
        <w:rPr>
          <w:rFonts w:hint="eastAsia" w:ascii="仿宋" w:hAnsi="仿宋" w:eastAsia="仿宋" w:cs="仿宋"/>
          <w:b/>
          <w:color w:val="auto"/>
          <w:sz w:val="28"/>
          <w:szCs w:val="28"/>
          <w:highlight w:val="none"/>
        </w:rPr>
      </w:pPr>
      <w:r>
        <w:rPr>
          <w:rFonts w:hint="eastAsia" w:ascii="仿宋" w:hAnsi="仿宋" w:eastAsia="仿宋" w:cs="仿宋"/>
          <w:b/>
          <w:color w:val="auto"/>
          <w:sz w:val="32"/>
          <w:highlight w:val="none"/>
        </w:rPr>
        <w:t>一、评标方法</w:t>
      </w:r>
    </w:p>
    <w:p w14:paraId="0AEEC26C">
      <w:pPr>
        <w:adjustRightInd/>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1.本项目采用综合评分法。</w:t>
      </w:r>
      <w:r>
        <w:rPr>
          <w:rFonts w:hint="eastAsia" w:ascii="仿宋" w:hAnsi="仿宋" w:eastAsia="仿宋" w:cs="仿宋"/>
          <w:color w:val="auto"/>
          <w:kern w:val="0"/>
          <w:sz w:val="24"/>
          <w:highlight w:val="none"/>
        </w:rPr>
        <w:t>综合评分法，是指投标文件满足招标文件全部实质性要求，且按照评审因素的量化指标评审得分最高的投标人为中标候选人的评标方法。</w:t>
      </w:r>
    </w:p>
    <w:p w14:paraId="6E0CAAAE">
      <w:pPr>
        <w:adjustRightInd/>
        <w:spacing w:line="360" w:lineRule="auto"/>
        <w:rPr>
          <w:rFonts w:hint="eastAsia" w:ascii="仿宋" w:hAnsi="仿宋" w:eastAsia="仿宋" w:cs="仿宋"/>
          <w:color w:val="auto"/>
          <w:kern w:val="0"/>
          <w:sz w:val="24"/>
          <w:highlight w:val="none"/>
        </w:rPr>
      </w:pPr>
      <w:r>
        <w:rPr>
          <w:rFonts w:hint="eastAsia" w:ascii="仿宋" w:hAnsi="仿宋" w:eastAsia="仿宋" w:cs="仿宋"/>
          <w:b/>
          <w:color w:val="auto"/>
          <w:sz w:val="32"/>
          <w:highlight w:val="none"/>
        </w:rPr>
        <w:t>二、评标标准</w:t>
      </w:r>
    </w:p>
    <w:p w14:paraId="0EC74DEA">
      <w:pPr>
        <w:spacing w:line="360" w:lineRule="auto"/>
        <w:ind w:firstLine="472" w:firstLineChars="196"/>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评标标准：</w:t>
      </w:r>
      <w:r>
        <w:rPr>
          <w:rFonts w:hint="eastAsia" w:ascii="仿宋" w:hAnsi="仿宋" w:eastAsia="仿宋" w:cs="仿宋"/>
          <w:color w:val="auto"/>
          <w:kern w:val="0"/>
          <w:sz w:val="24"/>
          <w:highlight w:val="none"/>
        </w:rPr>
        <w:t>见评标办法前附表。</w:t>
      </w:r>
    </w:p>
    <w:p w14:paraId="652BFA79">
      <w:pPr>
        <w:spacing w:line="360" w:lineRule="auto"/>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三、评标程序</w:t>
      </w:r>
    </w:p>
    <w:p w14:paraId="5712589C">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3.1符合性审查。</w:t>
      </w:r>
      <w:r>
        <w:rPr>
          <w:rFonts w:hint="eastAsia" w:ascii="仿宋" w:hAnsi="仿宋" w:eastAsia="仿宋" w:cs="仿宋"/>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647DD4B6">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3.2 比较与评价。</w:t>
      </w:r>
      <w:r>
        <w:rPr>
          <w:rFonts w:hint="eastAsia" w:ascii="仿宋" w:hAnsi="仿宋" w:eastAsia="仿宋" w:cs="仿宋"/>
          <w:color w:val="auto"/>
          <w:kern w:val="0"/>
          <w:sz w:val="24"/>
          <w:highlight w:val="none"/>
        </w:rPr>
        <w:t>评标委员会应当按照招标文件中规定的评标方法和标准，对符合性审查合格的投标文件进行商务和技术评估，综合比较与评价。</w:t>
      </w:r>
    </w:p>
    <w:p w14:paraId="0105B3CD">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3.3汇总商务技术得分。</w:t>
      </w:r>
      <w:r>
        <w:rPr>
          <w:rFonts w:hint="eastAsia" w:ascii="仿宋" w:hAnsi="仿宋" w:eastAsia="仿宋" w:cs="仿宋"/>
          <w:color w:val="auto"/>
          <w:kern w:val="0"/>
          <w:sz w:val="24"/>
          <w:highlight w:val="none"/>
        </w:rPr>
        <w:t>评标委员会各成员应当独立对每个投标人的商务和技术文件进行评价，并汇总商务技术得分情况。</w:t>
      </w:r>
    </w:p>
    <w:p w14:paraId="0661C673">
      <w:pPr>
        <w:spacing w:line="360" w:lineRule="auto"/>
        <w:ind w:firstLine="472" w:firstLineChars="196"/>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3.4报价评审。</w:t>
      </w:r>
    </w:p>
    <w:p w14:paraId="672CB89F">
      <w:pPr>
        <w:pStyle w:val="131"/>
        <w:spacing w:before="0"/>
        <w:ind w:firstLine="508" w:firstLineChars="212"/>
        <w:rPr>
          <w:rFonts w:hint="eastAsia" w:ascii="仿宋" w:hAnsi="仿宋" w:eastAsia="仿宋" w:cs="仿宋"/>
          <w:color w:val="auto"/>
          <w:kern w:val="0"/>
          <w:highlight w:val="none"/>
        </w:rPr>
      </w:pPr>
      <w:r>
        <w:rPr>
          <w:rFonts w:hint="eastAsia" w:ascii="仿宋" w:hAnsi="仿宋" w:eastAsia="仿宋" w:cs="仿宋"/>
          <w:color w:val="auto"/>
          <w:kern w:val="0"/>
          <w:highlight w:val="none"/>
        </w:rPr>
        <w:t>3.4.1投标文件报价出现前后不一致的，按照下列规定修正：</w:t>
      </w:r>
    </w:p>
    <w:p w14:paraId="1EC755F3">
      <w:pPr>
        <w:pStyle w:val="131"/>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3.4.1.1投标文件中开标一览表(报价表)内容与投标文件中相应内容不一致的，以开标一览表(报价表)为准;</w:t>
      </w:r>
    </w:p>
    <w:p w14:paraId="0900D337">
      <w:pPr>
        <w:pStyle w:val="131"/>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3.4.1.2大写金额和小写金额不一致的，以大写金额为准;</w:t>
      </w:r>
    </w:p>
    <w:p w14:paraId="70681DC8">
      <w:pPr>
        <w:pStyle w:val="131"/>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3.4.1.3单价金额小数点或者百分比有明显错位的，以开标一览表的总价为准，并修改单价;</w:t>
      </w:r>
    </w:p>
    <w:p w14:paraId="285682B9">
      <w:pPr>
        <w:pStyle w:val="131"/>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3.4.1.4总价金额与按单价汇总金额不一致的，以单价金额计算结果为准。</w:t>
      </w:r>
    </w:p>
    <w:p w14:paraId="66473968">
      <w:pPr>
        <w:pStyle w:val="131"/>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03D90900">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3.4.2投标文件出现不是唯一的、有选择性投标报价的，投标无效。</w:t>
      </w:r>
    </w:p>
    <w:p w14:paraId="0DE853BF">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3.4.3投标报价超过招标文件中规定的预算金额或者最高限价的，投标无效。</w:t>
      </w:r>
    </w:p>
    <w:p w14:paraId="5BAE4750">
      <w:pPr>
        <w:pStyle w:val="131"/>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D6B391A">
      <w:pPr>
        <w:pStyle w:val="131"/>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3.4.5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7138ED2C">
      <w:pPr>
        <w:spacing w:line="360" w:lineRule="auto"/>
        <w:ind w:firstLine="482" w:firstLineChars="200"/>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3.5排序与推荐。</w:t>
      </w:r>
      <w:r>
        <w:rPr>
          <w:rFonts w:hint="eastAsia" w:ascii="仿宋" w:hAnsi="仿宋" w:eastAsia="仿宋" w:cs="仿宋"/>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 w:hAnsi="仿宋" w:eastAsia="仿宋" w:cs="仿宋"/>
          <w:color w:val="auto"/>
          <w:kern w:val="0"/>
          <w:sz w:val="24"/>
          <w:highlight w:val="none"/>
          <w:lang w:val="en" w:eastAsia="zh-CN"/>
        </w:rPr>
        <w:t>本项目推荐的中标候选人数量：</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lang w:val="en" w:eastAsia="zh-CN"/>
        </w:rPr>
        <w:t>。</w:t>
      </w:r>
    </w:p>
    <w:p w14:paraId="14CF0B8B">
      <w:pPr>
        <w:spacing w:line="360" w:lineRule="auto"/>
        <w:ind w:firstLine="480" w:firstLineChars="200"/>
        <w:rPr>
          <w:rFonts w:hint="eastAsia" w:ascii="仿宋" w:hAnsi="仿宋" w:eastAsia="仿宋" w:cs="仿宋"/>
          <w:b/>
          <w:color w:val="auto"/>
          <w:kern w:val="0"/>
          <w:sz w:val="24"/>
          <w:highlight w:val="none"/>
        </w:rPr>
      </w:pPr>
      <w:r>
        <w:rPr>
          <w:rFonts w:hint="eastAsia" w:ascii="仿宋" w:hAnsi="仿宋" w:eastAsia="仿宋" w:cs="仿宋"/>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173A1A47">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3.6编写评标报告。</w:t>
      </w:r>
      <w:r>
        <w:rPr>
          <w:rFonts w:hint="eastAsia" w:ascii="仿宋" w:hAnsi="仿宋" w:eastAsia="仿宋" w:cs="仿宋"/>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B1C8C1F">
      <w:pPr>
        <w:widowControl/>
        <w:shd w:val="clear" w:color="auto" w:fill="FFFFFF"/>
        <w:adjustRightInd/>
        <w:spacing w:after="225" w:line="315" w:lineRule="atLeast"/>
        <w:jc w:val="left"/>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四、评标中的其他事项</w:t>
      </w:r>
    </w:p>
    <w:p w14:paraId="449715A3">
      <w:pPr>
        <w:pStyle w:val="131"/>
        <w:spacing w:before="0"/>
        <w:ind w:firstLine="472" w:firstLineChars="196"/>
        <w:rPr>
          <w:rFonts w:hint="eastAsia" w:ascii="仿宋" w:hAnsi="仿宋" w:eastAsia="仿宋" w:cs="仿宋"/>
          <w:color w:val="auto"/>
          <w:kern w:val="0"/>
          <w:szCs w:val="24"/>
          <w:highlight w:val="none"/>
        </w:rPr>
      </w:pPr>
      <w:r>
        <w:rPr>
          <w:rFonts w:hint="eastAsia" w:ascii="仿宋" w:hAnsi="仿宋" w:eastAsia="仿宋" w:cs="仿宋"/>
          <w:b/>
          <w:color w:val="auto"/>
          <w:kern w:val="0"/>
          <w:szCs w:val="24"/>
          <w:highlight w:val="none"/>
        </w:rPr>
        <w:t>4.1投标人澄清、说明或者补正。</w:t>
      </w:r>
      <w:r>
        <w:rPr>
          <w:rFonts w:hint="eastAsia" w:ascii="仿宋" w:hAnsi="仿宋" w:eastAsia="仿宋" w:cs="仿宋"/>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23F6B021">
      <w:pPr>
        <w:pStyle w:val="2"/>
        <w:spacing w:line="360" w:lineRule="auto"/>
        <w:ind w:left="954" w:leftChars="226" w:hanging="479" w:firstLineChars="0"/>
        <w:rPr>
          <w:rFonts w:hint="eastAsia" w:ascii="仿宋" w:hAnsi="仿宋" w:eastAsia="仿宋" w:cs="仿宋"/>
          <w:color w:val="auto"/>
          <w:szCs w:val="21"/>
          <w:highlight w:val="none"/>
        </w:rPr>
      </w:pPr>
      <w:r>
        <w:rPr>
          <w:rFonts w:hint="eastAsia" w:ascii="仿宋" w:hAnsi="仿宋" w:eastAsia="仿宋" w:cs="仿宋"/>
          <w:b/>
          <w:color w:val="auto"/>
          <w:kern w:val="0"/>
          <w:highlight w:val="none"/>
        </w:rPr>
        <w:t>4.2投标无效。</w:t>
      </w:r>
      <w:r>
        <w:rPr>
          <w:rFonts w:hint="eastAsia" w:ascii="仿宋" w:hAnsi="仿宋" w:eastAsia="仿宋" w:cs="仿宋"/>
          <w:color w:val="auto"/>
          <w:szCs w:val="21"/>
          <w:highlight w:val="none"/>
        </w:rPr>
        <w:t>有下列情形之一的，投标无效：</w:t>
      </w:r>
    </w:p>
    <w:p w14:paraId="2FAC249A">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4.2.1投标人不具备招标文件中规定的资格要求的（投标人未提供有效的资格文件的，视为投标人不具备招标文件中规定的资格要求）；</w:t>
      </w:r>
    </w:p>
    <w:p w14:paraId="5284BDE6">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4.2.2投标文件未按照招标文件要求签署、盖章的；</w:t>
      </w:r>
    </w:p>
    <w:p w14:paraId="14B6D38C">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138D4030">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4.2.4投标文件含有采购人不能接受的附加条件的；</w:t>
      </w:r>
    </w:p>
    <w:p w14:paraId="3645C477">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4.2.5投标文件中承诺的投标有效期少于招标文件中载明的投标有效期的；</w:t>
      </w:r>
    </w:p>
    <w:p w14:paraId="4E11B362">
      <w:pPr>
        <w:snapToGrid w:val="0"/>
        <w:spacing w:line="360" w:lineRule="auto"/>
        <w:ind w:firstLine="120" w:firstLineChars="5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4.2.6投标文件出现不是唯一的、有选择性投标报价的;</w:t>
      </w:r>
    </w:p>
    <w:p w14:paraId="37819D15">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4.2.7投标报价超过招标文件中规定的预算金额或者最高限价的;</w:t>
      </w:r>
    </w:p>
    <w:p w14:paraId="25CE869D">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w:t>
      </w:r>
      <w:r>
        <w:rPr>
          <w:rFonts w:hint="eastAsia" w:ascii="仿宋" w:hAnsi="仿宋" w:eastAsia="仿宋" w:cs="仿宋"/>
          <w:color w:val="auto"/>
          <w:kern w:val="0"/>
          <w:sz w:val="24"/>
          <w:highlight w:val="none"/>
          <w:lang w:val="en-US" w:eastAsia="zh-CN"/>
        </w:rPr>
        <w:t>8</w:t>
      </w:r>
      <w:r>
        <w:rPr>
          <w:rFonts w:hint="eastAsia" w:ascii="仿宋" w:hAnsi="仿宋" w:eastAsia="仿宋" w:cs="仿宋"/>
          <w:color w:val="auto"/>
          <w:kern w:val="0"/>
          <w:sz w:val="24"/>
          <w:highlight w:val="none"/>
        </w:rPr>
        <w:t>投标人对根据修正原则修正后的报价不确认的；</w:t>
      </w:r>
    </w:p>
    <w:p w14:paraId="6BF83B3A">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kern w:val="0"/>
          <w:sz w:val="24"/>
          <w:highlight w:val="none"/>
        </w:rPr>
        <w:t>4.2.</w:t>
      </w: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投标人提供虚假材料投标的；</w:t>
      </w:r>
    </w:p>
    <w:p w14:paraId="783B913A">
      <w:pPr>
        <w:spacing w:line="360" w:lineRule="auto"/>
        <w:ind w:firstLine="240" w:firstLineChars="1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4.2.1</w:t>
      </w:r>
      <w:r>
        <w:rPr>
          <w:rFonts w:hint="eastAsia" w:ascii="仿宋" w:hAnsi="仿宋" w:eastAsia="仿宋" w:cs="仿宋"/>
          <w:color w:val="auto"/>
          <w:kern w:val="0"/>
          <w:sz w:val="24"/>
          <w:highlight w:val="none"/>
          <w:lang w:val="en-US" w:eastAsia="zh-CN"/>
        </w:rPr>
        <w:t>0</w:t>
      </w:r>
      <w:r>
        <w:rPr>
          <w:rFonts w:hint="eastAsia" w:ascii="仿宋" w:hAnsi="仿宋" w:eastAsia="仿宋" w:cs="仿宋"/>
          <w:color w:val="auto"/>
          <w:kern w:val="0"/>
          <w:sz w:val="24"/>
          <w:highlight w:val="none"/>
        </w:rPr>
        <w:t>投标人有恶意串通、妨碍其他投标人的竞争行为、损害采购人或者其他投标人的合法权益情形的；</w:t>
      </w:r>
    </w:p>
    <w:p w14:paraId="285675DA">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0E986437">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w:t>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投标人仅提交备份投标文件，未在电子交易平台传输递交投标文件的，投标无效；</w:t>
      </w:r>
    </w:p>
    <w:p w14:paraId="2DBF9725">
      <w:pPr>
        <w:pStyle w:val="4"/>
        <w:ind w:left="862" w:leftChars="205"/>
        <w:rPr>
          <w:rFonts w:hint="eastAsia" w:ascii="仿宋" w:hAnsi="仿宋" w:eastAsia="仿宋" w:cs="仿宋"/>
          <w:b w:val="0"/>
          <w:bCs w:val="0"/>
          <w:color w:val="auto"/>
          <w:kern w:val="0"/>
          <w:sz w:val="24"/>
          <w:szCs w:val="24"/>
          <w:highlight w:val="none"/>
          <w:lang w:val="en-US"/>
        </w:rPr>
      </w:pPr>
      <w:r>
        <w:rPr>
          <w:rFonts w:hint="eastAsia" w:ascii="仿宋" w:hAnsi="仿宋" w:eastAsia="仿宋" w:cs="仿宋"/>
          <w:b w:val="0"/>
          <w:bCs w:val="0"/>
          <w:color w:val="auto"/>
          <w:kern w:val="0"/>
          <w:sz w:val="24"/>
          <w:szCs w:val="24"/>
          <w:highlight w:val="none"/>
          <w:lang w:val="en-US"/>
        </w:rPr>
        <w:t>4.2.1</w:t>
      </w:r>
      <w:r>
        <w:rPr>
          <w:rFonts w:hint="eastAsia" w:ascii="仿宋" w:hAnsi="仿宋" w:eastAsia="仿宋" w:cs="仿宋"/>
          <w:b w:val="0"/>
          <w:bCs w:val="0"/>
          <w:color w:val="auto"/>
          <w:kern w:val="0"/>
          <w:sz w:val="24"/>
          <w:szCs w:val="24"/>
          <w:highlight w:val="none"/>
          <w:lang w:val="en-US" w:eastAsia="zh-CN"/>
        </w:rPr>
        <w:t>3</w:t>
      </w:r>
      <w:r>
        <w:rPr>
          <w:rFonts w:hint="eastAsia" w:ascii="仿宋" w:hAnsi="仿宋" w:eastAsia="仿宋" w:cs="仿宋"/>
          <w:b w:val="0"/>
          <w:bCs w:val="0"/>
          <w:color w:val="auto"/>
          <w:kern w:val="0"/>
          <w:sz w:val="24"/>
          <w:szCs w:val="24"/>
          <w:highlight w:val="none"/>
          <w:lang w:val="en-US"/>
        </w:rPr>
        <w:t xml:space="preserve"> 投标文件不满足招标文件的其它实质性要求的；</w:t>
      </w:r>
    </w:p>
    <w:p w14:paraId="4FE629FD">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法律、法规、规章（适用本市的）及省级以上规范性文件（适用本市的）规定的其他无效情形。</w:t>
      </w:r>
    </w:p>
    <w:p w14:paraId="26DC69F8">
      <w:pPr>
        <w:pStyle w:val="2"/>
        <w:snapToGrid w:val="0"/>
        <w:spacing w:line="360" w:lineRule="auto"/>
        <w:ind w:firstLine="472" w:firstLineChars="196"/>
        <w:rPr>
          <w:rFonts w:hint="eastAsia" w:ascii="仿宋" w:hAnsi="仿宋" w:eastAsia="仿宋" w:cs="仿宋"/>
          <w:color w:val="auto"/>
          <w:highlight w:val="none"/>
        </w:rPr>
      </w:pPr>
      <w:r>
        <w:rPr>
          <w:rFonts w:hint="eastAsia" w:ascii="仿宋" w:hAnsi="仿宋" w:eastAsia="仿宋" w:cs="仿宋"/>
          <w:b/>
          <w:color w:val="auto"/>
          <w:highlight w:val="none"/>
        </w:rPr>
        <w:t>5.废标。</w:t>
      </w:r>
      <w:r>
        <w:rPr>
          <w:rFonts w:hint="eastAsia" w:ascii="仿宋" w:hAnsi="仿宋" w:eastAsia="仿宋" w:cs="仿宋"/>
          <w:color w:val="auto"/>
          <w:highlight w:val="none"/>
        </w:rPr>
        <w:t>根据《中华人民共和国政府采购法》第三十六条之规定，在采购中，出现下列情形之一的，应予废标：</w:t>
      </w:r>
    </w:p>
    <w:p w14:paraId="4EE5D08A">
      <w:pPr>
        <w:pStyle w:val="2"/>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5.1符合专业条件的供应商或者对招标文件作实质响应的供应商不足3家的；</w:t>
      </w:r>
    </w:p>
    <w:p w14:paraId="1456A37E">
      <w:pPr>
        <w:pStyle w:val="2"/>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5.2出现影响采购公正的违法、违规行为的；</w:t>
      </w:r>
    </w:p>
    <w:p w14:paraId="6CA03C7E">
      <w:pPr>
        <w:pStyle w:val="2"/>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5.3投标人的报价均超过了采购预算，采购人不能支付的；</w:t>
      </w:r>
    </w:p>
    <w:p w14:paraId="13753144">
      <w:pPr>
        <w:pStyle w:val="2"/>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5.4因重大变故，采购任务取消的。</w:t>
      </w:r>
    </w:p>
    <w:p w14:paraId="69B6D3DE">
      <w:pPr>
        <w:pStyle w:val="2"/>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废标后，</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应当将废标理由通知所有投标人。</w:t>
      </w:r>
    </w:p>
    <w:p w14:paraId="0BED3E4C">
      <w:pPr>
        <w:pStyle w:val="2"/>
        <w:snapToGrid w:val="0"/>
        <w:spacing w:line="360" w:lineRule="auto"/>
        <w:ind w:firstLine="590" w:firstLineChars="245"/>
        <w:rPr>
          <w:rFonts w:hint="eastAsia" w:ascii="仿宋" w:hAnsi="仿宋" w:eastAsia="仿宋" w:cs="仿宋"/>
          <w:color w:val="auto"/>
          <w:highlight w:val="none"/>
        </w:rPr>
      </w:pPr>
      <w:r>
        <w:rPr>
          <w:rFonts w:hint="eastAsia" w:ascii="仿宋" w:hAnsi="仿宋" w:eastAsia="仿宋" w:cs="仿宋"/>
          <w:b/>
          <w:color w:val="auto"/>
          <w:highlight w:val="none"/>
        </w:rPr>
        <w:t>6.修改招标文件，重新组织采购活动。</w:t>
      </w:r>
      <w:r>
        <w:rPr>
          <w:rFonts w:hint="eastAsia" w:ascii="仿宋" w:hAnsi="仿宋" w:eastAsia="仿宋" w:cs="仿宋"/>
          <w:color w:val="auto"/>
          <w:highlight w:val="none"/>
        </w:rPr>
        <w:t>评标委员会发现招标文件存在歧义、重大缺陷导致评标工作无法进行，或者招标文件内容违反国家有关强制性规定的，将停止评标工作，并与采购人、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沟通并作书面记录。采购人、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确认后，将修改招标文件，重新组织采购活动。</w:t>
      </w:r>
    </w:p>
    <w:p w14:paraId="28EF228E">
      <w:pPr>
        <w:pStyle w:val="2"/>
        <w:snapToGrid w:val="0"/>
        <w:spacing w:line="360" w:lineRule="auto"/>
        <w:ind w:firstLine="482"/>
        <w:rPr>
          <w:rFonts w:hint="eastAsia" w:ascii="仿宋" w:hAnsi="仿宋" w:eastAsia="仿宋" w:cs="仿宋"/>
          <w:color w:val="auto"/>
          <w:highlight w:val="none"/>
        </w:rPr>
      </w:pPr>
      <w:r>
        <w:rPr>
          <w:rFonts w:hint="eastAsia" w:ascii="仿宋" w:hAnsi="仿宋" w:eastAsia="仿宋" w:cs="仿宋"/>
          <w:b/>
          <w:color w:val="auto"/>
          <w:kern w:val="0"/>
          <w:highlight w:val="none"/>
        </w:rPr>
        <w:t>7.重新开展采购。</w:t>
      </w:r>
      <w:r>
        <w:rPr>
          <w:rFonts w:hint="eastAsia" w:ascii="仿宋" w:hAnsi="仿宋" w:eastAsia="仿宋" w:cs="仿宋"/>
          <w:color w:val="auto"/>
          <w:highlight w:val="none"/>
        </w:rPr>
        <w:t>有政府采购法第七十一条、第七十二条规定的违法行为之一，影响或者可能影响中标结果的，依照下列规定处理：</w:t>
      </w:r>
    </w:p>
    <w:p w14:paraId="69BAE0E9">
      <w:pPr>
        <w:pStyle w:val="2"/>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7.1未确定中标供应商的，终止本次政府采购活动，重新开展政府采购活动。</w:t>
      </w:r>
    </w:p>
    <w:p w14:paraId="45BE845F">
      <w:pPr>
        <w:pStyle w:val="2"/>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7.2已确定中标供应商但尚未签订政府采购合同的，中标结果无效，从合格的中标候选人中另行确定中标供应商；没有合格的中标候选人的，重新开展政府采购活动。</w:t>
      </w:r>
    </w:p>
    <w:p w14:paraId="1C55759C">
      <w:pPr>
        <w:pStyle w:val="2"/>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7.3政府采购合同已签订但尚未履行的，撤销合同，从合格的中标候选人中另行确定中标供应商；没有合格的中标候选人的，重新开展政府采购活动。</w:t>
      </w:r>
    </w:p>
    <w:p w14:paraId="10FD988A">
      <w:pPr>
        <w:pStyle w:val="2"/>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7.4政府采购合同已经履行，给采购人、供应商造成损失的，由责任人承担赔偿责任。</w:t>
      </w:r>
    </w:p>
    <w:p w14:paraId="4080884B">
      <w:pPr>
        <w:pStyle w:val="2"/>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2143DA42">
      <w:pPr>
        <w:pStyle w:val="2"/>
        <w:snapToGrid w:val="0"/>
        <w:spacing w:line="360" w:lineRule="auto"/>
        <w:ind w:firstLine="0" w:firstLineChars="0"/>
        <w:rPr>
          <w:rFonts w:hint="eastAsia" w:ascii="仿宋" w:hAnsi="仿宋" w:eastAsia="仿宋" w:cs="仿宋"/>
          <w:color w:val="auto"/>
          <w:highlight w:val="none"/>
        </w:rPr>
      </w:pPr>
    </w:p>
    <w:bookmarkEnd w:id="27"/>
    <w:p w14:paraId="37DEB686">
      <w:pPr>
        <w:widowControl/>
        <w:adjustRightInd/>
        <w:jc w:val="left"/>
        <w:rPr>
          <w:rFonts w:hint="eastAsia" w:ascii="仿宋" w:hAnsi="仿宋" w:eastAsia="仿宋" w:cs="仿宋"/>
          <w:b/>
          <w:color w:val="auto"/>
          <w:sz w:val="36"/>
          <w:szCs w:val="36"/>
          <w:highlight w:val="none"/>
        </w:rPr>
      </w:pPr>
      <w:bookmarkStart w:id="396" w:name="第五部分"/>
      <w:bookmarkStart w:id="397" w:name="_Toc86217003"/>
    </w:p>
    <w:p w14:paraId="1AFBBDC5">
      <w:pPr>
        <w:spacing w:line="360" w:lineRule="auto"/>
        <w:ind w:left="720" w:leftChars="343" w:firstLine="1084" w:firstLineChars="300"/>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拟签订的合同文本</w:t>
      </w:r>
    </w:p>
    <w:p w14:paraId="6B922B88">
      <w:pPr>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合同编号：</w:t>
      </w:r>
      <w:r>
        <w:rPr>
          <w:rFonts w:hint="eastAsia" w:ascii="仿宋" w:hAnsi="仿宋" w:eastAsia="仿宋" w:cs="仿宋"/>
          <w:color w:val="auto"/>
          <w:sz w:val="24"/>
          <w:highlight w:val="none"/>
          <w:u w:val="single"/>
        </w:rPr>
        <w:t xml:space="preserve">           </w:t>
      </w:r>
    </w:p>
    <w:p w14:paraId="15B5802B">
      <w:pPr>
        <w:spacing w:line="480" w:lineRule="auto"/>
        <w:jc w:val="center"/>
        <w:rPr>
          <w:rFonts w:hint="eastAsia" w:ascii="仿宋" w:hAnsi="仿宋" w:eastAsia="仿宋" w:cs="仿宋"/>
          <w:b/>
          <w:color w:val="auto"/>
          <w:sz w:val="24"/>
          <w:highlight w:val="none"/>
        </w:rPr>
      </w:pPr>
    </w:p>
    <w:p w14:paraId="591E0BC7">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政府采购合同参考范本</w:t>
      </w:r>
    </w:p>
    <w:p w14:paraId="46F159FB">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（服务类）</w:t>
      </w:r>
    </w:p>
    <w:p w14:paraId="78F84905">
      <w:pPr>
        <w:pStyle w:val="702"/>
        <w:ind w:firstLine="2843" w:firstLineChars="118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第一部分 合同书</w:t>
      </w:r>
    </w:p>
    <w:p w14:paraId="2E35CD5D">
      <w:pPr>
        <w:spacing w:line="480" w:lineRule="auto"/>
        <w:jc w:val="center"/>
        <w:rPr>
          <w:rFonts w:hint="eastAsia" w:ascii="仿宋" w:hAnsi="仿宋" w:eastAsia="仿宋" w:cs="仿宋"/>
          <w:b/>
          <w:color w:val="auto"/>
          <w:sz w:val="24"/>
          <w:highlight w:val="none"/>
        </w:rPr>
      </w:pPr>
    </w:p>
    <w:p w14:paraId="7E902D66">
      <w:pPr>
        <w:spacing w:line="480" w:lineRule="auto"/>
        <w:jc w:val="center"/>
        <w:rPr>
          <w:rFonts w:hint="eastAsia" w:ascii="仿宋" w:hAnsi="仿宋" w:eastAsia="仿宋" w:cs="仿宋"/>
          <w:b/>
          <w:color w:val="auto"/>
          <w:sz w:val="24"/>
          <w:highlight w:val="none"/>
        </w:rPr>
      </w:pPr>
    </w:p>
    <w:p w14:paraId="18CA63BD">
      <w:pPr>
        <w:spacing w:before="120" w:line="22" w:lineRule="atLeast"/>
        <w:ind w:left="96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u w:val="single"/>
        </w:rPr>
        <w:t xml:space="preserve"> </w:t>
      </w:r>
      <w:r>
        <w:rPr>
          <w:rFonts w:hint="eastAsia" w:ascii="仿宋" w:hAnsi="仿宋" w:eastAsia="仿宋" w:cs="仿宋"/>
          <w:b/>
          <w:bCs/>
          <w:color w:val="auto"/>
          <w:sz w:val="24"/>
          <w:highlight w:val="none"/>
          <w:u w:val="single"/>
          <w:lang w:eastAsia="zh-CN"/>
        </w:rPr>
        <w:t>杭州市上城区综合行政执法局智能雨污分流装置长效养护项目</w:t>
      </w:r>
      <w:r>
        <w:rPr>
          <w:rFonts w:hint="eastAsia" w:ascii="仿宋" w:hAnsi="仿宋" w:eastAsia="仿宋" w:cs="仿宋"/>
          <w:color w:val="auto"/>
          <w:sz w:val="24"/>
          <w:highlight w:val="none"/>
          <w:u w:val="single"/>
          <w:lang w:eastAsia="zh-CN"/>
        </w:rPr>
        <w:t xml:space="preserve"> </w:t>
      </w:r>
      <w:r>
        <w:rPr>
          <w:rFonts w:hint="eastAsia" w:ascii="仿宋" w:hAnsi="仿宋" w:eastAsia="仿宋" w:cs="仿宋"/>
          <w:color w:val="auto"/>
          <w:sz w:val="24"/>
          <w:highlight w:val="none"/>
          <w:u w:val="single"/>
        </w:rPr>
        <w:t xml:space="preserve"> </w:t>
      </w:r>
    </w:p>
    <w:p w14:paraId="41B6D6EF">
      <w:pPr>
        <w:spacing w:line="480" w:lineRule="auto"/>
        <w:jc w:val="center"/>
        <w:rPr>
          <w:rFonts w:hint="eastAsia" w:ascii="仿宋" w:hAnsi="仿宋" w:eastAsia="仿宋" w:cs="仿宋"/>
          <w:b/>
          <w:color w:val="auto"/>
          <w:sz w:val="24"/>
          <w:highlight w:val="none"/>
        </w:rPr>
      </w:pPr>
    </w:p>
    <w:p w14:paraId="005E0ED9">
      <w:pPr>
        <w:spacing w:line="480" w:lineRule="auto"/>
        <w:jc w:val="center"/>
        <w:rPr>
          <w:rFonts w:hint="eastAsia" w:ascii="仿宋" w:hAnsi="仿宋" w:eastAsia="仿宋" w:cs="仿宋"/>
          <w:b/>
          <w:color w:val="auto"/>
          <w:sz w:val="24"/>
          <w:highlight w:val="none"/>
        </w:rPr>
      </w:pPr>
    </w:p>
    <w:p w14:paraId="6A466DFB">
      <w:pPr>
        <w:spacing w:line="480" w:lineRule="auto"/>
        <w:jc w:val="center"/>
        <w:rPr>
          <w:rFonts w:hint="eastAsia" w:ascii="仿宋" w:hAnsi="仿宋" w:eastAsia="仿宋" w:cs="仿宋"/>
          <w:b/>
          <w:color w:val="auto"/>
          <w:sz w:val="24"/>
          <w:highlight w:val="none"/>
        </w:rPr>
      </w:pPr>
    </w:p>
    <w:p w14:paraId="2279BA3D">
      <w:pPr>
        <w:spacing w:before="120" w:line="22" w:lineRule="atLeast"/>
        <w:ind w:left="96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甲方：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b/>
          <w:bCs/>
          <w:color w:val="auto"/>
          <w:sz w:val="24"/>
          <w:highlight w:val="none"/>
          <w:u w:val="single"/>
          <w:lang w:val="en-US" w:eastAsia="zh-CN"/>
        </w:rPr>
        <w:t>杭州市上城区综合行政执法局</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p>
    <w:p w14:paraId="24574898">
      <w:pPr>
        <w:spacing w:line="480" w:lineRule="auto"/>
        <w:jc w:val="center"/>
        <w:rPr>
          <w:rFonts w:hint="eastAsia" w:ascii="仿宋" w:hAnsi="仿宋" w:eastAsia="仿宋" w:cs="仿宋"/>
          <w:b/>
          <w:color w:val="auto"/>
          <w:sz w:val="24"/>
          <w:highlight w:val="none"/>
        </w:rPr>
      </w:pPr>
    </w:p>
    <w:p w14:paraId="2E18A51A">
      <w:pPr>
        <w:spacing w:before="120" w:line="22" w:lineRule="atLeast"/>
        <w:ind w:left="96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乙方：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p>
    <w:p w14:paraId="24CBA2BD">
      <w:pPr>
        <w:spacing w:line="480" w:lineRule="auto"/>
        <w:jc w:val="center"/>
        <w:rPr>
          <w:rFonts w:hint="eastAsia" w:ascii="仿宋" w:hAnsi="仿宋" w:eastAsia="仿宋" w:cs="仿宋"/>
          <w:b/>
          <w:color w:val="auto"/>
          <w:sz w:val="24"/>
          <w:highlight w:val="none"/>
        </w:rPr>
      </w:pPr>
    </w:p>
    <w:p w14:paraId="2775F7F4">
      <w:pPr>
        <w:spacing w:before="120" w:line="22" w:lineRule="atLeast"/>
        <w:ind w:firstLine="960" w:firstLineChars="400"/>
        <w:rPr>
          <w:rFonts w:hint="eastAsia" w:ascii="仿宋" w:hAnsi="仿宋" w:eastAsia="仿宋" w:cs="仿宋"/>
          <w:b/>
          <w:bCs/>
          <w:color w:val="auto"/>
          <w:sz w:val="24"/>
          <w:highlight w:val="none"/>
          <w:u w:val="single"/>
          <w:lang w:val="en-US" w:eastAsia="zh-CN"/>
        </w:rPr>
      </w:pPr>
      <w:r>
        <w:rPr>
          <w:rFonts w:hint="eastAsia" w:ascii="仿宋" w:hAnsi="仿宋" w:eastAsia="仿宋" w:cs="仿宋"/>
          <w:color w:val="auto"/>
          <w:sz w:val="24"/>
          <w:highlight w:val="none"/>
        </w:rPr>
        <w:t>签订地：</w:t>
      </w:r>
      <w:r>
        <w:rPr>
          <w:rFonts w:hint="eastAsia" w:ascii="仿宋" w:hAnsi="仿宋" w:eastAsia="仿宋" w:cs="仿宋"/>
          <w:b/>
          <w:bCs/>
          <w:color w:val="auto"/>
          <w:sz w:val="24"/>
          <w:highlight w:val="none"/>
          <w:u w:val="single"/>
          <w:lang w:val="en-US" w:eastAsia="zh-CN"/>
        </w:rPr>
        <w:t xml:space="preserve">     杭州市上城区元宝塘邻居中心B座    </w:t>
      </w:r>
    </w:p>
    <w:p w14:paraId="7E28DD89">
      <w:pPr>
        <w:spacing w:line="480" w:lineRule="auto"/>
        <w:jc w:val="center"/>
        <w:rPr>
          <w:rFonts w:hint="eastAsia" w:ascii="仿宋" w:hAnsi="仿宋" w:eastAsia="仿宋" w:cs="仿宋"/>
          <w:b/>
          <w:color w:val="auto"/>
          <w:sz w:val="24"/>
          <w:highlight w:val="none"/>
        </w:rPr>
      </w:pPr>
    </w:p>
    <w:p w14:paraId="0235A5B8">
      <w:pPr>
        <w:spacing w:before="120" w:line="22" w:lineRule="atLeast"/>
        <w:ind w:firstLine="960" w:firstLineChars="400"/>
        <w:rPr>
          <w:rFonts w:hint="eastAsia" w:ascii="仿宋" w:hAnsi="仿宋" w:eastAsia="仿宋" w:cs="仿宋"/>
          <w:color w:val="auto"/>
          <w:sz w:val="24"/>
          <w:highlight w:val="none"/>
          <w:u w:val="single"/>
        </w:rPr>
        <w:sectPr>
          <w:pgSz w:w="11907" w:h="16840"/>
          <w:pgMar w:top="1474" w:right="1814" w:bottom="1474" w:left="1814" w:header="851" w:footer="851" w:gutter="0"/>
          <w:cols w:space="720" w:num="1"/>
        </w:sectPr>
      </w:pPr>
      <w:r>
        <w:rPr>
          <w:rFonts w:hint="eastAsia" w:ascii="仿宋" w:hAnsi="仿宋" w:eastAsia="仿宋" w:cs="仿宋"/>
          <w:color w:val="auto"/>
          <w:sz w:val="24"/>
          <w:highlight w:val="none"/>
        </w:rPr>
        <w:t>签订日期：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2025</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p>
    <w:p w14:paraId="38E0CECB">
      <w:pPr>
        <w:keepNext w:val="0"/>
        <w:keepLines w:val="0"/>
        <w:pageBreakBefore w:val="0"/>
        <w:kinsoku/>
        <w:wordWrap/>
        <w:overflowPunct/>
        <w:topLinePunct w:val="0"/>
        <w:bidi w:val="0"/>
        <w:spacing w:line="4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u w:val="single"/>
          <w:lang w:val="en-US" w:eastAsia="zh-CN"/>
        </w:rPr>
        <w:t>2025</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年</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日</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b/>
          <w:bCs/>
          <w:color w:val="auto"/>
          <w:sz w:val="24"/>
          <w:highlight w:val="none"/>
          <w:u w:val="single"/>
          <w:lang w:eastAsia="zh-CN"/>
        </w:rPr>
        <w:t>杭州市上城区综合行政执法局</w:t>
      </w:r>
      <w:r>
        <w:rPr>
          <w:rFonts w:hint="eastAsia" w:ascii="仿宋" w:hAnsi="仿宋" w:eastAsia="仿宋" w:cs="仿宋"/>
          <w:color w:val="auto"/>
          <w:sz w:val="24"/>
          <w:highlight w:val="none"/>
          <w:u w:val="single"/>
          <w:lang w:eastAsia="zh-CN"/>
        </w:rPr>
        <w:t xml:space="preserve"> </w:t>
      </w:r>
      <w:r>
        <w:rPr>
          <w:rFonts w:hint="eastAsia" w:ascii="仿宋" w:hAnsi="仿宋" w:eastAsia="仿宋" w:cs="仿宋"/>
          <w:color w:val="auto"/>
          <w:sz w:val="24"/>
          <w:highlight w:val="none"/>
        </w:rPr>
        <w:t>以</w:t>
      </w:r>
      <w:r>
        <w:rPr>
          <w:rFonts w:hint="eastAsia" w:ascii="仿宋" w:hAnsi="仿宋" w:eastAsia="仿宋" w:cs="仿宋"/>
          <w:color w:val="auto"/>
          <w:sz w:val="24"/>
          <w:highlight w:val="none"/>
          <w:u w:val="single"/>
        </w:rPr>
        <w:t xml:space="preserve"> </w:t>
      </w:r>
      <w:r>
        <w:rPr>
          <w:rFonts w:hint="eastAsia" w:ascii="仿宋" w:hAnsi="仿宋" w:eastAsia="仿宋" w:cs="仿宋"/>
          <w:b/>
          <w:bCs/>
          <w:color w:val="auto"/>
          <w:sz w:val="24"/>
          <w:highlight w:val="none"/>
          <w:u w:val="single"/>
        </w:rPr>
        <w:t>公开招标的政府采购方式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对</w:t>
      </w:r>
      <w:r>
        <w:rPr>
          <w:rFonts w:hint="eastAsia" w:ascii="仿宋" w:hAnsi="仿宋" w:eastAsia="仿宋" w:cs="仿宋"/>
          <w:color w:val="auto"/>
          <w:sz w:val="24"/>
          <w:highlight w:val="none"/>
          <w:u w:val="single"/>
        </w:rPr>
        <w:t xml:space="preserve"> </w:t>
      </w:r>
      <w:r>
        <w:rPr>
          <w:rFonts w:hint="eastAsia" w:ascii="仿宋" w:hAnsi="仿宋" w:eastAsia="仿宋" w:cs="仿宋"/>
          <w:b/>
          <w:bCs/>
          <w:color w:val="auto"/>
          <w:sz w:val="24"/>
          <w:highlight w:val="none"/>
          <w:u w:val="single"/>
          <w:lang w:eastAsia="zh-CN"/>
        </w:rPr>
        <w:t>杭州市上城区综合行政执法局智能雨污分流装置长效养护项目</w:t>
      </w:r>
      <w:r>
        <w:rPr>
          <w:rFonts w:hint="eastAsia" w:ascii="仿宋" w:hAnsi="仿宋" w:eastAsia="仿宋" w:cs="仿宋"/>
          <w:color w:val="auto"/>
          <w:sz w:val="24"/>
          <w:highlight w:val="none"/>
          <w:u w:val="single"/>
          <w:lang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项目进行了采购。经</w:t>
      </w:r>
      <w:r>
        <w:rPr>
          <w:rFonts w:hint="eastAsia" w:ascii="仿宋" w:hAnsi="仿宋" w:eastAsia="仿宋" w:cs="仿宋"/>
          <w:color w:val="auto"/>
          <w:sz w:val="24"/>
          <w:highlight w:val="none"/>
          <w:u w:val="single"/>
        </w:rPr>
        <w:t xml:space="preserve"> 评标委员会 </w:t>
      </w:r>
      <w:r>
        <w:rPr>
          <w:rFonts w:hint="eastAsia" w:ascii="仿宋" w:hAnsi="仿宋" w:eastAsia="仿宋" w:cs="仿宋"/>
          <w:color w:val="auto"/>
          <w:sz w:val="24"/>
          <w:highlight w:val="none"/>
        </w:rPr>
        <w:t>评定，</w:t>
      </w:r>
      <w:r>
        <w:rPr>
          <w:rFonts w:hint="eastAsia" w:ascii="仿宋" w:hAnsi="仿宋" w:eastAsia="仿宋" w:cs="仿宋"/>
          <w:color w:val="auto"/>
          <w:sz w:val="24"/>
          <w:highlight w:val="none"/>
          <w:u w:val="single"/>
        </w:rPr>
        <w:t xml:space="preserve"> （中标或者成交供应商名称） </w:t>
      </w:r>
      <w:r>
        <w:rPr>
          <w:rFonts w:hint="eastAsia" w:ascii="仿宋" w:hAnsi="仿宋" w:eastAsia="仿宋" w:cs="仿宋"/>
          <w:color w:val="auto"/>
          <w:sz w:val="24"/>
          <w:highlight w:val="none"/>
        </w:rPr>
        <w:t>为该项目中标或者成交供应商。现于中标或者成交通知书发出之日起10个工作日内，按照采购文件确定的事项签订本合同。</w:t>
      </w:r>
    </w:p>
    <w:p w14:paraId="43396304">
      <w:pPr>
        <w:keepNext w:val="0"/>
        <w:keepLines w:val="0"/>
        <w:pageBreakBefore w:val="0"/>
        <w:kinsoku/>
        <w:wordWrap/>
        <w:overflowPunct/>
        <w:topLinePunct w:val="0"/>
        <w:bidi w:val="0"/>
        <w:spacing w:line="4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 xml:space="preserve">杭州市上城区综合行政执法局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(以下简称：甲方)和</w:t>
      </w:r>
      <w:r>
        <w:rPr>
          <w:rFonts w:hint="eastAsia" w:ascii="仿宋" w:hAnsi="仿宋" w:eastAsia="仿宋" w:cs="仿宋"/>
          <w:color w:val="auto"/>
          <w:sz w:val="24"/>
          <w:highlight w:val="none"/>
          <w:u w:val="single"/>
        </w:rPr>
        <w:t xml:space="preserve">   （中</w:t>
      </w:r>
      <w:r>
        <w:rPr>
          <w:rFonts w:hint="eastAsia" w:ascii="仿宋" w:hAnsi="仿宋" w:eastAsia="仿宋" w:cs="仿宋"/>
          <w:color w:val="auto"/>
          <w:sz w:val="24"/>
          <w:highlight w:val="none"/>
          <w:u w:val="single"/>
          <w:lang w:val="en-US" w:eastAsia="zh-CN"/>
        </w:rPr>
        <w:t>标</w:t>
      </w:r>
      <w:r>
        <w:rPr>
          <w:rFonts w:hint="eastAsia" w:ascii="仿宋" w:hAnsi="仿宋" w:eastAsia="仿宋" w:cs="仿宋"/>
          <w:color w:val="auto"/>
          <w:sz w:val="24"/>
          <w:highlight w:val="none"/>
          <w:u w:val="single"/>
        </w:rPr>
        <w:t xml:space="preserve">或者成交标供应商名称）   </w:t>
      </w:r>
      <w:r>
        <w:rPr>
          <w:rFonts w:hint="eastAsia" w:ascii="仿宋" w:hAnsi="仿宋" w:eastAsia="仿宋" w:cs="仿宋"/>
          <w:color w:val="auto"/>
          <w:sz w:val="24"/>
          <w:highlight w:val="none"/>
          <w:lang w:val="zh-CN"/>
        </w:rPr>
        <w:t>(以下简称：乙方)协商一致，约定以下合同</w:t>
      </w:r>
      <w:r>
        <w:rPr>
          <w:rFonts w:hint="eastAsia" w:ascii="仿宋" w:hAnsi="仿宋" w:eastAsia="仿宋" w:cs="仿宋"/>
          <w:color w:val="auto"/>
          <w:sz w:val="24"/>
          <w:highlight w:val="none"/>
        </w:rPr>
        <w:t>条款，以兹共同遵守、全面履行。</w:t>
      </w:r>
    </w:p>
    <w:p w14:paraId="4E3C2319">
      <w:pPr>
        <w:keepNext w:val="0"/>
        <w:keepLines w:val="0"/>
        <w:pageBreakBefore w:val="0"/>
        <w:kinsoku/>
        <w:wordWrap/>
        <w:overflowPunct/>
        <w:topLinePunct w:val="0"/>
        <w:bidi w:val="0"/>
        <w:spacing w:line="420" w:lineRule="exact"/>
        <w:ind w:firstLine="482" w:firstLineChars="200"/>
        <w:textAlignment w:val="auto"/>
        <w:outlineLvl w:val="0"/>
        <w:rPr>
          <w:rFonts w:hint="eastAsia" w:ascii="仿宋" w:hAnsi="仿宋" w:eastAsia="仿宋" w:cs="仿宋"/>
          <w:color w:val="auto"/>
          <w:sz w:val="24"/>
          <w:highlight w:val="none"/>
        </w:rPr>
      </w:pPr>
      <w:bookmarkStart w:id="398" w:name="_Toc20421"/>
      <w:bookmarkStart w:id="399" w:name="_Toc22967"/>
      <w:bookmarkStart w:id="400" w:name="_Toc28855"/>
      <w:bookmarkStart w:id="401" w:name="_Toc19273"/>
      <w:bookmarkStart w:id="402" w:name="_Toc15367"/>
      <w:r>
        <w:rPr>
          <w:rFonts w:hint="eastAsia" w:ascii="仿宋" w:hAnsi="仿宋" w:eastAsia="仿宋" w:cs="仿宋"/>
          <w:b/>
          <w:color w:val="auto"/>
          <w:sz w:val="24"/>
          <w:highlight w:val="none"/>
        </w:rPr>
        <w:t>1.1合同组成部分</w:t>
      </w:r>
      <w:bookmarkEnd w:id="398"/>
      <w:bookmarkEnd w:id="399"/>
      <w:bookmarkEnd w:id="400"/>
      <w:bookmarkEnd w:id="401"/>
      <w:bookmarkEnd w:id="402"/>
    </w:p>
    <w:p w14:paraId="27B5E964">
      <w:pPr>
        <w:keepNext w:val="0"/>
        <w:keepLines w:val="0"/>
        <w:pageBreakBefore w:val="0"/>
        <w:kinsoku/>
        <w:wordWrap/>
        <w:overflowPunct/>
        <w:topLinePunct w:val="0"/>
        <w:bidi w:val="0"/>
        <w:spacing w:line="4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9FCB385">
      <w:pPr>
        <w:keepNext w:val="0"/>
        <w:keepLines w:val="0"/>
        <w:pageBreakBefore w:val="0"/>
        <w:kinsoku/>
        <w:wordWrap/>
        <w:overflowPunct/>
        <w:topLinePunct w:val="0"/>
        <w:bidi w:val="0"/>
        <w:spacing w:line="4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1.1.1本合同及其补充合同、变更协议；</w:t>
      </w:r>
    </w:p>
    <w:p w14:paraId="64ABCB16">
      <w:pPr>
        <w:keepNext w:val="0"/>
        <w:keepLines w:val="0"/>
        <w:pageBreakBefore w:val="0"/>
        <w:kinsoku/>
        <w:wordWrap/>
        <w:overflowPunct/>
        <w:topLinePunct w:val="0"/>
        <w:bidi w:val="0"/>
        <w:spacing w:line="4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1.1.2中标或者成交通知书；</w:t>
      </w:r>
    </w:p>
    <w:p w14:paraId="257AB5F2">
      <w:pPr>
        <w:keepNext w:val="0"/>
        <w:keepLines w:val="0"/>
        <w:pageBreakBefore w:val="0"/>
        <w:kinsoku/>
        <w:wordWrap/>
        <w:overflowPunct/>
        <w:topLinePunct w:val="0"/>
        <w:bidi w:val="0"/>
        <w:spacing w:line="4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1.1.3投标或者响应文件（含澄清或者说明文件）；</w:t>
      </w:r>
    </w:p>
    <w:p w14:paraId="569BB688">
      <w:pPr>
        <w:keepNext w:val="0"/>
        <w:keepLines w:val="0"/>
        <w:pageBreakBefore w:val="0"/>
        <w:kinsoku/>
        <w:wordWrap/>
        <w:overflowPunct/>
        <w:topLinePunct w:val="0"/>
        <w:bidi w:val="0"/>
        <w:spacing w:line="4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1.1.4采购文件（含澄清或者修改文件）；</w:t>
      </w:r>
    </w:p>
    <w:p w14:paraId="4E99E814">
      <w:pPr>
        <w:keepNext w:val="0"/>
        <w:keepLines w:val="0"/>
        <w:pageBreakBefore w:val="0"/>
        <w:kinsoku/>
        <w:wordWrap/>
        <w:overflowPunct/>
        <w:topLinePunct w:val="0"/>
        <w:bidi w:val="0"/>
        <w:spacing w:line="4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1.1.5其他相关采购文件。</w:t>
      </w:r>
    </w:p>
    <w:p w14:paraId="6F0B1884">
      <w:pPr>
        <w:keepNext w:val="0"/>
        <w:keepLines w:val="0"/>
        <w:pageBreakBefore w:val="0"/>
        <w:kinsoku/>
        <w:wordWrap/>
        <w:overflowPunct/>
        <w:topLinePunct w:val="0"/>
        <w:bidi w:val="0"/>
        <w:spacing w:line="420" w:lineRule="exact"/>
        <w:ind w:firstLine="482" w:firstLineChars="200"/>
        <w:textAlignment w:val="auto"/>
        <w:outlineLvl w:val="0"/>
        <w:rPr>
          <w:rFonts w:hint="eastAsia" w:ascii="仿宋" w:hAnsi="仿宋" w:eastAsia="仿宋" w:cs="仿宋"/>
          <w:b/>
          <w:color w:val="auto"/>
          <w:sz w:val="24"/>
          <w:highlight w:val="none"/>
        </w:rPr>
      </w:pPr>
      <w:bookmarkStart w:id="403" w:name="_Toc6773"/>
      <w:bookmarkStart w:id="404" w:name="_Toc18585"/>
      <w:bookmarkStart w:id="405" w:name="_Toc22185"/>
      <w:bookmarkStart w:id="406" w:name="_Toc6311"/>
      <w:bookmarkStart w:id="407" w:name="_Toc2918"/>
      <w:r>
        <w:rPr>
          <w:rFonts w:hint="eastAsia" w:ascii="仿宋" w:hAnsi="仿宋" w:eastAsia="仿宋" w:cs="仿宋"/>
          <w:b/>
          <w:color w:val="auto"/>
          <w:sz w:val="24"/>
          <w:highlight w:val="none"/>
        </w:rPr>
        <w:t>1.2标的</w:t>
      </w:r>
      <w:bookmarkEnd w:id="403"/>
      <w:bookmarkEnd w:id="404"/>
      <w:bookmarkEnd w:id="405"/>
      <w:bookmarkEnd w:id="406"/>
      <w:bookmarkEnd w:id="407"/>
    </w:p>
    <w:p w14:paraId="14E92A39">
      <w:pPr>
        <w:keepNext w:val="0"/>
        <w:keepLines w:val="0"/>
        <w:pageBreakBefore w:val="0"/>
        <w:kinsoku/>
        <w:wordWrap/>
        <w:overflowPunct/>
        <w:topLinePunct w:val="0"/>
        <w:bidi w:val="0"/>
        <w:spacing w:line="420" w:lineRule="exact"/>
        <w:ind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1.2.1服务内容：</w:t>
      </w:r>
      <w:r>
        <w:rPr>
          <w:rFonts w:hint="eastAsia" w:ascii="仿宋" w:hAnsi="仿宋" w:eastAsia="仿宋" w:cs="仿宋"/>
          <w:color w:val="auto"/>
          <w:sz w:val="24"/>
          <w:highlight w:val="none"/>
          <w:u w:val="single"/>
        </w:rPr>
        <w:t xml:space="preserve">  采购文件采购需求部分内容  </w:t>
      </w:r>
      <w:r>
        <w:rPr>
          <w:rFonts w:hint="eastAsia" w:ascii="仿宋" w:hAnsi="仿宋" w:eastAsia="仿宋" w:cs="仿宋"/>
          <w:color w:val="auto"/>
          <w:sz w:val="24"/>
          <w:highlight w:val="none"/>
        </w:rPr>
        <w:t>；</w:t>
      </w:r>
    </w:p>
    <w:p w14:paraId="6252862C">
      <w:pPr>
        <w:keepNext w:val="0"/>
        <w:keepLines w:val="0"/>
        <w:pageBreakBefore w:val="0"/>
        <w:kinsoku/>
        <w:wordWrap/>
        <w:overflowPunct/>
        <w:topLinePunct w:val="0"/>
        <w:bidi w:val="0"/>
        <w:spacing w:line="420" w:lineRule="exact"/>
        <w:ind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1.2.2服务标准：</w:t>
      </w:r>
      <w:r>
        <w:rPr>
          <w:rFonts w:hint="eastAsia" w:ascii="仿宋" w:hAnsi="仿宋" w:eastAsia="仿宋" w:cs="仿宋"/>
          <w:color w:val="auto"/>
          <w:sz w:val="24"/>
          <w:highlight w:val="none"/>
          <w:u w:val="single"/>
        </w:rPr>
        <w:t xml:space="preserve"> 根据采购文件确定的技术指标或者服务要求确定验收指标和标准。未进行相应约定的，应当符合国家强制性规定、政策要求、安全标准、行业或企业有关标准等 </w:t>
      </w:r>
      <w:r>
        <w:rPr>
          <w:rFonts w:hint="eastAsia" w:ascii="仿宋" w:hAnsi="仿宋" w:eastAsia="仿宋" w:cs="仿宋"/>
          <w:color w:val="auto"/>
          <w:sz w:val="24"/>
          <w:highlight w:val="none"/>
        </w:rPr>
        <w:t>；</w:t>
      </w:r>
    </w:p>
    <w:p w14:paraId="0E9D112F">
      <w:pPr>
        <w:keepNext w:val="0"/>
        <w:keepLines w:val="0"/>
        <w:pageBreakBefore w:val="0"/>
        <w:kinsoku/>
        <w:wordWrap/>
        <w:overflowPunct/>
        <w:topLinePunct w:val="0"/>
        <w:bidi w:val="0"/>
        <w:spacing w:line="420" w:lineRule="exact"/>
        <w:ind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1.2.3技术保障：</w:t>
      </w:r>
      <w:r>
        <w:rPr>
          <w:rFonts w:hint="eastAsia" w:ascii="仿宋" w:hAnsi="仿宋" w:eastAsia="仿宋" w:cs="仿宋"/>
          <w:color w:val="auto"/>
          <w:sz w:val="24"/>
          <w:highlight w:val="none"/>
          <w:u w:val="single"/>
        </w:rPr>
        <w:t xml:space="preserve">  按乙方提供的服务方案及承诺保障本合同有效执行  </w:t>
      </w:r>
      <w:r>
        <w:rPr>
          <w:rFonts w:hint="eastAsia" w:ascii="仿宋" w:hAnsi="仿宋" w:eastAsia="仿宋" w:cs="仿宋"/>
          <w:color w:val="auto"/>
          <w:sz w:val="24"/>
          <w:highlight w:val="none"/>
        </w:rPr>
        <w:t>；</w:t>
      </w:r>
    </w:p>
    <w:p w14:paraId="75C70338">
      <w:pPr>
        <w:keepNext w:val="0"/>
        <w:keepLines w:val="0"/>
        <w:pageBreakBefore w:val="0"/>
        <w:kinsoku/>
        <w:wordWrap/>
        <w:overflowPunct/>
        <w:topLinePunct w:val="0"/>
        <w:bidi w:val="0"/>
        <w:spacing w:line="4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1.2.4服务人员组成：</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125E1ECB">
      <w:pPr>
        <w:keepNext w:val="0"/>
        <w:keepLines w:val="0"/>
        <w:pageBreakBefore w:val="0"/>
        <w:kinsoku/>
        <w:wordWrap/>
        <w:overflowPunct/>
        <w:topLinePunct w:val="0"/>
        <w:bidi w:val="0"/>
        <w:spacing w:line="420" w:lineRule="exact"/>
        <w:ind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1.2.5合同</w:t>
      </w:r>
      <w:r>
        <w:rPr>
          <w:rFonts w:hint="eastAsia" w:ascii="仿宋" w:hAnsi="仿宋" w:eastAsia="仿宋" w:cs="仿宋"/>
          <w:color w:val="auto"/>
          <w:sz w:val="24"/>
          <w:highlight w:val="none"/>
          <w:u w:val="single"/>
        </w:rPr>
        <w:t xml:space="preserve"> 否 </w:t>
      </w:r>
      <w:r>
        <w:rPr>
          <w:rFonts w:hint="eastAsia" w:ascii="仿宋" w:hAnsi="仿宋" w:eastAsia="仿宋" w:cs="仿宋"/>
          <w:color w:val="auto"/>
          <w:sz w:val="24"/>
          <w:highlight w:val="none"/>
        </w:rPr>
        <w:t>（是/否）涉及货物。</w:t>
      </w:r>
      <w:bookmarkStart w:id="408" w:name="_Toc1386"/>
      <w:bookmarkStart w:id="409" w:name="_Toc13918"/>
      <w:bookmarkStart w:id="410" w:name="_Toc4929"/>
      <w:bookmarkStart w:id="411" w:name="_Toc21124"/>
      <w:bookmarkStart w:id="412" w:name="_Toc5635"/>
    </w:p>
    <w:p w14:paraId="4DDE3273">
      <w:pPr>
        <w:keepNext w:val="0"/>
        <w:keepLines w:val="0"/>
        <w:pageBreakBefore w:val="0"/>
        <w:kinsoku/>
        <w:wordWrap/>
        <w:overflowPunct/>
        <w:topLinePunct w:val="0"/>
        <w:bidi w:val="0"/>
        <w:spacing w:line="420" w:lineRule="exact"/>
        <w:ind w:firstLine="482" w:firstLineChars="200"/>
        <w:textAlignment w:val="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1.3价款</w:t>
      </w:r>
      <w:bookmarkEnd w:id="408"/>
      <w:bookmarkEnd w:id="409"/>
      <w:bookmarkEnd w:id="410"/>
      <w:bookmarkEnd w:id="411"/>
      <w:bookmarkEnd w:id="412"/>
    </w:p>
    <w:p w14:paraId="2B37C866">
      <w:pPr>
        <w:keepNext w:val="0"/>
        <w:keepLines w:val="0"/>
        <w:pageBreakBefore w:val="0"/>
        <w:kinsoku/>
        <w:wordWrap/>
        <w:overflowPunct/>
        <w:topLinePunct w:val="0"/>
        <w:bidi w:val="0"/>
        <w:spacing w:line="4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本项目采用以下第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1.3.1</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条款规定的计价方式计价。</w:t>
      </w:r>
    </w:p>
    <w:p w14:paraId="4AEA3A8A">
      <w:pPr>
        <w:keepNext w:val="0"/>
        <w:keepLines w:val="0"/>
        <w:pageBreakBefore w:val="0"/>
        <w:kinsoku/>
        <w:wordWrap/>
        <w:overflowPunct/>
        <w:topLinePunct w:val="0"/>
        <w:bidi w:val="0"/>
        <w:spacing w:line="4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1.3.1总价合同，本合同总价（含税）为：￥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元人民币）。</w:t>
      </w:r>
    </w:p>
    <w:p w14:paraId="1A904F2E">
      <w:pPr>
        <w:keepNext w:val="0"/>
        <w:keepLines w:val="0"/>
        <w:pageBreakBefore w:val="0"/>
        <w:kinsoku/>
        <w:wordWrap/>
        <w:overflowPunct/>
        <w:topLinePunct w:val="0"/>
        <w:bidi w:val="0"/>
        <w:spacing w:line="420" w:lineRule="exact"/>
        <w:ind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分项价格：</w:t>
      </w:r>
    </w:p>
    <w:tbl>
      <w:tblPr>
        <w:tblStyle w:val="62"/>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55"/>
        <w:gridCol w:w="4415"/>
        <w:gridCol w:w="3310"/>
      </w:tblGrid>
      <w:tr w14:paraId="02072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38" w:type="pct"/>
            <w:vAlign w:val="center"/>
          </w:tcPr>
          <w:p w14:paraId="5FF0B320">
            <w:pPr>
              <w:pStyle w:val="320"/>
              <w:keepNext w:val="0"/>
              <w:keepLines w:val="0"/>
              <w:pageBreakBefore w:val="0"/>
              <w:kinsoku/>
              <w:wordWrap/>
              <w:overflowPunct/>
              <w:topLinePunct w:val="0"/>
              <w:bidi w:val="0"/>
              <w:spacing w:line="42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2378" w:type="pct"/>
            <w:vAlign w:val="center"/>
          </w:tcPr>
          <w:p w14:paraId="08E2A6AC">
            <w:pPr>
              <w:pStyle w:val="320"/>
              <w:keepNext w:val="0"/>
              <w:keepLines w:val="0"/>
              <w:pageBreakBefore w:val="0"/>
              <w:kinsoku/>
              <w:wordWrap/>
              <w:overflowPunct/>
              <w:topLinePunct w:val="0"/>
              <w:bidi w:val="0"/>
              <w:spacing w:line="420" w:lineRule="exact"/>
              <w:ind w:firstLine="20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分项名称</w:t>
            </w:r>
          </w:p>
        </w:tc>
        <w:tc>
          <w:tcPr>
            <w:tcW w:w="1783" w:type="pct"/>
            <w:vAlign w:val="center"/>
          </w:tcPr>
          <w:p w14:paraId="3BC7B810">
            <w:pPr>
              <w:pStyle w:val="320"/>
              <w:keepNext w:val="0"/>
              <w:keepLines w:val="0"/>
              <w:pageBreakBefore w:val="0"/>
              <w:kinsoku/>
              <w:wordWrap/>
              <w:overflowPunct/>
              <w:topLinePunct w:val="0"/>
              <w:bidi w:val="0"/>
              <w:spacing w:line="42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分项价格</w:t>
            </w:r>
          </w:p>
        </w:tc>
      </w:tr>
      <w:tr w14:paraId="4136A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38" w:type="pct"/>
            <w:shd w:val="clear" w:color="auto" w:fill="auto"/>
            <w:vAlign w:val="center"/>
          </w:tcPr>
          <w:p w14:paraId="1B7D51AB">
            <w:pPr>
              <w:pStyle w:val="320"/>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sz w:val="24"/>
                <w:szCs w:val="24"/>
                <w:highlight w:val="none"/>
                <w:lang w:val="en-US" w:eastAsia="zh-CN"/>
              </w:rPr>
              <w:t>1</w:t>
            </w:r>
          </w:p>
        </w:tc>
        <w:tc>
          <w:tcPr>
            <w:tcW w:w="2378" w:type="pct"/>
            <w:shd w:val="clear" w:color="auto" w:fill="auto"/>
            <w:vAlign w:val="center"/>
          </w:tcPr>
          <w:p w14:paraId="5DC4612E">
            <w:pPr>
              <w:pStyle w:val="320"/>
              <w:keepNext w:val="0"/>
              <w:keepLines w:val="0"/>
              <w:pageBreakBefore w:val="0"/>
              <w:kinsoku/>
              <w:wordWrap/>
              <w:overflowPunct/>
              <w:topLinePunct w:val="0"/>
              <w:bidi w:val="0"/>
              <w:spacing w:line="420" w:lineRule="exact"/>
              <w:ind w:firstLine="200" w:firstLineChars="0"/>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sz w:val="24"/>
                <w:szCs w:val="24"/>
                <w:highlight w:val="none"/>
                <w:lang w:val="en-US" w:eastAsia="zh-CN"/>
              </w:rPr>
              <w:t>第一年度</w:t>
            </w:r>
          </w:p>
        </w:tc>
        <w:tc>
          <w:tcPr>
            <w:tcW w:w="1783" w:type="pct"/>
            <w:vAlign w:val="center"/>
          </w:tcPr>
          <w:p w14:paraId="1E4F27E7">
            <w:pPr>
              <w:pStyle w:val="320"/>
              <w:keepNext w:val="0"/>
              <w:keepLines w:val="0"/>
              <w:pageBreakBefore w:val="0"/>
              <w:kinsoku/>
              <w:wordWrap/>
              <w:overflowPunct/>
              <w:topLinePunct w:val="0"/>
              <w:bidi w:val="0"/>
              <w:spacing w:line="420" w:lineRule="exact"/>
              <w:ind w:firstLine="200"/>
              <w:jc w:val="center"/>
              <w:textAlignment w:val="auto"/>
              <w:rPr>
                <w:rFonts w:hint="eastAsia" w:ascii="仿宋" w:hAnsi="仿宋" w:eastAsia="仿宋" w:cs="仿宋"/>
                <w:color w:val="auto"/>
                <w:sz w:val="24"/>
                <w:szCs w:val="24"/>
                <w:highlight w:val="none"/>
              </w:rPr>
            </w:pPr>
          </w:p>
        </w:tc>
      </w:tr>
      <w:tr w14:paraId="79CAE8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38" w:type="pct"/>
            <w:shd w:val="clear" w:color="auto" w:fill="auto"/>
            <w:vAlign w:val="center"/>
          </w:tcPr>
          <w:p w14:paraId="5BDD6760">
            <w:pPr>
              <w:pStyle w:val="320"/>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sz w:val="24"/>
                <w:szCs w:val="24"/>
                <w:highlight w:val="none"/>
                <w:lang w:val="en-US" w:eastAsia="zh-CN"/>
              </w:rPr>
              <w:t>2</w:t>
            </w:r>
          </w:p>
        </w:tc>
        <w:tc>
          <w:tcPr>
            <w:tcW w:w="2378" w:type="pct"/>
            <w:shd w:val="clear" w:color="auto" w:fill="auto"/>
            <w:vAlign w:val="center"/>
          </w:tcPr>
          <w:p w14:paraId="2D413FD2">
            <w:pPr>
              <w:pStyle w:val="320"/>
              <w:keepNext w:val="0"/>
              <w:keepLines w:val="0"/>
              <w:pageBreakBefore w:val="0"/>
              <w:kinsoku/>
              <w:wordWrap/>
              <w:overflowPunct/>
              <w:topLinePunct w:val="0"/>
              <w:bidi w:val="0"/>
              <w:spacing w:line="420" w:lineRule="exact"/>
              <w:ind w:firstLine="200" w:firstLineChars="0"/>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sz w:val="24"/>
                <w:szCs w:val="24"/>
                <w:highlight w:val="none"/>
                <w:lang w:val="en-US" w:eastAsia="zh-CN"/>
              </w:rPr>
              <w:t>第二年度</w:t>
            </w:r>
          </w:p>
        </w:tc>
        <w:tc>
          <w:tcPr>
            <w:tcW w:w="1783" w:type="pct"/>
            <w:vAlign w:val="center"/>
          </w:tcPr>
          <w:p w14:paraId="3494E505">
            <w:pPr>
              <w:pStyle w:val="320"/>
              <w:keepNext w:val="0"/>
              <w:keepLines w:val="0"/>
              <w:pageBreakBefore w:val="0"/>
              <w:kinsoku/>
              <w:wordWrap/>
              <w:overflowPunct/>
              <w:topLinePunct w:val="0"/>
              <w:bidi w:val="0"/>
              <w:spacing w:line="420" w:lineRule="exact"/>
              <w:ind w:firstLine="200"/>
              <w:jc w:val="center"/>
              <w:textAlignment w:val="auto"/>
              <w:rPr>
                <w:rFonts w:hint="eastAsia" w:ascii="仿宋" w:hAnsi="仿宋" w:eastAsia="仿宋" w:cs="仿宋"/>
                <w:color w:val="auto"/>
                <w:sz w:val="24"/>
                <w:szCs w:val="24"/>
                <w:highlight w:val="none"/>
              </w:rPr>
            </w:pPr>
          </w:p>
        </w:tc>
      </w:tr>
      <w:tr w14:paraId="49E7B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38" w:type="pct"/>
            <w:shd w:val="clear" w:color="auto" w:fill="auto"/>
            <w:vAlign w:val="center"/>
          </w:tcPr>
          <w:p w14:paraId="4021FAE2">
            <w:pPr>
              <w:pStyle w:val="320"/>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sz w:val="24"/>
                <w:szCs w:val="24"/>
                <w:highlight w:val="none"/>
                <w:lang w:val="en-US" w:eastAsia="zh-CN"/>
              </w:rPr>
              <w:t>3</w:t>
            </w:r>
          </w:p>
        </w:tc>
        <w:tc>
          <w:tcPr>
            <w:tcW w:w="2378" w:type="pct"/>
            <w:shd w:val="clear" w:color="auto" w:fill="auto"/>
            <w:vAlign w:val="center"/>
          </w:tcPr>
          <w:p w14:paraId="75D3D924">
            <w:pPr>
              <w:pStyle w:val="320"/>
              <w:keepNext w:val="0"/>
              <w:keepLines w:val="0"/>
              <w:pageBreakBefore w:val="0"/>
              <w:kinsoku/>
              <w:wordWrap/>
              <w:overflowPunct/>
              <w:topLinePunct w:val="0"/>
              <w:bidi w:val="0"/>
              <w:spacing w:line="420" w:lineRule="exact"/>
              <w:ind w:firstLine="200" w:firstLineChars="0"/>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sz w:val="24"/>
                <w:szCs w:val="24"/>
                <w:highlight w:val="none"/>
                <w:lang w:val="en-US" w:eastAsia="zh-CN"/>
              </w:rPr>
              <w:t>第三年度</w:t>
            </w:r>
          </w:p>
        </w:tc>
        <w:tc>
          <w:tcPr>
            <w:tcW w:w="1783" w:type="pct"/>
            <w:vAlign w:val="center"/>
          </w:tcPr>
          <w:p w14:paraId="7A835DB5">
            <w:pPr>
              <w:pStyle w:val="320"/>
              <w:keepNext w:val="0"/>
              <w:keepLines w:val="0"/>
              <w:pageBreakBefore w:val="0"/>
              <w:kinsoku/>
              <w:wordWrap/>
              <w:overflowPunct/>
              <w:topLinePunct w:val="0"/>
              <w:bidi w:val="0"/>
              <w:spacing w:line="420" w:lineRule="exact"/>
              <w:ind w:firstLine="200"/>
              <w:jc w:val="center"/>
              <w:textAlignment w:val="auto"/>
              <w:rPr>
                <w:rFonts w:hint="eastAsia" w:ascii="仿宋" w:hAnsi="仿宋" w:eastAsia="仿宋" w:cs="仿宋"/>
                <w:color w:val="auto"/>
                <w:sz w:val="24"/>
                <w:szCs w:val="24"/>
                <w:highlight w:val="none"/>
              </w:rPr>
            </w:pPr>
          </w:p>
        </w:tc>
      </w:tr>
      <w:tr w14:paraId="65CC7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216" w:type="pct"/>
            <w:gridSpan w:val="2"/>
            <w:vAlign w:val="center"/>
          </w:tcPr>
          <w:p w14:paraId="721C2F75">
            <w:pPr>
              <w:pStyle w:val="320"/>
              <w:keepNext w:val="0"/>
              <w:keepLines w:val="0"/>
              <w:pageBreakBefore w:val="0"/>
              <w:kinsoku/>
              <w:wordWrap/>
              <w:overflowPunct/>
              <w:topLinePunct w:val="0"/>
              <w:bidi w:val="0"/>
              <w:spacing w:line="420" w:lineRule="exact"/>
              <w:ind w:firstLine="20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总价</w:t>
            </w:r>
          </w:p>
        </w:tc>
        <w:tc>
          <w:tcPr>
            <w:tcW w:w="1783" w:type="pct"/>
            <w:vAlign w:val="center"/>
          </w:tcPr>
          <w:p w14:paraId="715F7CEE">
            <w:pPr>
              <w:pStyle w:val="320"/>
              <w:keepNext w:val="0"/>
              <w:keepLines w:val="0"/>
              <w:pageBreakBefore w:val="0"/>
              <w:kinsoku/>
              <w:wordWrap/>
              <w:overflowPunct/>
              <w:topLinePunct w:val="0"/>
              <w:bidi w:val="0"/>
              <w:spacing w:line="420" w:lineRule="exact"/>
              <w:ind w:firstLine="200"/>
              <w:jc w:val="center"/>
              <w:textAlignment w:val="auto"/>
              <w:rPr>
                <w:rFonts w:hint="eastAsia" w:ascii="仿宋" w:hAnsi="仿宋" w:eastAsia="仿宋" w:cs="仿宋"/>
                <w:color w:val="auto"/>
                <w:sz w:val="24"/>
                <w:szCs w:val="24"/>
                <w:highlight w:val="none"/>
              </w:rPr>
            </w:pPr>
          </w:p>
        </w:tc>
      </w:tr>
    </w:tbl>
    <w:p w14:paraId="DA6D03B0">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bookmarkStart w:id="413" w:name="_Toc30506"/>
      <w:bookmarkStart w:id="414" w:name="_Toc14993"/>
      <w:bookmarkStart w:id="415" w:name="_Toc3654"/>
      <w:bookmarkStart w:id="416" w:name="_Toc30158"/>
      <w:bookmarkStart w:id="417" w:name="_Toc26916"/>
      <w:r>
        <w:rPr>
          <w:rFonts w:hint="eastAsia" w:ascii="仿宋" w:hAnsi="仿宋" w:eastAsia="仿宋" w:cs="仿宋"/>
          <w:bCs/>
          <w:color w:val="auto"/>
          <w:sz w:val="24"/>
          <w:highlight w:val="none"/>
        </w:rPr>
        <w:t>1.3.2单价合同，本合同单价（含税）标准为：</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u w:val="single"/>
          <w:lang w:val="en-US" w:eastAsia="zh-CN"/>
        </w:rPr>
        <w:t xml:space="preserve">/  </w:t>
      </w:r>
      <w:r>
        <w:rPr>
          <w:rFonts w:hint="eastAsia" w:ascii="仿宋" w:hAnsi="仿宋" w:eastAsia="仿宋" w:cs="仿宋"/>
          <w:color w:val="auto"/>
          <w:sz w:val="24"/>
          <w:highlight w:val="none"/>
        </w:rPr>
        <w:t>。服务工作量的计量方式为：</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。单价合同，在合同履行期间内，根据实际完成的工作量据实结算，但结算总价上限不得超过预算金额或者双方确定的金额￥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元人民币）。</w:t>
      </w:r>
    </w:p>
    <w:p w14:paraId="78D68C5B">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eastAsia="仿宋" w:cs="仿宋"/>
          <w:color w:val="auto"/>
          <w:sz w:val="24"/>
          <w:highlight w:val="none"/>
        </w:rPr>
        <w:t>1.3.3其他计价方式：</w:t>
      </w:r>
      <w:r>
        <w:rPr>
          <w:rFonts w:hint="eastAsia" w:ascii="仿宋" w:eastAsia="仿宋" w:cs="仿宋"/>
          <w:color w:val="auto"/>
          <w:sz w:val="24"/>
          <w:highlight w:val="none"/>
          <w:u w:val="single"/>
        </w:rPr>
        <w:t xml:space="preserve"> </w:t>
      </w:r>
      <w:r>
        <w:rPr>
          <w:rFonts w:hint="eastAsia" w:ascii="仿宋" w:eastAsia="仿宋" w:cs="仿宋"/>
          <w:color w:val="auto"/>
          <w:sz w:val="24"/>
          <w:highlight w:val="none"/>
          <w:u w:val="single"/>
          <w:lang w:val="en-US" w:eastAsia="zh-CN"/>
        </w:rPr>
        <w:t>/</w:t>
      </w:r>
      <w:r>
        <w:rPr>
          <w:rFonts w:hint="eastAsia" w:ascii="仿宋" w:eastAsia="仿宋" w:cs="仿宋"/>
          <w:color w:val="auto"/>
          <w:sz w:val="24"/>
          <w:highlight w:val="none"/>
          <w:u w:val="single"/>
        </w:rPr>
        <w:t xml:space="preserve"> </w:t>
      </w:r>
      <w:r>
        <w:rPr>
          <w:rFonts w:hint="eastAsia" w:ascii="仿宋" w:eastAsia="仿宋" w:cs="仿宋"/>
          <w:color w:val="auto"/>
          <w:sz w:val="24"/>
          <w:highlight w:val="none"/>
        </w:rPr>
        <w:t>。</w:t>
      </w:r>
    </w:p>
    <w:bookmarkEnd w:id="413"/>
    <w:bookmarkEnd w:id="414"/>
    <w:bookmarkEnd w:id="415"/>
    <w:bookmarkEnd w:id="416"/>
    <w:bookmarkEnd w:id="417"/>
    <w:p w14:paraId="6FAA5031">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ascii="仿宋" w:hAnsi="仿宋" w:eastAsia="仿宋" w:cs="仿宋"/>
          <w:b/>
          <w:color w:val="auto"/>
          <w:highlight w:val="none"/>
        </w:rPr>
      </w:pPr>
      <w:bookmarkStart w:id="418" w:name="_Toc22618"/>
      <w:bookmarkStart w:id="419" w:name="_Toc1814"/>
      <w:bookmarkStart w:id="420" w:name="_Toc10340"/>
      <w:bookmarkStart w:id="421" w:name="_Toc8772"/>
      <w:bookmarkStart w:id="422" w:name="_Toc3625"/>
      <w:bookmarkStart w:id="423" w:name="_Toc31421"/>
      <w:bookmarkStart w:id="424" w:name="_Toc4760"/>
      <w:bookmarkStart w:id="425" w:name="_Toc11108"/>
      <w:r>
        <w:rPr>
          <w:rFonts w:hint="eastAsia" w:ascii="仿宋" w:hAnsi="仿宋" w:eastAsia="仿宋" w:cs="仿宋"/>
          <w:b/>
          <w:color w:val="auto"/>
          <w:highlight w:val="none"/>
        </w:rPr>
        <w:t>1.4履约保证金</w:t>
      </w:r>
    </w:p>
    <w:p w14:paraId="9752B97C">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ascii="仿宋" w:hAnsi="仿宋" w:eastAsia="仿宋" w:cs="仿宋"/>
          <w:color w:val="auto"/>
          <w:highlight w:val="none"/>
        </w:rPr>
      </w:pPr>
      <w:r>
        <w:rPr>
          <w:rFonts w:hint="eastAsia" w:ascii="仿宋" w:hAnsi="仿宋" w:eastAsia="仿宋" w:cs="仿宋"/>
          <w:color w:val="auto"/>
          <w:highlight w:val="none"/>
        </w:rPr>
        <w:t>乙方</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u w:val="single"/>
          <w:lang w:val="en-US" w:eastAsia="zh-CN"/>
        </w:rPr>
        <w:t>是</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（是/否）需要支付履约保证金。若需要支付履约保证金的，则：</w:t>
      </w:r>
    </w:p>
    <w:p w14:paraId="08112234">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ascii="仿宋" w:hAnsi="仿宋" w:eastAsia="仿宋" w:cs="仿宋"/>
          <w:color w:val="auto"/>
          <w:highlight w:val="none"/>
        </w:rPr>
      </w:pPr>
      <w:r>
        <w:rPr>
          <w:rFonts w:hint="eastAsia" w:ascii="仿宋" w:hAnsi="仿宋" w:eastAsia="仿宋" w:cs="仿宋"/>
          <w:color w:val="auto"/>
          <w:highlight w:val="none"/>
        </w:rPr>
        <w:t>1.4.1履约保证金的比例为合同金额的</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u w:val="single"/>
          <w:lang w:val="en-US" w:eastAsia="zh-CN"/>
        </w:rPr>
        <w:t>1</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9558BE59">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ascii="仿宋" w:hAnsi="仿宋" w:eastAsia="仿宋" w:cs="仿宋"/>
          <w:color w:val="auto"/>
          <w:highlight w:val="none"/>
        </w:rPr>
      </w:pPr>
      <w:r>
        <w:rPr>
          <w:rFonts w:hint="eastAsia" w:ascii="仿宋" w:hAnsi="仿宋" w:eastAsia="仿宋" w:cs="仿宋"/>
          <w:color w:val="auto"/>
          <w:highlight w:val="none"/>
        </w:rPr>
        <w:t>1.4.2履约保证金支付方式详见</w:t>
      </w:r>
      <w:r>
        <w:rPr>
          <w:rFonts w:hint="eastAsia" w:ascii="仿宋" w:hAnsi="仿宋" w:eastAsia="仿宋" w:cs="仿宋"/>
          <w:color w:val="auto"/>
          <w:highlight w:val="none"/>
          <w:u w:val="single"/>
        </w:rPr>
        <w:t xml:space="preserve"> </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CF349A94">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hint="eastAsia" w:ascii="仿宋" w:eastAsia="仿宋" w:cs="仿宋"/>
          <w:color w:val="auto"/>
          <w:highlight w:val="none"/>
        </w:rPr>
      </w:pPr>
      <w:r>
        <w:rPr>
          <w:rFonts w:hint="eastAsia" w:ascii="仿宋" w:eastAsia="仿宋" w:cs="仿宋"/>
          <w:color w:val="auto"/>
          <w:highlight w:val="none"/>
        </w:rPr>
        <w:t>1.4.3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AA4EC12A">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ascii="仿宋" w:hAnsi="仿宋" w:eastAsia="仿宋" w:cs="仿宋"/>
          <w:color w:val="auto"/>
          <w:highlight w:val="none"/>
        </w:rPr>
      </w:pPr>
      <w:r>
        <w:rPr>
          <w:rFonts w:hint="eastAsia" w:ascii="仿宋" w:hAnsi="仿宋" w:eastAsia="仿宋" w:cs="仿宋"/>
          <w:color w:val="auto"/>
          <w:highlight w:val="none"/>
        </w:rPr>
        <w:t>1.4.4甲方在项目验收结束后及时退还履约保证金。甲方在项目通过验收之日起</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u w:val="single"/>
          <w:lang w:val="en-US" w:eastAsia="zh-CN"/>
        </w:rPr>
        <w:t>/</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个工作日内将履约保证金无息退还乙方，逾期退还的，乙方可要求甲方支付违约金，违约金按每迟延退还一日的应退还而未退还金额的</w:t>
      </w:r>
      <w:r>
        <w:rPr>
          <w:rFonts w:hint="eastAsia" w:ascii="仿宋" w:hAnsi="仿宋" w:eastAsia="仿宋" w:cs="仿宋"/>
          <w:color w:val="auto"/>
          <w:highlight w:val="none"/>
          <w:u w:val="single"/>
        </w:rPr>
        <w:t xml:space="preserve"> 0.05 </w:t>
      </w:r>
      <w:r>
        <w:rPr>
          <w:rFonts w:hint="eastAsia" w:ascii="仿宋" w:hAnsi="仿宋" w:eastAsia="仿宋" w:cs="仿宋"/>
          <w:color w:val="auto"/>
          <w:highlight w:val="none"/>
        </w:rPr>
        <w:t>%计算，最高限额为本合同履约保证金的</w:t>
      </w:r>
      <w:r>
        <w:rPr>
          <w:rFonts w:hint="eastAsia" w:ascii="仿宋" w:hAnsi="仿宋" w:eastAsia="仿宋" w:cs="仿宋"/>
          <w:color w:val="auto"/>
          <w:highlight w:val="none"/>
          <w:u w:val="single"/>
        </w:rPr>
        <w:t xml:space="preserve">  20  </w:t>
      </w:r>
      <w:r>
        <w:rPr>
          <w:rFonts w:hint="eastAsia" w:ascii="仿宋" w:hAnsi="仿宋" w:eastAsia="仿宋" w:cs="仿宋"/>
          <w:color w:val="auto"/>
          <w:highlight w:val="none"/>
        </w:rPr>
        <w:t>%。</w:t>
      </w:r>
    </w:p>
    <w:p w14:paraId="04CDD24D">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1.5</w:t>
      </w:r>
      <w:bookmarkEnd w:id="418"/>
      <w:bookmarkEnd w:id="419"/>
      <w:bookmarkEnd w:id="420"/>
      <w:r>
        <w:rPr>
          <w:rFonts w:hint="eastAsia" w:ascii="仿宋" w:hAnsi="仿宋" w:eastAsia="仿宋" w:cs="仿宋"/>
          <w:b/>
          <w:color w:val="auto"/>
          <w:highlight w:val="none"/>
        </w:rPr>
        <w:t>预付款</w:t>
      </w:r>
    </w:p>
    <w:p w14:paraId="57B227FA">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ascii="仿宋" w:hAnsi="仿宋" w:eastAsia="仿宋" w:cs="仿宋"/>
          <w:color w:val="auto"/>
          <w:highlight w:val="none"/>
        </w:rPr>
      </w:pPr>
      <w:r>
        <w:rPr>
          <w:rFonts w:hint="eastAsia" w:ascii="仿宋" w:hAnsi="仿宋" w:eastAsia="仿宋" w:cs="仿宋"/>
          <w:color w:val="auto"/>
          <w:highlight w:val="none"/>
        </w:rPr>
        <w:t>甲方</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u w:val="single"/>
          <w:lang w:val="en-US" w:eastAsia="zh-CN"/>
        </w:rPr>
        <w:t>是</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（是/否）需要支付预付款。若需要支付预付款的，则：</w:t>
      </w:r>
    </w:p>
    <w:p w14:paraId="7D54A0F7">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ascii="仿宋" w:hAnsi="仿宋" w:eastAsia="仿宋" w:cs="仿宋"/>
          <w:color w:val="auto"/>
          <w:highlight w:val="none"/>
        </w:rPr>
      </w:pPr>
      <w:r>
        <w:rPr>
          <w:rFonts w:hint="eastAsia" w:ascii="仿宋" w:hAnsi="仿宋" w:eastAsia="仿宋" w:cs="仿宋"/>
          <w:color w:val="auto"/>
          <w:highlight w:val="none"/>
        </w:rPr>
        <w:t>1.5.1预付款比例、支付方式、时间详见</w:t>
      </w:r>
      <w:r>
        <w:rPr>
          <w:rFonts w:hint="eastAsia" w:ascii="仿宋" w:hAnsi="仿宋" w:eastAsia="仿宋" w:cs="仿宋"/>
          <w:color w:val="auto"/>
          <w:highlight w:val="none"/>
          <w:u w:val="single"/>
        </w:rPr>
        <w:t xml:space="preserve">    </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473BF09A">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ascii="仿宋" w:hAnsi="仿宋" w:eastAsia="仿宋" w:cs="仿宋"/>
          <w:color w:val="auto"/>
          <w:highlight w:val="none"/>
        </w:rPr>
      </w:pPr>
      <w:r>
        <w:rPr>
          <w:rFonts w:hint="eastAsia" w:ascii="仿宋" w:hAnsi="仿宋" w:eastAsia="仿宋" w:cs="仿宋"/>
          <w:color w:val="auto"/>
          <w:highlight w:val="none"/>
        </w:rPr>
        <w:t>1.5.2预付款的扣回方式详见</w:t>
      </w:r>
      <w:r>
        <w:rPr>
          <w:rFonts w:hint="eastAsia" w:ascii="仿宋" w:hAnsi="仿宋" w:eastAsia="仿宋" w:cs="仿宋"/>
          <w:color w:val="auto"/>
          <w:highlight w:val="none"/>
          <w:u w:val="single"/>
        </w:rPr>
        <w:t xml:space="preserve">    </w:t>
      </w:r>
      <w:r>
        <w:rPr>
          <w:rFonts w:ascii="仿宋" w:hAnsi="仿宋" w:eastAsia="仿宋" w:cs="仿宋"/>
          <w:color w:val="auto"/>
          <w:highlight w:val="none"/>
          <w:u w:val="single"/>
        </w:rPr>
        <w:t xml:space="preserve">    </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5053E1CA">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ascii="仿宋" w:hAnsi="仿宋" w:eastAsia="仿宋" w:cs="仿宋"/>
          <w:color w:val="auto"/>
          <w:highlight w:val="none"/>
          <w:u w:val="single"/>
        </w:rPr>
      </w:pPr>
      <w:r>
        <w:rPr>
          <w:rFonts w:hint="eastAsia" w:ascii="仿宋" w:hAnsi="仿宋" w:eastAsia="仿宋" w:cs="仿宋"/>
          <w:color w:val="auto"/>
          <w:highlight w:val="none"/>
        </w:rPr>
        <w:t>1.5.3预付款的担保措施详见</w:t>
      </w:r>
      <w:r>
        <w:rPr>
          <w:rFonts w:hint="eastAsia" w:ascii="仿宋" w:hAnsi="仿宋" w:eastAsia="仿宋" w:cs="仿宋"/>
          <w:color w:val="auto"/>
          <w:highlight w:val="none"/>
          <w:u w:val="single"/>
        </w:rPr>
        <w:t xml:space="preserve">    </w:t>
      </w:r>
      <w:r>
        <w:rPr>
          <w:rFonts w:ascii="仿宋" w:hAnsi="仿宋" w:eastAsia="仿宋" w:cs="仿宋"/>
          <w:color w:val="auto"/>
          <w:highlight w:val="none"/>
          <w:u w:val="single"/>
        </w:rPr>
        <w:t xml:space="preserve">     </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25DDC730">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ascii="仿宋" w:hAnsi="仿宋" w:eastAsia="仿宋" w:cs="仿宋"/>
          <w:b/>
          <w:bCs/>
          <w:color w:val="auto"/>
          <w:highlight w:val="none"/>
        </w:rPr>
      </w:pPr>
      <w:r>
        <w:rPr>
          <w:rFonts w:hint="eastAsia" w:ascii="仿宋" w:hAnsi="仿宋" w:eastAsia="仿宋" w:cs="仿宋"/>
          <w:b/>
          <w:bCs/>
          <w:color w:val="auto"/>
          <w:highlight w:val="none"/>
        </w:rPr>
        <w:t>1.6资金支付</w:t>
      </w:r>
    </w:p>
    <w:p w14:paraId="B56A4481">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ascii="仿宋" w:hAnsi="仿宋" w:eastAsia="仿宋" w:cs="仿宋"/>
          <w:color w:val="auto"/>
          <w:highlight w:val="none"/>
        </w:rPr>
      </w:pPr>
      <w:r>
        <w:rPr>
          <w:rFonts w:hint="eastAsia" w:ascii="仿宋" w:hAnsi="仿宋" w:eastAsia="仿宋" w:cs="仿宋"/>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4B1D5B84">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ascii="仿宋" w:hAnsi="仿宋" w:eastAsia="仿宋" w:cs="仿宋"/>
          <w:color w:val="auto"/>
          <w:highlight w:val="none"/>
        </w:rPr>
      </w:pPr>
      <w:r>
        <w:rPr>
          <w:rFonts w:hint="eastAsia" w:ascii="仿宋" w:hAnsi="仿宋" w:eastAsia="仿宋" w:cs="仿宋"/>
          <w:color w:val="auto"/>
          <w:highlight w:val="none"/>
        </w:rPr>
        <w:t>1.6.2资金支付的方式、时间和条件详见</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w:t>
      </w:r>
    </w:p>
    <w:p w14:paraId="52F63F83">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ascii="仿宋" w:hAnsi="仿宋" w:eastAsia="仿宋" w:cs="仿宋"/>
          <w:b/>
          <w:color w:val="auto"/>
          <w:highlight w:val="none"/>
        </w:rPr>
      </w:pPr>
      <w:r>
        <w:rPr>
          <w:rFonts w:hint="eastAsia" w:ascii="仿宋" w:hAnsi="仿宋" w:eastAsia="仿宋" w:cs="仿宋"/>
          <w:b/>
          <w:color w:val="auto"/>
          <w:highlight w:val="none"/>
        </w:rPr>
        <w:t>1.7履行期限、地点和方式</w:t>
      </w:r>
      <w:bookmarkEnd w:id="421"/>
      <w:bookmarkEnd w:id="422"/>
      <w:bookmarkEnd w:id="423"/>
      <w:bookmarkEnd w:id="424"/>
      <w:bookmarkEnd w:id="425"/>
    </w:p>
    <w:p w14:paraId="9A2B4027">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ascii="仿宋" w:hAnsi="仿宋" w:eastAsia="仿宋" w:cs="仿宋"/>
          <w:color w:val="auto"/>
          <w:highlight w:val="none"/>
        </w:rPr>
      </w:pPr>
      <w:r>
        <w:rPr>
          <w:rFonts w:hint="eastAsia" w:ascii="仿宋" w:hAnsi="仿宋" w:eastAsia="仿宋" w:cs="仿宋"/>
          <w:color w:val="auto"/>
          <w:highlight w:val="none"/>
        </w:rPr>
        <w:t>1.7.1服务交付（实施）的时间（期限）：</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w:t>
      </w:r>
    </w:p>
    <w:p w14:paraId="C8071614">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ascii="仿宋" w:hAnsi="仿宋" w:eastAsia="仿宋" w:cs="仿宋"/>
          <w:color w:val="auto"/>
          <w:highlight w:val="none"/>
        </w:rPr>
      </w:pPr>
      <w:r>
        <w:rPr>
          <w:rFonts w:hint="eastAsia" w:ascii="仿宋" w:hAnsi="仿宋" w:eastAsia="仿宋" w:cs="仿宋"/>
          <w:color w:val="auto"/>
          <w:highlight w:val="none"/>
        </w:rPr>
        <w:t>1.7.2服务交付（实施）的地点（地域范围）：</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w:t>
      </w:r>
    </w:p>
    <w:p w14:paraId="D1E2CC0E">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ascii="仿宋" w:hAnsi="仿宋" w:eastAsia="仿宋" w:cs="仿宋"/>
          <w:color w:val="auto"/>
          <w:highlight w:val="none"/>
        </w:rPr>
      </w:pPr>
      <w:r>
        <w:rPr>
          <w:rFonts w:hint="eastAsia" w:ascii="仿宋" w:hAnsi="仿宋" w:eastAsia="仿宋" w:cs="仿宋"/>
          <w:color w:val="auto"/>
          <w:highlight w:val="none"/>
        </w:rPr>
        <w:t>1.7.3服务交付（实施）的方式：</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w:t>
      </w:r>
      <w:bookmarkStart w:id="426" w:name="_Toc24662"/>
      <w:bookmarkStart w:id="427" w:name="_Toc8586"/>
      <w:bookmarkStart w:id="428" w:name="_Toc2375"/>
      <w:bookmarkStart w:id="429" w:name="_Toc3079"/>
      <w:bookmarkStart w:id="430" w:name="_Toc5698"/>
    </w:p>
    <w:p w14:paraId="1DA45B67">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ascii="仿宋" w:hAnsi="仿宋" w:eastAsia="仿宋" w:cs="仿宋"/>
          <w:bCs/>
          <w:color w:val="auto"/>
          <w:highlight w:val="none"/>
        </w:rPr>
      </w:pPr>
      <w:r>
        <w:rPr>
          <w:rFonts w:hint="eastAsia" w:ascii="仿宋" w:hAnsi="仿宋" w:eastAsia="仿宋" w:cs="仿宋"/>
          <w:bCs/>
          <w:color w:val="auto"/>
          <w:highlight w:val="none"/>
        </w:rPr>
        <w:t>1.7.4若服务涉及货物的，则货物的：</w:t>
      </w:r>
    </w:p>
    <w:p w14:paraId="4AEC73BA">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ascii="仿宋" w:hAnsi="仿宋" w:eastAsia="仿宋" w:cs="仿宋"/>
          <w:color w:val="auto"/>
          <w:highlight w:val="none"/>
        </w:rPr>
      </w:pPr>
      <w:r>
        <w:rPr>
          <w:rFonts w:hint="eastAsia" w:ascii="仿宋" w:hAnsi="仿宋" w:eastAsia="仿宋" w:cs="仿宋"/>
          <w:color w:val="auto"/>
          <w:highlight w:val="none"/>
        </w:rPr>
        <w:t>1.7.4.1交付期限：详见</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w:t>
      </w:r>
    </w:p>
    <w:p w14:paraId="2CC19C03">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ascii="仿宋" w:hAnsi="仿宋" w:eastAsia="仿宋" w:cs="仿宋"/>
          <w:color w:val="auto"/>
          <w:highlight w:val="none"/>
        </w:rPr>
      </w:pPr>
      <w:r>
        <w:rPr>
          <w:rFonts w:hint="eastAsia" w:ascii="仿宋" w:hAnsi="仿宋" w:eastAsia="仿宋" w:cs="仿宋"/>
          <w:color w:val="auto"/>
          <w:highlight w:val="none"/>
        </w:rPr>
        <w:t>1.7.4.2交付地点：</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w:t>
      </w:r>
    </w:p>
    <w:p w14:paraId="EF7AE309">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ascii="仿宋" w:hAnsi="仿宋" w:eastAsia="仿宋" w:cs="仿宋"/>
          <w:color w:val="auto"/>
          <w:highlight w:val="none"/>
        </w:rPr>
      </w:pPr>
      <w:r>
        <w:rPr>
          <w:rFonts w:hint="eastAsia" w:ascii="仿宋" w:hAnsi="仿宋" w:eastAsia="仿宋" w:cs="仿宋"/>
          <w:color w:val="auto"/>
          <w:highlight w:val="none"/>
        </w:rPr>
        <w:t>1.7.4.3交付方式：</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w:t>
      </w:r>
    </w:p>
    <w:p w14:paraId="8C24543B">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ascii="仿宋" w:hAnsi="仿宋" w:eastAsia="仿宋" w:cs="仿宋"/>
          <w:b/>
          <w:color w:val="auto"/>
          <w:highlight w:val="none"/>
        </w:rPr>
      </w:pPr>
      <w:r>
        <w:rPr>
          <w:rFonts w:hint="eastAsia" w:ascii="仿宋" w:hAnsi="仿宋" w:eastAsia="仿宋" w:cs="仿宋"/>
          <w:b/>
          <w:color w:val="auto"/>
          <w:highlight w:val="none"/>
        </w:rPr>
        <w:t>1.8违约责任</w:t>
      </w:r>
      <w:bookmarkEnd w:id="426"/>
      <w:bookmarkEnd w:id="427"/>
      <w:bookmarkEnd w:id="428"/>
      <w:bookmarkEnd w:id="429"/>
      <w:bookmarkEnd w:id="430"/>
    </w:p>
    <w:p w14:paraId="98722A93">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ascii="仿宋" w:hAnsi="仿宋" w:eastAsia="仿宋" w:cs="仿宋"/>
          <w:color w:val="auto"/>
          <w:highlight w:val="none"/>
        </w:rPr>
      </w:pPr>
      <w:r>
        <w:rPr>
          <w:rFonts w:hint="eastAsia" w:ascii="仿宋" w:hAnsi="仿宋" w:eastAsia="仿宋" w:cs="仿宋"/>
          <w:color w:val="auto"/>
          <w:highlight w:val="none"/>
        </w:rPr>
        <w:t>1.8.1除不可抗力外，如果乙方没有按照本合同约定的期限、地点和方式交付服务成果或者实施服务，那么甲方可要求乙方支付违约金，迟延履行违约金按每迟延履行一日的应提供而未提供服务价格的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color w:val="auto"/>
          <w:highlight w:val="none"/>
          <w:u w:val="single"/>
        </w:rPr>
        <w:t xml:space="preserve">0.05 </w:t>
      </w:r>
      <w:r>
        <w:rPr>
          <w:rFonts w:hint="eastAsia" w:ascii="仿宋" w:hAnsi="仿宋" w:eastAsia="仿宋" w:cs="仿宋"/>
          <w:color w:val="auto"/>
          <w:highlight w:val="none"/>
        </w:rPr>
        <w:t>%计算，最高限额为本合同总价的</w:t>
      </w:r>
      <w:r>
        <w:rPr>
          <w:rFonts w:hint="eastAsia" w:ascii="仿宋" w:hAnsi="仿宋" w:eastAsia="仿宋" w:cs="仿宋"/>
          <w:color w:val="auto"/>
          <w:highlight w:val="none"/>
          <w:u w:val="single"/>
        </w:rPr>
        <w:t xml:space="preserve">  20   </w:t>
      </w:r>
      <w:r>
        <w:rPr>
          <w:rFonts w:hint="eastAsia" w:ascii="仿宋" w:hAnsi="仿宋" w:eastAsia="仿宋" w:cs="仿宋"/>
          <w:color w:val="auto"/>
          <w:highlight w:val="none"/>
        </w:rPr>
        <w:t>%；迟延履行的违约金计算数额达到前述最高限额之日起，甲方有权在要求乙方支付违约金的同时，书面通知乙方解除本合同；</w:t>
      </w:r>
    </w:p>
    <w:p w14:paraId="03E76A4B">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ascii="仿宋" w:eastAsia="仿宋" w:cs="仿宋"/>
          <w:color w:val="auto"/>
          <w:highlight w:val="none"/>
        </w:rPr>
      </w:pPr>
      <w:r>
        <w:rPr>
          <w:rFonts w:hint="eastAsia" w:ascii="仿宋" w:eastAsia="仿宋" w:cs="仿宋"/>
          <w:color w:val="auto"/>
          <w:highlight w:val="none"/>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color w:val="auto"/>
          <w:highlight w:val="none"/>
          <w:u w:val="single"/>
        </w:rPr>
        <w:t xml:space="preserve"> 0.05 </w:t>
      </w:r>
      <w:r>
        <w:rPr>
          <w:rFonts w:hint="eastAsia" w:ascii="仿宋" w:eastAsia="仿宋" w:cs="仿宋"/>
          <w:color w:val="auto"/>
          <w:highlight w:val="none"/>
        </w:rPr>
        <w:t>%计算，最高限额为本合同总价的</w:t>
      </w:r>
      <w:r>
        <w:rPr>
          <w:rFonts w:hint="eastAsia" w:ascii="仿宋" w:eastAsia="仿宋" w:cs="仿宋"/>
          <w:color w:val="auto"/>
          <w:highlight w:val="none"/>
          <w:u w:val="single"/>
        </w:rPr>
        <w:t xml:space="preserve">  20  </w:t>
      </w:r>
      <w:r>
        <w:rPr>
          <w:rFonts w:hint="eastAsia" w:ascii="仿宋" w:eastAsia="仿宋" w:cs="仿宋"/>
          <w:color w:val="auto"/>
          <w:highlight w:val="none"/>
        </w:rPr>
        <w:t>%；迟延交付货物的违约金计算数额达到前述最高限额之日起，甲方有权在要求乙方支付违约金的同时，书面通知乙方解除本合同；</w:t>
      </w:r>
    </w:p>
    <w:p w14:paraId="2460EC6B">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ascii="仿宋" w:hAnsi="仿宋" w:eastAsia="仿宋" w:cs="仿宋"/>
          <w:color w:val="auto"/>
          <w:highlight w:val="none"/>
        </w:rPr>
      </w:pPr>
      <w:r>
        <w:rPr>
          <w:rFonts w:hint="eastAsia" w:ascii="仿宋" w:hAnsi="仿宋" w:eastAsia="仿宋" w:cs="仿宋"/>
          <w:color w:val="auto"/>
          <w:highlight w:val="none"/>
        </w:rPr>
        <w:t>1.8.3除不可抗力外，如果甲方没有按照本合同约定的付款方式付款，那么乙方可要求甲方支付违约金，违约金按每迟延付款一日的应付而未付款的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highlight w:val="none"/>
          <w:u w:val="single"/>
        </w:rPr>
        <w:t xml:space="preserve"> 0.05 </w:t>
      </w:r>
      <w:r>
        <w:rPr>
          <w:rFonts w:hint="eastAsia" w:ascii="仿宋" w:hAnsi="仿宋" w:eastAsia="仿宋" w:cs="仿宋"/>
          <w:color w:val="auto"/>
          <w:highlight w:val="none"/>
        </w:rPr>
        <w:t>%计算，最高限额为本合同总价的</w:t>
      </w:r>
      <w:r>
        <w:rPr>
          <w:rFonts w:hint="eastAsia" w:ascii="仿宋" w:hAnsi="仿宋" w:eastAsia="仿宋" w:cs="仿宋"/>
          <w:color w:val="auto"/>
          <w:highlight w:val="none"/>
          <w:u w:val="single"/>
        </w:rPr>
        <w:t xml:space="preserve"> 20 </w:t>
      </w:r>
      <w:r>
        <w:rPr>
          <w:rFonts w:hint="eastAsia" w:ascii="仿宋" w:hAnsi="仿宋" w:eastAsia="仿宋" w:cs="仿宋"/>
          <w:color w:val="auto"/>
          <w:highlight w:val="none"/>
        </w:rPr>
        <w:t>%；迟延付款的违约金计算数额达到前述最高限额之日起，乙方有权在要求甲方支付违约金的同时，书面通知甲方解除本合同；</w:t>
      </w:r>
      <w:bookmarkStart w:id="431" w:name="_Toc32454"/>
      <w:bookmarkStart w:id="432" w:name="_Toc18683"/>
      <w:bookmarkStart w:id="433" w:name="_Toc26807"/>
      <w:bookmarkStart w:id="434" w:name="_Toc9497"/>
      <w:bookmarkStart w:id="435" w:name="_Toc30329"/>
    </w:p>
    <w:p w14:paraId="87211B9D">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ascii="仿宋" w:hAnsi="仿宋" w:eastAsia="仿宋" w:cs="仿宋"/>
          <w:color w:val="auto"/>
          <w:highlight w:val="none"/>
        </w:rPr>
      </w:pPr>
      <w:r>
        <w:rPr>
          <w:rFonts w:hint="eastAsia" w:ascii="仿宋" w:hAnsi="仿宋" w:eastAsia="仿宋" w:cs="仿宋"/>
          <w:color w:val="auto"/>
          <w:highlight w:val="none"/>
        </w:rPr>
        <w:t>1.8.4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C1F9A3B4">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ascii="仿宋" w:hAnsi="仿宋" w:eastAsia="仿宋" w:cs="仿宋"/>
          <w:color w:val="auto"/>
          <w:highlight w:val="none"/>
        </w:rPr>
      </w:pPr>
      <w:r>
        <w:rPr>
          <w:rFonts w:hint="eastAsia" w:ascii="仿宋" w:hAnsi="仿宋" w:eastAsia="仿宋" w:cs="仿宋"/>
          <w:color w:val="auto"/>
          <w:highlight w:val="none"/>
        </w:rPr>
        <w:t>1.8.5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C40B573D">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ascii="仿宋" w:hAnsi="仿宋" w:eastAsia="仿宋" w:cs="仿宋"/>
          <w:color w:val="auto"/>
          <w:highlight w:val="none"/>
        </w:rPr>
      </w:pPr>
      <w:r>
        <w:rPr>
          <w:rFonts w:hint="eastAsia" w:ascii="仿宋" w:hAnsi="仿宋" w:eastAsia="仿宋" w:cs="仿宋"/>
          <w:color w:val="auto"/>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E0F14519">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ascii="仿宋" w:hAnsi="仿宋" w:eastAsia="仿宋" w:cs="仿宋"/>
          <w:color w:val="auto"/>
          <w:highlight w:val="none"/>
        </w:rPr>
      </w:pPr>
      <w:r>
        <w:rPr>
          <w:rFonts w:hint="eastAsia" w:ascii="仿宋" w:hAnsi="仿宋" w:eastAsia="仿宋" w:cs="仿宋"/>
          <w:color w:val="auto"/>
          <w:highlight w:val="none"/>
        </w:rPr>
        <w:t>1.8.7违约责任</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另有约定的，从其约定。</w:t>
      </w:r>
      <w:bookmarkEnd w:id="431"/>
      <w:bookmarkEnd w:id="432"/>
      <w:bookmarkEnd w:id="433"/>
      <w:bookmarkEnd w:id="434"/>
      <w:bookmarkEnd w:id="435"/>
      <w:bookmarkStart w:id="436" w:name="_Toc15583"/>
      <w:bookmarkStart w:id="437" w:name="_Toc28375"/>
      <w:bookmarkStart w:id="438" w:name="_Toc16021"/>
    </w:p>
    <w:p w14:paraId="D0A3E973">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ascii="仿宋" w:hAnsi="仿宋" w:eastAsia="仿宋" w:cs="仿宋"/>
          <w:b/>
          <w:color w:val="auto"/>
          <w:highlight w:val="none"/>
        </w:rPr>
      </w:pPr>
      <w:r>
        <w:rPr>
          <w:rFonts w:hint="eastAsia" w:ascii="仿宋" w:hAnsi="仿宋" w:eastAsia="仿宋" w:cs="仿宋"/>
          <w:b/>
          <w:color w:val="auto"/>
          <w:highlight w:val="none"/>
        </w:rPr>
        <w:t>1.9合同争议的解决</w:t>
      </w:r>
      <w:bookmarkEnd w:id="436"/>
      <w:bookmarkEnd w:id="437"/>
      <w:bookmarkEnd w:id="438"/>
    </w:p>
    <w:p w14:paraId="5A4B19A9">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ascii="仿宋" w:hAnsi="仿宋" w:eastAsia="仿宋" w:cs="仿宋"/>
          <w:color w:val="auto"/>
          <w:highlight w:val="none"/>
        </w:rPr>
      </w:pPr>
      <w:r>
        <w:rPr>
          <w:rFonts w:hint="eastAsia" w:ascii="仿宋" w:hAnsi="仿宋" w:eastAsia="仿宋" w:cs="仿宋"/>
          <w:color w:val="auto"/>
          <w:highlight w:val="none"/>
        </w:rPr>
        <w:t>本合同履行过程中发生的任何争议，双方当事人均可通过和解或者调解解决；不愿和解、调解或者和解、调解不成的，可以选择以下第</w:t>
      </w:r>
      <w:r>
        <w:rPr>
          <w:rFonts w:hint="eastAsia" w:ascii="仿宋" w:hAnsi="仿宋" w:eastAsia="仿宋" w:cs="仿宋"/>
          <w:b/>
          <w:i/>
          <w:color w:val="auto"/>
          <w:highlight w:val="none"/>
          <w:u w:val="single"/>
        </w:rPr>
        <w:t xml:space="preserve"> </w:t>
      </w:r>
      <w:r>
        <w:rPr>
          <w:rFonts w:hint="eastAsia" w:ascii="仿宋" w:hAnsi="仿宋" w:eastAsia="仿宋" w:cs="仿宋"/>
          <w:b/>
          <w:i/>
          <w:color w:val="auto"/>
          <w:highlight w:val="none"/>
          <w:u w:val="single"/>
          <w:lang w:val="en-US" w:eastAsia="zh-CN"/>
        </w:rPr>
        <w:t>1.9.2</w:t>
      </w:r>
      <w:r>
        <w:rPr>
          <w:rFonts w:hint="eastAsia" w:ascii="仿宋" w:hAnsi="仿宋" w:eastAsia="仿宋" w:cs="仿宋"/>
          <w:b/>
          <w:i/>
          <w:color w:val="auto"/>
          <w:highlight w:val="none"/>
          <w:u w:val="single"/>
        </w:rPr>
        <w:t xml:space="preserve"> </w:t>
      </w:r>
      <w:r>
        <w:rPr>
          <w:rFonts w:hint="eastAsia" w:ascii="仿宋" w:hAnsi="仿宋" w:eastAsia="仿宋" w:cs="仿宋"/>
          <w:color w:val="auto"/>
          <w:highlight w:val="none"/>
        </w:rPr>
        <w:t>条款规定的方式解决：</w:t>
      </w:r>
    </w:p>
    <w:p w14:paraId="ECFEC148">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ascii="仿宋" w:hAnsi="仿宋" w:eastAsia="仿宋" w:cs="仿宋"/>
          <w:color w:val="auto"/>
          <w:highlight w:val="none"/>
        </w:rPr>
      </w:pPr>
      <w:r>
        <w:rPr>
          <w:rFonts w:hint="eastAsia" w:ascii="仿宋" w:hAnsi="仿宋" w:eastAsia="仿宋" w:cs="仿宋"/>
          <w:color w:val="auto"/>
          <w:highlight w:val="none"/>
        </w:rPr>
        <w:t>1.9.1将争议提交</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仲裁委员会依申请仲裁时其现行有效的仲裁规则裁决；</w:t>
      </w:r>
    </w:p>
    <w:p w14:paraId="86F200EE">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ascii="仿宋" w:hAnsi="仿宋" w:eastAsia="仿宋" w:cs="仿宋"/>
          <w:b/>
          <w:color w:val="auto"/>
          <w:highlight w:val="none"/>
        </w:rPr>
      </w:pPr>
      <w:r>
        <w:rPr>
          <w:rFonts w:hint="eastAsia" w:ascii="仿宋" w:hAnsi="仿宋" w:eastAsia="仿宋" w:cs="仿宋"/>
          <w:color w:val="auto"/>
          <w:highlight w:val="none"/>
        </w:rPr>
        <w:t>1.9.2向</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人民法院起诉。</w:t>
      </w:r>
    </w:p>
    <w:p w14:paraId="39FE8577">
      <w:pPr>
        <w:pStyle w:val="960"/>
        <w:keepNext w:val="0"/>
        <w:keepLines w:val="0"/>
        <w:pageBreakBefore w:val="0"/>
        <w:kinsoku/>
        <w:wordWrap/>
        <w:overflowPunct/>
        <w:topLinePunct w:val="0"/>
        <w:bidi w:val="0"/>
        <w:spacing w:before="0" w:beforeAutospacing="0" w:after="0" w:afterAutospacing="0" w:line="420" w:lineRule="exact"/>
        <w:ind w:firstLine="480"/>
        <w:textAlignment w:val="auto"/>
        <w:rPr>
          <w:rFonts w:hint="eastAsia" w:ascii="仿宋" w:hAnsi="仿宋" w:eastAsia="仿宋" w:cs="仿宋"/>
          <w:b/>
          <w:color w:val="auto"/>
          <w:highlight w:val="none"/>
        </w:rPr>
      </w:pPr>
      <w:bookmarkStart w:id="439" w:name="_Toc15322"/>
      <w:bookmarkStart w:id="440" w:name="_Toc7245"/>
      <w:bookmarkStart w:id="441" w:name="_Toc11173"/>
      <w:r>
        <w:rPr>
          <w:rFonts w:hint="eastAsia" w:ascii="仿宋" w:hAnsi="仿宋" w:eastAsia="仿宋" w:cs="仿宋"/>
          <w:b/>
          <w:color w:val="auto"/>
          <w:highlight w:val="none"/>
        </w:rPr>
        <w:t>2.0合同生效</w:t>
      </w:r>
      <w:bookmarkEnd w:id="439"/>
      <w:bookmarkEnd w:id="440"/>
      <w:bookmarkEnd w:id="441"/>
    </w:p>
    <w:p w14:paraId="5D9F02DA">
      <w:pPr>
        <w:keepNext w:val="0"/>
        <w:keepLines w:val="0"/>
        <w:pageBreakBefore w:val="0"/>
        <w:kinsoku/>
        <w:wordWrap/>
        <w:overflowPunct/>
        <w:topLinePunct w:val="0"/>
        <w:bidi w:val="0"/>
        <w:spacing w:line="420" w:lineRule="exact"/>
        <w:ind w:firstLine="480" w:firstLineChars="200"/>
        <w:textAlignment w:val="auto"/>
        <w:rPr>
          <w:rFonts w:hint="eastAsia" w:ascii="仿宋" w:hAnsi="仿宋" w:eastAsia="仿宋" w:cs="仿宋"/>
          <w:b/>
          <w:color w:val="auto"/>
          <w:sz w:val="24"/>
          <w:highlight w:val="none"/>
        </w:rPr>
      </w:pPr>
      <w:r>
        <w:rPr>
          <w:rFonts w:hint="eastAsia" w:ascii="仿宋" w:hAnsi="仿宋" w:eastAsia="仿宋" w:cs="仿宋"/>
          <w:color w:val="auto"/>
          <w:kern w:val="0"/>
          <w:sz w:val="24"/>
          <w:szCs w:val="24"/>
          <w:highlight w:val="none"/>
          <w:lang w:val="en-US" w:eastAsia="zh-CN" w:bidi="ar-SA"/>
        </w:rPr>
        <w:t>本合同自双方当事人盖章签字时生效。</w:t>
      </w:r>
    </w:p>
    <w:p w14:paraId="1C61D89C">
      <w:pPr>
        <w:keepNext w:val="0"/>
        <w:keepLines w:val="0"/>
        <w:pageBreakBefore w:val="0"/>
        <w:kinsoku/>
        <w:wordWrap/>
        <w:overflowPunct/>
        <w:topLinePunct w:val="0"/>
        <w:autoSpaceDE w:val="0"/>
        <w:autoSpaceDN w:val="0"/>
        <w:bidi w:val="0"/>
        <w:spacing w:line="420" w:lineRule="exact"/>
        <w:textAlignment w:val="auto"/>
        <w:rPr>
          <w:rFonts w:hint="eastAsia" w:ascii="仿宋" w:hAnsi="仿宋" w:eastAsia="仿宋" w:cs="仿宋"/>
          <w:color w:val="auto"/>
          <w:sz w:val="24"/>
          <w:highlight w:val="none"/>
          <w:lang w:val="zh-CN"/>
        </w:rPr>
      </w:pPr>
      <w:r>
        <w:rPr>
          <w:rFonts w:hint="eastAsia" w:ascii="仿宋" w:hAnsi="仿宋" w:eastAsia="仿宋" w:cs="仿宋"/>
          <w:b/>
          <w:color w:val="auto"/>
          <w:sz w:val="24"/>
          <w:highlight w:val="none"/>
          <w:lang w:val="zh-CN"/>
        </w:rPr>
        <w:t>甲方</w:t>
      </w:r>
      <w:r>
        <w:rPr>
          <w:rFonts w:hint="eastAsia" w:ascii="仿宋" w:hAnsi="仿宋" w:eastAsia="仿宋" w:cs="仿宋"/>
          <w:color w:val="auto"/>
          <w:sz w:val="24"/>
          <w:highlight w:val="none"/>
          <w:lang w:val="zh-CN"/>
        </w:rPr>
        <w:t xml:space="preserve">：                             </w:t>
      </w:r>
      <w:r>
        <w:rPr>
          <w:rFonts w:hint="eastAsia" w:ascii="仿宋" w:hAnsi="仿宋" w:eastAsia="仿宋" w:cs="仿宋"/>
          <w:b/>
          <w:color w:val="auto"/>
          <w:sz w:val="24"/>
          <w:highlight w:val="none"/>
          <w:lang w:val="zh-CN"/>
        </w:rPr>
        <w:t xml:space="preserve">      乙方</w:t>
      </w:r>
      <w:r>
        <w:rPr>
          <w:rFonts w:hint="eastAsia" w:ascii="仿宋" w:hAnsi="仿宋" w:eastAsia="仿宋" w:cs="仿宋"/>
          <w:color w:val="auto"/>
          <w:sz w:val="24"/>
          <w:highlight w:val="none"/>
          <w:lang w:val="zh-CN"/>
        </w:rPr>
        <w:t>：</w:t>
      </w:r>
    </w:p>
    <w:p w14:paraId="145DE224">
      <w:pPr>
        <w:keepNext w:val="0"/>
        <w:keepLines w:val="0"/>
        <w:pageBreakBefore w:val="0"/>
        <w:kinsoku/>
        <w:wordWrap/>
        <w:overflowPunct/>
        <w:topLinePunct w:val="0"/>
        <w:autoSpaceDE w:val="0"/>
        <w:autoSpaceDN w:val="0"/>
        <w:bidi w:val="0"/>
        <w:spacing w:line="420" w:lineRule="exact"/>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统一社会信用代码：                        统一社会信用代码或身份证号码：</w:t>
      </w:r>
    </w:p>
    <w:p w14:paraId="0B67BB81">
      <w:pPr>
        <w:keepNext w:val="0"/>
        <w:keepLines w:val="0"/>
        <w:pageBreakBefore w:val="0"/>
        <w:kinsoku/>
        <w:wordWrap/>
        <w:overflowPunct/>
        <w:topLinePunct w:val="0"/>
        <w:autoSpaceDE w:val="0"/>
        <w:autoSpaceDN w:val="0"/>
        <w:bidi w:val="0"/>
        <w:spacing w:line="420" w:lineRule="exact"/>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住所：                                   住所：</w:t>
      </w:r>
    </w:p>
    <w:p w14:paraId="3C0FE441">
      <w:pPr>
        <w:keepNext w:val="0"/>
        <w:keepLines w:val="0"/>
        <w:pageBreakBefore w:val="0"/>
        <w:kinsoku/>
        <w:wordWrap/>
        <w:overflowPunct/>
        <w:topLinePunct w:val="0"/>
        <w:autoSpaceDE w:val="0"/>
        <w:autoSpaceDN w:val="0"/>
        <w:bidi w:val="0"/>
        <w:spacing w:line="420" w:lineRule="exact"/>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法定代表人或                             法定代表人或</w:t>
      </w:r>
    </w:p>
    <w:p w14:paraId="4A651AFE">
      <w:pPr>
        <w:keepNext w:val="0"/>
        <w:keepLines w:val="0"/>
        <w:pageBreakBefore w:val="0"/>
        <w:kinsoku/>
        <w:wordWrap/>
        <w:overflowPunct/>
        <w:topLinePunct w:val="0"/>
        <w:autoSpaceDE w:val="0"/>
        <w:autoSpaceDN w:val="0"/>
        <w:bidi w:val="0"/>
        <w:spacing w:line="420" w:lineRule="exact"/>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授权代表（签字）：                       授权代表（签字）: </w:t>
      </w:r>
    </w:p>
    <w:p w14:paraId="2D35C3B9">
      <w:pPr>
        <w:keepNext w:val="0"/>
        <w:keepLines w:val="0"/>
        <w:pageBreakBefore w:val="0"/>
        <w:kinsoku/>
        <w:wordWrap/>
        <w:overflowPunct/>
        <w:topLinePunct w:val="0"/>
        <w:autoSpaceDE w:val="0"/>
        <w:autoSpaceDN w:val="0"/>
        <w:bidi w:val="0"/>
        <w:spacing w:line="420" w:lineRule="exact"/>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联系人：                                 联系人：</w:t>
      </w:r>
    </w:p>
    <w:p w14:paraId="13AED2B4">
      <w:pPr>
        <w:keepNext w:val="0"/>
        <w:keepLines w:val="0"/>
        <w:pageBreakBefore w:val="0"/>
        <w:kinsoku/>
        <w:wordWrap/>
        <w:overflowPunct/>
        <w:topLinePunct w:val="0"/>
        <w:autoSpaceDE w:val="0"/>
        <w:autoSpaceDN w:val="0"/>
        <w:bidi w:val="0"/>
        <w:spacing w:line="420" w:lineRule="exact"/>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约定送达地址：                           约定送达地址：</w:t>
      </w:r>
    </w:p>
    <w:p w14:paraId="7A3A43C8">
      <w:pPr>
        <w:keepNext w:val="0"/>
        <w:keepLines w:val="0"/>
        <w:pageBreakBefore w:val="0"/>
        <w:kinsoku/>
        <w:wordWrap/>
        <w:overflowPunct/>
        <w:topLinePunct w:val="0"/>
        <w:autoSpaceDE w:val="0"/>
        <w:autoSpaceDN w:val="0"/>
        <w:bidi w:val="0"/>
        <w:spacing w:line="420" w:lineRule="exact"/>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邮政编码：                               邮政编码：</w:t>
      </w:r>
    </w:p>
    <w:p w14:paraId="614FF1B3">
      <w:pPr>
        <w:keepNext w:val="0"/>
        <w:keepLines w:val="0"/>
        <w:pageBreakBefore w:val="0"/>
        <w:kinsoku/>
        <w:wordWrap/>
        <w:overflowPunct/>
        <w:topLinePunct w:val="0"/>
        <w:autoSpaceDE w:val="0"/>
        <w:autoSpaceDN w:val="0"/>
        <w:bidi w:val="0"/>
        <w:spacing w:line="420" w:lineRule="exact"/>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电话:                                    电话: </w:t>
      </w:r>
    </w:p>
    <w:p w14:paraId="071C7728">
      <w:pPr>
        <w:keepNext w:val="0"/>
        <w:keepLines w:val="0"/>
        <w:pageBreakBefore w:val="0"/>
        <w:kinsoku/>
        <w:wordWrap/>
        <w:overflowPunct/>
        <w:topLinePunct w:val="0"/>
        <w:autoSpaceDE w:val="0"/>
        <w:autoSpaceDN w:val="0"/>
        <w:bidi w:val="0"/>
        <w:spacing w:line="420" w:lineRule="exact"/>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传真:                                    传真:</w:t>
      </w:r>
    </w:p>
    <w:p w14:paraId="02D2B746">
      <w:pPr>
        <w:keepNext w:val="0"/>
        <w:keepLines w:val="0"/>
        <w:pageBreakBefore w:val="0"/>
        <w:kinsoku/>
        <w:wordWrap/>
        <w:overflowPunct/>
        <w:topLinePunct w:val="0"/>
        <w:autoSpaceDE w:val="0"/>
        <w:autoSpaceDN w:val="0"/>
        <w:bidi w:val="0"/>
        <w:spacing w:line="42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电子邮箱：                               电子邮箱：</w:t>
      </w:r>
    </w:p>
    <w:p w14:paraId="3D18FCF8">
      <w:pPr>
        <w:keepNext w:val="0"/>
        <w:keepLines w:val="0"/>
        <w:pageBreakBefore w:val="0"/>
        <w:kinsoku/>
        <w:wordWrap/>
        <w:overflowPunct/>
        <w:topLinePunct w:val="0"/>
        <w:autoSpaceDE w:val="0"/>
        <w:autoSpaceDN w:val="0"/>
        <w:bidi w:val="0"/>
        <w:spacing w:line="42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开户银行：                               开户银行： </w:t>
      </w:r>
    </w:p>
    <w:p w14:paraId="65AFC075">
      <w:pPr>
        <w:keepNext w:val="0"/>
        <w:keepLines w:val="0"/>
        <w:pageBreakBefore w:val="0"/>
        <w:kinsoku/>
        <w:wordWrap/>
        <w:overflowPunct/>
        <w:topLinePunct w:val="0"/>
        <w:autoSpaceDE w:val="0"/>
        <w:autoSpaceDN w:val="0"/>
        <w:bidi w:val="0"/>
        <w:spacing w:line="42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开户名称：                               开户名称： </w:t>
      </w:r>
    </w:p>
    <w:p w14:paraId="0DF90A7C">
      <w:pPr>
        <w:keepNext w:val="0"/>
        <w:keepLines w:val="0"/>
        <w:pageBreakBefore w:val="0"/>
        <w:kinsoku/>
        <w:wordWrap/>
        <w:overflowPunct/>
        <w:topLinePunct w:val="0"/>
        <w:autoSpaceDE w:val="0"/>
        <w:autoSpaceDN w:val="0"/>
        <w:bidi w:val="0"/>
        <w:spacing w:line="42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开户账号：</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开户账号：</w:t>
      </w:r>
    </w:p>
    <w:p w14:paraId="6DF8293D">
      <w:pPr>
        <w:keepNext w:val="0"/>
        <w:keepLines w:val="0"/>
        <w:pageBreakBefore w:val="0"/>
        <w:kinsoku/>
        <w:wordWrap/>
        <w:overflowPunct/>
        <w:topLinePunct w:val="0"/>
        <w:bidi w:val="0"/>
        <w:spacing w:line="420" w:lineRule="exact"/>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br w:type="page"/>
      </w:r>
    </w:p>
    <w:p w14:paraId="1CB6B102">
      <w:pPr>
        <w:pStyle w:val="702"/>
        <w:keepNext w:val="0"/>
        <w:keepLines w:val="0"/>
        <w:pageBreakBefore w:val="0"/>
        <w:kinsoku/>
        <w:wordWrap/>
        <w:overflowPunct/>
        <w:topLinePunct w:val="0"/>
        <w:bidi w:val="0"/>
        <w:spacing w:line="420" w:lineRule="exact"/>
        <w:ind w:left="0" w:leftChars="0" w:firstLine="0" w:firstLineChars="0"/>
        <w:jc w:val="center"/>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第二部分 合同一般条款</w:t>
      </w:r>
    </w:p>
    <w:p w14:paraId="6516FA7E">
      <w:pPr>
        <w:keepNext w:val="0"/>
        <w:keepLines w:val="0"/>
        <w:pageBreakBefore w:val="0"/>
        <w:widowControl/>
        <w:kinsoku/>
        <w:wordWrap/>
        <w:overflowPunct/>
        <w:topLinePunct w:val="0"/>
        <w:bidi w:val="0"/>
        <w:adjustRightInd/>
        <w:spacing w:line="420" w:lineRule="exact"/>
        <w:jc w:val="center"/>
        <w:textAlignment w:val="auto"/>
        <w:rPr>
          <w:rFonts w:hint="eastAsia" w:ascii="仿宋" w:hAnsi="仿宋" w:eastAsia="仿宋" w:cs="仿宋"/>
          <w:b/>
          <w:color w:val="auto"/>
          <w:sz w:val="36"/>
          <w:szCs w:val="20"/>
          <w:highlight w:val="none"/>
        </w:rPr>
      </w:pPr>
    </w:p>
    <w:p w14:paraId="8FB22B60">
      <w:pPr>
        <w:keepNext w:val="0"/>
        <w:keepLines w:val="0"/>
        <w:pageBreakBefore w:val="0"/>
        <w:kinsoku/>
        <w:wordWrap/>
        <w:overflowPunct/>
        <w:topLinePunct w:val="0"/>
        <w:bidi w:val="0"/>
        <w:spacing w:line="420" w:lineRule="exact"/>
        <w:ind w:firstLine="482" w:firstLineChars="200"/>
        <w:textAlignment w:val="auto"/>
        <w:outlineLvl w:val="0"/>
        <w:rPr>
          <w:rFonts w:ascii="仿宋" w:hAnsi="仿宋" w:eastAsia="仿宋" w:cs="仿宋"/>
          <w:b/>
          <w:color w:val="auto"/>
          <w:sz w:val="24"/>
          <w:highlight w:val="none"/>
        </w:rPr>
      </w:pPr>
      <w:bookmarkStart w:id="442" w:name="_Toc14021"/>
      <w:bookmarkStart w:id="443" w:name="_Toc5228"/>
      <w:bookmarkStart w:id="444" w:name="_Toc31297"/>
      <w:bookmarkStart w:id="445" w:name="_Toc25079"/>
      <w:bookmarkStart w:id="446" w:name="_Toc19680"/>
      <w:r>
        <w:rPr>
          <w:rFonts w:hint="eastAsia" w:ascii="仿宋" w:hAnsi="仿宋" w:eastAsia="仿宋" w:cs="仿宋"/>
          <w:b/>
          <w:color w:val="auto"/>
          <w:sz w:val="24"/>
          <w:highlight w:val="none"/>
        </w:rPr>
        <w:t>2.1定义</w:t>
      </w:r>
      <w:bookmarkEnd w:id="442"/>
      <w:bookmarkEnd w:id="443"/>
      <w:bookmarkEnd w:id="444"/>
      <w:bookmarkEnd w:id="445"/>
      <w:bookmarkEnd w:id="446"/>
    </w:p>
    <w:p w14:paraId="5E92F3DB">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本合同中的下列词语应按以下内容进行解释：</w:t>
      </w:r>
    </w:p>
    <w:p w14:paraId="AF279925">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2.1.1“合同”系指采购人和中标或成交供应商签订的载明双方当事人所达成的协议，并包括所有的附件、附录和构成合同的其他文件。</w:t>
      </w:r>
    </w:p>
    <w:p w14:paraId="59E0F487">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2.1.2“合同价”系指根据合同约定，中标或成交供应商在完全履行合同义务后，采购人应支付给中标或成交供应商的价格。</w:t>
      </w:r>
    </w:p>
    <w:p w14:paraId="F795223C">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2.1.3“服务”系指中标或成交供应商根据合同约定应向采购人履行的除货物和工程以外的其他政府采购对象，包括采购人自身需要的服务和向社会公众提供的公共服务。</w:t>
      </w:r>
    </w:p>
    <w:p w14:paraId="F08F083F">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2.1.4“甲方”系指与中标或成交供应商签署合同的采购人；采购人委托采购代理机构代表其与乙方签订合同的，采购人的授权委托书作为合同附件。</w:t>
      </w:r>
    </w:p>
    <w:p w14:paraId="77D83C48">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2.1.5“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B5F64D4C">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2.1.6“现场”系指合同约定提供服务的地点。</w:t>
      </w:r>
    </w:p>
    <w:p w14:paraId="E2AA351D">
      <w:pPr>
        <w:keepNext w:val="0"/>
        <w:keepLines w:val="0"/>
        <w:pageBreakBefore w:val="0"/>
        <w:kinsoku/>
        <w:wordWrap/>
        <w:overflowPunct/>
        <w:topLinePunct w:val="0"/>
        <w:bidi w:val="0"/>
        <w:spacing w:line="420" w:lineRule="exact"/>
        <w:ind w:firstLine="482" w:firstLineChars="200"/>
        <w:textAlignment w:val="auto"/>
        <w:outlineLvl w:val="0"/>
        <w:rPr>
          <w:rFonts w:ascii="仿宋" w:hAnsi="仿宋" w:eastAsia="仿宋" w:cs="仿宋"/>
          <w:b/>
          <w:color w:val="auto"/>
          <w:sz w:val="24"/>
          <w:highlight w:val="none"/>
        </w:rPr>
      </w:pPr>
      <w:bookmarkStart w:id="447" w:name="_Toc16752"/>
      <w:bookmarkStart w:id="448" w:name="_Toc3769"/>
      <w:bookmarkStart w:id="449" w:name="_Toc23289"/>
      <w:bookmarkStart w:id="450" w:name="_Toc31402"/>
      <w:bookmarkStart w:id="451" w:name="_Toc19539"/>
      <w:r>
        <w:rPr>
          <w:rFonts w:hint="eastAsia" w:ascii="仿宋" w:hAnsi="仿宋" w:eastAsia="仿宋" w:cs="仿宋"/>
          <w:b/>
          <w:color w:val="auto"/>
          <w:sz w:val="24"/>
          <w:highlight w:val="none"/>
        </w:rPr>
        <w:t>2.2技术规范</w:t>
      </w:r>
      <w:bookmarkEnd w:id="447"/>
      <w:bookmarkEnd w:id="448"/>
      <w:bookmarkEnd w:id="449"/>
      <w:bookmarkEnd w:id="450"/>
      <w:bookmarkEnd w:id="451"/>
    </w:p>
    <w:p w14:paraId="28944068">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C8AF079C">
      <w:pPr>
        <w:keepNext w:val="0"/>
        <w:keepLines w:val="0"/>
        <w:pageBreakBefore w:val="0"/>
        <w:kinsoku/>
        <w:wordWrap/>
        <w:overflowPunct/>
        <w:topLinePunct w:val="0"/>
        <w:bidi w:val="0"/>
        <w:spacing w:line="420" w:lineRule="exact"/>
        <w:ind w:firstLine="482" w:firstLineChars="200"/>
        <w:textAlignment w:val="auto"/>
        <w:outlineLvl w:val="0"/>
        <w:rPr>
          <w:rFonts w:ascii="仿宋" w:hAnsi="仿宋" w:eastAsia="仿宋" w:cs="仿宋"/>
          <w:b/>
          <w:color w:val="auto"/>
          <w:sz w:val="24"/>
          <w:highlight w:val="none"/>
        </w:rPr>
      </w:pPr>
      <w:bookmarkStart w:id="452" w:name="_Toc9161"/>
      <w:bookmarkStart w:id="453" w:name="_Toc4133"/>
      <w:bookmarkStart w:id="454" w:name="_Toc27945"/>
      <w:bookmarkStart w:id="455" w:name="_Toc12412"/>
      <w:bookmarkStart w:id="456" w:name="_Toc13673"/>
      <w:r>
        <w:rPr>
          <w:rFonts w:hint="eastAsia" w:ascii="仿宋" w:hAnsi="仿宋" w:eastAsia="仿宋" w:cs="仿宋"/>
          <w:b/>
          <w:color w:val="auto"/>
          <w:sz w:val="24"/>
          <w:highlight w:val="none"/>
        </w:rPr>
        <w:t>2.3知识产权</w:t>
      </w:r>
      <w:bookmarkEnd w:id="452"/>
      <w:bookmarkEnd w:id="453"/>
      <w:bookmarkEnd w:id="454"/>
      <w:bookmarkEnd w:id="455"/>
      <w:bookmarkEnd w:id="456"/>
    </w:p>
    <w:p w14:paraId="1E277E4A">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2.3.1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70432387">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2.3.2合同涉及技术成果的归属和收益的分成办法的，详见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D6A5BF33">
      <w:pPr>
        <w:keepNext w:val="0"/>
        <w:keepLines w:val="0"/>
        <w:pageBreakBefore w:val="0"/>
        <w:kinsoku/>
        <w:wordWrap/>
        <w:overflowPunct/>
        <w:topLinePunct w:val="0"/>
        <w:bidi w:val="0"/>
        <w:spacing w:line="420" w:lineRule="exact"/>
        <w:ind w:firstLine="482" w:firstLineChars="200"/>
        <w:textAlignment w:val="auto"/>
        <w:rPr>
          <w:rFonts w:ascii="仿宋" w:hAnsi="仿宋" w:eastAsia="仿宋" w:cs="仿宋"/>
          <w:b/>
          <w:color w:val="auto"/>
          <w:sz w:val="24"/>
          <w:highlight w:val="none"/>
        </w:rPr>
      </w:pPr>
      <w:r>
        <w:rPr>
          <w:rFonts w:hint="eastAsia" w:ascii="仿宋" w:hAnsi="仿宋" w:eastAsia="仿宋" w:cs="仿宋"/>
          <w:b/>
          <w:color w:val="auto"/>
          <w:sz w:val="24"/>
          <w:highlight w:val="none"/>
        </w:rPr>
        <w:t>2.4履约检查和问题反馈</w:t>
      </w:r>
    </w:p>
    <w:p w14:paraId="F7642B55">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48AEF34D">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2.4.2合同履行期间，甲方有权将履行过程中出现的问题反馈给乙方，双方当事人应以书面形式约定需要完善和改进的内容。</w:t>
      </w:r>
    </w:p>
    <w:p w14:paraId="C75DD8E7">
      <w:pPr>
        <w:keepNext w:val="0"/>
        <w:keepLines w:val="0"/>
        <w:pageBreakBefore w:val="0"/>
        <w:kinsoku/>
        <w:wordWrap/>
        <w:overflowPunct/>
        <w:topLinePunct w:val="0"/>
        <w:bidi w:val="0"/>
        <w:spacing w:line="420" w:lineRule="exact"/>
        <w:ind w:firstLine="482" w:firstLineChars="200"/>
        <w:textAlignment w:val="auto"/>
        <w:outlineLvl w:val="0"/>
        <w:rPr>
          <w:rFonts w:ascii="仿宋" w:hAnsi="仿宋" w:eastAsia="仿宋" w:cs="仿宋"/>
          <w:b/>
          <w:color w:val="auto"/>
          <w:sz w:val="24"/>
          <w:highlight w:val="none"/>
        </w:rPr>
      </w:pPr>
      <w:bookmarkStart w:id="457" w:name="_Toc22011"/>
      <w:bookmarkStart w:id="458" w:name="_Toc15447"/>
      <w:bookmarkStart w:id="459" w:name="_Toc31233"/>
      <w:bookmarkStart w:id="460" w:name="_Toc26555"/>
      <w:bookmarkStart w:id="461" w:name="_Toc32670"/>
      <w:r>
        <w:rPr>
          <w:rFonts w:hint="eastAsia" w:ascii="仿宋" w:hAnsi="仿宋" w:eastAsia="仿宋" w:cs="仿宋"/>
          <w:b/>
          <w:color w:val="auto"/>
          <w:sz w:val="24"/>
          <w:highlight w:val="none"/>
        </w:rPr>
        <w:t>2.5结算方式和付款条件</w:t>
      </w:r>
      <w:bookmarkEnd w:id="457"/>
      <w:bookmarkEnd w:id="458"/>
      <w:bookmarkEnd w:id="459"/>
      <w:bookmarkEnd w:id="460"/>
      <w:bookmarkEnd w:id="461"/>
    </w:p>
    <w:p w14:paraId="7923DE34">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BE0CE553">
      <w:pPr>
        <w:keepNext w:val="0"/>
        <w:keepLines w:val="0"/>
        <w:pageBreakBefore w:val="0"/>
        <w:kinsoku/>
        <w:wordWrap/>
        <w:overflowPunct/>
        <w:topLinePunct w:val="0"/>
        <w:bidi w:val="0"/>
        <w:spacing w:line="420" w:lineRule="exact"/>
        <w:ind w:firstLine="482" w:firstLineChars="200"/>
        <w:textAlignment w:val="auto"/>
        <w:outlineLvl w:val="0"/>
        <w:rPr>
          <w:rFonts w:ascii="仿宋" w:hAnsi="仿宋" w:eastAsia="仿宋" w:cs="仿宋"/>
          <w:b/>
          <w:color w:val="auto"/>
          <w:sz w:val="24"/>
          <w:highlight w:val="none"/>
        </w:rPr>
      </w:pPr>
      <w:bookmarkStart w:id="462" w:name="_Toc18990"/>
      <w:bookmarkStart w:id="463" w:name="_Toc16163"/>
      <w:bookmarkStart w:id="464" w:name="_Toc13154"/>
      <w:bookmarkStart w:id="465" w:name="_Toc30507"/>
      <w:bookmarkStart w:id="466" w:name="_Toc13467"/>
      <w:r>
        <w:rPr>
          <w:rFonts w:hint="eastAsia" w:ascii="仿宋" w:hAnsi="仿宋" w:eastAsia="仿宋" w:cs="仿宋"/>
          <w:b/>
          <w:color w:val="auto"/>
          <w:sz w:val="24"/>
          <w:highlight w:val="none"/>
        </w:rPr>
        <w:t>2.6技术资料和保密义务</w:t>
      </w:r>
      <w:bookmarkEnd w:id="462"/>
      <w:bookmarkEnd w:id="463"/>
      <w:bookmarkEnd w:id="464"/>
      <w:bookmarkEnd w:id="465"/>
      <w:bookmarkEnd w:id="466"/>
    </w:p>
    <w:p w14:paraId="00AE61EF">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2.6.1乙方有权依据合同约定和项目需要，向甲方了解有关情况，调阅有关资料等，甲方应予积极配合；</w:t>
      </w:r>
    </w:p>
    <w:p w14:paraId="6B8BAFDD">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2.6.2乙方有义务妥善保管和保护由甲方提供的前款信息和资料等；</w:t>
      </w:r>
    </w:p>
    <w:p w14:paraId="77851A67">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2.6.3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A4256DAB">
      <w:pPr>
        <w:keepNext w:val="0"/>
        <w:keepLines w:val="0"/>
        <w:pageBreakBefore w:val="0"/>
        <w:kinsoku/>
        <w:wordWrap/>
        <w:overflowPunct/>
        <w:topLinePunct w:val="0"/>
        <w:bidi w:val="0"/>
        <w:spacing w:line="420" w:lineRule="exact"/>
        <w:ind w:firstLine="482" w:firstLineChars="200"/>
        <w:textAlignment w:val="auto"/>
        <w:outlineLvl w:val="0"/>
        <w:rPr>
          <w:rFonts w:ascii="仿宋" w:hAnsi="仿宋" w:eastAsia="仿宋" w:cs="仿宋"/>
          <w:b/>
          <w:color w:val="auto"/>
          <w:sz w:val="24"/>
          <w:highlight w:val="none"/>
        </w:rPr>
      </w:pPr>
      <w:bookmarkStart w:id="467" w:name="_Toc19069"/>
      <w:r>
        <w:rPr>
          <w:rFonts w:hint="eastAsia" w:ascii="仿宋" w:hAnsi="仿宋" w:eastAsia="仿宋" w:cs="仿宋"/>
          <w:b/>
          <w:color w:val="auto"/>
          <w:sz w:val="24"/>
          <w:highlight w:val="none"/>
        </w:rPr>
        <w:t>2.7质量保证</w:t>
      </w:r>
      <w:bookmarkEnd w:id="467"/>
    </w:p>
    <w:p w14:paraId="7BA286AF">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2.7.1乙方应建立和完善履行合同的内部质量保证体系，并提供相关内部规章制度给甲方，以便甲方进行监督检查；</w:t>
      </w:r>
    </w:p>
    <w:p w14:paraId="8D2E03F0">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2.7.2乙方应保证履行合同的人员数量和素质、软件和硬件设备的配置、场地、环境和设施等满足全面履行合同的要求，并应接受甲方的监督检查。</w:t>
      </w:r>
    </w:p>
    <w:p w14:paraId="F0322202">
      <w:pPr>
        <w:keepNext w:val="0"/>
        <w:keepLines w:val="0"/>
        <w:pageBreakBefore w:val="0"/>
        <w:kinsoku/>
        <w:wordWrap/>
        <w:overflowPunct/>
        <w:topLinePunct w:val="0"/>
        <w:bidi w:val="0"/>
        <w:spacing w:line="420" w:lineRule="exact"/>
        <w:ind w:firstLine="482" w:firstLineChars="200"/>
        <w:textAlignment w:val="auto"/>
        <w:outlineLvl w:val="0"/>
        <w:rPr>
          <w:rFonts w:ascii="仿宋" w:hAnsi="仿宋" w:eastAsia="仿宋" w:cs="仿宋"/>
          <w:b/>
          <w:color w:val="auto"/>
          <w:sz w:val="24"/>
          <w:highlight w:val="none"/>
        </w:rPr>
      </w:pPr>
      <w:bookmarkStart w:id="468" w:name="_Toc22267"/>
      <w:r>
        <w:rPr>
          <w:rFonts w:hint="eastAsia" w:ascii="仿宋" w:hAnsi="仿宋" w:eastAsia="仿宋" w:cs="仿宋"/>
          <w:b/>
          <w:color w:val="auto"/>
          <w:sz w:val="24"/>
          <w:highlight w:val="none"/>
        </w:rPr>
        <w:t>2.8延迟履行</w:t>
      </w:r>
      <w:bookmarkEnd w:id="468"/>
    </w:p>
    <w:p w14:paraId="163798E9">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9ADD0C8A">
      <w:pPr>
        <w:keepNext w:val="0"/>
        <w:keepLines w:val="0"/>
        <w:pageBreakBefore w:val="0"/>
        <w:kinsoku/>
        <w:wordWrap/>
        <w:overflowPunct/>
        <w:topLinePunct w:val="0"/>
        <w:bidi w:val="0"/>
        <w:spacing w:line="420" w:lineRule="exact"/>
        <w:ind w:firstLine="482" w:firstLineChars="200"/>
        <w:textAlignment w:val="auto"/>
        <w:outlineLvl w:val="0"/>
        <w:rPr>
          <w:rFonts w:ascii="仿宋" w:hAnsi="仿宋" w:eastAsia="仿宋" w:cs="仿宋"/>
          <w:b/>
          <w:color w:val="auto"/>
          <w:sz w:val="24"/>
          <w:highlight w:val="none"/>
        </w:rPr>
      </w:pPr>
      <w:bookmarkStart w:id="469" w:name="_Toc10611"/>
      <w:r>
        <w:rPr>
          <w:rFonts w:hint="eastAsia" w:ascii="仿宋" w:hAnsi="仿宋" w:eastAsia="仿宋" w:cs="仿宋"/>
          <w:b/>
          <w:color w:val="auto"/>
          <w:sz w:val="24"/>
          <w:highlight w:val="none"/>
        </w:rPr>
        <w:t>2.9合同变更</w:t>
      </w:r>
      <w:bookmarkEnd w:id="469"/>
    </w:p>
    <w:p w14:paraId="B4F5396D">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9BA0DD13">
      <w:pPr>
        <w:keepNext w:val="0"/>
        <w:keepLines w:val="0"/>
        <w:pageBreakBefore w:val="0"/>
        <w:kinsoku/>
        <w:wordWrap/>
        <w:overflowPunct/>
        <w:topLinePunct w:val="0"/>
        <w:bidi w:val="0"/>
        <w:spacing w:line="420" w:lineRule="exact"/>
        <w:ind w:firstLine="482" w:firstLineChars="200"/>
        <w:textAlignment w:val="auto"/>
        <w:outlineLvl w:val="0"/>
        <w:rPr>
          <w:rFonts w:ascii="仿宋" w:hAnsi="仿宋" w:eastAsia="仿宋" w:cs="仿宋"/>
          <w:b/>
          <w:color w:val="auto"/>
          <w:sz w:val="24"/>
          <w:highlight w:val="none"/>
        </w:rPr>
      </w:pPr>
      <w:bookmarkStart w:id="470" w:name="_Toc23368"/>
      <w:bookmarkStart w:id="471" w:name="_Toc42"/>
      <w:bookmarkStart w:id="472" w:name="_Toc26689"/>
      <w:bookmarkStart w:id="473" w:name="_Toc21830"/>
      <w:bookmarkStart w:id="474" w:name="_Toc10663"/>
      <w:r>
        <w:rPr>
          <w:rFonts w:hint="eastAsia" w:ascii="仿宋" w:hAnsi="仿宋" w:eastAsia="仿宋" w:cs="仿宋"/>
          <w:b/>
          <w:color w:val="auto"/>
          <w:sz w:val="24"/>
          <w:highlight w:val="none"/>
        </w:rPr>
        <w:t>2.10合同转让和分包</w:t>
      </w:r>
      <w:bookmarkEnd w:id="470"/>
      <w:bookmarkEnd w:id="471"/>
      <w:bookmarkEnd w:id="472"/>
      <w:bookmarkEnd w:id="473"/>
      <w:bookmarkEnd w:id="474"/>
    </w:p>
    <w:p w14:paraId="EDA30B83">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A254B659">
      <w:pPr>
        <w:keepNext w:val="0"/>
        <w:keepLines w:val="0"/>
        <w:pageBreakBefore w:val="0"/>
        <w:kinsoku/>
        <w:wordWrap/>
        <w:overflowPunct/>
        <w:topLinePunct w:val="0"/>
        <w:bidi w:val="0"/>
        <w:spacing w:line="420" w:lineRule="exact"/>
        <w:ind w:firstLine="482" w:firstLineChars="200"/>
        <w:textAlignment w:val="auto"/>
        <w:outlineLvl w:val="0"/>
        <w:rPr>
          <w:rFonts w:ascii="仿宋" w:hAnsi="仿宋" w:eastAsia="仿宋" w:cs="仿宋"/>
          <w:b/>
          <w:color w:val="auto"/>
          <w:sz w:val="24"/>
          <w:highlight w:val="none"/>
        </w:rPr>
      </w:pPr>
      <w:bookmarkStart w:id="475" w:name="_Toc32494"/>
      <w:bookmarkStart w:id="476" w:name="_Toc26633"/>
      <w:bookmarkStart w:id="477" w:name="_Toc25571"/>
      <w:bookmarkStart w:id="478" w:name="_Toc14371"/>
      <w:bookmarkStart w:id="479" w:name="_Toc4720"/>
      <w:r>
        <w:rPr>
          <w:rFonts w:hint="eastAsia" w:ascii="仿宋" w:hAnsi="仿宋" w:eastAsia="仿宋" w:cs="仿宋"/>
          <w:b/>
          <w:color w:val="auto"/>
          <w:sz w:val="24"/>
          <w:highlight w:val="none"/>
        </w:rPr>
        <w:t>2.11不可抗力</w:t>
      </w:r>
      <w:bookmarkEnd w:id="475"/>
      <w:bookmarkEnd w:id="476"/>
      <w:bookmarkEnd w:id="477"/>
      <w:bookmarkEnd w:id="478"/>
      <w:bookmarkEnd w:id="479"/>
    </w:p>
    <w:p w14:paraId="C6B55496">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2.11.1如果任何一方遭遇法律规定的不可抗力，致使合同履行受阻时，履行合同的期限应予延长，延长的期限应相当于不可抗力所影响的时间；</w:t>
      </w:r>
    </w:p>
    <w:p w14:paraId="A4C727C9">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2.11.2因不可抗力致使不能实现合同目的的，当事人可以解除合同；</w:t>
      </w:r>
    </w:p>
    <w:p w14:paraId="7426B357">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2.11.3因不可抗力致使合同有变更必要的，双方当事人应在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约定时间内以书面形式变更合同；</w:t>
      </w:r>
    </w:p>
    <w:p w14:paraId="EB622857">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2.11.4受不可抗力影响的一方在不可抗力发生后，应在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约定时间内以书面形式通知对方当事人，并在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约定时间内，将有关部门出具的证明文件送达对方当事人。</w:t>
      </w:r>
    </w:p>
    <w:p w14:paraId="2124A2F0">
      <w:pPr>
        <w:keepNext w:val="0"/>
        <w:keepLines w:val="0"/>
        <w:pageBreakBefore w:val="0"/>
        <w:kinsoku/>
        <w:wordWrap/>
        <w:overflowPunct/>
        <w:topLinePunct w:val="0"/>
        <w:bidi w:val="0"/>
        <w:spacing w:line="420" w:lineRule="exact"/>
        <w:ind w:firstLine="482" w:firstLineChars="200"/>
        <w:textAlignment w:val="auto"/>
        <w:outlineLvl w:val="0"/>
        <w:rPr>
          <w:rFonts w:ascii="仿宋" w:hAnsi="仿宋" w:eastAsia="仿宋" w:cs="仿宋"/>
          <w:b/>
          <w:color w:val="auto"/>
          <w:sz w:val="24"/>
          <w:highlight w:val="none"/>
        </w:rPr>
      </w:pPr>
      <w:bookmarkStart w:id="480" w:name="_Toc23854"/>
      <w:bookmarkStart w:id="481" w:name="_Toc14115"/>
      <w:bookmarkStart w:id="482" w:name="_Toc24465"/>
      <w:bookmarkStart w:id="483" w:name="_Toc3638"/>
      <w:bookmarkStart w:id="484" w:name="_Toc25783"/>
      <w:r>
        <w:rPr>
          <w:rFonts w:hint="eastAsia" w:ascii="仿宋" w:hAnsi="仿宋" w:eastAsia="仿宋" w:cs="仿宋"/>
          <w:b/>
          <w:color w:val="auto"/>
          <w:sz w:val="24"/>
          <w:highlight w:val="none"/>
        </w:rPr>
        <w:t>2.12税费</w:t>
      </w:r>
      <w:bookmarkEnd w:id="480"/>
      <w:bookmarkEnd w:id="481"/>
      <w:bookmarkEnd w:id="482"/>
      <w:bookmarkEnd w:id="483"/>
      <w:bookmarkEnd w:id="484"/>
    </w:p>
    <w:p w14:paraId="09752BA9">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与合同有关的一切税费，均按照中华人民共和国法律的相关规定缴纳。</w:t>
      </w:r>
    </w:p>
    <w:p w14:paraId="8F5E7632">
      <w:pPr>
        <w:keepNext w:val="0"/>
        <w:keepLines w:val="0"/>
        <w:pageBreakBefore w:val="0"/>
        <w:kinsoku/>
        <w:wordWrap/>
        <w:overflowPunct/>
        <w:topLinePunct w:val="0"/>
        <w:bidi w:val="0"/>
        <w:spacing w:line="420" w:lineRule="exact"/>
        <w:ind w:firstLine="482" w:firstLineChars="200"/>
        <w:textAlignment w:val="auto"/>
        <w:outlineLvl w:val="0"/>
        <w:rPr>
          <w:rFonts w:ascii="仿宋" w:hAnsi="仿宋" w:eastAsia="仿宋" w:cs="仿宋"/>
          <w:b/>
          <w:color w:val="auto"/>
          <w:sz w:val="24"/>
          <w:highlight w:val="none"/>
        </w:rPr>
      </w:pPr>
      <w:bookmarkStart w:id="485" w:name="_Toc7315"/>
      <w:bookmarkStart w:id="486" w:name="_Toc30105"/>
      <w:bookmarkStart w:id="487" w:name="_Toc14814"/>
      <w:bookmarkStart w:id="488" w:name="_Toc26883"/>
      <w:bookmarkStart w:id="489" w:name="_Toc25525"/>
      <w:r>
        <w:rPr>
          <w:rFonts w:hint="eastAsia" w:ascii="仿宋" w:hAnsi="仿宋" w:eastAsia="仿宋" w:cs="仿宋"/>
          <w:b/>
          <w:color w:val="auto"/>
          <w:sz w:val="24"/>
          <w:highlight w:val="none"/>
        </w:rPr>
        <w:t>2.13乙方破产</w:t>
      </w:r>
      <w:bookmarkEnd w:id="485"/>
      <w:bookmarkEnd w:id="486"/>
      <w:bookmarkEnd w:id="487"/>
      <w:bookmarkEnd w:id="488"/>
      <w:bookmarkEnd w:id="489"/>
    </w:p>
    <w:p w14:paraId="03220C6F">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258B3F4C">
      <w:pPr>
        <w:keepNext w:val="0"/>
        <w:keepLines w:val="0"/>
        <w:pageBreakBefore w:val="0"/>
        <w:kinsoku/>
        <w:wordWrap/>
        <w:overflowPunct/>
        <w:topLinePunct w:val="0"/>
        <w:bidi w:val="0"/>
        <w:spacing w:line="420" w:lineRule="exact"/>
        <w:ind w:firstLine="482" w:firstLineChars="200"/>
        <w:textAlignment w:val="auto"/>
        <w:outlineLvl w:val="0"/>
        <w:rPr>
          <w:rFonts w:ascii="仿宋" w:hAnsi="仿宋" w:eastAsia="仿宋" w:cs="仿宋"/>
          <w:b/>
          <w:color w:val="auto"/>
          <w:sz w:val="24"/>
          <w:highlight w:val="none"/>
        </w:rPr>
      </w:pPr>
      <w:bookmarkStart w:id="490" w:name="_Toc23323"/>
      <w:bookmarkStart w:id="491" w:name="_Toc2016"/>
      <w:bookmarkStart w:id="492" w:name="_Toc1123"/>
      <w:r>
        <w:rPr>
          <w:rFonts w:hint="eastAsia" w:ascii="仿宋" w:hAnsi="仿宋" w:eastAsia="仿宋" w:cs="仿宋"/>
          <w:b/>
          <w:color w:val="auto"/>
          <w:sz w:val="24"/>
          <w:highlight w:val="none"/>
        </w:rPr>
        <w:t>2.14合同中止、终止</w:t>
      </w:r>
      <w:bookmarkEnd w:id="490"/>
      <w:bookmarkEnd w:id="491"/>
      <w:bookmarkEnd w:id="492"/>
    </w:p>
    <w:p w14:paraId="4A551FCC">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2.14.1双方当事人不得擅自中止或者终止合同；</w:t>
      </w:r>
    </w:p>
    <w:p w14:paraId="5C0E855B">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09F53B1A">
      <w:pPr>
        <w:keepNext w:val="0"/>
        <w:keepLines w:val="0"/>
        <w:pageBreakBefore w:val="0"/>
        <w:kinsoku/>
        <w:wordWrap/>
        <w:overflowPunct/>
        <w:topLinePunct w:val="0"/>
        <w:bidi w:val="0"/>
        <w:spacing w:line="420" w:lineRule="exact"/>
        <w:ind w:firstLine="482" w:firstLineChars="200"/>
        <w:textAlignment w:val="auto"/>
        <w:outlineLvl w:val="0"/>
        <w:rPr>
          <w:rFonts w:ascii="仿宋" w:hAnsi="仿宋" w:eastAsia="仿宋" w:cs="仿宋"/>
          <w:b/>
          <w:color w:val="auto"/>
          <w:sz w:val="24"/>
          <w:highlight w:val="none"/>
        </w:rPr>
      </w:pPr>
      <w:bookmarkStart w:id="493" w:name="_Toc17363"/>
      <w:bookmarkStart w:id="494" w:name="_Toc14525"/>
      <w:bookmarkStart w:id="495" w:name="_Toc1969"/>
      <w:r>
        <w:rPr>
          <w:rFonts w:hint="eastAsia" w:ascii="仿宋" w:hAnsi="仿宋" w:eastAsia="仿宋" w:cs="仿宋"/>
          <w:b/>
          <w:color w:val="auto"/>
          <w:sz w:val="24"/>
          <w:highlight w:val="none"/>
        </w:rPr>
        <w:t>2.15检验和验收</w:t>
      </w:r>
      <w:bookmarkEnd w:id="493"/>
      <w:bookmarkEnd w:id="494"/>
      <w:bookmarkEnd w:id="495"/>
    </w:p>
    <w:p w14:paraId="88503CEE">
      <w:pPr>
        <w:keepNext w:val="0"/>
        <w:keepLines w:val="0"/>
        <w:pageBreakBefore w:val="0"/>
        <w:tabs>
          <w:tab w:val="left" w:pos="360"/>
          <w:tab w:val="left" w:pos="540"/>
          <w:tab w:val="left" w:pos="1080"/>
        </w:tabs>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2.15.1乙方按照</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的约定，定期提交服务报告，甲方按照</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的约定进行定期验收；</w:t>
      </w:r>
    </w:p>
    <w:p w14:paraId="82417F39">
      <w:pPr>
        <w:keepNext w:val="0"/>
        <w:keepLines w:val="0"/>
        <w:pageBreakBefore w:val="0"/>
        <w:tabs>
          <w:tab w:val="left" w:pos="360"/>
          <w:tab w:val="left" w:pos="540"/>
          <w:tab w:val="left" w:pos="1080"/>
        </w:tabs>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2.15.2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21289F0A">
      <w:pPr>
        <w:keepNext w:val="0"/>
        <w:keepLines w:val="0"/>
        <w:pageBreakBefore w:val="0"/>
        <w:tabs>
          <w:tab w:val="left" w:pos="360"/>
          <w:tab w:val="left" w:pos="540"/>
          <w:tab w:val="left" w:pos="1080"/>
        </w:tabs>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2.15.3检验和验收标准、程序等具体内容以及前述验收书的效力详见</w:t>
      </w:r>
      <w:r>
        <w:rPr>
          <w:rFonts w:hint="eastAsia" w:ascii="仿宋" w:hAnsi="仿宋" w:eastAsia="仿宋" w:cs="仿宋"/>
          <w:b/>
          <w:i/>
          <w:color w:val="auto"/>
          <w:sz w:val="24"/>
          <w:highlight w:val="none"/>
          <w:u w:val="single"/>
        </w:rPr>
        <w:t>合同专用条款</w:t>
      </w:r>
      <w:r>
        <w:rPr>
          <w:rFonts w:hint="eastAsia" w:ascii="仿宋" w:hAnsi="仿宋" w:eastAsia="仿宋" w:cs="仿宋"/>
          <w:i/>
          <w:color w:val="auto"/>
          <w:sz w:val="24"/>
          <w:highlight w:val="none"/>
        </w:rPr>
        <w:t>。</w:t>
      </w:r>
    </w:p>
    <w:p w14:paraId="7CD297F3">
      <w:pPr>
        <w:keepNext w:val="0"/>
        <w:keepLines w:val="0"/>
        <w:pageBreakBefore w:val="0"/>
        <w:kinsoku/>
        <w:wordWrap/>
        <w:overflowPunct/>
        <w:topLinePunct w:val="0"/>
        <w:bidi w:val="0"/>
        <w:spacing w:line="420" w:lineRule="exact"/>
        <w:ind w:firstLine="482" w:firstLineChars="200"/>
        <w:textAlignment w:val="auto"/>
        <w:outlineLvl w:val="0"/>
        <w:rPr>
          <w:rFonts w:ascii="仿宋" w:hAnsi="仿宋" w:eastAsia="仿宋" w:cs="仿宋"/>
          <w:b/>
          <w:color w:val="auto"/>
          <w:sz w:val="24"/>
          <w:highlight w:val="none"/>
        </w:rPr>
      </w:pPr>
      <w:bookmarkStart w:id="496" w:name="_Toc31892"/>
      <w:bookmarkStart w:id="497" w:name="_Toc25198"/>
      <w:bookmarkStart w:id="498" w:name="_Toc9808"/>
      <w:bookmarkStart w:id="499" w:name="_Toc2308"/>
      <w:bookmarkStart w:id="500" w:name="_Toc12666"/>
      <w:r>
        <w:rPr>
          <w:rFonts w:hint="eastAsia" w:ascii="仿宋" w:hAnsi="仿宋" w:eastAsia="仿宋" w:cs="仿宋"/>
          <w:b/>
          <w:color w:val="auto"/>
          <w:sz w:val="24"/>
          <w:highlight w:val="none"/>
        </w:rPr>
        <w:t>2.16通知和送达</w:t>
      </w:r>
      <w:bookmarkEnd w:id="496"/>
      <w:bookmarkEnd w:id="497"/>
      <w:bookmarkEnd w:id="498"/>
      <w:bookmarkEnd w:id="499"/>
      <w:bookmarkEnd w:id="500"/>
    </w:p>
    <w:p w14:paraId="1CE45376">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bookmarkStart w:id="501" w:name="_Toc27674"/>
      <w:bookmarkStart w:id="502" w:name="_Toc18401"/>
      <w:r>
        <w:rPr>
          <w:rFonts w:hint="eastAsia" w:ascii="仿宋" w:hAnsi="仿宋" w:eastAsia="仿宋" w:cs="仿宋"/>
          <w:color w:val="auto"/>
          <w:sz w:val="24"/>
          <w:highlight w:val="none"/>
        </w:rPr>
        <w:t>2.16.1任何一方因履行合同而以合同第一部分尾部所列明的传真或电子邮</w:t>
      </w:r>
    </w:p>
    <w:p w14:paraId="414C48CE">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件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发出的所有通知、文件、材料，均视为已向对方当事人送达；任何一方变更上述送达方式或者地址的，应于</w:t>
      </w:r>
      <w:r>
        <w:rPr>
          <w:rFonts w:hint="eastAsia" w:ascii="仿宋" w:hAnsi="仿宋" w:eastAsia="仿宋" w:cs="仿宋"/>
          <w:color w:val="auto"/>
          <w:sz w:val="24"/>
          <w:highlight w:val="none"/>
          <w:u w:val="single"/>
        </w:rPr>
        <w:t>3</w:t>
      </w:r>
      <w:r>
        <w:rPr>
          <w:rFonts w:hint="eastAsia" w:ascii="仿宋" w:hAnsi="仿宋" w:eastAsia="仿宋" w:cs="仿宋"/>
          <w:color w:val="auto"/>
          <w:sz w:val="24"/>
          <w:highlight w:val="none"/>
        </w:rPr>
        <w:t>个工作日内书面通知对方当事人，在对方当事人收到有关变更通知之前，变更前的约定送达方式或者地址仍视为有效。</w:t>
      </w:r>
    </w:p>
    <w:p w14:paraId="A7957074">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501"/>
      <w:bookmarkEnd w:id="502"/>
    </w:p>
    <w:p w14:paraId="3F0280AA">
      <w:pPr>
        <w:keepNext w:val="0"/>
        <w:keepLines w:val="0"/>
        <w:pageBreakBefore w:val="0"/>
        <w:kinsoku/>
        <w:wordWrap/>
        <w:overflowPunct/>
        <w:topLinePunct w:val="0"/>
        <w:bidi w:val="0"/>
        <w:spacing w:line="420" w:lineRule="exact"/>
        <w:ind w:firstLine="482" w:firstLineChars="200"/>
        <w:textAlignment w:val="auto"/>
        <w:outlineLvl w:val="0"/>
        <w:rPr>
          <w:rFonts w:ascii="仿宋" w:hAnsi="仿宋" w:eastAsia="仿宋" w:cs="仿宋"/>
          <w:b/>
          <w:color w:val="auto"/>
          <w:sz w:val="24"/>
          <w:highlight w:val="none"/>
        </w:rPr>
      </w:pPr>
      <w:bookmarkStart w:id="503" w:name="_Toc20808"/>
      <w:bookmarkStart w:id="504" w:name="_Toc12254"/>
      <w:bookmarkStart w:id="505" w:name="_Toc27644"/>
      <w:bookmarkStart w:id="506" w:name="_Toc28906"/>
      <w:bookmarkStart w:id="507" w:name="_Toc5063"/>
      <w:r>
        <w:rPr>
          <w:rFonts w:hint="eastAsia" w:ascii="仿宋" w:hAnsi="仿宋" w:eastAsia="仿宋" w:cs="仿宋"/>
          <w:b/>
          <w:color w:val="auto"/>
          <w:sz w:val="24"/>
          <w:highlight w:val="none"/>
        </w:rPr>
        <w:t>2.17合同使用的文字和适用的法律</w:t>
      </w:r>
      <w:bookmarkEnd w:id="503"/>
      <w:bookmarkEnd w:id="504"/>
      <w:bookmarkEnd w:id="505"/>
      <w:bookmarkEnd w:id="506"/>
      <w:bookmarkEnd w:id="507"/>
    </w:p>
    <w:p w14:paraId="7CC7A5D9">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2.17.1合同使用汉语书就、变更和解释；</w:t>
      </w:r>
    </w:p>
    <w:p w14:paraId="8EEAE30F">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2.17.2合同适用中华人民共和国法律。</w:t>
      </w:r>
    </w:p>
    <w:p w14:paraId="11C506A0">
      <w:pPr>
        <w:keepNext w:val="0"/>
        <w:keepLines w:val="0"/>
        <w:pageBreakBefore w:val="0"/>
        <w:kinsoku/>
        <w:wordWrap/>
        <w:overflowPunct/>
        <w:topLinePunct w:val="0"/>
        <w:bidi w:val="0"/>
        <w:spacing w:line="420" w:lineRule="exact"/>
        <w:ind w:firstLine="482" w:firstLineChars="200"/>
        <w:textAlignment w:val="auto"/>
        <w:outlineLvl w:val="0"/>
        <w:rPr>
          <w:rFonts w:ascii="仿宋" w:hAnsi="仿宋" w:eastAsia="仿宋" w:cs="仿宋"/>
          <w:b/>
          <w:color w:val="auto"/>
          <w:sz w:val="24"/>
          <w:highlight w:val="none"/>
        </w:rPr>
      </w:pPr>
      <w:bookmarkStart w:id="508" w:name="_Toc18540"/>
      <w:bookmarkStart w:id="509" w:name="_Toc30599"/>
      <w:bookmarkStart w:id="510" w:name="_Toc4355"/>
      <w:r>
        <w:rPr>
          <w:rFonts w:hint="eastAsia" w:ascii="仿宋" w:hAnsi="仿宋" w:eastAsia="仿宋" w:cs="仿宋"/>
          <w:b/>
          <w:color w:val="auto"/>
          <w:sz w:val="24"/>
          <w:highlight w:val="none"/>
        </w:rPr>
        <w:t>2.18计量单位</w:t>
      </w:r>
      <w:bookmarkEnd w:id="508"/>
      <w:bookmarkEnd w:id="509"/>
      <w:bookmarkEnd w:id="510"/>
    </w:p>
    <w:p w14:paraId="8388B95E">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除技术规范中另有规定外,合同的计量单位均使用国家法定计量单位。</w:t>
      </w:r>
    </w:p>
    <w:p w14:paraId="2964A778">
      <w:pPr>
        <w:keepNext w:val="0"/>
        <w:keepLines w:val="0"/>
        <w:pageBreakBefore w:val="0"/>
        <w:kinsoku/>
        <w:wordWrap/>
        <w:overflowPunct/>
        <w:topLinePunct w:val="0"/>
        <w:bidi w:val="0"/>
        <w:spacing w:line="420" w:lineRule="exact"/>
        <w:ind w:firstLine="482" w:firstLineChars="200"/>
        <w:textAlignment w:val="auto"/>
        <w:rPr>
          <w:rFonts w:ascii="仿宋" w:hAnsi="仿宋" w:eastAsia="仿宋" w:cs="仿宋"/>
          <w:b/>
          <w:color w:val="auto"/>
          <w:sz w:val="24"/>
          <w:highlight w:val="none"/>
        </w:rPr>
      </w:pPr>
      <w:r>
        <w:rPr>
          <w:rFonts w:hint="eastAsia" w:ascii="仿宋" w:hAnsi="仿宋" w:eastAsia="仿宋" w:cs="仿宋"/>
          <w:b/>
          <w:color w:val="auto"/>
          <w:sz w:val="24"/>
          <w:highlight w:val="none"/>
        </w:rPr>
        <w:t>2.19合同份数</w:t>
      </w:r>
    </w:p>
    <w:p w14:paraId="BB62CED1">
      <w:pPr>
        <w:keepNext w:val="0"/>
        <w:keepLines w:val="0"/>
        <w:pageBreakBefore w:val="0"/>
        <w:kinsoku/>
        <w:wordWrap/>
        <w:overflowPunct/>
        <w:topLinePunct w:val="0"/>
        <w:bidi w:val="0"/>
        <w:spacing w:line="42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合同份数按</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规定，每份均具有同等法律效力。</w:t>
      </w:r>
    </w:p>
    <w:p w14:paraId="F2309E7D">
      <w:pPr>
        <w:keepNext w:val="0"/>
        <w:keepLines w:val="0"/>
        <w:pageBreakBefore w:val="0"/>
        <w:kinsoku/>
        <w:wordWrap/>
        <w:overflowPunct/>
        <w:topLinePunct w:val="0"/>
        <w:bidi w:val="0"/>
        <w:spacing w:line="420" w:lineRule="exact"/>
        <w:jc w:val="center"/>
        <w:textAlignment w:val="auto"/>
        <w:outlineLvl w:val="0"/>
        <w:rPr>
          <w:rFonts w:ascii="仿宋" w:hAnsi="仿宋" w:eastAsia="仿宋" w:cs="仿宋"/>
          <w:b/>
          <w:color w:val="auto"/>
          <w:sz w:val="24"/>
          <w:highlight w:val="none"/>
        </w:rPr>
      </w:pPr>
      <w:r>
        <w:rPr>
          <w:rFonts w:hint="eastAsia" w:ascii="仿宋" w:hAnsi="仿宋" w:eastAsia="仿宋" w:cs="仿宋"/>
          <w:color w:val="auto"/>
          <w:kern w:val="0"/>
          <w:highlight w:val="none"/>
        </w:rPr>
        <w:br w:type="page"/>
      </w:r>
      <w:r>
        <w:rPr>
          <w:rFonts w:hint="eastAsia" w:ascii="仿宋" w:hAnsi="仿宋" w:eastAsia="仿宋" w:cs="仿宋"/>
          <w:b/>
          <w:color w:val="auto"/>
          <w:sz w:val="24"/>
          <w:highlight w:val="none"/>
        </w:rPr>
        <w:t>第三部</w:t>
      </w:r>
      <w:r>
        <w:rPr>
          <w:rFonts w:hint="eastAsia" w:ascii="仿宋" w:hAnsi="仿宋" w:eastAsia="仿宋" w:cs="仿宋"/>
          <w:b/>
          <w:color w:val="auto"/>
          <w:spacing w:val="242"/>
          <w:kern w:val="0"/>
          <w:sz w:val="24"/>
          <w:highlight w:val="none"/>
          <w:fitText w:val="964" w:id="430001378"/>
        </w:rPr>
        <w:t>分</w:t>
      </w:r>
      <w:r>
        <w:rPr>
          <w:rFonts w:hint="eastAsia" w:ascii="仿宋" w:hAnsi="仿宋" w:eastAsia="仿宋" w:cs="仿宋"/>
          <w:b/>
          <w:color w:val="auto"/>
          <w:spacing w:val="0"/>
          <w:kern w:val="0"/>
          <w:sz w:val="24"/>
          <w:highlight w:val="none"/>
          <w:fitText w:val="964" w:id="430001378"/>
        </w:rPr>
        <w:t>合</w:t>
      </w:r>
      <w:r>
        <w:rPr>
          <w:rFonts w:hint="eastAsia" w:ascii="仿宋" w:hAnsi="仿宋" w:eastAsia="仿宋" w:cs="仿宋"/>
          <w:b/>
          <w:color w:val="auto"/>
          <w:sz w:val="24"/>
          <w:highlight w:val="none"/>
        </w:rPr>
        <w:t>同专用条款</w:t>
      </w:r>
    </w:p>
    <w:p w14:paraId="E74B55F7">
      <w:pPr>
        <w:keepNext w:val="0"/>
        <w:keepLines w:val="0"/>
        <w:pageBreakBefore w:val="0"/>
        <w:kinsoku/>
        <w:wordWrap/>
        <w:overflowPunct/>
        <w:topLinePunct w:val="0"/>
        <w:bidi w:val="0"/>
        <w:spacing w:line="420" w:lineRule="exact"/>
        <w:ind w:left="-420" w:leftChars="-200" w:right="-420" w:rightChars="-200" w:firstLine="480" w:firstLineChars="200"/>
        <w:textAlignment w:val="auto"/>
        <w:rPr>
          <w:rFonts w:ascii="仿宋" w:hAnsi="仿宋" w:eastAsia="仿宋" w:cs="仿宋"/>
          <w:color w:val="auto"/>
          <w:highlight w:val="none"/>
        </w:rPr>
      </w:pPr>
      <w:r>
        <w:rPr>
          <w:rFonts w:hint="eastAsia" w:ascii="仿宋" w:hAnsi="仿宋" w:eastAsia="仿宋" w:cs="仿宋"/>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DC2BF6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67F854AB">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ascii="仿宋" w:hAnsi="仿宋" w:eastAsia="仿宋" w:cs="仿宋"/>
                <w:b/>
                <w:color w:val="auto"/>
                <w:sz w:val="24"/>
                <w:highlight w:val="none"/>
              </w:rPr>
            </w:pPr>
            <w:r>
              <w:rPr>
                <w:rFonts w:hint="eastAsia" w:ascii="仿宋" w:hAnsi="仿宋" w:eastAsia="仿宋" w:cs="仿宋"/>
                <w:b/>
                <w:color w:val="auto"/>
                <w:sz w:val="24"/>
                <w:highlight w:val="none"/>
              </w:rPr>
              <w:t>条款号</w:t>
            </w:r>
          </w:p>
        </w:tc>
        <w:tc>
          <w:tcPr>
            <w:tcW w:w="4464" w:type="pct"/>
            <w:vAlign w:val="center"/>
          </w:tcPr>
          <w:p w14:paraId="33BC424D">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ascii="仿宋" w:hAnsi="仿宋" w:eastAsia="仿宋" w:cs="仿宋"/>
                <w:b/>
                <w:color w:val="auto"/>
                <w:sz w:val="24"/>
                <w:highlight w:val="none"/>
              </w:rPr>
            </w:pPr>
            <w:r>
              <w:rPr>
                <w:rFonts w:hint="eastAsia" w:ascii="仿宋" w:hAnsi="仿宋" w:eastAsia="仿宋" w:cs="仿宋"/>
                <w:b/>
                <w:color w:val="auto"/>
                <w:sz w:val="24"/>
                <w:highlight w:val="none"/>
              </w:rPr>
              <w:t>约定内容</w:t>
            </w:r>
          </w:p>
        </w:tc>
      </w:tr>
      <w:tr w14:paraId="33699E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39FA5A7">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1.3.2</w:t>
            </w:r>
          </w:p>
        </w:tc>
        <w:tc>
          <w:tcPr>
            <w:tcW w:w="4464" w:type="pct"/>
            <w:vAlign w:val="center"/>
          </w:tcPr>
          <w:p w14:paraId="246755E2">
            <w:pPr>
              <w:keepNext w:val="0"/>
              <w:keepLines w:val="0"/>
              <w:pageBreakBefore w:val="0"/>
              <w:widowControl w:val="0"/>
              <w:kinsoku/>
              <w:wordWrap/>
              <w:overflowPunct/>
              <w:topLinePunct w:val="0"/>
              <w:autoSpaceDE/>
              <w:autoSpaceDN/>
              <w:bidi w:val="0"/>
              <w:adjustRightInd w:val="0"/>
              <w:snapToGrid/>
              <w:spacing w:line="420" w:lineRule="exact"/>
              <w:ind w:left="960" w:hanging="960" w:hangingChars="4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w:t>
            </w:r>
          </w:p>
        </w:tc>
      </w:tr>
      <w:tr w14:paraId="06773A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83" w:hRule="atLeast"/>
        </w:trPr>
        <w:tc>
          <w:tcPr>
            <w:tcW w:w="535" w:type="pct"/>
            <w:tcBorders>
              <w:left w:val="single" w:color="auto" w:sz="4" w:space="0"/>
            </w:tcBorders>
            <w:vAlign w:val="center"/>
          </w:tcPr>
          <w:p w14:paraId="0FE41734">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1.4.2</w:t>
            </w:r>
          </w:p>
        </w:tc>
        <w:tc>
          <w:tcPr>
            <w:tcW w:w="4464" w:type="pct"/>
            <w:vAlign w:val="center"/>
          </w:tcPr>
          <w:p w14:paraId="CD0F7ADD">
            <w:pPr>
              <w:keepNext w:val="0"/>
              <w:keepLines w:val="0"/>
              <w:pageBreakBefore w:val="0"/>
              <w:widowControl w:val="0"/>
              <w:kinsoku/>
              <w:wordWrap/>
              <w:overflowPunct/>
              <w:topLinePunct w:val="0"/>
              <w:autoSpaceDE/>
              <w:autoSpaceDN/>
              <w:bidi w:val="0"/>
              <w:adjustRightInd w:val="0"/>
              <w:snapToGrid/>
              <w:spacing w:line="420" w:lineRule="exact"/>
              <w:jc w:val="left"/>
              <w:textAlignment w:val="auto"/>
              <w:rPr>
                <w:rFonts w:hint="eastAsia" w:ascii="仿宋" w:hAnsi="仿宋" w:eastAsia="仿宋" w:cs="仿宋"/>
                <w:color w:val="auto"/>
                <w:sz w:val="24"/>
                <w:highlight w:val="none"/>
                <w:lang w:val="en-US" w:eastAsia="zh-CN"/>
              </w:rPr>
            </w:pPr>
            <w:r>
              <w:rPr>
                <w:rFonts w:hint="eastAsia" w:ascii="仿宋" w:hAnsi="仿宋" w:eastAsia="仿宋" w:cs="宋体"/>
                <w:color w:val="auto"/>
                <w:kern w:val="0"/>
                <w:sz w:val="24"/>
                <w:highlight w:val="none"/>
              </w:rPr>
              <w:t>履约保证金支付方式：</w:t>
            </w:r>
            <w:r>
              <w:rPr>
                <w:rFonts w:hint="eastAsia" w:ascii="仿宋" w:hAnsi="仿宋" w:eastAsia="仿宋" w:cs="宋体"/>
                <w:b/>
                <w:bCs w:val="0"/>
                <w:i w:val="0"/>
                <w:iCs w:val="0"/>
                <w:color w:val="auto"/>
                <w:sz w:val="24"/>
                <w:highlight w:val="none"/>
                <w:u w:val="single"/>
              </w:rPr>
              <w:t>保函形式提供履约保证</w:t>
            </w:r>
            <w:r>
              <w:rPr>
                <w:rFonts w:hint="eastAsia" w:ascii="仿宋" w:hAnsi="仿宋" w:eastAsia="仿宋" w:cs="宋体"/>
                <w:b/>
                <w:bCs w:val="0"/>
                <w:i w:val="0"/>
                <w:iCs w:val="0"/>
                <w:color w:val="auto"/>
                <w:sz w:val="24"/>
                <w:highlight w:val="none"/>
                <w:u w:val="single"/>
                <w:lang w:val="en-US" w:eastAsia="zh-CN"/>
              </w:rPr>
              <w:t>金</w:t>
            </w:r>
            <w:r>
              <w:rPr>
                <w:rFonts w:hint="eastAsia" w:ascii="仿宋" w:hAnsi="仿宋" w:eastAsia="仿宋"/>
                <w:b/>
                <w:i w:val="0"/>
                <w:iCs w:val="0"/>
                <w:color w:val="auto"/>
                <w:sz w:val="24"/>
                <w:highlight w:val="none"/>
                <w:u w:val="none"/>
              </w:rPr>
              <w:t>。</w:t>
            </w:r>
          </w:p>
        </w:tc>
      </w:tr>
      <w:tr w14:paraId="EA6FCD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569047A">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1.5.1</w:t>
            </w:r>
          </w:p>
        </w:tc>
        <w:tc>
          <w:tcPr>
            <w:tcW w:w="4464" w:type="pct"/>
            <w:vAlign w:val="center"/>
          </w:tcPr>
          <w:p w14:paraId="301FB670">
            <w:pPr>
              <w:pStyle w:val="2"/>
              <w:rPr>
                <w:rFonts w:hint="eastAsia" w:ascii="仿宋" w:hAnsi="仿宋" w:eastAsia="仿宋" w:cs="仿宋"/>
                <w:color w:val="auto"/>
                <w:sz w:val="24"/>
                <w:highlight w:val="none"/>
                <w:lang w:eastAsia="zh-CN"/>
              </w:rPr>
            </w:pPr>
            <w:r>
              <w:rPr>
                <w:rFonts w:hint="eastAsia" w:ascii="仿宋" w:hAnsi="仿宋" w:eastAsia="仿宋" w:cs="仿宋"/>
                <w:color w:val="auto"/>
                <w:kern w:val="0"/>
                <w:sz w:val="24"/>
                <w:szCs w:val="24"/>
                <w:highlight w:val="none"/>
                <w:lang w:val="en-US" w:eastAsia="zh-CN"/>
              </w:rPr>
              <w:t>甲方</w:t>
            </w:r>
            <w:r>
              <w:rPr>
                <w:rFonts w:hint="eastAsia" w:ascii="仿宋" w:hAnsi="仿宋" w:eastAsia="仿宋" w:cs="仿宋"/>
                <w:color w:val="auto"/>
                <w:kern w:val="0"/>
                <w:sz w:val="24"/>
                <w:szCs w:val="24"/>
                <w:highlight w:val="none"/>
              </w:rPr>
              <w:t>收到</w:t>
            </w:r>
            <w:r>
              <w:rPr>
                <w:rFonts w:hint="eastAsia" w:ascii="仿宋" w:hAnsi="仿宋" w:eastAsia="仿宋" w:cs="仿宋"/>
                <w:color w:val="auto"/>
                <w:kern w:val="0"/>
                <w:sz w:val="24"/>
                <w:szCs w:val="24"/>
                <w:highlight w:val="none"/>
                <w:lang w:val="en-US" w:eastAsia="zh-CN"/>
              </w:rPr>
              <w:t>乙方</w:t>
            </w:r>
            <w:r>
              <w:rPr>
                <w:rFonts w:hint="eastAsia" w:ascii="仿宋" w:hAnsi="仿宋" w:eastAsia="仿宋" w:cs="仿宋"/>
                <w:color w:val="auto"/>
                <w:kern w:val="0"/>
                <w:sz w:val="24"/>
                <w:szCs w:val="24"/>
                <w:highlight w:val="none"/>
              </w:rPr>
              <w:t>提供的同等金额的正规发票后15日内，向财政部门申请支付</w:t>
            </w:r>
            <w:r>
              <w:rPr>
                <w:rFonts w:hint="eastAsia" w:ascii="仿宋" w:hAnsi="仿宋" w:eastAsia="仿宋" w:cs="仿宋"/>
                <w:color w:val="auto"/>
                <w:kern w:val="0"/>
                <w:sz w:val="24"/>
                <w:szCs w:val="24"/>
                <w:highlight w:val="none"/>
                <w:lang w:val="en-US" w:eastAsia="zh-CN"/>
              </w:rPr>
              <w:t>乙方每年</w:t>
            </w:r>
            <w:r>
              <w:rPr>
                <w:rFonts w:hint="eastAsia" w:ascii="仿宋" w:hAnsi="仿宋" w:eastAsia="仿宋" w:cs="仿宋"/>
                <w:color w:val="auto"/>
                <w:kern w:val="0"/>
                <w:sz w:val="24"/>
                <w:szCs w:val="24"/>
                <w:highlight w:val="none"/>
              </w:rPr>
              <w:t>合同总价</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0%的合同款为预付款（若合同结束时工程量未达到合同总价</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0%，预付金额将实际发生数扣除后退回）</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sz w:val="24"/>
                <w:highlight w:val="none"/>
              </w:rPr>
              <w:t>在签订合同时，</w:t>
            </w:r>
            <w:r>
              <w:rPr>
                <w:rFonts w:hint="eastAsia" w:ascii="仿宋" w:hAnsi="仿宋" w:eastAsia="仿宋" w:cs="仿宋"/>
                <w:color w:val="auto"/>
                <w:sz w:val="24"/>
                <w:highlight w:val="none"/>
                <w:lang w:val="en-US" w:eastAsia="zh-CN"/>
              </w:rPr>
              <w:t>乙方</w:t>
            </w:r>
            <w:r>
              <w:rPr>
                <w:rFonts w:hint="eastAsia" w:ascii="仿宋" w:hAnsi="仿宋" w:eastAsia="仿宋" w:cs="仿宋"/>
                <w:color w:val="auto"/>
                <w:sz w:val="24"/>
                <w:highlight w:val="none"/>
              </w:rPr>
              <w:t>明确表示无需预付款或者主动要求降低预付款比例的，</w:t>
            </w:r>
            <w:r>
              <w:rPr>
                <w:rFonts w:hint="eastAsia" w:ascii="仿宋" w:hAnsi="仿宋" w:eastAsia="仿宋" w:cs="仿宋"/>
                <w:color w:val="auto"/>
                <w:sz w:val="24"/>
                <w:highlight w:val="none"/>
                <w:lang w:val="en-US" w:eastAsia="zh-CN"/>
              </w:rPr>
              <w:t>甲方</w:t>
            </w:r>
            <w:r>
              <w:rPr>
                <w:rFonts w:hint="eastAsia" w:ascii="仿宋" w:hAnsi="仿宋" w:eastAsia="仿宋" w:cs="仿宋"/>
                <w:color w:val="auto"/>
                <w:sz w:val="24"/>
                <w:highlight w:val="none"/>
              </w:rPr>
              <w:t>可</w:t>
            </w:r>
            <w:r>
              <w:rPr>
                <w:rFonts w:hint="eastAsia" w:ascii="仿宋" w:hAnsi="仿宋" w:eastAsia="仿宋" w:cs="仿宋"/>
                <w:color w:val="auto"/>
                <w:sz w:val="24"/>
                <w:highlight w:val="none"/>
                <w:lang w:val="en-US" w:eastAsia="zh-CN"/>
              </w:rPr>
              <w:t>不支付预付款或降低预付款</w:t>
            </w:r>
            <w:r>
              <w:rPr>
                <w:rFonts w:hint="eastAsia" w:ascii="仿宋" w:hAnsi="仿宋" w:eastAsia="仿宋" w:cs="仿宋"/>
                <w:color w:val="auto"/>
                <w:sz w:val="24"/>
                <w:highlight w:val="none"/>
              </w:rPr>
              <w:t>。</w:t>
            </w:r>
          </w:p>
        </w:tc>
      </w:tr>
      <w:tr w14:paraId="40F34A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66EA0BE">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1.5.2</w:t>
            </w:r>
          </w:p>
        </w:tc>
        <w:tc>
          <w:tcPr>
            <w:tcW w:w="4464" w:type="pct"/>
            <w:vAlign w:val="center"/>
          </w:tcPr>
          <w:p w14:paraId="7985238E">
            <w:pPr>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预付款不扣回，在每季度的结算中直接用于冲抵当期应付金额。剩余部分（如有）将结转至下一季度继续使用。</w:t>
            </w:r>
          </w:p>
        </w:tc>
      </w:tr>
      <w:tr w14:paraId="E4945E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2D49EF4">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1.5.3</w:t>
            </w:r>
          </w:p>
        </w:tc>
        <w:tc>
          <w:tcPr>
            <w:tcW w:w="4464" w:type="pct"/>
            <w:vAlign w:val="center"/>
          </w:tcPr>
          <w:p w14:paraId="A3050A35">
            <w:pPr>
              <w:keepNext w:val="0"/>
              <w:keepLines w:val="0"/>
              <w:pageBreakBefore w:val="0"/>
              <w:widowControl w:val="0"/>
              <w:kinsoku/>
              <w:wordWrap/>
              <w:overflowPunct/>
              <w:topLinePunct w:val="0"/>
              <w:autoSpaceDE/>
              <w:autoSpaceDN/>
              <w:bidi w:val="0"/>
              <w:adjustRightInd w:val="0"/>
              <w:snapToGrid/>
              <w:spacing w:line="420" w:lineRule="exact"/>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w:t>
            </w:r>
          </w:p>
        </w:tc>
      </w:tr>
      <w:tr w14:paraId="5E6979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A26EA7EF">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1.6.2</w:t>
            </w:r>
          </w:p>
        </w:tc>
        <w:tc>
          <w:tcPr>
            <w:tcW w:w="4464" w:type="pct"/>
            <w:vAlign w:val="center"/>
          </w:tcPr>
          <w:p w14:paraId="E9CA59D4">
            <w:pPr>
              <w:keepNext w:val="0"/>
              <w:keepLines w:val="0"/>
              <w:pageBreakBefore w:val="0"/>
              <w:widowControl w:val="0"/>
              <w:kinsoku/>
              <w:wordWrap/>
              <w:overflowPunct/>
              <w:topLinePunct w:val="0"/>
              <w:autoSpaceDE/>
              <w:autoSpaceDN/>
              <w:bidi w:val="0"/>
              <w:adjustRightInd w:val="0"/>
              <w:snapToGrid/>
              <w:spacing w:before="156" w:beforeLines="50" w:line="420" w:lineRule="exact"/>
              <w:textAlignment w:val="auto"/>
              <w:rPr>
                <w:rFonts w:hint="eastAsia" w:ascii="仿宋" w:hAnsi="仿宋" w:eastAsia="仿宋"/>
                <w:color w:val="auto"/>
                <w:sz w:val="24"/>
                <w:szCs w:val="24"/>
                <w:highlight w:val="none"/>
              </w:rPr>
            </w:pPr>
            <w:r>
              <w:rPr>
                <w:rFonts w:hint="eastAsia" w:ascii="仿宋" w:hAnsi="仿宋" w:eastAsia="仿宋" w:cs="宋体"/>
                <w:color w:val="auto"/>
                <w:kern w:val="0"/>
                <w:sz w:val="24"/>
                <w:highlight w:val="none"/>
              </w:rPr>
              <w:t>（1）</w:t>
            </w:r>
            <w:r>
              <w:rPr>
                <w:rFonts w:hint="eastAsia" w:ascii="仿宋" w:hAnsi="仿宋" w:eastAsia="仿宋" w:cs="宋体"/>
                <w:color w:val="auto"/>
                <w:kern w:val="0"/>
                <w:sz w:val="24"/>
                <w:highlight w:val="none"/>
                <w:lang w:val="en-US" w:eastAsia="zh-CN"/>
              </w:rPr>
              <w:t>本项目中标金额为3年服务费用，即每年服务费用为：</w:t>
            </w:r>
            <w:r>
              <w:rPr>
                <w:rFonts w:hint="eastAsia" w:ascii="仿宋" w:hAnsi="仿宋" w:eastAsia="仿宋" w:cs="宋体"/>
                <w:color w:val="auto"/>
                <w:kern w:val="0"/>
                <w:sz w:val="24"/>
                <w:highlight w:val="none"/>
                <w:u w:val="single"/>
                <w:lang w:val="en-US" w:eastAsia="zh-CN"/>
              </w:rPr>
              <w:t xml:space="preserve">   </w:t>
            </w:r>
            <w:r>
              <w:rPr>
                <w:rFonts w:hint="eastAsia" w:ascii="仿宋" w:hAnsi="仿宋" w:eastAsia="仿宋" w:cs="宋体"/>
                <w:color w:val="auto"/>
                <w:kern w:val="0"/>
                <w:sz w:val="24"/>
                <w:highlight w:val="none"/>
                <w:lang w:val="en-US" w:eastAsia="zh-CN"/>
              </w:rPr>
              <w:t>元。（每年服务费用=中标价/3）。</w:t>
            </w:r>
          </w:p>
          <w:p w14:paraId="56A6C230">
            <w:pPr>
              <w:pageBreakBefore w:val="0"/>
              <w:widowControl/>
              <w:kinsoku/>
              <w:wordWrap/>
              <w:overflowPunct/>
              <w:topLinePunct w:val="0"/>
              <w:bidi w:val="0"/>
              <w:spacing w:line="400" w:lineRule="exac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（2）甲方</w:t>
            </w:r>
            <w:r>
              <w:rPr>
                <w:rFonts w:hint="eastAsia" w:ascii="仿宋" w:hAnsi="仿宋" w:eastAsia="仿宋" w:cs="仿宋"/>
                <w:color w:val="auto"/>
                <w:kern w:val="0"/>
                <w:sz w:val="24"/>
                <w:szCs w:val="24"/>
                <w:highlight w:val="none"/>
              </w:rPr>
              <w:t>收到</w:t>
            </w:r>
            <w:r>
              <w:rPr>
                <w:rFonts w:hint="eastAsia" w:ascii="仿宋" w:hAnsi="仿宋" w:eastAsia="仿宋" w:cs="仿宋"/>
                <w:color w:val="auto"/>
                <w:kern w:val="0"/>
                <w:sz w:val="24"/>
                <w:szCs w:val="24"/>
                <w:highlight w:val="none"/>
                <w:lang w:val="en-US" w:eastAsia="zh-CN"/>
              </w:rPr>
              <w:t>乙方</w:t>
            </w:r>
            <w:r>
              <w:rPr>
                <w:rFonts w:hint="eastAsia" w:ascii="仿宋" w:hAnsi="仿宋" w:eastAsia="仿宋" w:cs="仿宋"/>
                <w:color w:val="auto"/>
                <w:kern w:val="0"/>
                <w:sz w:val="24"/>
                <w:szCs w:val="24"/>
                <w:highlight w:val="none"/>
              </w:rPr>
              <w:t>提供的同等金额的正规发票后15日内，向财政部门申请支付</w:t>
            </w:r>
            <w:r>
              <w:rPr>
                <w:rFonts w:hint="eastAsia" w:ascii="仿宋" w:hAnsi="仿宋" w:eastAsia="仿宋" w:cs="仿宋"/>
                <w:color w:val="auto"/>
                <w:kern w:val="0"/>
                <w:sz w:val="24"/>
                <w:szCs w:val="24"/>
                <w:highlight w:val="none"/>
                <w:lang w:val="en-US" w:eastAsia="zh-CN"/>
              </w:rPr>
              <w:t>乙方每年</w:t>
            </w:r>
            <w:r>
              <w:rPr>
                <w:rFonts w:hint="eastAsia" w:ascii="仿宋" w:hAnsi="仿宋" w:eastAsia="仿宋" w:cs="仿宋"/>
                <w:color w:val="auto"/>
                <w:kern w:val="0"/>
                <w:sz w:val="24"/>
                <w:szCs w:val="24"/>
                <w:highlight w:val="none"/>
              </w:rPr>
              <w:t>合同总价</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0%的合同款为预付款（若合同结束时工程量未达到合同总价</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0%，预付金额将实际发生数扣除后退回）；</w:t>
            </w:r>
          </w:p>
          <w:p w14:paraId="39F84030">
            <w:pPr>
              <w:pageBreakBefore w:val="0"/>
              <w:widowControl/>
              <w:kinsoku/>
              <w:wordWrap/>
              <w:overflowPunct/>
              <w:topLinePunct w:val="0"/>
              <w:bidi w:val="0"/>
              <w:spacing w:line="400" w:lineRule="exac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当年预付款根据实际工作量结算完毕后，采用先作业后拨付的方式，原则上于每季度末次月支付上季度养护款，</w:t>
            </w:r>
            <w:r>
              <w:rPr>
                <w:rFonts w:hint="eastAsia" w:ascii="仿宋" w:hAnsi="仿宋" w:eastAsia="仿宋" w:cs="仿宋"/>
                <w:color w:val="auto"/>
                <w:kern w:val="0"/>
                <w:sz w:val="24"/>
                <w:szCs w:val="24"/>
                <w:highlight w:val="none"/>
                <w:lang w:val="en-US" w:eastAsia="zh-CN"/>
              </w:rPr>
              <w:t>除预付款外款项</w:t>
            </w:r>
            <w:r>
              <w:rPr>
                <w:rFonts w:hint="eastAsia" w:ascii="仿宋" w:hAnsi="仿宋" w:eastAsia="仿宋" w:cs="仿宋"/>
                <w:color w:val="auto"/>
                <w:kern w:val="0"/>
                <w:sz w:val="24"/>
                <w:szCs w:val="24"/>
                <w:highlight w:val="none"/>
              </w:rPr>
              <w:t>按季度</w:t>
            </w:r>
            <w:r>
              <w:rPr>
                <w:rFonts w:hint="eastAsia" w:ascii="仿宋" w:hAnsi="仿宋" w:eastAsia="仿宋" w:cs="仿宋"/>
                <w:color w:val="auto"/>
                <w:kern w:val="0"/>
                <w:sz w:val="24"/>
                <w:szCs w:val="24"/>
                <w:highlight w:val="none"/>
                <w:lang w:val="en-US" w:eastAsia="zh-CN"/>
              </w:rPr>
              <w:t>支付，每季度支付合同价的20%（</w:t>
            </w:r>
            <w:r>
              <w:rPr>
                <w:rFonts w:hint="eastAsia" w:ascii="仿宋" w:hAnsi="仿宋" w:eastAsia="仿宋" w:cs="仿宋"/>
                <w:color w:val="auto"/>
                <w:kern w:val="0"/>
                <w:sz w:val="24"/>
                <w:szCs w:val="24"/>
                <w:highlight w:val="none"/>
              </w:rPr>
              <w:t>扣除季度养护考核</w:t>
            </w:r>
            <w:r>
              <w:rPr>
                <w:rFonts w:hint="eastAsia" w:ascii="仿宋" w:hAnsi="仿宋" w:eastAsia="仿宋" w:cs="仿宋"/>
                <w:color w:val="auto"/>
                <w:kern w:val="0"/>
                <w:sz w:val="24"/>
                <w:szCs w:val="24"/>
                <w:highlight w:val="none"/>
                <w:lang w:val="en-US" w:eastAsia="zh-CN"/>
              </w:rPr>
              <w:t>费）</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甲方</w:t>
            </w:r>
            <w:r>
              <w:rPr>
                <w:rFonts w:hint="eastAsia" w:ascii="仿宋" w:hAnsi="仿宋" w:eastAsia="仿宋" w:cs="仿宋"/>
                <w:color w:val="auto"/>
                <w:kern w:val="0"/>
                <w:sz w:val="24"/>
                <w:szCs w:val="24"/>
                <w:highlight w:val="none"/>
              </w:rPr>
              <w:t>提前告知</w:t>
            </w:r>
            <w:r>
              <w:rPr>
                <w:rFonts w:hint="eastAsia" w:ascii="仿宋" w:hAnsi="仿宋" w:eastAsia="仿宋" w:cs="仿宋"/>
                <w:color w:val="auto"/>
                <w:kern w:val="0"/>
                <w:sz w:val="24"/>
                <w:szCs w:val="24"/>
                <w:highlight w:val="none"/>
                <w:lang w:val="en-US" w:eastAsia="zh-CN"/>
              </w:rPr>
              <w:t>乙方</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乙方</w:t>
            </w:r>
            <w:r>
              <w:rPr>
                <w:rFonts w:hint="eastAsia" w:ascii="仿宋" w:hAnsi="仿宋" w:eastAsia="仿宋" w:cs="仿宋"/>
                <w:color w:val="auto"/>
                <w:kern w:val="0"/>
                <w:sz w:val="24"/>
                <w:szCs w:val="24"/>
                <w:highlight w:val="none"/>
              </w:rPr>
              <w:t>按被告知的每季应得养护经费向</w:t>
            </w:r>
            <w:r>
              <w:rPr>
                <w:rFonts w:hint="eastAsia" w:ascii="仿宋" w:hAnsi="仿宋" w:eastAsia="仿宋" w:cs="仿宋"/>
                <w:color w:val="auto"/>
                <w:kern w:val="0"/>
                <w:sz w:val="24"/>
                <w:szCs w:val="24"/>
                <w:highlight w:val="none"/>
                <w:lang w:val="en-US" w:eastAsia="zh-CN"/>
              </w:rPr>
              <w:t>甲方</w:t>
            </w:r>
            <w:r>
              <w:rPr>
                <w:rFonts w:hint="eastAsia" w:ascii="仿宋" w:hAnsi="仿宋" w:eastAsia="仿宋" w:cs="仿宋"/>
                <w:color w:val="auto"/>
                <w:kern w:val="0"/>
                <w:sz w:val="24"/>
                <w:szCs w:val="24"/>
                <w:highlight w:val="none"/>
              </w:rPr>
              <w:t>结算，并出具有效收据。具体支付时间和金额，</w:t>
            </w:r>
            <w:r>
              <w:rPr>
                <w:rFonts w:hint="eastAsia" w:ascii="仿宋" w:hAnsi="仿宋" w:eastAsia="仿宋" w:cs="仿宋"/>
                <w:color w:val="auto"/>
                <w:kern w:val="0"/>
                <w:sz w:val="24"/>
                <w:szCs w:val="24"/>
                <w:highlight w:val="none"/>
                <w:lang w:val="en-US" w:eastAsia="zh-CN"/>
              </w:rPr>
              <w:t>甲方</w:t>
            </w:r>
            <w:r>
              <w:rPr>
                <w:rFonts w:hint="eastAsia" w:ascii="仿宋" w:hAnsi="仿宋" w:eastAsia="仿宋" w:cs="仿宋"/>
                <w:color w:val="auto"/>
                <w:kern w:val="0"/>
                <w:sz w:val="24"/>
                <w:szCs w:val="24"/>
                <w:highlight w:val="none"/>
              </w:rPr>
              <w:t>可根据财政资金拨付情况予以调整。</w:t>
            </w:r>
            <w:r>
              <w:rPr>
                <w:rFonts w:hint="eastAsia" w:ascii="仿宋" w:hAnsi="仿宋" w:eastAsia="仿宋" w:cs="仿宋"/>
                <w:color w:val="auto"/>
                <w:sz w:val="24"/>
                <w:highlight w:val="none"/>
              </w:rPr>
              <w:t>在签订合同时，</w:t>
            </w:r>
            <w:r>
              <w:rPr>
                <w:rFonts w:hint="eastAsia" w:ascii="仿宋" w:hAnsi="仿宋" w:eastAsia="仿宋" w:cs="仿宋"/>
                <w:color w:val="auto"/>
                <w:sz w:val="24"/>
                <w:highlight w:val="none"/>
                <w:lang w:val="en-US" w:eastAsia="zh-CN"/>
              </w:rPr>
              <w:t>若乙方</w:t>
            </w:r>
            <w:r>
              <w:rPr>
                <w:rFonts w:hint="eastAsia" w:ascii="仿宋" w:hAnsi="仿宋" w:eastAsia="仿宋" w:cs="仿宋"/>
                <w:color w:val="auto"/>
                <w:sz w:val="24"/>
                <w:highlight w:val="none"/>
              </w:rPr>
              <w:t>明确表示无需预付款的，</w:t>
            </w:r>
            <w:r>
              <w:rPr>
                <w:rFonts w:hint="eastAsia" w:ascii="仿宋" w:hAnsi="仿宋" w:eastAsia="仿宋" w:cs="仿宋"/>
                <w:color w:val="auto"/>
                <w:sz w:val="24"/>
                <w:highlight w:val="none"/>
                <w:lang w:val="en-US" w:eastAsia="zh-CN"/>
              </w:rPr>
              <w:t>则每年按五期支付，每期支付合同总价的20%</w:t>
            </w:r>
            <w:r>
              <w:rPr>
                <w:rFonts w:hint="eastAsia" w:ascii="仿宋" w:hAnsi="仿宋" w:eastAsia="仿宋" w:cs="仿宋"/>
                <w:color w:val="auto"/>
                <w:kern w:val="0"/>
                <w:sz w:val="24"/>
                <w:szCs w:val="24"/>
                <w:highlight w:val="none"/>
                <w:lang w:val="en-US" w:eastAsia="zh-CN"/>
              </w:rPr>
              <w:t>（</w:t>
            </w:r>
            <w:r>
              <w:rPr>
                <w:rFonts w:hint="eastAsia" w:ascii="仿宋" w:hAnsi="仿宋" w:eastAsia="仿宋" w:cs="仿宋"/>
                <w:color w:val="auto"/>
                <w:kern w:val="0"/>
                <w:sz w:val="24"/>
                <w:szCs w:val="24"/>
                <w:highlight w:val="none"/>
              </w:rPr>
              <w:t>扣除</w:t>
            </w:r>
            <w:r>
              <w:rPr>
                <w:rFonts w:hint="eastAsia" w:ascii="仿宋" w:hAnsi="仿宋" w:eastAsia="仿宋" w:cs="仿宋"/>
                <w:color w:val="auto"/>
                <w:kern w:val="0"/>
                <w:sz w:val="24"/>
                <w:szCs w:val="24"/>
                <w:highlight w:val="none"/>
                <w:lang w:val="en-US" w:eastAsia="zh-CN"/>
              </w:rPr>
              <w:t>每期</w:t>
            </w:r>
            <w:r>
              <w:rPr>
                <w:rFonts w:hint="eastAsia" w:ascii="仿宋" w:hAnsi="仿宋" w:eastAsia="仿宋" w:cs="仿宋"/>
                <w:color w:val="auto"/>
                <w:kern w:val="0"/>
                <w:sz w:val="24"/>
                <w:szCs w:val="24"/>
                <w:highlight w:val="none"/>
              </w:rPr>
              <w:t>养护考核</w:t>
            </w:r>
            <w:r>
              <w:rPr>
                <w:rFonts w:hint="eastAsia" w:ascii="仿宋" w:hAnsi="仿宋" w:eastAsia="仿宋" w:cs="仿宋"/>
                <w:color w:val="auto"/>
                <w:kern w:val="0"/>
                <w:sz w:val="24"/>
                <w:szCs w:val="24"/>
                <w:highlight w:val="none"/>
                <w:lang w:val="en-US" w:eastAsia="zh-CN"/>
              </w:rPr>
              <w:t>费）</w:t>
            </w:r>
            <w:r>
              <w:rPr>
                <w:rFonts w:hint="eastAsia" w:ascii="仿宋" w:hAnsi="仿宋" w:eastAsia="仿宋" w:cs="仿宋"/>
                <w:color w:val="auto"/>
                <w:sz w:val="24"/>
                <w:highlight w:val="none"/>
              </w:rPr>
              <w:t>。</w:t>
            </w:r>
          </w:p>
          <w:p w14:paraId="4F6489A0">
            <w:pPr>
              <w:pageBreakBefore w:val="0"/>
              <w:widowControl/>
              <w:kinsoku/>
              <w:wordWrap/>
              <w:overflowPunct/>
              <w:topLinePunct w:val="0"/>
              <w:bidi w:val="0"/>
              <w:spacing w:line="400" w:lineRule="exact"/>
              <w:textAlignment w:val="baseline"/>
              <w:rPr>
                <w:color w:val="auto"/>
                <w:highlight w:val="none"/>
              </w:rPr>
            </w:pP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rPr>
              <w:t>合同期满根据考核结果，扣除相应的养护经费，于次年年初结清年度余款。</w:t>
            </w:r>
          </w:p>
        </w:tc>
      </w:tr>
      <w:tr w14:paraId="F44E18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D197E208">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1.7.1</w:t>
            </w:r>
          </w:p>
        </w:tc>
        <w:tc>
          <w:tcPr>
            <w:tcW w:w="4464" w:type="pct"/>
            <w:vAlign w:val="center"/>
          </w:tcPr>
          <w:p w14:paraId="9E3F43A2">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三</w:t>
            </w:r>
            <w:r>
              <w:rPr>
                <w:rFonts w:hint="eastAsia" w:ascii="仿宋" w:hAnsi="仿宋" w:eastAsia="仿宋" w:cs="仿宋"/>
                <w:color w:val="auto"/>
                <w:sz w:val="24"/>
                <w:highlight w:val="none"/>
                <w:lang w:eastAsia="zh-CN"/>
              </w:rPr>
              <w:t>年，</w:t>
            </w:r>
            <w:r>
              <w:rPr>
                <w:rFonts w:hint="eastAsia" w:ascii="仿宋" w:hAnsi="仿宋" w:eastAsia="仿宋" w:cs="仿宋"/>
                <w:color w:val="auto"/>
                <w:sz w:val="24"/>
                <w:highlight w:val="none"/>
                <w:lang w:val="en-US" w:eastAsia="zh-CN"/>
              </w:rPr>
              <w:t>合同一年一签；如遇政策调整等问题，或服务期内年末采购人组织对中标单位服务情况未通过综合考评，采购人有权提前终止合同。</w:t>
            </w:r>
            <w:r>
              <w:rPr>
                <w:rFonts w:hint="eastAsia" w:ascii="仿宋" w:hAnsi="仿宋" w:eastAsia="仿宋" w:cs="仿宋"/>
                <w:color w:val="auto"/>
                <w:sz w:val="24"/>
                <w:highlight w:val="none"/>
              </w:rPr>
              <w:t>（即</w:t>
            </w:r>
            <w:r>
              <w:rPr>
                <w:rFonts w:hint="eastAsia" w:ascii="仿宋" w:hAnsi="仿宋" w:eastAsia="仿宋" w:cs="仿宋"/>
                <w:color w:val="auto"/>
                <w:sz w:val="24"/>
                <w:highlight w:val="none"/>
                <w:lang w:val="en-US" w:eastAsia="zh-CN"/>
              </w:rPr>
              <w:t>第一年度：</w:t>
            </w:r>
            <w:r>
              <w:rPr>
                <w:rFonts w:hint="eastAsia" w:ascii="仿宋" w:hAnsi="仿宋" w:eastAsia="仿宋" w:cs="仿宋"/>
                <w:color w:val="auto"/>
                <w:sz w:val="24"/>
                <w:highlight w:val="none"/>
              </w:rPr>
              <w:t>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  月  日至202</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年  月  日</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第二年度：</w:t>
            </w:r>
            <w:r>
              <w:rPr>
                <w:rFonts w:hint="eastAsia" w:ascii="仿宋" w:hAnsi="仿宋" w:eastAsia="仿宋" w:cs="仿宋"/>
                <w:color w:val="auto"/>
                <w:sz w:val="24"/>
                <w:highlight w:val="none"/>
              </w:rPr>
              <w:t>202</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年  月  日至202</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年  月  日</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第三年度：</w:t>
            </w:r>
            <w:r>
              <w:rPr>
                <w:rFonts w:hint="eastAsia" w:ascii="仿宋" w:hAnsi="仿宋" w:eastAsia="仿宋" w:cs="仿宋"/>
                <w:color w:val="auto"/>
                <w:sz w:val="24"/>
                <w:highlight w:val="none"/>
              </w:rPr>
              <w:t>202</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年  月  日至202</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年  月  日</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如执行第二、三年度需另行签订合同</w:t>
            </w:r>
            <w:r>
              <w:rPr>
                <w:rFonts w:hint="eastAsia" w:ascii="仿宋" w:hAnsi="仿宋" w:eastAsia="仿宋" w:cs="仿宋"/>
                <w:color w:val="auto"/>
                <w:sz w:val="24"/>
                <w:highlight w:val="none"/>
              </w:rPr>
              <w:t>）</w:t>
            </w:r>
          </w:p>
        </w:tc>
      </w:tr>
      <w:tr w14:paraId="0D831E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F7155988">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1.7.2</w:t>
            </w:r>
          </w:p>
        </w:tc>
        <w:tc>
          <w:tcPr>
            <w:tcW w:w="4464" w:type="pct"/>
            <w:vAlign w:val="center"/>
          </w:tcPr>
          <w:p w14:paraId="AC2ADCBC">
            <w:pPr>
              <w:keepNext w:val="0"/>
              <w:keepLines w:val="0"/>
              <w:pageBreakBefore w:val="0"/>
              <w:widowControl w:val="0"/>
              <w:kinsoku/>
              <w:wordWrap/>
              <w:overflowPunct/>
              <w:topLinePunct w:val="0"/>
              <w:autoSpaceDE/>
              <w:autoSpaceDN/>
              <w:bidi w:val="0"/>
              <w:adjustRightInd w:val="0"/>
              <w:snapToGrid/>
              <w:spacing w:line="420" w:lineRule="exact"/>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杭州市</w:t>
            </w:r>
            <w:r>
              <w:rPr>
                <w:rFonts w:hint="eastAsia" w:ascii="仿宋" w:hAnsi="仿宋" w:eastAsia="仿宋" w:cs="仿宋"/>
                <w:color w:val="auto"/>
                <w:sz w:val="24"/>
                <w:highlight w:val="none"/>
                <w:lang w:val="en-US" w:eastAsia="zh-CN"/>
              </w:rPr>
              <w:t>上城区</w:t>
            </w:r>
          </w:p>
        </w:tc>
      </w:tr>
      <w:tr w14:paraId="9D6332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AE43D8B7">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1.7.3</w:t>
            </w:r>
          </w:p>
        </w:tc>
        <w:tc>
          <w:tcPr>
            <w:tcW w:w="4464" w:type="pct"/>
            <w:vAlign w:val="center"/>
          </w:tcPr>
          <w:p w14:paraId="719AEBE6">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按项目服务要求及本</w:t>
            </w:r>
            <w:r>
              <w:rPr>
                <w:rFonts w:hint="eastAsia" w:ascii="仿宋" w:hAnsi="仿宋" w:eastAsia="仿宋" w:cs="仿宋"/>
                <w:color w:val="auto"/>
                <w:sz w:val="24"/>
                <w:highlight w:val="none"/>
                <w:lang w:eastAsia="zh-CN"/>
              </w:rPr>
              <w:t>响应文件</w:t>
            </w:r>
            <w:r>
              <w:rPr>
                <w:rFonts w:hint="eastAsia" w:ascii="仿宋" w:hAnsi="仿宋" w:eastAsia="仿宋" w:cs="仿宋"/>
                <w:color w:val="auto"/>
                <w:sz w:val="24"/>
                <w:highlight w:val="none"/>
              </w:rPr>
              <w:t>服务</w:t>
            </w:r>
            <w:r>
              <w:rPr>
                <w:rFonts w:hint="eastAsia" w:ascii="仿宋" w:hAnsi="仿宋" w:eastAsia="仿宋" w:cs="仿宋"/>
                <w:color w:val="auto"/>
                <w:sz w:val="24"/>
                <w:highlight w:val="none"/>
                <w:lang w:eastAsia="zh-CN"/>
              </w:rPr>
              <w:t>内容</w:t>
            </w:r>
            <w:r>
              <w:rPr>
                <w:rFonts w:hint="eastAsia" w:ascii="仿宋" w:hAnsi="仿宋" w:eastAsia="仿宋" w:cs="仿宋"/>
                <w:color w:val="auto"/>
                <w:sz w:val="24"/>
                <w:highlight w:val="none"/>
              </w:rPr>
              <w:t>提供服务</w:t>
            </w:r>
          </w:p>
        </w:tc>
      </w:tr>
      <w:tr w14:paraId="CE9C78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A988B653">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1.7.4.1</w:t>
            </w:r>
          </w:p>
        </w:tc>
        <w:tc>
          <w:tcPr>
            <w:tcW w:w="4464" w:type="pct"/>
            <w:vAlign w:val="center"/>
          </w:tcPr>
          <w:p w14:paraId="3B597D83">
            <w:pPr>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w:t>
            </w:r>
          </w:p>
        </w:tc>
      </w:tr>
      <w:tr w14:paraId="522489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9D33BBCA">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1.7.4.2</w:t>
            </w:r>
          </w:p>
        </w:tc>
        <w:tc>
          <w:tcPr>
            <w:tcW w:w="4464" w:type="pct"/>
            <w:vAlign w:val="center"/>
          </w:tcPr>
          <w:p w14:paraId="9B210235">
            <w:pPr>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w:t>
            </w:r>
          </w:p>
        </w:tc>
      </w:tr>
      <w:tr w14:paraId="83A4F6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BB55F0E8">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1.7.4.3</w:t>
            </w:r>
          </w:p>
        </w:tc>
        <w:tc>
          <w:tcPr>
            <w:tcW w:w="4464" w:type="pct"/>
            <w:vAlign w:val="center"/>
          </w:tcPr>
          <w:p w14:paraId="F3E522B8">
            <w:pPr>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w:t>
            </w:r>
          </w:p>
        </w:tc>
      </w:tr>
      <w:tr w14:paraId="F9C3B9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90AC954B">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1.8.7</w:t>
            </w:r>
          </w:p>
        </w:tc>
        <w:tc>
          <w:tcPr>
            <w:tcW w:w="4464" w:type="pct"/>
            <w:vAlign w:val="center"/>
          </w:tcPr>
          <w:p w14:paraId="9D3E61C1">
            <w:pPr>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w:t>
            </w:r>
          </w:p>
        </w:tc>
      </w:tr>
      <w:tr w14:paraId="CE154F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9F9E71BB">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1.9.1</w:t>
            </w:r>
          </w:p>
        </w:tc>
        <w:tc>
          <w:tcPr>
            <w:tcW w:w="4464" w:type="pct"/>
            <w:vAlign w:val="center"/>
          </w:tcPr>
          <w:p w14:paraId="8398486B">
            <w:pPr>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杭州市</w:t>
            </w:r>
          </w:p>
        </w:tc>
      </w:tr>
      <w:tr w14:paraId="F83472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426F5C2">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1.9.2</w:t>
            </w:r>
          </w:p>
        </w:tc>
        <w:tc>
          <w:tcPr>
            <w:tcW w:w="4464" w:type="pct"/>
            <w:vAlign w:val="center"/>
          </w:tcPr>
          <w:p w14:paraId="39CAF47D">
            <w:pPr>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杭州市上城</w:t>
            </w:r>
            <w:r>
              <w:rPr>
                <w:rFonts w:hint="eastAsia" w:ascii="仿宋" w:hAnsi="仿宋" w:eastAsia="仿宋" w:cs="仿宋"/>
                <w:color w:val="auto"/>
                <w:sz w:val="24"/>
                <w:highlight w:val="none"/>
              </w:rPr>
              <w:t>区</w:t>
            </w:r>
          </w:p>
        </w:tc>
      </w:tr>
      <w:tr w14:paraId="04EE86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B13DDB64">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2.3.2</w:t>
            </w:r>
          </w:p>
        </w:tc>
        <w:tc>
          <w:tcPr>
            <w:tcW w:w="4464" w:type="pct"/>
            <w:vAlign w:val="center"/>
          </w:tcPr>
          <w:p w14:paraId="1D25F52A">
            <w:pPr>
              <w:keepNext w:val="0"/>
              <w:keepLines w:val="0"/>
              <w:pageBreakBefore w:val="0"/>
              <w:widowControl w:val="0"/>
              <w:kinsoku/>
              <w:wordWrap/>
              <w:overflowPunct/>
              <w:topLinePunct w:val="0"/>
              <w:autoSpaceDE/>
              <w:autoSpaceDN/>
              <w:bidi w:val="0"/>
              <w:adjustRightInd w:val="0"/>
              <w:snapToGrid/>
              <w:spacing w:line="420" w:lineRule="exact"/>
              <w:ind w:left="-420" w:leftChars="-200" w:right="-420" w:rightChars="-20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w:t>
            </w:r>
          </w:p>
        </w:tc>
      </w:tr>
      <w:tr w14:paraId="705CD9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B14FD81">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2.5</w:t>
            </w:r>
          </w:p>
        </w:tc>
        <w:tc>
          <w:tcPr>
            <w:tcW w:w="4464" w:type="pct"/>
            <w:vAlign w:val="center"/>
          </w:tcPr>
          <w:p w14:paraId="20C7EE00">
            <w:pPr>
              <w:keepNext w:val="0"/>
              <w:keepLines w:val="0"/>
              <w:pageBreakBefore w:val="0"/>
              <w:widowControl w:val="0"/>
              <w:kinsoku/>
              <w:wordWrap/>
              <w:overflowPunct/>
              <w:topLinePunct w:val="0"/>
              <w:autoSpaceDE/>
              <w:autoSpaceDN/>
              <w:bidi w:val="0"/>
              <w:adjustRightInd w:val="0"/>
              <w:snapToGrid/>
              <w:spacing w:line="420" w:lineRule="exact"/>
              <w:ind w:left="-420" w:leftChars="-200" w:right="-420" w:rightChars="-200"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见1.6.2条款</w:t>
            </w:r>
          </w:p>
        </w:tc>
      </w:tr>
      <w:tr w14:paraId="D99354D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E738B560">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2.11.3</w:t>
            </w:r>
          </w:p>
        </w:tc>
        <w:tc>
          <w:tcPr>
            <w:tcW w:w="4464" w:type="pct"/>
            <w:vAlign w:val="center"/>
          </w:tcPr>
          <w:p w14:paraId="BA46CC6A">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15个工作日</w:t>
            </w:r>
          </w:p>
        </w:tc>
      </w:tr>
      <w:tr w14:paraId="ED9FC4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1F499AF3">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2.11.4</w:t>
            </w:r>
          </w:p>
        </w:tc>
        <w:tc>
          <w:tcPr>
            <w:tcW w:w="4464" w:type="pct"/>
          </w:tcPr>
          <w:p w14:paraId="DBD112F4">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color w:val="auto"/>
                <w:sz w:val="24"/>
                <w:highlight w:val="none"/>
              </w:rPr>
            </w:pPr>
            <w:r>
              <w:rPr>
                <w:rFonts w:ascii="Calibri" w:hAnsi="Calibri" w:eastAsia="仿宋" w:cs="仿宋"/>
                <w:color w:val="auto"/>
                <w:sz w:val="24"/>
                <w:highlight w:val="none"/>
              </w:rPr>
              <w:t>受不可抗力影响的一方在不可抗力发生后，应在</w:t>
            </w:r>
            <w:r>
              <w:rPr>
                <w:rFonts w:ascii="Calibri" w:hAnsi="Calibri" w:eastAsia="仿宋"/>
                <w:b/>
                <w:color w:val="auto"/>
                <w:sz w:val="24"/>
                <w:highlight w:val="none"/>
                <w:u w:val="single"/>
              </w:rPr>
              <w:t>7</w:t>
            </w:r>
            <w:r>
              <w:rPr>
                <w:rFonts w:hint="eastAsia" w:ascii="Calibri" w:hAnsi="Calibri" w:eastAsia="仿宋"/>
                <w:b/>
                <w:color w:val="auto"/>
                <w:sz w:val="24"/>
                <w:highlight w:val="none"/>
                <w:u w:val="single"/>
              </w:rPr>
              <w:t>个工作日</w:t>
            </w:r>
            <w:r>
              <w:rPr>
                <w:rFonts w:hint="eastAsia" w:ascii="Calibri" w:hAnsi="Calibri" w:eastAsia="仿宋" w:cs="仿宋"/>
                <w:color w:val="auto"/>
                <w:sz w:val="24"/>
                <w:highlight w:val="none"/>
              </w:rPr>
              <w:t>内以书面形式通知对方当事人，并在</w:t>
            </w:r>
            <w:r>
              <w:rPr>
                <w:rFonts w:ascii="Calibri" w:hAnsi="Calibri" w:eastAsia="仿宋"/>
                <w:b/>
                <w:color w:val="auto"/>
                <w:sz w:val="24"/>
                <w:highlight w:val="none"/>
                <w:u w:val="single"/>
              </w:rPr>
              <w:t>10个工作日</w:t>
            </w:r>
            <w:r>
              <w:rPr>
                <w:rFonts w:hint="eastAsia" w:ascii="Calibri" w:hAnsi="Calibri" w:eastAsia="仿宋" w:cs="仿宋"/>
                <w:color w:val="auto"/>
                <w:sz w:val="24"/>
                <w:highlight w:val="none"/>
              </w:rPr>
              <w:t>内，将有关部门出具的证明文件送达对方当事人。</w:t>
            </w:r>
          </w:p>
        </w:tc>
      </w:tr>
      <w:tr w14:paraId="A1B3EC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AF658FF7">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2.15.1</w:t>
            </w:r>
          </w:p>
        </w:tc>
        <w:tc>
          <w:tcPr>
            <w:tcW w:w="4464" w:type="pct"/>
            <w:vAlign w:val="center"/>
          </w:tcPr>
          <w:p w14:paraId="6A2BCEEB">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line="420" w:lineRule="exac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kern w:val="0"/>
                <w:sz w:val="24"/>
                <w:highlight w:val="none"/>
              </w:rPr>
              <w:t>验收主体：杭州市上城区综合行政执法局</w:t>
            </w:r>
          </w:p>
          <w:p w14:paraId="228BCE87">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line="420" w:lineRule="exact"/>
              <w:textAlignment w:val="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ascii="仿宋" w:hAnsi="仿宋" w:eastAsia="仿宋" w:cs="仿宋"/>
                <w:color w:val="auto"/>
                <w:kern w:val="0"/>
                <w:sz w:val="24"/>
                <w:highlight w:val="none"/>
              </w:rPr>
              <w:t>2</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甲方</w:t>
            </w:r>
            <w:r>
              <w:rPr>
                <w:rFonts w:hint="eastAsia" w:ascii="仿宋" w:hAnsi="仿宋" w:eastAsia="仿宋" w:cs="仿宋"/>
                <w:color w:val="auto"/>
                <w:kern w:val="0"/>
                <w:sz w:val="24"/>
                <w:highlight w:val="none"/>
              </w:rPr>
              <w:t>在</w:t>
            </w:r>
            <w:r>
              <w:rPr>
                <w:rFonts w:hint="eastAsia" w:ascii="仿宋" w:hAnsi="仿宋" w:eastAsia="仿宋" w:cs="仿宋"/>
                <w:color w:val="auto"/>
                <w:kern w:val="0"/>
                <w:sz w:val="24"/>
                <w:highlight w:val="none"/>
                <w:lang w:val="en-US" w:eastAsia="zh-CN"/>
              </w:rPr>
              <w:t>乙方</w:t>
            </w:r>
            <w:r>
              <w:rPr>
                <w:rFonts w:hint="eastAsia" w:ascii="仿宋" w:hAnsi="仿宋" w:eastAsia="仿宋" w:cs="仿宋"/>
                <w:color w:val="auto"/>
                <w:kern w:val="0"/>
                <w:sz w:val="24"/>
                <w:highlight w:val="none"/>
              </w:rPr>
              <w:t>提供服务的过程中，有权不定期对服务内容和质量进行考核。</w:t>
            </w:r>
            <w:r>
              <w:rPr>
                <w:rFonts w:hint="eastAsia" w:ascii="仿宋" w:hAnsi="仿宋" w:eastAsia="仿宋" w:cs="仿宋"/>
                <w:color w:val="auto"/>
                <w:kern w:val="0"/>
                <w:sz w:val="24"/>
                <w:highlight w:val="none"/>
                <w:lang w:val="en-US" w:eastAsia="zh-CN"/>
              </w:rPr>
              <w:t>乙方</w:t>
            </w:r>
            <w:r>
              <w:rPr>
                <w:rFonts w:hint="eastAsia" w:ascii="仿宋" w:hAnsi="仿宋" w:eastAsia="仿宋" w:cs="仿宋"/>
                <w:color w:val="auto"/>
                <w:kern w:val="0"/>
                <w:sz w:val="24"/>
                <w:highlight w:val="none"/>
              </w:rPr>
              <w:t>应当配合进行。</w:t>
            </w:r>
          </w:p>
          <w:p w14:paraId="1F9FBBEB">
            <w:pPr>
              <w:pageBreakBefore w:val="0"/>
              <w:widowControl w:val="0"/>
              <w:kinsoku/>
              <w:wordWrap/>
              <w:overflowPunct/>
              <w:topLinePunct w:val="0"/>
              <w:bidi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（3）验收时间：</w:t>
            </w:r>
            <w:r>
              <w:rPr>
                <w:rFonts w:hint="eastAsia" w:ascii="仿宋" w:hAnsi="仿宋" w:eastAsia="仿宋" w:cs="仿宋"/>
                <w:color w:val="auto"/>
                <w:sz w:val="24"/>
                <w:szCs w:val="24"/>
                <w:highlight w:val="none"/>
                <w:lang w:val="en-US" w:eastAsia="zh-CN"/>
              </w:rPr>
              <w:t>月度考核及年度考核</w:t>
            </w:r>
            <w:r>
              <w:rPr>
                <w:rFonts w:hint="eastAsia" w:ascii="仿宋" w:hAnsi="仿宋" w:eastAsia="仿宋" w:cs="仿宋"/>
                <w:color w:val="auto"/>
                <w:sz w:val="24"/>
                <w:szCs w:val="24"/>
                <w:highlight w:val="none"/>
              </w:rPr>
              <w:t>。</w:t>
            </w:r>
          </w:p>
          <w:p w14:paraId="772AC55E">
            <w:pPr>
              <w:keepNext w:val="0"/>
              <w:keepLines w:val="0"/>
              <w:pageBreakBefore w:val="0"/>
              <w:widowControl w:val="0"/>
              <w:tabs>
                <w:tab w:val="left" w:pos="0"/>
              </w:tabs>
              <w:kinsoku/>
              <w:wordWrap/>
              <w:overflowPunct/>
              <w:topLinePunct w:val="0"/>
              <w:autoSpaceDE/>
              <w:autoSpaceDN/>
              <w:bidi w:val="0"/>
              <w:adjustRightInd w:val="0"/>
              <w:snapToGrid/>
              <w:spacing w:line="420" w:lineRule="exact"/>
              <w:textAlignment w:val="auto"/>
              <w:rPr>
                <w:rFonts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（4）验收程序：采购人按</w:t>
            </w:r>
            <w:r>
              <w:rPr>
                <w:rFonts w:hint="eastAsia" w:ascii="仿宋" w:hAnsi="仿宋" w:eastAsia="仿宋" w:cs="仿宋"/>
                <w:color w:val="auto"/>
                <w:sz w:val="24"/>
                <w:szCs w:val="24"/>
                <w:highlight w:val="none"/>
                <w:lang w:val="en-US" w:eastAsia="zh-CN"/>
              </w:rPr>
              <w:t>月度和年度考核标准进行考核，以考核标准作为验收</w:t>
            </w:r>
          </w:p>
        </w:tc>
      </w:tr>
      <w:tr w14:paraId="B086E5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FE7680C3">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2.15.3</w:t>
            </w:r>
          </w:p>
        </w:tc>
        <w:tc>
          <w:tcPr>
            <w:tcW w:w="4464" w:type="pct"/>
            <w:vAlign w:val="center"/>
          </w:tcPr>
          <w:p w14:paraId="3F13D37B">
            <w:pPr>
              <w:keepNext w:val="0"/>
              <w:keepLines w:val="0"/>
              <w:pageBreakBefore w:val="0"/>
              <w:widowControl w:val="0"/>
              <w:tabs>
                <w:tab w:val="left" w:pos="0"/>
              </w:tabs>
              <w:kinsoku/>
              <w:wordWrap/>
              <w:overflowPunct/>
              <w:topLinePunct w:val="0"/>
              <w:autoSpaceDE/>
              <w:autoSpaceDN/>
              <w:bidi w:val="0"/>
              <w:adjustRightInd w:val="0"/>
              <w:snapToGrid/>
              <w:spacing w:line="420" w:lineRule="exact"/>
              <w:textAlignment w:val="auto"/>
              <w:rPr>
                <w:rFonts w:ascii="仿宋" w:hAnsi="仿宋" w:eastAsia="仿宋" w:cs="仿宋"/>
                <w:color w:val="auto"/>
                <w:sz w:val="24"/>
                <w:highlight w:val="none"/>
              </w:rPr>
            </w:pPr>
            <w:r>
              <w:rPr>
                <w:rFonts w:hint="eastAsia" w:ascii="仿宋" w:hAnsi="仿宋" w:eastAsia="仿宋" w:cs="宋体"/>
                <w:color w:val="auto"/>
                <w:sz w:val="24"/>
                <w:highlight w:val="none"/>
              </w:rPr>
              <w:t>冲突时，以较严格标准和要求执行。</w:t>
            </w:r>
          </w:p>
        </w:tc>
      </w:tr>
      <w:tr w14:paraId="DB7CE1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63573596">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2.19</w:t>
            </w:r>
          </w:p>
        </w:tc>
        <w:tc>
          <w:tcPr>
            <w:tcW w:w="4464" w:type="pct"/>
          </w:tcPr>
          <w:p w14:paraId="734F440D">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本合同一式【陆】份，甲方执【叁】份，乙方执【叁】份</w:t>
            </w:r>
          </w:p>
        </w:tc>
      </w:tr>
    </w:tbl>
    <w:p w14:paraId="5DDE4592">
      <w:pPr>
        <w:pStyle w:val="2"/>
        <w:rPr>
          <w:rFonts w:hint="eastAsia"/>
          <w:color w:val="auto"/>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749FC2C0">
      <w:pPr>
        <w:rPr>
          <w:rFonts w:hint="eastAsia" w:ascii="仿宋" w:hAnsi="仿宋" w:eastAsia="仿宋" w:cs="仿宋"/>
          <w:b/>
          <w:color w:val="auto"/>
          <w:sz w:val="36"/>
          <w:szCs w:val="20"/>
          <w:highlight w:val="none"/>
        </w:rPr>
      </w:pPr>
    </w:p>
    <w:p w14:paraId="401A1EBF">
      <w:pPr>
        <w:widowControl/>
        <w:adjustRightInd/>
        <w:jc w:val="cente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w:t>
      </w:r>
      <w:bookmarkEnd w:id="396"/>
      <w:r>
        <w:rPr>
          <w:rFonts w:hint="eastAsia" w:ascii="仿宋" w:hAnsi="仿宋" w:eastAsia="仿宋" w:cs="仿宋"/>
          <w:b/>
          <w:color w:val="auto"/>
          <w:sz w:val="36"/>
          <w:szCs w:val="20"/>
          <w:highlight w:val="none"/>
        </w:rPr>
        <w:t xml:space="preserve"> </w:t>
      </w:r>
      <w:bookmarkEnd w:id="397"/>
      <w:r>
        <w:rPr>
          <w:rFonts w:hint="eastAsia" w:ascii="仿宋" w:hAnsi="仿宋" w:eastAsia="仿宋" w:cs="仿宋"/>
          <w:b/>
          <w:color w:val="auto"/>
          <w:sz w:val="36"/>
          <w:szCs w:val="20"/>
          <w:highlight w:val="none"/>
        </w:rPr>
        <w:t>应提交的有关格式范例</w:t>
      </w:r>
    </w:p>
    <w:p w14:paraId="2C544248">
      <w:pPr>
        <w:spacing w:line="360" w:lineRule="auto"/>
        <w:jc w:val="center"/>
        <w:outlineLvl w:val="0"/>
        <w:rPr>
          <w:rFonts w:hint="eastAsia" w:ascii="仿宋" w:hAnsi="仿宋" w:eastAsia="仿宋" w:cs="仿宋"/>
          <w:b/>
          <w:color w:val="auto"/>
          <w:kern w:val="0"/>
          <w:sz w:val="36"/>
          <w:szCs w:val="36"/>
          <w:highlight w:val="none"/>
        </w:rPr>
      </w:pPr>
    </w:p>
    <w:p w14:paraId="33755D00">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0C7870EE">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2BCA99A7">
      <w:pPr>
        <w:spacing w:line="360" w:lineRule="auto"/>
        <w:jc w:val="center"/>
        <w:outlineLvl w:val="0"/>
        <w:rPr>
          <w:rFonts w:hint="eastAsia" w:ascii="仿宋" w:hAnsi="仿宋" w:eastAsia="仿宋" w:cs="仿宋"/>
          <w:b/>
          <w:color w:val="auto"/>
          <w:kern w:val="0"/>
          <w:sz w:val="36"/>
          <w:szCs w:val="36"/>
          <w:highlight w:val="none"/>
        </w:rPr>
      </w:pPr>
    </w:p>
    <w:p w14:paraId="36765CE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14:paraId="4028B89F">
      <w:pPr>
        <w:snapToGrid w:val="0"/>
        <w:spacing w:line="360" w:lineRule="auto"/>
        <w:rPr>
          <w:rFonts w:hint="eastAsia" w:ascii="仿宋" w:hAnsi="仿宋" w:eastAsia="仿宋" w:cs="仿宋"/>
          <w:color w:val="auto"/>
          <w:sz w:val="24"/>
          <w:highlight w:val="none"/>
        </w:rPr>
      </w:pPr>
      <w:r>
        <w:rPr>
          <w:rFonts w:hint="eastAsia" w:ascii="仿宋" w:hAnsi="仿宋" w:eastAsia="仿宋" w:cs="仿宋"/>
          <w:snapToGrid w:val="0"/>
          <w:color w:val="auto"/>
          <w:kern w:val="28"/>
          <w:sz w:val="24"/>
          <w:szCs w:val="20"/>
          <w:highlight w:val="none"/>
        </w:rPr>
        <w:t>（2）联合协议</w:t>
      </w:r>
      <w:r>
        <w:rPr>
          <w:rFonts w:hint="eastAsia" w:ascii="仿宋" w:hAnsi="仿宋" w:eastAsia="仿宋" w:cs="仿宋"/>
          <w:color w:val="auto"/>
          <w:sz w:val="24"/>
          <w:highlight w:val="none"/>
        </w:rPr>
        <w:t>………………………………………………………………（页码）</w:t>
      </w:r>
    </w:p>
    <w:p w14:paraId="3C796DCF">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（3）落实政府采购政策需满足的资格要求………………………………（页码）</w:t>
      </w:r>
    </w:p>
    <w:p w14:paraId="3844BD7F">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（4）本项目的特定资格要求………………………………………………（页码）</w:t>
      </w:r>
    </w:p>
    <w:p w14:paraId="578F35E8">
      <w:pPr>
        <w:snapToGrid w:val="0"/>
        <w:spacing w:line="360" w:lineRule="auto"/>
        <w:ind w:firstLine="480" w:firstLineChars="200"/>
        <w:rPr>
          <w:rFonts w:hint="eastAsia" w:ascii="仿宋" w:hAnsi="仿宋" w:eastAsia="仿宋" w:cs="仿宋"/>
          <w:color w:val="auto"/>
          <w:sz w:val="24"/>
          <w:highlight w:val="none"/>
        </w:rPr>
      </w:pPr>
    </w:p>
    <w:p w14:paraId="3BAC8BE1">
      <w:pPr>
        <w:spacing w:line="360" w:lineRule="auto"/>
        <w:ind w:firstLine="480" w:firstLineChars="200"/>
        <w:rPr>
          <w:rFonts w:hint="eastAsia" w:ascii="仿宋" w:hAnsi="仿宋" w:eastAsia="仿宋" w:cs="仿宋"/>
          <w:color w:val="auto"/>
          <w:sz w:val="24"/>
          <w:highlight w:val="none"/>
        </w:rPr>
      </w:pPr>
    </w:p>
    <w:p w14:paraId="5ED73B93">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 xml:space="preserve">  一、 符合参加政府采购活动应当具备的一般条件的承诺函</w:t>
      </w:r>
    </w:p>
    <w:p w14:paraId="76ADDC0E">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71E5359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我方参与（项目名称）【招标编号：（采购编号）】政府采购活动，郑重承诺：</w:t>
      </w:r>
    </w:p>
    <w:p w14:paraId="4F3421AB">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3719E131">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14:paraId="0A12B74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5E1647BB">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2E88C18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18535F6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59583A55">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656BCEBD">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050B3631">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69DE5920">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5A68789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633612C3">
      <w:pPr>
        <w:snapToGrid w:val="0"/>
        <w:spacing w:line="360" w:lineRule="auto"/>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67B2D1E1">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529C1B35">
      <w:pPr>
        <w:snapToGrid w:val="0"/>
        <w:spacing w:line="360" w:lineRule="auto"/>
        <w:ind w:right="480"/>
        <w:jc w:val="center"/>
        <w:rPr>
          <w:rFonts w:hint="eastAsia" w:ascii="仿宋" w:hAnsi="仿宋" w:eastAsia="仿宋" w:cs="仿宋"/>
          <w:b/>
          <w:color w:val="auto"/>
          <w:kern w:val="0"/>
          <w:sz w:val="32"/>
          <w:szCs w:val="32"/>
          <w:highlight w:val="none"/>
        </w:rPr>
      </w:pPr>
    </w:p>
    <w:p w14:paraId="62D76D92">
      <w:pPr>
        <w:snapToGrid w:val="0"/>
        <w:spacing w:line="360" w:lineRule="auto"/>
        <w:ind w:right="480"/>
        <w:jc w:val="center"/>
        <w:rPr>
          <w:rFonts w:hint="eastAsia" w:ascii="仿宋" w:hAnsi="仿宋" w:eastAsia="仿宋" w:cs="仿宋"/>
          <w:b/>
          <w:color w:val="auto"/>
          <w:kern w:val="0"/>
          <w:sz w:val="32"/>
          <w:szCs w:val="32"/>
          <w:highlight w:val="none"/>
        </w:rPr>
      </w:pPr>
    </w:p>
    <w:p w14:paraId="6D39BF33">
      <w:pPr>
        <w:snapToGrid w:val="0"/>
        <w:spacing w:line="360" w:lineRule="auto"/>
        <w:ind w:right="480"/>
        <w:jc w:val="center"/>
        <w:rPr>
          <w:rFonts w:hint="eastAsia" w:ascii="仿宋" w:hAnsi="仿宋" w:eastAsia="仿宋" w:cs="仿宋"/>
          <w:b/>
          <w:color w:val="auto"/>
          <w:kern w:val="0"/>
          <w:sz w:val="32"/>
          <w:szCs w:val="32"/>
          <w:highlight w:val="none"/>
        </w:rPr>
      </w:pPr>
    </w:p>
    <w:p w14:paraId="39FC2604">
      <w:pPr>
        <w:rPr>
          <w:rFonts w:hint="eastAsia" w:ascii="仿宋" w:hAnsi="仿宋" w:eastAsia="仿宋" w:cs="仿宋"/>
          <w:color w:val="auto"/>
          <w:highlight w:val="none"/>
        </w:rPr>
      </w:pPr>
    </w:p>
    <w:p w14:paraId="6C00959E">
      <w:pPr>
        <w:snapToGrid w:val="0"/>
        <w:spacing w:line="360" w:lineRule="auto"/>
        <w:ind w:right="480"/>
        <w:jc w:val="center"/>
        <w:rPr>
          <w:rFonts w:hint="eastAsia" w:ascii="仿宋" w:hAnsi="仿宋" w:eastAsia="仿宋" w:cs="仿宋"/>
          <w:b/>
          <w:color w:val="auto"/>
          <w:kern w:val="0"/>
          <w:sz w:val="32"/>
          <w:szCs w:val="32"/>
          <w:highlight w:val="none"/>
        </w:rPr>
      </w:pPr>
    </w:p>
    <w:p w14:paraId="175396BC">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21A4656D">
      <w:pPr>
        <w:widowControl/>
        <w:spacing w:line="360" w:lineRule="auto"/>
        <w:ind w:firstLine="643" w:firstLineChars="20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二、联合协议（如果有）</w:t>
      </w:r>
    </w:p>
    <w:p w14:paraId="68E6BC86">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[以联合体形式投标的，提供联合协议（附件5）；本项目不接受联合体投标或者投标人不以联合体形式投标的，则不需要提供）]</w:t>
      </w:r>
    </w:p>
    <w:p w14:paraId="7F629B77">
      <w:pPr>
        <w:snapToGrid w:val="0"/>
        <w:spacing w:line="360" w:lineRule="auto"/>
        <w:ind w:right="480"/>
        <w:jc w:val="center"/>
        <w:rPr>
          <w:rFonts w:hint="eastAsia" w:ascii="仿宋" w:hAnsi="仿宋" w:eastAsia="仿宋" w:cs="仿宋"/>
          <w:b/>
          <w:color w:val="auto"/>
          <w:kern w:val="0"/>
          <w:sz w:val="32"/>
          <w:szCs w:val="32"/>
          <w:highlight w:val="none"/>
        </w:rPr>
      </w:pPr>
    </w:p>
    <w:p w14:paraId="7A2D6E1B">
      <w:pPr>
        <w:snapToGrid w:val="0"/>
        <w:spacing w:line="360" w:lineRule="auto"/>
        <w:ind w:right="480"/>
        <w:jc w:val="center"/>
        <w:rPr>
          <w:rFonts w:hint="eastAsia" w:ascii="仿宋" w:hAnsi="仿宋" w:eastAsia="仿宋" w:cs="仿宋"/>
          <w:b/>
          <w:color w:val="auto"/>
          <w:kern w:val="0"/>
          <w:sz w:val="32"/>
          <w:szCs w:val="32"/>
          <w:highlight w:val="none"/>
        </w:rPr>
      </w:pPr>
    </w:p>
    <w:p w14:paraId="0CFBD918">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三、落实政府采购政策需满足的资格要求</w:t>
      </w:r>
    </w:p>
    <w:p w14:paraId="660AD42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14:paraId="60F48AF0">
      <w:pPr>
        <w:snapToGrid w:val="0"/>
        <w:spacing w:before="50" w:after="50"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.专门面向中小企业，服务全部由符合政策要求的中小企业（或小微企业）承接的，提供相应的中小企业声明函（附件7）。 </w:t>
      </w:r>
    </w:p>
    <w:p w14:paraId="26D270F1">
      <w:pPr>
        <w:widowControl/>
        <w:spacing w:line="360" w:lineRule="auto"/>
        <w:ind w:firstLine="480"/>
        <w:jc w:val="left"/>
        <w:rPr>
          <w:rFonts w:hint="eastAsia" w:ascii="仿宋" w:hAnsi="仿宋" w:eastAsia="仿宋" w:cs="仿宋"/>
          <w:color w:val="auto"/>
          <w:sz w:val="24"/>
          <w:highlight w:val="none"/>
        </w:rPr>
      </w:pPr>
    </w:p>
    <w:p w14:paraId="4A56C1E2">
      <w:pPr>
        <w:widowControl/>
        <w:spacing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视同符合了资格条件，无需再与其他中小企业组成联合体参加政府采购活动，无需提供联合协议。</w:t>
      </w:r>
    </w:p>
    <w:p w14:paraId="6C4DD64C">
      <w:pPr>
        <w:snapToGrid w:val="0"/>
        <w:spacing w:before="50" w:after="50" w:line="360" w:lineRule="auto"/>
        <w:jc w:val="center"/>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    </w:t>
      </w:r>
    </w:p>
    <w:p w14:paraId="4724E5E0">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视同符合了资格条件，无需再向中小企业分包，无需提供分包意向协议。</w:t>
      </w:r>
    </w:p>
    <w:p w14:paraId="2C1EC8E2">
      <w:pPr>
        <w:widowControl/>
        <w:spacing w:line="360" w:lineRule="auto"/>
        <w:ind w:left="150"/>
        <w:jc w:val="center"/>
        <w:rPr>
          <w:rFonts w:hint="eastAsia" w:ascii="仿宋" w:hAnsi="仿宋" w:eastAsia="仿宋" w:cs="仿宋"/>
          <w:b/>
          <w:color w:val="auto"/>
          <w:kern w:val="0"/>
          <w:sz w:val="32"/>
          <w:szCs w:val="32"/>
          <w:highlight w:val="none"/>
        </w:rPr>
      </w:pPr>
    </w:p>
    <w:p w14:paraId="546C9913">
      <w:pPr>
        <w:widowControl/>
        <w:spacing w:line="360" w:lineRule="auto"/>
        <w:ind w:left="15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四、本项目的特定资格要求</w:t>
      </w:r>
    </w:p>
    <w:p w14:paraId="6676D701">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（根据招标公告本项目的特定资格要求提供相应的材料；未要求的，无需提供）</w:t>
      </w:r>
    </w:p>
    <w:p w14:paraId="69D27559">
      <w:pPr>
        <w:rPr>
          <w:rFonts w:hint="eastAsia" w:ascii="仿宋" w:hAnsi="仿宋" w:eastAsia="仿宋" w:cs="仿宋"/>
          <w:color w:val="auto"/>
          <w:highlight w:val="none"/>
        </w:rPr>
      </w:pPr>
    </w:p>
    <w:p w14:paraId="16BD5C5F">
      <w:pPr>
        <w:widowControl/>
        <w:adjustRightInd/>
        <w:jc w:val="left"/>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br w:type="page"/>
      </w:r>
    </w:p>
    <w:p w14:paraId="060D6A39">
      <w:pPr>
        <w:spacing w:line="360" w:lineRule="auto"/>
        <w:ind w:right="420" w:firstLine="3614" w:firstLineChars="100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2797A626">
      <w:pPr>
        <w:spacing w:line="360" w:lineRule="auto"/>
        <w:jc w:val="center"/>
        <w:outlineLvl w:val="0"/>
        <w:rPr>
          <w:rFonts w:hint="eastAsia" w:ascii="仿宋" w:hAnsi="仿宋" w:eastAsia="仿宋" w:cs="仿宋"/>
          <w:b/>
          <w:color w:val="auto"/>
          <w:kern w:val="0"/>
          <w:sz w:val="24"/>
          <w:highlight w:val="none"/>
        </w:rPr>
      </w:pPr>
    </w:p>
    <w:p w14:paraId="4CE810F2">
      <w:pPr>
        <w:spacing w:line="360" w:lineRule="auto"/>
        <w:jc w:val="center"/>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364E77FF">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（1）投标函</w:t>
      </w:r>
      <w:r>
        <w:rPr>
          <w:rFonts w:hint="eastAsia" w:ascii="仿宋" w:hAnsi="仿宋" w:eastAsia="仿宋" w:cs="仿宋"/>
          <w:color w:val="auto"/>
          <w:highlight w:val="none"/>
        </w:rPr>
        <w:t>…………………………………………………………………………………（页码）</w:t>
      </w:r>
      <w:r>
        <w:rPr>
          <w:rFonts w:hint="eastAsia" w:ascii="仿宋" w:hAnsi="仿宋" w:eastAsia="仿宋" w:cs="仿宋"/>
          <w:color w:val="auto"/>
          <w:sz w:val="24"/>
          <w:highlight w:val="none"/>
        </w:rPr>
        <w:t>（2）授权委托书或法定代表人（单位负责人、自然人本人）身份证明</w:t>
      </w:r>
      <w:r>
        <w:rPr>
          <w:rFonts w:hint="eastAsia" w:ascii="仿宋" w:hAnsi="仿宋" w:eastAsia="仿宋" w:cs="仿宋"/>
          <w:color w:val="auto"/>
          <w:highlight w:val="none"/>
        </w:rPr>
        <w:t>………（页码）</w:t>
      </w:r>
    </w:p>
    <w:p w14:paraId="3C10AD1F">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（3）分包意向协议</w:t>
      </w:r>
      <w:r>
        <w:rPr>
          <w:rFonts w:hint="eastAsia" w:ascii="仿宋" w:hAnsi="仿宋" w:eastAsia="仿宋" w:cs="仿宋"/>
          <w:color w:val="auto"/>
          <w:highlight w:val="none"/>
        </w:rPr>
        <w:t>…………………………………………………………………………（页码）</w:t>
      </w:r>
    </w:p>
    <w:p w14:paraId="19693052">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（4）符合性审查资料</w:t>
      </w:r>
      <w:r>
        <w:rPr>
          <w:rFonts w:hint="eastAsia" w:ascii="仿宋" w:hAnsi="仿宋" w:eastAsia="仿宋" w:cs="仿宋"/>
          <w:color w:val="auto"/>
          <w:highlight w:val="none"/>
        </w:rPr>
        <w:t>………………………………………………………………………（页码）</w:t>
      </w:r>
    </w:p>
    <w:p w14:paraId="016DE1C5">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（5）评标标准相应的商务技术资料</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r>
        <w:rPr>
          <w:rFonts w:hint="eastAsia" w:ascii="仿宋" w:hAnsi="仿宋" w:eastAsia="仿宋" w:cs="仿宋"/>
          <w:color w:val="auto"/>
          <w:sz w:val="24"/>
          <w:highlight w:val="none"/>
        </w:rPr>
        <w:t>（6）投标标的清单</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r>
        <w:rPr>
          <w:rFonts w:hint="eastAsia" w:ascii="仿宋" w:hAnsi="仿宋" w:eastAsia="仿宋" w:cs="仿宋"/>
          <w:color w:val="auto"/>
          <w:sz w:val="24"/>
          <w:highlight w:val="none"/>
        </w:rPr>
        <w:t>（7）商务技术偏离表</w:t>
      </w:r>
      <w:r>
        <w:rPr>
          <w:rFonts w:hint="eastAsia" w:ascii="仿宋" w:hAnsi="仿宋" w:eastAsia="仿宋" w:cs="仿宋"/>
          <w:color w:val="auto"/>
          <w:highlight w:val="none"/>
        </w:rPr>
        <w:t>………………………………………………………………………（页码）</w:t>
      </w:r>
    </w:p>
    <w:p w14:paraId="47E2CD41">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r>
        <w:rPr>
          <w:rFonts w:hint="eastAsia" w:ascii="仿宋" w:hAnsi="仿宋" w:eastAsia="仿宋" w:cs="仿宋"/>
          <w:color w:val="auto"/>
          <w:highlight w:val="none"/>
        </w:rPr>
        <w:t>…………………………………………………（页码）</w:t>
      </w:r>
    </w:p>
    <w:p w14:paraId="5AA8DB43">
      <w:pPr>
        <w:snapToGrid w:val="0"/>
        <w:spacing w:line="360" w:lineRule="auto"/>
        <w:jc w:val="center"/>
        <w:rPr>
          <w:rFonts w:hint="eastAsia" w:ascii="仿宋" w:hAnsi="仿宋" w:eastAsia="仿宋" w:cs="仿宋"/>
          <w:b/>
          <w:color w:val="auto"/>
          <w:kern w:val="0"/>
          <w:sz w:val="32"/>
          <w:szCs w:val="32"/>
          <w:highlight w:val="none"/>
          <w:lang w:val="zh-CN"/>
        </w:rPr>
      </w:pPr>
    </w:p>
    <w:p w14:paraId="0B211F44">
      <w:pPr>
        <w:snapToGrid w:val="0"/>
        <w:spacing w:line="360" w:lineRule="auto"/>
        <w:jc w:val="center"/>
        <w:rPr>
          <w:rFonts w:hint="eastAsia" w:ascii="仿宋" w:hAnsi="仿宋" w:eastAsia="仿宋" w:cs="仿宋"/>
          <w:b/>
          <w:color w:val="auto"/>
          <w:kern w:val="0"/>
          <w:sz w:val="32"/>
          <w:szCs w:val="32"/>
          <w:highlight w:val="none"/>
          <w:lang w:val="zh-CN"/>
        </w:rPr>
      </w:pPr>
    </w:p>
    <w:p w14:paraId="7F1221F6">
      <w:pPr>
        <w:snapToGrid w:val="0"/>
        <w:spacing w:line="360" w:lineRule="auto"/>
        <w:jc w:val="center"/>
        <w:rPr>
          <w:rFonts w:hint="eastAsia" w:ascii="仿宋" w:hAnsi="仿宋" w:eastAsia="仿宋" w:cs="仿宋"/>
          <w:b/>
          <w:color w:val="auto"/>
          <w:kern w:val="0"/>
          <w:sz w:val="32"/>
          <w:szCs w:val="32"/>
          <w:highlight w:val="none"/>
          <w:lang w:val="zh-CN"/>
        </w:rPr>
      </w:pPr>
    </w:p>
    <w:p w14:paraId="0AD4BA5C">
      <w:pPr>
        <w:snapToGrid w:val="0"/>
        <w:spacing w:line="360" w:lineRule="auto"/>
        <w:jc w:val="center"/>
        <w:rPr>
          <w:rFonts w:hint="eastAsia" w:ascii="仿宋" w:hAnsi="仿宋" w:eastAsia="仿宋" w:cs="仿宋"/>
          <w:b/>
          <w:color w:val="auto"/>
          <w:kern w:val="0"/>
          <w:sz w:val="32"/>
          <w:szCs w:val="32"/>
          <w:highlight w:val="none"/>
          <w:lang w:val="zh-CN"/>
        </w:rPr>
      </w:pPr>
    </w:p>
    <w:p w14:paraId="1F969BA6">
      <w:pPr>
        <w:snapToGrid w:val="0"/>
        <w:spacing w:line="360" w:lineRule="auto"/>
        <w:jc w:val="center"/>
        <w:rPr>
          <w:rFonts w:hint="eastAsia" w:ascii="仿宋" w:hAnsi="仿宋" w:eastAsia="仿宋" w:cs="仿宋"/>
          <w:b/>
          <w:color w:val="auto"/>
          <w:kern w:val="0"/>
          <w:sz w:val="32"/>
          <w:szCs w:val="32"/>
          <w:highlight w:val="none"/>
          <w:lang w:val="zh-CN"/>
        </w:rPr>
      </w:pPr>
    </w:p>
    <w:p w14:paraId="65D3898E">
      <w:pPr>
        <w:snapToGrid w:val="0"/>
        <w:spacing w:line="360" w:lineRule="auto"/>
        <w:jc w:val="center"/>
        <w:rPr>
          <w:rFonts w:hint="eastAsia" w:ascii="仿宋" w:hAnsi="仿宋" w:eastAsia="仿宋" w:cs="仿宋"/>
          <w:b/>
          <w:color w:val="auto"/>
          <w:kern w:val="0"/>
          <w:sz w:val="32"/>
          <w:szCs w:val="32"/>
          <w:highlight w:val="none"/>
          <w:lang w:val="zh-CN"/>
        </w:rPr>
      </w:pPr>
    </w:p>
    <w:p w14:paraId="6B6DECDB">
      <w:pPr>
        <w:snapToGrid w:val="0"/>
        <w:spacing w:line="360" w:lineRule="auto"/>
        <w:jc w:val="center"/>
        <w:rPr>
          <w:rFonts w:hint="eastAsia" w:ascii="仿宋" w:hAnsi="仿宋" w:eastAsia="仿宋" w:cs="仿宋"/>
          <w:b/>
          <w:color w:val="auto"/>
          <w:kern w:val="0"/>
          <w:sz w:val="32"/>
          <w:szCs w:val="32"/>
          <w:highlight w:val="none"/>
          <w:lang w:val="zh-CN"/>
        </w:rPr>
      </w:pPr>
    </w:p>
    <w:p w14:paraId="03029018">
      <w:pPr>
        <w:snapToGrid w:val="0"/>
        <w:spacing w:line="360" w:lineRule="auto"/>
        <w:jc w:val="center"/>
        <w:rPr>
          <w:rFonts w:hint="eastAsia" w:ascii="仿宋" w:hAnsi="仿宋" w:eastAsia="仿宋" w:cs="仿宋"/>
          <w:b/>
          <w:color w:val="auto"/>
          <w:kern w:val="0"/>
          <w:sz w:val="32"/>
          <w:szCs w:val="32"/>
          <w:highlight w:val="none"/>
          <w:lang w:val="zh-CN"/>
        </w:rPr>
      </w:pPr>
    </w:p>
    <w:p w14:paraId="4B66AD1F">
      <w:pPr>
        <w:snapToGrid w:val="0"/>
        <w:spacing w:line="360" w:lineRule="auto"/>
        <w:jc w:val="center"/>
        <w:rPr>
          <w:rFonts w:hint="eastAsia" w:ascii="仿宋" w:hAnsi="仿宋" w:eastAsia="仿宋" w:cs="仿宋"/>
          <w:b/>
          <w:color w:val="auto"/>
          <w:kern w:val="0"/>
          <w:sz w:val="32"/>
          <w:szCs w:val="32"/>
          <w:highlight w:val="none"/>
          <w:lang w:val="zh-CN"/>
        </w:rPr>
      </w:pPr>
    </w:p>
    <w:p w14:paraId="52C5F7C9">
      <w:pPr>
        <w:snapToGrid w:val="0"/>
        <w:spacing w:line="360" w:lineRule="auto"/>
        <w:jc w:val="center"/>
        <w:rPr>
          <w:rFonts w:hint="eastAsia" w:ascii="仿宋" w:hAnsi="仿宋" w:eastAsia="仿宋" w:cs="仿宋"/>
          <w:b/>
          <w:color w:val="auto"/>
          <w:kern w:val="0"/>
          <w:sz w:val="32"/>
          <w:szCs w:val="32"/>
          <w:highlight w:val="none"/>
          <w:lang w:val="zh-CN"/>
        </w:rPr>
      </w:pPr>
    </w:p>
    <w:p w14:paraId="6D5C083E">
      <w:pPr>
        <w:snapToGrid w:val="0"/>
        <w:spacing w:line="360" w:lineRule="auto"/>
        <w:jc w:val="center"/>
        <w:rPr>
          <w:rFonts w:hint="eastAsia" w:ascii="仿宋" w:hAnsi="仿宋" w:eastAsia="仿宋" w:cs="仿宋"/>
          <w:b/>
          <w:color w:val="auto"/>
          <w:kern w:val="0"/>
          <w:sz w:val="32"/>
          <w:szCs w:val="32"/>
          <w:highlight w:val="none"/>
          <w:lang w:val="zh-CN"/>
        </w:rPr>
      </w:pPr>
    </w:p>
    <w:p w14:paraId="70FDC129">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6E6BE0F4">
      <w:pPr>
        <w:snapToGrid w:val="0"/>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14:paraId="4AC1E7F7">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0E340D17">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我方参加你方组织的（项目名称）【招标编号：（采购编号）】招标的有关活动，并对此项目进行投标。为此：</w:t>
      </w:r>
    </w:p>
    <w:p w14:paraId="655154C1">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1、我方承诺投标有效期从提交投标文件的截止之日起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天（不少于90天）</w:t>
      </w:r>
      <w:r>
        <w:rPr>
          <w:rFonts w:hint="eastAsia" w:ascii="仿宋" w:hAnsi="仿宋" w:eastAsia="仿宋" w:cs="仿宋"/>
          <w:color w:val="auto"/>
          <w:highlight w:val="none"/>
        </w:rPr>
        <w:t>，</w:t>
      </w:r>
      <w:r>
        <w:rPr>
          <w:rFonts w:hint="eastAsia" w:ascii="仿宋" w:hAnsi="仿宋" w:eastAsia="仿宋" w:cs="仿宋"/>
          <w:color w:val="auto"/>
          <w:sz w:val="24"/>
          <w:highlight w:val="none"/>
        </w:rPr>
        <w:t>本投标文件在投标有效期满之前均具有约束力。</w:t>
      </w:r>
    </w:p>
    <w:p w14:paraId="4B9F42B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2、我方的投标文件包括以下内容：</w:t>
      </w:r>
    </w:p>
    <w:p w14:paraId="04E23D39">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2.1资格文件：</w:t>
      </w:r>
    </w:p>
    <w:p w14:paraId="2D9F2048">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2.1.1承诺函；</w:t>
      </w:r>
    </w:p>
    <w:p w14:paraId="10861CEA">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w:t>
      </w:r>
      <w:r>
        <w:rPr>
          <w:rFonts w:hint="eastAsia" w:ascii="仿宋" w:hAnsi="仿宋" w:eastAsia="仿宋" w:cs="仿宋"/>
          <w:snapToGrid w:val="0"/>
          <w:color w:val="auto"/>
          <w:kern w:val="28"/>
          <w:sz w:val="24"/>
          <w:szCs w:val="20"/>
          <w:highlight w:val="none"/>
        </w:rPr>
        <w:t>联合协议</w:t>
      </w:r>
      <w:bookmarkStart w:id="511" w:name="_Hlk101257010"/>
      <w:r>
        <w:rPr>
          <w:rFonts w:hint="eastAsia" w:ascii="仿宋" w:hAnsi="仿宋" w:eastAsia="仿宋" w:cs="仿宋"/>
          <w:color w:val="auto"/>
          <w:sz w:val="24"/>
          <w:highlight w:val="none"/>
        </w:rPr>
        <w:t>（如果有)</w:t>
      </w:r>
      <w:bookmarkEnd w:id="511"/>
      <w:r>
        <w:rPr>
          <w:rFonts w:hint="eastAsia" w:ascii="仿宋" w:hAnsi="仿宋" w:eastAsia="仿宋" w:cs="仿宋"/>
          <w:snapToGrid w:val="0"/>
          <w:color w:val="auto"/>
          <w:kern w:val="28"/>
          <w:sz w:val="24"/>
          <w:szCs w:val="20"/>
          <w:highlight w:val="none"/>
        </w:rPr>
        <w:t>；</w:t>
      </w:r>
    </w:p>
    <w:p w14:paraId="39A71BD5">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2.1.3落实政府采购政策需满足的资格要求（如果有）；</w:t>
      </w:r>
    </w:p>
    <w:p w14:paraId="58D70A07">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2.1.4本项目的特定资格要求（如果有)。</w:t>
      </w:r>
    </w:p>
    <w:p w14:paraId="194DE735">
      <w:pPr>
        <w:snapToGrid w:val="0"/>
        <w:spacing w:line="360" w:lineRule="auto"/>
        <w:ind w:left="210" w:leftChars="100"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14:paraId="752D9ADA">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2.2.1投标函；</w:t>
      </w:r>
      <w:r>
        <w:rPr>
          <w:rFonts w:hint="eastAsia" w:ascii="仿宋" w:hAnsi="仿宋" w:eastAsia="仿宋" w:cs="仿宋"/>
          <w:color w:val="auto"/>
          <w:sz w:val="24"/>
          <w:highlight w:val="none"/>
          <w:lang w:val="zh-CN"/>
        </w:rPr>
        <w:t xml:space="preserve"> </w:t>
      </w:r>
    </w:p>
    <w:p w14:paraId="03EDA19F">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2.2.2授权委托书或法定代表人（单位负责人）身份证明；</w:t>
      </w:r>
    </w:p>
    <w:p w14:paraId="286F8FDB">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2.2.3分包意向协议（如果有)；</w:t>
      </w:r>
    </w:p>
    <w:p w14:paraId="778776B1">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2.2.4符合性审查资料；</w:t>
      </w:r>
    </w:p>
    <w:p w14:paraId="6BC76DBF">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2.2.5评标标准相应的商务技术资料；</w:t>
      </w:r>
    </w:p>
    <w:p w14:paraId="2C81ED9E">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2.2.6投标标的清单；</w:t>
      </w:r>
    </w:p>
    <w:p w14:paraId="612DD9A6">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2.2.7商务技术偏离表；</w:t>
      </w:r>
    </w:p>
    <w:p w14:paraId="3A9E60FB">
      <w:pPr>
        <w:snapToGrid w:val="0"/>
        <w:spacing w:line="360" w:lineRule="auto"/>
        <w:ind w:left="420" w:leftChars="200"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14:paraId="5D4E3DD9">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3报价文件</w:t>
      </w:r>
    </w:p>
    <w:p w14:paraId="0D37FA72">
      <w:pPr>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2.3.1开标一览表（报价表）；</w:t>
      </w:r>
    </w:p>
    <w:p w14:paraId="124F5667">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2.3.2中小企业声明函（如果有）。</w:t>
      </w:r>
    </w:p>
    <w:p w14:paraId="390C9B1D">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7ADCEE2E">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4、如我方中标，我方承诺：</w:t>
      </w:r>
    </w:p>
    <w:p w14:paraId="45B1AA51">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4.1在收到中标通知书后，在中标通知书规定的期限内与你方签订合同； </w:t>
      </w:r>
    </w:p>
    <w:p w14:paraId="73546884">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4.2在签订合同时不向你方提出附加条件； </w:t>
      </w:r>
    </w:p>
    <w:p w14:paraId="3B51259E">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4.3按照招标文件要求提交履约保证金； </w:t>
      </w:r>
    </w:p>
    <w:p w14:paraId="5386BA2B">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4.4在合同约定的期限内完成合同规定的全部义务。 </w:t>
      </w:r>
    </w:p>
    <w:p w14:paraId="6A8C7663">
      <w:pPr>
        <w:widowControl w:val="0"/>
        <w:numPr>
          <w:ilvl w:val="0"/>
          <w:numId w:val="0"/>
        </w:numPr>
        <w:ind w:firstLine="480" w:firstLineChars="200"/>
        <w:jc w:val="both"/>
        <w:rPr>
          <w:rFonts w:hint="eastAsia" w:ascii="仿宋" w:hAnsi="仿宋" w:eastAsia="仿宋" w:cs="仿宋"/>
          <w:i w:val="0"/>
          <w:caps w:val="0"/>
          <w:color w:val="auto"/>
          <w:spacing w:val="0"/>
          <w:sz w:val="24"/>
          <w:szCs w:val="24"/>
          <w:highlight w:val="none"/>
          <w:shd w:val="clear" w:color="auto" w:fill="FFFFFF"/>
          <w:lang w:val="en-US" w:eastAsia="zh-CN"/>
        </w:rPr>
      </w:pPr>
      <w:r>
        <w:rPr>
          <w:rFonts w:hint="eastAsia" w:ascii="仿宋" w:hAnsi="仿宋" w:eastAsia="仿宋" w:cs="仿宋"/>
          <w:color w:val="auto"/>
          <w:sz w:val="24"/>
          <w:highlight w:val="none"/>
        </w:rPr>
        <w:t>5、</w:t>
      </w:r>
      <w:r>
        <w:rPr>
          <w:rFonts w:hint="eastAsia" w:ascii="仿宋" w:hAnsi="仿宋" w:eastAsia="仿宋" w:cs="仿宋"/>
          <w:color w:val="auto"/>
          <w:sz w:val="24"/>
          <w:highlight w:val="none"/>
          <w:lang w:val="en-US" w:eastAsia="zh-CN"/>
        </w:rPr>
        <w:t>对</w:t>
      </w:r>
      <w:r>
        <w:rPr>
          <w:rFonts w:hint="eastAsia" w:ascii="仿宋" w:hAnsi="仿宋" w:eastAsia="仿宋" w:cs="仿宋"/>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3F3BCB6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其他补充说明: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15604037">
      <w:pPr>
        <w:spacing w:line="360"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5ADACE67">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0D2EF3AD">
      <w:pPr>
        <w:snapToGrid w:val="0"/>
        <w:spacing w:line="360" w:lineRule="auto"/>
        <w:ind w:left="420" w:leftChars="200" w:firstLine="4200" w:firstLineChars="1750"/>
        <w:rPr>
          <w:rFonts w:hint="eastAsia" w:ascii="仿宋" w:hAnsi="仿宋" w:eastAsia="仿宋" w:cs="仿宋"/>
          <w:color w:val="auto"/>
          <w:kern w:val="0"/>
          <w:sz w:val="24"/>
          <w:highlight w:val="none"/>
          <w:u w:val="single"/>
        </w:rPr>
      </w:pPr>
    </w:p>
    <w:p w14:paraId="232C44B0">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6A0A576E">
      <w:pPr>
        <w:snapToGrid w:val="0"/>
        <w:spacing w:line="360" w:lineRule="auto"/>
        <w:jc w:val="center"/>
        <w:rPr>
          <w:rFonts w:hint="eastAsia" w:ascii="仿宋" w:hAnsi="仿宋" w:eastAsia="仿宋" w:cs="仿宋"/>
          <w:b/>
          <w:color w:val="auto"/>
          <w:kern w:val="0"/>
          <w:sz w:val="32"/>
          <w:szCs w:val="32"/>
          <w:highlight w:val="none"/>
        </w:rPr>
      </w:pPr>
    </w:p>
    <w:p w14:paraId="22CF639A">
      <w:pPr>
        <w:snapToGrid w:val="0"/>
        <w:spacing w:line="360" w:lineRule="auto"/>
        <w:rPr>
          <w:rFonts w:hint="eastAsia" w:ascii="仿宋" w:hAnsi="仿宋" w:eastAsia="仿宋" w:cs="仿宋"/>
          <w:color w:val="auto"/>
          <w:sz w:val="24"/>
          <w:highlight w:val="none"/>
        </w:rPr>
      </w:pPr>
    </w:p>
    <w:p w14:paraId="5EDFE7F4">
      <w:pPr>
        <w:jc w:val="both"/>
        <w:rPr>
          <w:rFonts w:hint="eastAsia" w:ascii="仿宋" w:hAnsi="仿宋" w:eastAsia="仿宋" w:cs="仿宋"/>
          <w:b/>
          <w:color w:val="auto"/>
          <w:kern w:val="0"/>
          <w:sz w:val="32"/>
          <w:szCs w:val="32"/>
          <w:highlight w:val="none"/>
        </w:rPr>
      </w:pPr>
    </w:p>
    <w:p w14:paraId="2DBFAC5B">
      <w:pPr>
        <w:jc w:val="center"/>
        <w:rPr>
          <w:rFonts w:hint="eastAsia" w:ascii="仿宋" w:hAnsi="仿宋" w:eastAsia="仿宋" w:cs="仿宋"/>
          <w:b/>
          <w:color w:val="auto"/>
          <w:kern w:val="0"/>
          <w:sz w:val="32"/>
          <w:szCs w:val="32"/>
          <w:highlight w:val="none"/>
        </w:rPr>
      </w:pPr>
    </w:p>
    <w:p w14:paraId="573BD386">
      <w:pPr>
        <w:jc w:val="center"/>
        <w:rPr>
          <w:rFonts w:hint="eastAsia" w:ascii="仿宋" w:hAnsi="仿宋" w:eastAsia="仿宋" w:cs="仿宋"/>
          <w:b/>
          <w:color w:val="auto"/>
          <w:kern w:val="0"/>
          <w:sz w:val="32"/>
          <w:szCs w:val="32"/>
          <w:highlight w:val="none"/>
        </w:rPr>
      </w:pPr>
    </w:p>
    <w:p w14:paraId="3FE04965">
      <w:pPr>
        <w:jc w:val="center"/>
        <w:rPr>
          <w:rFonts w:hint="eastAsia" w:ascii="仿宋" w:hAnsi="仿宋" w:eastAsia="仿宋" w:cs="仿宋"/>
          <w:b/>
          <w:color w:val="auto"/>
          <w:kern w:val="0"/>
          <w:sz w:val="32"/>
          <w:szCs w:val="32"/>
          <w:highlight w:val="none"/>
        </w:rPr>
      </w:pPr>
    </w:p>
    <w:p w14:paraId="4781A33C">
      <w:pPr>
        <w:jc w:val="center"/>
        <w:rPr>
          <w:rFonts w:hint="eastAsia" w:ascii="仿宋" w:hAnsi="仿宋" w:eastAsia="仿宋" w:cs="仿宋"/>
          <w:b/>
          <w:color w:val="auto"/>
          <w:kern w:val="0"/>
          <w:sz w:val="32"/>
          <w:szCs w:val="32"/>
          <w:highlight w:val="none"/>
        </w:rPr>
      </w:pPr>
    </w:p>
    <w:p w14:paraId="11924FE8">
      <w:pPr>
        <w:jc w:val="center"/>
        <w:rPr>
          <w:rFonts w:hint="eastAsia" w:ascii="仿宋" w:hAnsi="仿宋" w:eastAsia="仿宋" w:cs="仿宋"/>
          <w:b/>
          <w:color w:val="auto"/>
          <w:kern w:val="0"/>
          <w:sz w:val="32"/>
          <w:szCs w:val="32"/>
          <w:highlight w:val="none"/>
        </w:rPr>
      </w:pPr>
    </w:p>
    <w:p w14:paraId="37EBC006">
      <w:pPr>
        <w:jc w:val="center"/>
        <w:rPr>
          <w:rFonts w:hint="eastAsia" w:ascii="仿宋" w:hAnsi="仿宋" w:eastAsia="仿宋" w:cs="仿宋"/>
          <w:b/>
          <w:color w:val="auto"/>
          <w:kern w:val="0"/>
          <w:sz w:val="32"/>
          <w:szCs w:val="32"/>
          <w:highlight w:val="none"/>
        </w:rPr>
      </w:pPr>
    </w:p>
    <w:p w14:paraId="20E144B8">
      <w:pPr>
        <w:jc w:val="center"/>
        <w:rPr>
          <w:rFonts w:hint="eastAsia" w:ascii="仿宋" w:hAnsi="仿宋" w:eastAsia="仿宋" w:cs="仿宋"/>
          <w:b/>
          <w:color w:val="auto"/>
          <w:kern w:val="0"/>
          <w:sz w:val="32"/>
          <w:szCs w:val="32"/>
          <w:highlight w:val="none"/>
        </w:rPr>
      </w:pPr>
    </w:p>
    <w:p w14:paraId="01D30BD0">
      <w:pPr>
        <w:jc w:val="center"/>
        <w:rPr>
          <w:rFonts w:hint="eastAsia" w:ascii="仿宋" w:hAnsi="仿宋" w:eastAsia="仿宋" w:cs="仿宋"/>
          <w:b/>
          <w:color w:val="auto"/>
          <w:kern w:val="0"/>
          <w:sz w:val="32"/>
          <w:szCs w:val="32"/>
          <w:highlight w:val="none"/>
        </w:rPr>
      </w:pPr>
    </w:p>
    <w:p w14:paraId="0A0A0E5D">
      <w:pPr>
        <w:jc w:val="center"/>
        <w:rPr>
          <w:rFonts w:hint="eastAsia" w:ascii="仿宋" w:hAnsi="仿宋" w:eastAsia="仿宋" w:cs="仿宋"/>
          <w:b/>
          <w:color w:val="auto"/>
          <w:kern w:val="0"/>
          <w:sz w:val="32"/>
          <w:szCs w:val="32"/>
          <w:highlight w:val="none"/>
        </w:rPr>
      </w:pPr>
    </w:p>
    <w:p w14:paraId="7ECBA1B7">
      <w:pPr>
        <w:jc w:val="center"/>
        <w:rPr>
          <w:rFonts w:hint="eastAsia" w:ascii="仿宋" w:hAnsi="仿宋" w:eastAsia="仿宋" w:cs="仿宋"/>
          <w:b/>
          <w:color w:val="auto"/>
          <w:kern w:val="0"/>
          <w:sz w:val="32"/>
          <w:szCs w:val="32"/>
          <w:highlight w:val="none"/>
        </w:rPr>
      </w:pPr>
    </w:p>
    <w:p w14:paraId="04761446">
      <w:pPr>
        <w:jc w:val="center"/>
        <w:rPr>
          <w:rFonts w:hint="eastAsia" w:ascii="仿宋" w:hAnsi="仿宋" w:eastAsia="仿宋" w:cs="仿宋"/>
          <w:b/>
          <w:color w:val="auto"/>
          <w:kern w:val="0"/>
          <w:sz w:val="32"/>
          <w:szCs w:val="32"/>
          <w:highlight w:val="none"/>
        </w:rPr>
      </w:pPr>
    </w:p>
    <w:p w14:paraId="39686E76">
      <w:pP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br w:type="page"/>
      </w:r>
    </w:p>
    <w:p w14:paraId="5F2D7BB7">
      <w:pPr>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二、授权委托书或法定代表人（单位负责人、自然人本人）身份证明</w:t>
      </w:r>
    </w:p>
    <w:p w14:paraId="059B604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219FA19F">
      <w:pPr>
        <w:snapToGrid w:val="0"/>
        <w:spacing w:line="360" w:lineRule="auto"/>
        <w:ind w:firstLine="2872" w:firstLineChars="894"/>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lang w:val="zh-CN"/>
        </w:rPr>
        <w:t>授权委托书（适用于非联合体投标）</w:t>
      </w:r>
      <w:r>
        <w:rPr>
          <w:rFonts w:hint="eastAsia" w:ascii="仿宋" w:hAnsi="仿宋" w:eastAsia="仿宋" w:cs="仿宋"/>
          <w:color w:val="auto"/>
          <w:highlight w:val="none"/>
        </w:rPr>
        <w:t xml:space="preserve">                               </w:t>
      </w:r>
    </w:p>
    <w:p w14:paraId="1ADDFE30">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0DFD7A17">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u w:val="none"/>
          <w:lang w:val="en-US" w:eastAsia="zh-CN"/>
        </w:rPr>
        <w:t>，所在单位：</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3FDB86DB">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34815E0C">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75B0735E">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投标人名称(电子签名)：</w:t>
      </w:r>
    </w:p>
    <w:p w14:paraId="775AD25F">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签发日期：  年  月   日</w:t>
      </w:r>
    </w:p>
    <w:p w14:paraId="65F5D4CA">
      <w:pPr>
        <w:snapToGrid w:val="0"/>
        <w:spacing w:line="360" w:lineRule="auto"/>
        <w:rPr>
          <w:rFonts w:hint="eastAsia" w:ascii="仿宋" w:hAnsi="仿宋" w:eastAsia="仿宋" w:cs="仿宋"/>
          <w:color w:val="auto"/>
          <w:sz w:val="24"/>
          <w:highlight w:val="none"/>
        </w:rPr>
      </w:pPr>
    </w:p>
    <w:p w14:paraId="20681DCE">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zh-CN"/>
        </w:rPr>
        <w:t xml:space="preserve">      </w:t>
      </w:r>
      <w:r>
        <w:rPr>
          <w:rFonts w:hint="eastAsia" w:ascii="仿宋" w:hAnsi="仿宋" w:eastAsia="仿宋" w:cs="仿宋"/>
          <w:b/>
          <w:color w:val="auto"/>
          <w:kern w:val="0"/>
          <w:sz w:val="32"/>
          <w:szCs w:val="32"/>
          <w:highlight w:val="none"/>
        </w:rPr>
        <w:t xml:space="preserve"> </w:t>
      </w:r>
      <w:r>
        <w:rPr>
          <w:rFonts w:hint="eastAsia" w:ascii="仿宋" w:hAnsi="仿宋" w:eastAsia="仿宋" w:cs="仿宋"/>
          <w:b/>
          <w:color w:val="auto"/>
          <w:kern w:val="0"/>
          <w:sz w:val="32"/>
          <w:szCs w:val="32"/>
          <w:highlight w:val="none"/>
          <w:lang w:val="zh-CN"/>
        </w:rPr>
        <w:t>授权委托书（适用于联合体投标）</w:t>
      </w:r>
    </w:p>
    <w:p w14:paraId="46FC1167">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00BFBB81">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u w:val="none"/>
          <w:lang w:val="en-US" w:eastAsia="zh-CN"/>
        </w:rPr>
        <w:t>，所在单位：</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3F7E4246">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60FAFD31">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7C25A5ED">
      <w:pPr>
        <w:jc w:val="center"/>
        <w:rPr>
          <w:rFonts w:hint="eastAsia" w:ascii="仿宋" w:hAnsi="仿宋" w:eastAsia="仿宋" w:cs="仿宋"/>
          <w:b/>
          <w:color w:val="auto"/>
          <w:kern w:val="0"/>
          <w:sz w:val="32"/>
          <w:szCs w:val="32"/>
          <w:highlight w:val="none"/>
        </w:rPr>
      </w:pPr>
    </w:p>
    <w:p w14:paraId="228210F3">
      <w:pPr>
        <w:rPr>
          <w:rFonts w:hint="eastAsia" w:ascii="仿宋" w:hAnsi="仿宋" w:eastAsia="仿宋" w:cs="仿宋"/>
          <w:color w:val="auto"/>
          <w:highlight w:val="none"/>
        </w:rPr>
      </w:pPr>
    </w:p>
    <w:p w14:paraId="4CBD5FEA">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0F842D3E">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245168B0">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5765F08A">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232C0BCE">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77941F2C">
      <w:pPr>
        <w:autoSpaceDE w:val="0"/>
        <w:autoSpaceDN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kern w:val="0"/>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的身份证明（适用于法定代表人、单位负责人或者自然人本人代表投标人参加投标）</w:t>
      </w:r>
    </w:p>
    <w:p w14:paraId="79703E1E">
      <w:pPr>
        <w:pStyle w:val="149"/>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39F40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CA5C7D6">
            <w:pPr>
              <w:pStyle w:val="149"/>
              <w:adjustRightIn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                                 反面：</w:t>
            </w:r>
          </w:p>
          <w:p w14:paraId="0E003F88">
            <w:pPr>
              <w:pStyle w:val="149"/>
              <w:adjustRightInd w:val="0"/>
              <w:spacing w:line="360" w:lineRule="auto"/>
              <w:rPr>
                <w:rFonts w:hint="eastAsia" w:ascii="仿宋" w:hAnsi="仿宋" w:eastAsia="仿宋" w:cs="仿宋"/>
                <w:bCs/>
                <w:color w:val="auto"/>
                <w:sz w:val="24"/>
                <w:highlight w:val="none"/>
              </w:rPr>
            </w:pPr>
          </w:p>
        </w:tc>
      </w:tr>
    </w:tbl>
    <w:p w14:paraId="4CFD6FB8">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1D5E377F">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                              </w:t>
      </w:r>
    </w:p>
    <w:p w14:paraId="027B0AE0">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40DC38F3">
      <w:pPr>
        <w:jc w:val="center"/>
        <w:rPr>
          <w:rFonts w:hint="eastAsia" w:ascii="仿宋" w:hAnsi="仿宋" w:eastAsia="仿宋" w:cs="仿宋"/>
          <w:b/>
          <w:color w:val="auto"/>
          <w:kern w:val="0"/>
          <w:sz w:val="32"/>
          <w:szCs w:val="32"/>
          <w:highlight w:val="none"/>
        </w:rPr>
      </w:pPr>
    </w:p>
    <w:p w14:paraId="221C52A2">
      <w:pPr>
        <w:jc w:val="center"/>
        <w:rPr>
          <w:rFonts w:hint="eastAsia" w:ascii="仿宋" w:hAnsi="仿宋" w:eastAsia="仿宋" w:cs="仿宋"/>
          <w:b/>
          <w:color w:val="auto"/>
          <w:kern w:val="0"/>
          <w:sz w:val="32"/>
          <w:szCs w:val="32"/>
          <w:highlight w:val="none"/>
        </w:rPr>
      </w:pPr>
    </w:p>
    <w:p w14:paraId="44D2A0B4">
      <w:pPr>
        <w:jc w:val="center"/>
        <w:rPr>
          <w:rFonts w:hint="eastAsia" w:ascii="仿宋" w:hAnsi="仿宋" w:eastAsia="仿宋" w:cs="仿宋"/>
          <w:b/>
          <w:color w:val="auto"/>
          <w:kern w:val="0"/>
          <w:sz w:val="32"/>
          <w:szCs w:val="32"/>
          <w:highlight w:val="none"/>
        </w:rPr>
      </w:pPr>
    </w:p>
    <w:p w14:paraId="46B17CCD">
      <w:pPr>
        <w:jc w:val="center"/>
        <w:rPr>
          <w:rFonts w:hint="eastAsia" w:ascii="仿宋" w:hAnsi="仿宋" w:eastAsia="仿宋" w:cs="仿宋"/>
          <w:b/>
          <w:color w:val="auto"/>
          <w:kern w:val="0"/>
          <w:sz w:val="32"/>
          <w:szCs w:val="32"/>
          <w:highlight w:val="none"/>
        </w:rPr>
      </w:pPr>
    </w:p>
    <w:p w14:paraId="76A9D673">
      <w:pPr>
        <w:jc w:val="center"/>
        <w:rPr>
          <w:rFonts w:hint="eastAsia" w:ascii="仿宋" w:hAnsi="仿宋" w:eastAsia="仿宋" w:cs="仿宋"/>
          <w:b/>
          <w:color w:val="auto"/>
          <w:kern w:val="0"/>
          <w:sz w:val="32"/>
          <w:szCs w:val="32"/>
          <w:highlight w:val="none"/>
        </w:rPr>
      </w:pPr>
    </w:p>
    <w:p w14:paraId="4CB15F8B">
      <w:pPr>
        <w:jc w:val="center"/>
        <w:rPr>
          <w:rFonts w:hint="eastAsia" w:ascii="仿宋" w:hAnsi="仿宋" w:eastAsia="仿宋" w:cs="仿宋"/>
          <w:b/>
          <w:color w:val="auto"/>
          <w:kern w:val="0"/>
          <w:sz w:val="32"/>
          <w:szCs w:val="32"/>
          <w:highlight w:val="none"/>
        </w:rPr>
      </w:pPr>
    </w:p>
    <w:p w14:paraId="0A21923D">
      <w:pPr>
        <w:jc w:val="center"/>
        <w:rPr>
          <w:rFonts w:hint="eastAsia" w:ascii="仿宋" w:hAnsi="仿宋" w:eastAsia="仿宋" w:cs="仿宋"/>
          <w:b/>
          <w:color w:val="auto"/>
          <w:kern w:val="0"/>
          <w:sz w:val="32"/>
          <w:szCs w:val="32"/>
          <w:highlight w:val="none"/>
        </w:rPr>
      </w:pPr>
    </w:p>
    <w:p w14:paraId="35AAA15D">
      <w:pPr>
        <w:jc w:val="center"/>
        <w:rPr>
          <w:rFonts w:hint="eastAsia" w:ascii="仿宋" w:hAnsi="仿宋" w:eastAsia="仿宋" w:cs="仿宋"/>
          <w:b/>
          <w:color w:val="auto"/>
          <w:kern w:val="0"/>
          <w:sz w:val="32"/>
          <w:szCs w:val="32"/>
          <w:highlight w:val="none"/>
        </w:rPr>
      </w:pPr>
    </w:p>
    <w:p w14:paraId="309F2A52">
      <w:pPr>
        <w:jc w:val="center"/>
        <w:rPr>
          <w:rFonts w:hint="eastAsia" w:ascii="仿宋" w:hAnsi="仿宋" w:eastAsia="仿宋" w:cs="仿宋"/>
          <w:b/>
          <w:color w:val="auto"/>
          <w:kern w:val="0"/>
          <w:sz w:val="32"/>
          <w:szCs w:val="32"/>
          <w:highlight w:val="none"/>
        </w:rPr>
      </w:pPr>
    </w:p>
    <w:p w14:paraId="4259F3AA">
      <w:pPr>
        <w:jc w:val="center"/>
        <w:rPr>
          <w:rFonts w:hint="eastAsia" w:ascii="仿宋" w:hAnsi="仿宋" w:eastAsia="仿宋" w:cs="仿宋"/>
          <w:b/>
          <w:color w:val="auto"/>
          <w:kern w:val="0"/>
          <w:sz w:val="32"/>
          <w:szCs w:val="32"/>
          <w:highlight w:val="none"/>
        </w:rPr>
      </w:pPr>
    </w:p>
    <w:p w14:paraId="13478F4E">
      <w:pPr>
        <w:snapToGrid w:val="0"/>
        <w:spacing w:line="360" w:lineRule="auto"/>
        <w:ind w:right="480"/>
        <w:rPr>
          <w:rFonts w:hint="eastAsia" w:ascii="仿宋" w:hAnsi="仿宋" w:eastAsia="仿宋" w:cs="仿宋"/>
          <w:b/>
          <w:color w:val="auto"/>
          <w:kern w:val="0"/>
          <w:sz w:val="32"/>
          <w:szCs w:val="32"/>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6B11FB04">
      <w:pPr>
        <w:snapToGrid w:val="0"/>
        <w:spacing w:line="360" w:lineRule="auto"/>
        <w:ind w:firstLine="3534" w:firstLineChars="110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三、分包意向协议（如果有）</w:t>
      </w:r>
    </w:p>
    <w:p w14:paraId="558D232A">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中标后以分包方式履行合同的，提供分包意向协议(附件6)；采购人不同意分包或者投标人中标后不以分包方式履行合同的，则不需要提供。</w:t>
      </w:r>
      <w:r>
        <w:rPr>
          <w:rFonts w:hint="eastAsia" w:ascii="仿宋" w:hAnsi="仿宋" w:eastAsia="仿宋" w:cs="仿宋"/>
          <w:color w:val="auto"/>
          <w:sz w:val="24"/>
          <w:highlight w:val="none"/>
        </w:rPr>
        <w:t>]</w:t>
      </w:r>
    </w:p>
    <w:p w14:paraId="0C241151">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四、符合性审查资料</w:t>
      </w:r>
    </w:p>
    <w:p w14:paraId="1DE1BA04">
      <w:pPr>
        <w:jc w:val="center"/>
        <w:rPr>
          <w:rFonts w:hint="eastAsia" w:ascii="仿宋" w:hAnsi="仿宋" w:eastAsia="仿宋" w:cs="仿宋"/>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5B05AB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7FE085B9">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4991" w:type="dxa"/>
            <w:vAlign w:val="center"/>
          </w:tcPr>
          <w:p w14:paraId="1F4FC8F7">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2551" w:type="dxa"/>
            <w:vAlign w:val="center"/>
          </w:tcPr>
          <w:p w14:paraId="138FCE8C">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需要提供的符合性审查资料</w:t>
            </w:r>
          </w:p>
        </w:tc>
        <w:tc>
          <w:tcPr>
            <w:tcW w:w="1418" w:type="dxa"/>
            <w:vAlign w:val="center"/>
          </w:tcPr>
          <w:p w14:paraId="14C162D7">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投标文件中的</w:t>
            </w:r>
          </w:p>
          <w:p w14:paraId="71527AC9">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14:paraId="0193C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843F124">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4991" w:type="dxa"/>
          </w:tcPr>
          <w:p w14:paraId="363CFD3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投标文件按照招标文件要求签署、盖章。</w:t>
            </w:r>
          </w:p>
        </w:tc>
        <w:tc>
          <w:tcPr>
            <w:tcW w:w="2551" w:type="dxa"/>
            <w:vAlign w:val="center"/>
          </w:tcPr>
          <w:p w14:paraId="3E3B3DF7">
            <w:pPr>
              <w:rPr>
                <w:rFonts w:hint="eastAsia" w:ascii="仿宋" w:hAnsi="仿宋" w:eastAsia="仿宋" w:cs="仿宋"/>
                <w:color w:val="auto"/>
                <w:sz w:val="24"/>
                <w:highlight w:val="none"/>
              </w:rPr>
            </w:pPr>
            <w:r>
              <w:rPr>
                <w:rFonts w:hint="eastAsia" w:ascii="仿宋" w:hAnsi="仿宋" w:eastAsia="仿宋" w:cs="仿宋"/>
                <w:color w:val="auto"/>
                <w:sz w:val="24"/>
                <w:highlight w:val="none"/>
              </w:rPr>
              <w:t>需要使用电子签名或者签字盖章的投标文件的组成部分</w:t>
            </w:r>
          </w:p>
        </w:tc>
        <w:tc>
          <w:tcPr>
            <w:tcW w:w="1418" w:type="dxa"/>
          </w:tcPr>
          <w:p w14:paraId="0B278E5B">
            <w:pPr>
              <w:rPr>
                <w:rFonts w:hint="eastAsia" w:ascii="仿宋" w:hAnsi="仿宋" w:eastAsia="仿宋" w:cs="仿宋"/>
                <w:color w:val="auto"/>
                <w:sz w:val="24"/>
                <w:highlight w:val="none"/>
              </w:rPr>
            </w:pPr>
          </w:p>
          <w:p w14:paraId="65419C5E">
            <w:pPr>
              <w:rPr>
                <w:rFonts w:hint="eastAsia" w:ascii="仿宋" w:hAnsi="仿宋" w:eastAsia="仿宋" w:cs="仿宋"/>
                <w:color w:val="auto"/>
                <w:sz w:val="24"/>
                <w:highlight w:val="none"/>
              </w:rPr>
            </w:pPr>
            <w:r>
              <w:rPr>
                <w:rFonts w:hint="eastAsia" w:ascii="仿宋" w:hAnsi="仿宋" w:eastAsia="仿宋" w:cs="仿宋"/>
                <w:color w:val="auto"/>
                <w:sz w:val="24"/>
                <w:highlight w:val="none"/>
              </w:rPr>
              <w:t>见投标文件</w:t>
            </w:r>
          </w:p>
          <w:p w14:paraId="7C1240FD">
            <w:pPr>
              <w:rPr>
                <w:rFonts w:hint="eastAsia" w:ascii="仿宋" w:hAnsi="仿宋" w:eastAsia="仿宋" w:cs="仿宋"/>
                <w:color w:val="auto"/>
                <w:highlight w:val="none"/>
              </w:rPr>
            </w:pPr>
            <w:r>
              <w:rPr>
                <w:rFonts w:hint="eastAsia" w:ascii="仿宋" w:hAnsi="仿宋" w:eastAsia="仿宋" w:cs="仿宋"/>
                <w:color w:val="auto"/>
                <w:sz w:val="24"/>
                <w:highlight w:val="none"/>
              </w:rPr>
              <w:t>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77338D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7C0D1CF">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4991" w:type="dxa"/>
          </w:tcPr>
          <w:p w14:paraId="177C180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投标文件中承诺的投标有效期不少于招标文件中载明的投标有效期。</w:t>
            </w:r>
          </w:p>
        </w:tc>
        <w:tc>
          <w:tcPr>
            <w:tcW w:w="2551" w:type="dxa"/>
            <w:vAlign w:val="center"/>
          </w:tcPr>
          <w:p w14:paraId="5F4C0B25">
            <w:pP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投标函</w:t>
            </w:r>
          </w:p>
        </w:tc>
        <w:tc>
          <w:tcPr>
            <w:tcW w:w="1418" w:type="dxa"/>
          </w:tcPr>
          <w:p w14:paraId="4A2DB09F">
            <w:pPr>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3A7A2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18AB64F">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4991" w:type="dxa"/>
          </w:tcPr>
          <w:p w14:paraId="3DD1761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投标文件满足招标文件的其它实质性要求。</w:t>
            </w:r>
          </w:p>
        </w:tc>
        <w:tc>
          <w:tcPr>
            <w:tcW w:w="2551" w:type="dxa"/>
            <w:vAlign w:val="center"/>
          </w:tcPr>
          <w:p w14:paraId="6F46E116">
            <w:pP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招标文件其它实质性要求相应的材料（“▲” 系指实质性要求条款，招标文件无其它实质性要求的，无需提供）</w:t>
            </w:r>
          </w:p>
        </w:tc>
        <w:tc>
          <w:tcPr>
            <w:tcW w:w="1418" w:type="dxa"/>
          </w:tcPr>
          <w:p w14:paraId="5908E400">
            <w:pPr>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bl>
    <w:p w14:paraId="5183BE49">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按本格式和要求提供。</w:t>
      </w:r>
    </w:p>
    <w:p w14:paraId="1746C434">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2、招标文件中实质性要求必须明确响应。</w:t>
      </w:r>
    </w:p>
    <w:p w14:paraId="65BE0F3C">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7FE2E98E">
      <w:pPr>
        <w:jc w:val="center"/>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rPr>
        <w:t>五、评标标准相应的商务技术资料</w:t>
      </w:r>
    </w:p>
    <w:p w14:paraId="1E6065D5">
      <w:pPr>
        <w:snapToGrid w:val="0"/>
        <w:spacing w:line="360" w:lineRule="auto"/>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190FDF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5DE8E83C">
            <w:pPr>
              <w:snapToGrid w:val="0"/>
              <w:spacing w:line="360" w:lineRule="auto"/>
              <w:jc w:val="center"/>
              <w:rPr>
                <w:rFonts w:hint="eastAsia" w:ascii="仿宋" w:hAnsi="仿宋" w:eastAsia="仿宋" w:cs="仿宋"/>
                <w:b w:val="0"/>
                <w:bCs/>
                <w:color w:val="auto"/>
                <w:sz w:val="24"/>
                <w:highlight w:val="none"/>
                <w:lang w:val="en-US" w:eastAsia="zh-CN"/>
              </w:rPr>
            </w:pPr>
            <w:r>
              <w:rPr>
                <w:rFonts w:hint="eastAsia" w:ascii="仿宋" w:hAnsi="仿宋" w:eastAsia="仿宋" w:cs="仿宋"/>
                <w:b w:val="0"/>
                <w:bCs/>
                <w:color w:val="auto"/>
                <w:sz w:val="24"/>
                <w:highlight w:val="none"/>
                <w:lang w:val="en-US" w:eastAsia="zh-CN"/>
              </w:rPr>
              <w:t>序号</w:t>
            </w:r>
          </w:p>
        </w:tc>
        <w:tc>
          <w:tcPr>
            <w:tcW w:w="5465" w:type="dxa"/>
          </w:tcPr>
          <w:p w14:paraId="53FD6941">
            <w:pPr>
              <w:snapToGrid w:val="0"/>
              <w:spacing w:line="360" w:lineRule="auto"/>
              <w:jc w:val="center"/>
              <w:rPr>
                <w:rFonts w:hint="eastAsia" w:ascii="仿宋" w:hAnsi="仿宋" w:eastAsia="仿宋" w:cs="仿宋"/>
                <w:b w:val="0"/>
                <w:bCs/>
                <w:color w:val="auto"/>
                <w:sz w:val="24"/>
                <w:highlight w:val="none"/>
                <w:vertAlign w:val="baseline"/>
              </w:rPr>
            </w:pPr>
            <w:r>
              <w:rPr>
                <w:rFonts w:hint="eastAsia" w:ascii="仿宋" w:hAnsi="仿宋" w:eastAsia="仿宋" w:cs="仿宋"/>
                <w:b w:val="0"/>
                <w:bCs/>
                <w:color w:val="auto"/>
                <w:sz w:val="24"/>
                <w:highlight w:val="none"/>
              </w:rPr>
              <w:t>投标文件中评标标准相应的商务技术资料目录*</w:t>
            </w:r>
          </w:p>
        </w:tc>
        <w:tc>
          <w:tcPr>
            <w:tcW w:w="3046" w:type="dxa"/>
          </w:tcPr>
          <w:p w14:paraId="325CDF61">
            <w:pPr>
              <w:snapToGrid w:val="0"/>
              <w:spacing w:line="240" w:lineRule="atLeast"/>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rPr>
              <w:t>投标文件中的页码位置</w:t>
            </w:r>
          </w:p>
        </w:tc>
      </w:tr>
      <w:tr w14:paraId="55021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24FC5BFE">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vertAlign w:val="baseline"/>
                <w:lang w:val="en-US" w:eastAsia="zh-CN"/>
              </w:rPr>
              <w:t>1</w:t>
            </w:r>
          </w:p>
        </w:tc>
        <w:tc>
          <w:tcPr>
            <w:tcW w:w="5465" w:type="dxa"/>
          </w:tcPr>
          <w:p w14:paraId="43DEA77D">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vertAlign w:val="baseline"/>
                <w:lang w:val="en-US" w:eastAsia="zh-CN"/>
              </w:rPr>
              <w:t>XXX（预先填写）</w:t>
            </w:r>
          </w:p>
        </w:tc>
        <w:tc>
          <w:tcPr>
            <w:tcW w:w="3046" w:type="dxa"/>
          </w:tcPr>
          <w:p w14:paraId="14793FF6">
            <w:pPr>
              <w:snapToGrid/>
              <w:spacing w:line="240" w:lineRule="auto"/>
              <w:jc w:val="center"/>
              <w:rPr>
                <w:rFonts w:hint="eastAsia" w:ascii="仿宋" w:hAnsi="仿宋" w:eastAsia="仿宋" w:cs="仿宋"/>
                <w:b w:val="0"/>
                <w:bCs/>
                <w:color w:val="auto"/>
                <w:sz w:val="24"/>
                <w:highlight w:val="none"/>
                <w:vertAlign w:val="baseline"/>
              </w:rPr>
            </w:pPr>
            <w:r>
              <w:rPr>
                <w:rFonts w:hint="eastAsia" w:ascii="仿宋" w:hAnsi="仿宋" w:eastAsia="仿宋" w:cs="仿宋"/>
                <w:b w:val="0"/>
                <w:bCs/>
                <w:color w:val="auto"/>
                <w:sz w:val="24"/>
                <w:highlight w:val="none"/>
              </w:rPr>
              <w:t>见投标文件第</w:t>
            </w:r>
            <w:r>
              <w:rPr>
                <w:rFonts w:hint="eastAsia" w:ascii="仿宋" w:hAnsi="仿宋" w:eastAsia="仿宋" w:cs="仿宋"/>
                <w:b w:val="0"/>
                <w:bCs/>
                <w:color w:val="auto"/>
                <w:sz w:val="24"/>
                <w:highlight w:val="none"/>
                <w:u w:val="single"/>
              </w:rPr>
              <w:t xml:space="preserve">  </w:t>
            </w:r>
            <w:r>
              <w:rPr>
                <w:rFonts w:hint="eastAsia" w:ascii="仿宋" w:hAnsi="仿宋" w:eastAsia="仿宋" w:cs="仿宋"/>
                <w:b w:val="0"/>
                <w:bCs/>
                <w:color w:val="auto"/>
                <w:sz w:val="24"/>
                <w:highlight w:val="none"/>
              </w:rPr>
              <w:t>页</w:t>
            </w:r>
          </w:p>
        </w:tc>
      </w:tr>
      <w:tr w14:paraId="3284F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2390F882">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vertAlign w:val="baseline"/>
                <w:lang w:val="en-US" w:eastAsia="zh-CN"/>
              </w:rPr>
              <w:t>2</w:t>
            </w:r>
          </w:p>
        </w:tc>
        <w:tc>
          <w:tcPr>
            <w:tcW w:w="5465" w:type="dxa"/>
          </w:tcPr>
          <w:p w14:paraId="51361B12">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vertAlign w:val="baseline"/>
                <w:lang w:val="en-US" w:eastAsia="zh-CN"/>
              </w:rPr>
              <w:t>XXX</w:t>
            </w:r>
          </w:p>
        </w:tc>
        <w:tc>
          <w:tcPr>
            <w:tcW w:w="3046" w:type="dxa"/>
          </w:tcPr>
          <w:p w14:paraId="7BFBF406">
            <w:pPr>
              <w:snapToGrid/>
              <w:spacing w:line="240" w:lineRule="auto"/>
              <w:jc w:val="center"/>
              <w:rPr>
                <w:rFonts w:hint="eastAsia" w:ascii="仿宋" w:hAnsi="仿宋" w:eastAsia="仿宋" w:cs="仿宋"/>
                <w:b w:val="0"/>
                <w:bCs/>
                <w:color w:val="auto"/>
                <w:sz w:val="24"/>
                <w:highlight w:val="none"/>
                <w:vertAlign w:val="baseline"/>
              </w:rPr>
            </w:pPr>
            <w:r>
              <w:rPr>
                <w:rFonts w:hint="eastAsia" w:ascii="仿宋" w:hAnsi="仿宋" w:eastAsia="仿宋" w:cs="仿宋"/>
                <w:b w:val="0"/>
                <w:bCs/>
                <w:color w:val="auto"/>
                <w:sz w:val="24"/>
                <w:highlight w:val="none"/>
              </w:rPr>
              <w:t>见投标文件第</w:t>
            </w:r>
            <w:r>
              <w:rPr>
                <w:rFonts w:hint="eastAsia" w:ascii="仿宋" w:hAnsi="仿宋" w:eastAsia="仿宋" w:cs="仿宋"/>
                <w:b w:val="0"/>
                <w:bCs/>
                <w:color w:val="auto"/>
                <w:sz w:val="24"/>
                <w:highlight w:val="none"/>
                <w:u w:val="single"/>
              </w:rPr>
              <w:t xml:space="preserve">  </w:t>
            </w:r>
            <w:r>
              <w:rPr>
                <w:rFonts w:hint="eastAsia" w:ascii="仿宋" w:hAnsi="仿宋" w:eastAsia="仿宋" w:cs="仿宋"/>
                <w:b w:val="0"/>
                <w:bCs/>
                <w:color w:val="auto"/>
                <w:sz w:val="24"/>
                <w:highlight w:val="none"/>
              </w:rPr>
              <w:t>页</w:t>
            </w:r>
          </w:p>
        </w:tc>
      </w:tr>
      <w:tr w14:paraId="2146A1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1B04D885">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color w:val="auto"/>
                <w:kern w:val="0"/>
                <w:sz w:val="24"/>
                <w:highlight w:val="none"/>
              </w:rPr>
              <w:t>……</w:t>
            </w:r>
          </w:p>
        </w:tc>
        <w:tc>
          <w:tcPr>
            <w:tcW w:w="5465" w:type="dxa"/>
          </w:tcPr>
          <w:p w14:paraId="16AFFC54">
            <w:pPr>
              <w:snapToGrid w:val="0"/>
              <w:spacing w:line="360" w:lineRule="auto"/>
              <w:jc w:val="center"/>
              <w:rPr>
                <w:rFonts w:hint="eastAsia" w:ascii="仿宋" w:hAnsi="仿宋" w:eastAsia="仿宋" w:cs="仿宋"/>
                <w:b w:val="0"/>
                <w:bCs/>
                <w:color w:val="auto"/>
                <w:sz w:val="24"/>
                <w:highlight w:val="none"/>
                <w:vertAlign w:val="baseline"/>
              </w:rPr>
            </w:pPr>
          </w:p>
        </w:tc>
        <w:tc>
          <w:tcPr>
            <w:tcW w:w="3046" w:type="dxa"/>
          </w:tcPr>
          <w:p w14:paraId="68E7295E">
            <w:pPr>
              <w:snapToGrid/>
              <w:spacing w:line="240" w:lineRule="auto"/>
              <w:jc w:val="center"/>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见投标文件第</w:t>
            </w:r>
            <w:r>
              <w:rPr>
                <w:rFonts w:hint="eastAsia" w:ascii="仿宋" w:hAnsi="仿宋" w:eastAsia="仿宋" w:cs="仿宋"/>
                <w:b w:val="0"/>
                <w:bCs/>
                <w:color w:val="auto"/>
                <w:sz w:val="24"/>
                <w:highlight w:val="none"/>
                <w:u w:val="single"/>
              </w:rPr>
              <w:t xml:space="preserve">  </w:t>
            </w:r>
            <w:r>
              <w:rPr>
                <w:rFonts w:hint="eastAsia" w:ascii="仿宋" w:hAnsi="仿宋" w:eastAsia="仿宋" w:cs="仿宋"/>
                <w:b w:val="0"/>
                <w:bCs/>
                <w:color w:val="auto"/>
                <w:sz w:val="24"/>
                <w:highlight w:val="none"/>
              </w:rPr>
              <w:t>页</w:t>
            </w:r>
          </w:p>
        </w:tc>
      </w:tr>
    </w:tbl>
    <w:p w14:paraId="4075A6D6">
      <w:pPr>
        <w:pStyle w:val="81"/>
        <w:rPr>
          <w:rFonts w:hint="eastAsia" w:ascii="仿宋" w:hAnsi="仿宋" w:eastAsia="仿宋" w:cs="仿宋"/>
          <w:color w:val="auto"/>
          <w:highlight w:val="none"/>
        </w:rPr>
      </w:pPr>
    </w:p>
    <w:p w14:paraId="345F21DE">
      <w:pPr>
        <w:jc w:val="center"/>
        <w:rPr>
          <w:rFonts w:hint="eastAsia" w:ascii="仿宋" w:hAnsi="仿宋" w:eastAsia="仿宋" w:cs="仿宋"/>
          <w:b/>
          <w:color w:val="auto"/>
          <w:kern w:val="0"/>
          <w:sz w:val="32"/>
          <w:szCs w:val="32"/>
          <w:highlight w:val="none"/>
        </w:rPr>
      </w:pPr>
    </w:p>
    <w:p w14:paraId="007C6932">
      <w:pPr>
        <w:jc w:val="center"/>
        <w:rPr>
          <w:rFonts w:hint="eastAsia" w:ascii="仿宋" w:hAnsi="仿宋" w:eastAsia="仿宋" w:cs="仿宋"/>
          <w:b/>
          <w:color w:val="auto"/>
          <w:kern w:val="0"/>
          <w:sz w:val="32"/>
          <w:szCs w:val="32"/>
          <w:highlight w:val="none"/>
        </w:rPr>
      </w:pPr>
    </w:p>
    <w:p w14:paraId="5B39E4AF">
      <w:pPr>
        <w:jc w:val="center"/>
        <w:rPr>
          <w:rFonts w:hint="eastAsia" w:ascii="仿宋" w:hAnsi="仿宋" w:eastAsia="仿宋" w:cs="仿宋"/>
          <w:b/>
          <w:color w:val="auto"/>
          <w:kern w:val="0"/>
          <w:sz w:val="32"/>
          <w:szCs w:val="32"/>
          <w:highlight w:val="none"/>
        </w:rPr>
      </w:pPr>
    </w:p>
    <w:p w14:paraId="4C27B3F3">
      <w:pPr>
        <w:ind w:firstLine="2891" w:firstLineChars="90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13AC32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2834E31">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48E4100F">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05223FFB">
            <w:pPr>
              <w:spacing w:line="360" w:lineRule="auto"/>
              <w:jc w:val="center"/>
              <w:rPr>
                <w:rFonts w:hint="eastAsia" w:ascii="仿宋" w:hAnsi="仿宋" w:eastAsia="仿宋" w:cs="仿宋"/>
                <w:b/>
                <w:color w:val="auto"/>
                <w:sz w:val="24"/>
                <w:highlight w:val="none"/>
              </w:rPr>
            </w:pPr>
          </w:p>
          <w:p w14:paraId="6839A361">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67523494">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35306834">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45B6D37">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w:t>
            </w:r>
          </w:p>
        </w:tc>
      </w:tr>
      <w:tr w14:paraId="2BE2FE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9814E86">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6F220F6B">
            <w:pPr>
              <w:snapToGrid w:val="0"/>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0C20CDAF">
            <w:pPr>
              <w:snapToGrid w:val="0"/>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46363526">
            <w:pPr>
              <w:snapToGrid w:val="0"/>
              <w:spacing w:line="360" w:lineRule="auto"/>
              <w:jc w:val="center"/>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39BAFF3F">
            <w:pPr>
              <w:spacing w:line="360" w:lineRule="auto"/>
              <w:jc w:val="center"/>
              <w:rPr>
                <w:rFonts w:hint="eastAsia" w:ascii="仿宋" w:hAnsi="仿宋" w:eastAsia="仿宋" w:cs="仿宋"/>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4424102B">
            <w:pPr>
              <w:spacing w:line="360" w:lineRule="auto"/>
              <w:jc w:val="center"/>
              <w:rPr>
                <w:rFonts w:hint="eastAsia" w:ascii="仿宋" w:hAnsi="仿宋" w:eastAsia="仿宋" w:cs="仿宋"/>
                <w:color w:val="auto"/>
                <w:sz w:val="24"/>
                <w:highlight w:val="none"/>
              </w:rPr>
            </w:pPr>
          </w:p>
        </w:tc>
      </w:tr>
      <w:tr w14:paraId="1E1B5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EFBFCA2">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7F66B0FF">
            <w:pPr>
              <w:snapToGrid w:val="0"/>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64FB9BD8">
            <w:pPr>
              <w:snapToGrid w:val="0"/>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26884DFB">
            <w:pPr>
              <w:snapToGrid w:val="0"/>
              <w:spacing w:line="360" w:lineRule="auto"/>
              <w:jc w:val="center"/>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2D1F7FB7">
            <w:pPr>
              <w:spacing w:line="360" w:lineRule="auto"/>
              <w:jc w:val="center"/>
              <w:rPr>
                <w:rFonts w:hint="eastAsia" w:ascii="仿宋" w:hAnsi="仿宋" w:eastAsia="仿宋" w:cs="仿宋"/>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4FF99E33">
            <w:pPr>
              <w:spacing w:line="360" w:lineRule="auto"/>
              <w:jc w:val="center"/>
              <w:rPr>
                <w:rFonts w:hint="eastAsia" w:ascii="仿宋" w:hAnsi="仿宋" w:eastAsia="仿宋" w:cs="仿宋"/>
                <w:color w:val="auto"/>
                <w:sz w:val="24"/>
                <w:highlight w:val="none"/>
              </w:rPr>
            </w:pPr>
          </w:p>
        </w:tc>
      </w:tr>
      <w:tr w14:paraId="1EA9A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D8315DF">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136BA4A5">
            <w:pPr>
              <w:snapToGrid w:val="0"/>
              <w:spacing w:line="360" w:lineRule="auto"/>
              <w:jc w:val="center"/>
              <w:rPr>
                <w:rFonts w:hint="eastAsia" w:ascii="仿宋" w:hAnsi="仿宋" w:eastAsia="仿宋" w:cs="仿宋"/>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0696868E">
            <w:pPr>
              <w:snapToGrid w:val="0"/>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49F815DD">
            <w:pPr>
              <w:snapToGrid w:val="0"/>
              <w:spacing w:line="360" w:lineRule="auto"/>
              <w:jc w:val="center"/>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574DF3D5">
            <w:pPr>
              <w:spacing w:line="360" w:lineRule="auto"/>
              <w:jc w:val="center"/>
              <w:rPr>
                <w:rFonts w:hint="eastAsia" w:ascii="仿宋" w:hAnsi="仿宋" w:eastAsia="仿宋" w:cs="仿宋"/>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A8B047B">
            <w:pPr>
              <w:spacing w:line="360" w:lineRule="auto"/>
              <w:jc w:val="center"/>
              <w:rPr>
                <w:rFonts w:hint="eastAsia" w:ascii="仿宋" w:hAnsi="仿宋" w:eastAsia="仿宋" w:cs="仿宋"/>
                <w:color w:val="auto"/>
                <w:sz w:val="24"/>
                <w:highlight w:val="none"/>
              </w:rPr>
            </w:pPr>
          </w:p>
        </w:tc>
      </w:tr>
    </w:tbl>
    <w:p w14:paraId="21BA1062">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46CDFE40">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column"/>
      </w:r>
      <w:r>
        <w:rPr>
          <w:rFonts w:hint="eastAsia" w:ascii="仿宋" w:hAnsi="仿宋" w:eastAsia="仿宋" w:cs="仿宋"/>
          <w:b/>
          <w:color w:val="auto"/>
          <w:kern w:val="0"/>
          <w:sz w:val="32"/>
          <w:szCs w:val="32"/>
          <w:highlight w:val="none"/>
        </w:rPr>
        <w:t>七、商务技术偏离表</w:t>
      </w:r>
    </w:p>
    <w:tbl>
      <w:tblPr>
        <w:tblStyle w:val="63"/>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5BE8FD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FE272F3">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180" w:type="dxa"/>
          </w:tcPr>
          <w:p w14:paraId="60406117">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062" w:type="dxa"/>
          </w:tcPr>
          <w:p w14:paraId="42E46CB3">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102" w:type="dxa"/>
          </w:tcPr>
          <w:p w14:paraId="24AEC51C">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28993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3B52650A">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180" w:type="dxa"/>
          </w:tcPr>
          <w:p w14:paraId="17C1B6A3">
            <w:pPr>
              <w:jc w:val="center"/>
              <w:rPr>
                <w:rFonts w:hint="eastAsia" w:ascii="仿宋" w:hAnsi="仿宋" w:eastAsia="仿宋" w:cs="仿宋"/>
                <w:b/>
                <w:color w:val="auto"/>
                <w:kern w:val="0"/>
                <w:sz w:val="32"/>
                <w:szCs w:val="32"/>
                <w:highlight w:val="none"/>
              </w:rPr>
            </w:pPr>
          </w:p>
        </w:tc>
        <w:tc>
          <w:tcPr>
            <w:tcW w:w="3062" w:type="dxa"/>
          </w:tcPr>
          <w:p w14:paraId="6A374CBE">
            <w:pPr>
              <w:jc w:val="center"/>
              <w:rPr>
                <w:rFonts w:hint="eastAsia" w:ascii="仿宋" w:hAnsi="仿宋" w:eastAsia="仿宋" w:cs="仿宋"/>
                <w:b/>
                <w:color w:val="auto"/>
                <w:kern w:val="0"/>
                <w:sz w:val="32"/>
                <w:szCs w:val="32"/>
                <w:highlight w:val="none"/>
              </w:rPr>
            </w:pPr>
          </w:p>
        </w:tc>
        <w:tc>
          <w:tcPr>
            <w:tcW w:w="1102" w:type="dxa"/>
          </w:tcPr>
          <w:p w14:paraId="438C2E55">
            <w:pPr>
              <w:jc w:val="center"/>
              <w:rPr>
                <w:rFonts w:hint="eastAsia" w:ascii="仿宋" w:hAnsi="仿宋" w:eastAsia="仿宋" w:cs="仿宋"/>
                <w:b/>
                <w:color w:val="auto"/>
                <w:kern w:val="0"/>
                <w:sz w:val="32"/>
                <w:szCs w:val="32"/>
                <w:highlight w:val="none"/>
              </w:rPr>
            </w:pPr>
          </w:p>
        </w:tc>
      </w:tr>
      <w:tr w14:paraId="3E07B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755359C">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180" w:type="dxa"/>
          </w:tcPr>
          <w:p w14:paraId="2F92BD7D">
            <w:pPr>
              <w:jc w:val="center"/>
              <w:rPr>
                <w:rFonts w:hint="eastAsia" w:ascii="仿宋" w:hAnsi="仿宋" w:eastAsia="仿宋" w:cs="仿宋"/>
                <w:b/>
                <w:color w:val="auto"/>
                <w:kern w:val="0"/>
                <w:sz w:val="32"/>
                <w:szCs w:val="32"/>
                <w:highlight w:val="none"/>
              </w:rPr>
            </w:pPr>
          </w:p>
        </w:tc>
        <w:tc>
          <w:tcPr>
            <w:tcW w:w="3062" w:type="dxa"/>
          </w:tcPr>
          <w:p w14:paraId="74DC8849">
            <w:pPr>
              <w:jc w:val="center"/>
              <w:rPr>
                <w:rFonts w:hint="eastAsia" w:ascii="仿宋" w:hAnsi="仿宋" w:eastAsia="仿宋" w:cs="仿宋"/>
                <w:b/>
                <w:color w:val="auto"/>
                <w:kern w:val="0"/>
                <w:sz w:val="32"/>
                <w:szCs w:val="32"/>
                <w:highlight w:val="none"/>
              </w:rPr>
            </w:pPr>
          </w:p>
        </w:tc>
        <w:tc>
          <w:tcPr>
            <w:tcW w:w="1102" w:type="dxa"/>
          </w:tcPr>
          <w:p w14:paraId="5140F0C0">
            <w:pPr>
              <w:jc w:val="center"/>
              <w:rPr>
                <w:rFonts w:hint="eastAsia" w:ascii="仿宋" w:hAnsi="仿宋" w:eastAsia="仿宋" w:cs="仿宋"/>
                <w:b/>
                <w:color w:val="auto"/>
                <w:kern w:val="0"/>
                <w:sz w:val="32"/>
                <w:szCs w:val="32"/>
                <w:highlight w:val="none"/>
              </w:rPr>
            </w:pPr>
          </w:p>
        </w:tc>
      </w:tr>
      <w:tr w14:paraId="04699F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3BD88EC1">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180" w:type="dxa"/>
          </w:tcPr>
          <w:p w14:paraId="01A146FA">
            <w:pPr>
              <w:jc w:val="center"/>
              <w:rPr>
                <w:rFonts w:hint="eastAsia" w:ascii="仿宋" w:hAnsi="仿宋" w:eastAsia="仿宋" w:cs="仿宋"/>
                <w:b/>
                <w:color w:val="auto"/>
                <w:kern w:val="0"/>
                <w:sz w:val="32"/>
                <w:szCs w:val="32"/>
                <w:highlight w:val="none"/>
              </w:rPr>
            </w:pPr>
          </w:p>
        </w:tc>
        <w:tc>
          <w:tcPr>
            <w:tcW w:w="3062" w:type="dxa"/>
          </w:tcPr>
          <w:p w14:paraId="050E6C16">
            <w:pPr>
              <w:jc w:val="center"/>
              <w:rPr>
                <w:rFonts w:hint="eastAsia" w:ascii="仿宋" w:hAnsi="仿宋" w:eastAsia="仿宋" w:cs="仿宋"/>
                <w:b/>
                <w:color w:val="auto"/>
                <w:kern w:val="0"/>
                <w:sz w:val="32"/>
                <w:szCs w:val="32"/>
                <w:highlight w:val="none"/>
              </w:rPr>
            </w:pPr>
          </w:p>
        </w:tc>
        <w:tc>
          <w:tcPr>
            <w:tcW w:w="1102" w:type="dxa"/>
          </w:tcPr>
          <w:p w14:paraId="2C89111F">
            <w:pPr>
              <w:jc w:val="center"/>
              <w:rPr>
                <w:rFonts w:hint="eastAsia" w:ascii="仿宋" w:hAnsi="仿宋" w:eastAsia="仿宋" w:cs="仿宋"/>
                <w:b/>
                <w:color w:val="auto"/>
                <w:kern w:val="0"/>
                <w:sz w:val="32"/>
                <w:szCs w:val="32"/>
                <w:highlight w:val="none"/>
              </w:rPr>
            </w:pPr>
          </w:p>
        </w:tc>
      </w:tr>
    </w:tbl>
    <w:p w14:paraId="42B44DC5">
      <w:pPr>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14:paraId="6CBFE346">
      <w:pPr>
        <w:jc w:val="center"/>
        <w:rPr>
          <w:rFonts w:hint="eastAsia" w:ascii="仿宋" w:hAnsi="仿宋" w:eastAsia="仿宋" w:cs="仿宋"/>
          <w:b/>
          <w:color w:val="auto"/>
          <w:kern w:val="0"/>
          <w:sz w:val="32"/>
          <w:szCs w:val="32"/>
          <w:highlight w:val="none"/>
        </w:rPr>
      </w:pPr>
    </w:p>
    <w:p w14:paraId="5028E99A">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按本格式和要求提供。</w:t>
      </w:r>
    </w:p>
    <w:p w14:paraId="1425ABFE">
      <w:pPr>
        <w:spacing w:line="360" w:lineRule="auto"/>
        <w:ind w:right="42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72920D6A">
      <w:pPr>
        <w:spacing w:line="360" w:lineRule="auto"/>
        <w:ind w:right="42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3.投标人须保证：除商务技术偏离表列出的偏离外，投标人响应招标文件的全部非实质性要求。</w:t>
      </w:r>
    </w:p>
    <w:p w14:paraId="78127B54">
      <w:pPr>
        <w:ind w:firstLine="1911" w:firstLineChars="595"/>
        <w:rPr>
          <w:rFonts w:hint="eastAsia" w:ascii="仿宋" w:hAnsi="仿宋" w:eastAsia="仿宋" w:cs="仿宋"/>
          <w:b/>
          <w:bCs/>
          <w:color w:val="auto"/>
          <w:sz w:val="32"/>
          <w:szCs w:val="32"/>
          <w:highlight w:val="none"/>
        </w:rPr>
      </w:pPr>
    </w:p>
    <w:p w14:paraId="377EE41E">
      <w:pPr>
        <w:ind w:firstLine="1911" w:firstLineChars="595"/>
        <w:rPr>
          <w:rFonts w:hint="eastAsia" w:ascii="仿宋" w:hAnsi="仿宋" w:eastAsia="仿宋" w:cs="仿宋"/>
          <w:b/>
          <w:bCs/>
          <w:color w:val="auto"/>
          <w:sz w:val="32"/>
          <w:szCs w:val="32"/>
          <w:highlight w:val="none"/>
        </w:rPr>
      </w:pPr>
    </w:p>
    <w:p w14:paraId="7CF973C4">
      <w:pPr>
        <w:ind w:firstLine="1911" w:firstLineChars="595"/>
        <w:rPr>
          <w:rFonts w:hint="eastAsia" w:ascii="仿宋" w:hAnsi="仿宋" w:eastAsia="仿宋" w:cs="仿宋"/>
          <w:b/>
          <w:bCs/>
          <w:color w:val="auto"/>
          <w:sz w:val="32"/>
          <w:szCs w:val="32"/>
          <w:highlight w:val="none"/>
        </w:rPr>
      </w:pPr>
    </w:p>
    <w:p w14:paraId="6BBA9274">
      <w:pPr>
        <w:widowControl/>
        <w:adjustRightInd/>
        <w:jc w:val="left"/>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br w:type="page"/>
      </w:r>
    </w:p>
    <w:p w14:paraId="3831FD4D">
      <w:pPr>
        <w:ind w:firstLine="1911" w:firstLineChars="595"/>
        <w:rPr>
          <w:rFonts w:hint="eastAsia" w:ascii="仿宋" w:hAnsi="仿宋" w:eastAsia="仿宋" w:cs="仿宋"/>
          <w:b/>
          <w:color w:val="auto"/>
          <w:kern w:val="0"/>
          <w:sz w:val="32"/>
          <w:szCs w:val="32"/>
          <w:highlight w:val="none"/>
        </w:rPr>
      </w:pPr>
      <w:r>
        <w:rPr>
          <w:rFonts w:hint="eastAsia" w:ascii="仿宋" w:hAnsi="仿宋" w:eastAsia="仿宋" w:cs="仿宋"/>
          <w:b/>
          <w:bCs/>
          <w:color w:val="auto"/>
          <w:sz w:val="32"/>
          <w:szCs w:val="32"/>
          <w:highlight w:val="none"/>
        </w:rPr>
        <w:t>八</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政府采购供应商廉洁自律承诺书</w:t>
      </w:r>
    </w:p>
    <w:p w14:paraId="25CD76DF">
      <w:pPr>
        <w:snapToGrid w:val="0"/>
        <w:spacing w:line="360" w:lineRule="auto"/>
        <w:rPr>
          <w:rFonts w:hint="eastAsia" w:ascii="仿宋" w:hAnsi="仿宋" w:eastAsia="仿宋" w:cs="仿宋"/>
          <w:color w:val="auto"/>
          <w:sz w:val="24"/>
          <w:highlight w:val="none"/>
        </w:rPr>
      </w:pPr>
    </w:p>
    <w:p w14:paraId="2D419B91">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3054654C">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3416C8A5">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05B8DC10">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5708E4C6">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355A79AC">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0E8BF77A">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422C36F2">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009F6A93">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14:paraId="75F8500E">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1650603B">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11ADB19E">
      <w:pPr>
        <w:autoSpaceDE w:val="0"/>
        <w:autoSpaceDN w:val="0"/>
        <w:spacing w:line="360" w:lineRule="auto"/>
        <w:ind w:left="2"/>
        <w:jc w:val="left"/>
        <w:rPr>
          <w:rFonts w:hint="eastAsia" w:ascii="仿宋" w:hAnsi="仿宋" w:eastAsia="仿宋" w:cs="仿宋"/>
          <w:color w:val="auto"/>
          <w:kern w:val="0"/>
          <w:sz w:val="24"/>
          <w:highlight w:val="none"/>
          <w:lang w:val="zh-CN"/>
        </w:rPr>
      </w:pPr>
    </w:p>
    <w:p w14:paraId="54AE238B">
      <w:pPr>
        <w:autoSpaceDE w:val="0"/>
        <w:autoSpaceDN w:val="0"/>
        <w:spacing w:line="360" w:lineRule="auto"/>
        <w:ind w:left="2"/>
        <w:jc w:val="left"/>
        <w:rPr>
          <w:rFonts w:hint="eastAsia" w:ascii="仿宋" w:hAnsi="仿宋" w:eastAsia="仿宋" w:cs="仿宋"/>
          <w:color w:val="auto"/>
          <w:kern w:val="0"/>
          <w:sz w:val="24"/>
          <w:highlight w:val="none"/>
          <w:lang w:val="zh-CN"/>
        </w:rPr>
      </w:pPr>
    </w:p>
    <w:p w14:paraId="1AA9078B">
      <w:pPr>
        <w:autoSpaceDE w:val="0"/>
        <w:autoSpaceDN w:val="0"/>
        <w:spacing w:line="360" w:lineRule="auto"/>
        <w:ind w:left="2"/>
        <w:jc w:val="left"/>
        <w:rPr>
          <w:rFonts w:hint="eastAsia" w:ascii="仿宋" w:hAnsi="仿宋" w:eastAsia="仿宋" w:cs="仿宋"/>
          <w:color w:val="auto"/>
          <w:kern w:val="0"/>
          <w:sz w:val="24"/>
          <w:highlight w:val="none"/>
          <w:lang w:val="zh-CN"/>
        </w:rPr>
      </w:pPr>
    </w:p>
    <w:p w14:paraId="064D5A96">
      <w:pPr>
        <w:autoSpaceDE w:val="0"/>
        <w:autoSpaceDN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14:paraId="58974EA9">
      <w:pPr>
        <w:spacing w:line="360" w:lineRule="auto"/>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132A9BD3">
      <w:pPr>
        <w:spacing w:line="360" w:lineRule="auto"/>
        <w:jc w:val="center"/>
        <w:rPr>
          <w:rFonts w:hint="eastAsia" w:ascii="仿宋" w:hAnsi="仿宋" w:eastAsia="仿宋" w:cs="仿宋"/>
          <w:b/>
          <w:bCs/>
          <w:color w:val="auto"/>
          <w:sz w:val="24"/>
          <w:highlight w:val="none"/>
        </w:rPr>
      </w:pPr>
    </w:p>
    <w:p w14:paraId="0BB6AA38">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6F43A549">
      <w:pPr>
        <w:spacing w:line="360" w:lineRule="auto"/>
        <w:jc w:val="center"/>
        <w:rPr>
          <w:rFonts w:hint="eastAsia" w:ascii="仿宋" w:hAnsi="仿宋" w:eastAsia="仿宋" w:cs="仿宋"/>
          <w:b/>
          <w:bCs/>
          <w:color w:val="auto"/>
          <w:sz w:val="24"/>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4EA4A22E">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4585C73A">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3375FFCE">
      <w:pPr>
        <w:spacing w:line="360" w:lineRule="auto"/>
        <w:jc w:val="center"/>
        <w:outlineLvl w:val="0"/>
        <w:rPr>
          <w:rFonts w:hint="eastAsia" w:ascii="仿宋" w:hAnsi="仿宋" w:eastAsia="仿宋" w:cs="仿宋"/>
          <w:b/>
          <w:color w:val="auto"/>
          <w:kern w:val="0"/>
          <w:sz w:val="36"/>
          <w:szCs w:val="36"/>
          <w:highlight w:val="none"/>
        </w:rPr>
      </w:pPr>
    </w:p>
    <w:p w14:paraId="54C6DC77">
      <w:pPr>
        <w:numPr>
          <w:ilvl w:val="0"/>
          <w:numId w:val="2"/>
        </w:num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开标一览表（报价表）………………………………………………………（页码）</w:t>
      </w:r>
    </w:p>
    <w:p w14:paraId="3041A86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）中小企业声明函………………………………………………………………（页码）</w:t>
      </w:r>
    </w:p>
    <w:p w14:paraId="012C68B1">
      <w:pPr>
        <w:pStyle w:val="79"/>
        <w:rPr>
          <w:rFonts w:hint="eastAsia" w:ascii="仿宋" w:hAnsi="仿宋" w:eastAsia="仿宋" w:cs="仿宋"/>
          <w:color w:val="auto"/>
          <w:highlight w:val="none"/>
        </w:rPr>
      </w:pPr>
    </w:p>
    <w:p w14:paraId="762238C7">
      <w:pPr>
        <w:pStyle w:val="79"/>
        <w:rPr>
          <w:rFonts w:hint="eastAsia" w:ascii="仿宋" w:hAnsi="仿宋" w:eastAsia="仿宋" w:cs="仿宋"/>
          <w:color w:val="auto"/>
          <w:highlight w:val="none"/>
        </w:rPr>
      </w:pPr>
    </w:p>
    <w:p w14:paraId="46DB3329">
      <w:pPr>
        <w:snapToGrid w:val="0"/>
        <w:spacing w:line="360" w:lineRule="auto"/>
        <w:ind w:right="480"/>
        <w:jc w:val="center"/>
        <w:rPr>
          <w:rFonts w:hint="eastAsia" w:ascii="仿宋" w:hAnsi="仿宋" w:eastAsia="仿宋" w:cs="仿宋"/>
          <w:b/>
          <w:color w:val="auto"/>
          <w:kern w:val="0"/>
          <w:sz w:val="32"/>
          <w:szCs w:val="32"/>
          <w:highlight w:val="none"/>
        </w:rPr>
      </w:pPr>
    </w:p>
    <w:p w14:paraId="5EBDF427">
      <w:pPr>
        <w:snapToGrid w:val="0"/>
        <w:spacing w:line="360" w:lineRule="auto"/>
        <w:ind w:right="480"/>
        <w:jc w:val="center"/>
        <w:rPr>
          <w:rFonts w:hint="eastAsia" w:ascii="仿宋" w:hAnsi="仿宋" w:eastAsia="仿宋" w:cs="仿宋"/>
          <w:b/>
          <w:color w:val="auto"/>
          <w:kern w:val="0"/>
          <w:sz w:val="32"/>
          <w:szCs w:val="32"/>
          <w:highlight w:val="none"/>
        </w:rPr>
      </w:pPr>
    </w:p>
    <w:p w14:paraId="36FD64F5">
      <w:pPr>
        <w:snapToGrid w:val="0"/>
        <w:spacing w:line="360" w:lineRule="auto"/>
        <w:ind w:right="480"/>
        <w:jc w:val="center"/>
        <w:rPr>
          <w:rFonts w:hint="eastAsia" w:ascii="仿宋" w:hAnsi="仿宋" w:eastAsia="仿宋" w:cs="仿宋"/>
          <w:b/>
          <w:color w:val="auto"/>
          <w:kern w:val="0"/>
          <w:sz w:val="32"/>
          <w:szCs w:val="32"/>
          <w:highlight w:val="none"/>
        </w:rPr>
      </w:pPr>
    </w:p>
    <w:p w14:paraId="60D4F744">
      <w:pPr>
        <w:snapToGrid w:val="0"/>
        <w:spacing w:line="360" w:lineRule="auto"/>
        <w:ind w:right="480"/>
        <w:jc w:val="center"/>
        <w:rPr>
          <w:rFonts w:hint="eastAsia" w:ascii="仿宋" w:hAnsi="仿宋" w:eastAsia="仿宋" w:cs="仿宋"/>
          <w:b/>
          <w:color w:val="auto"/>
          <w:kern w:val="0"/>
          <w:sz w:val="32"/>
          <w:szCs w:val="32"/>
          <w:highlight w:val="none"/>
        </w:rPr>
      </w:pPr>
    </w:p>
    <w:p w14:paraId="33A2497C">
      <w:pPr>
        <w:snapToGrid w:val="0"/>
        <w:spacing w:line="360" w:lineRule="auto"/>
        <w:ind w:right="480"/>
        <w:jc w:val="center"/>
        <w:rPr>
          <w:rFonts w:hint="eastAsia" w:ascii="仿宋" w:hAnsi="仿宋" w:eastAsia="仿宋" w:cs="仿宋"/>
          <w:b/>
          <w:color w:val="auto"/>
          <w:kern w:val="0"/>
          <w:sz w:val="32"/>
          <w:szCs w:val="32"/>
          <w:highlight w:val="none"/>
        </w:rPr>
      </w:pPr>
    </w:p>
    <w:p w14:paraId="41AC7165">
      <w:pPr>
        <w:snapToGrid w:val="0"/>
        <w:spacing w:line="360" w:lineRule="auto"/>
        <w:ind w:right="480"/>
        <w:jc w:val="center"/>
        <w:rPr>
          <w:rFonts w:hint="eastAsia" w:ascii="仿宋" w:hAnsi="仿宋" w:eastAsia="仿宋" w:cs="仿宋"/>
          <w:b/>
          <w:color w:val="auto"/>
          <w:kern w:val="0"/>
          <w:sz w:val="32"/>
          <w:szCs w:val="32"/>
          <w:highlight w:val="none"/>
        </w:rPr>
      </w:pPr>
    </w:p>
    <w:p w14:paraId="5D4255DE">
      <w:pPr>
        <w:snapToGrid w:val="0"/>
        <w:spacing w:line="360" w:lineRule="auto"/>
        <w:ind w:right="480"/>
        <w:jc w:val="center"/>
        <w:rPr>
          <w:rFonts w:hint="eastAsia" w:ascii="仿宋" w:hAnsi="仿宋" w:eastAsia="仿宋" w:cs="仿宋"/>
          <w:b/>
          <w:color w:val="auto"/>
          <w:kern w:val="0"/>
          <w:sz w:val="32"/>
          <w:szCs w:val="32"/>
          <w:highlight w:val="none"/>
        </w:rPr>
      </w:pPr>
    </w:p>
    <w:p w14:paraId="1A33318F">
      <w:pPr>
        <w:snapToGrid w:val="0"/>
        <w:spacing w:line="360" w:lineRule="auto"/>
        <w:ind w:right="480"/>
        <w:jc w:val="center"/>
        <w:rPr>
          <w:rFonts w:hint="eastAsia" w:ascii="仿宋" w:hAnsi="仿宋" w:eastAsia="仿宋" w:cs="仿宋"/>
          <w:b/>
          <w:color w:val="auto"/>
          <w:kern w:val="0"/>
          <w:sz w:val="32"/>
          <w:szCs w:val="32"/>
          <w:highlight w:val="none"/>
        </w:rPr>
      </w:pPr>
    </w:p>
    <w:p w14:paraId="3A4ECFA9">
      <w:pPr>
        <w:snapToGrid w:val="0"/>
        <w:spacing w:line="360" w:lineRule="auto"/>
        <w:ind w:right="480"/>
        <w:jc w:val="center"/>
        <w:rPr>
          <w:rFonts w:hint="eastAsia" w:ascii="仿宋" w:hAnsi="仿宋" w:eastAsia="仿宋" w:cs="仿宋"/>
          <w:b/>
          <w:color w:val="auto"/>
          <w:kern w:val="0"/>
          <w:sz w:val="32"/>
          <w:szCs w:val="32"/>
          <w:highlight w:val="none"/>
        </w:rPr>
      </w:pPr>
    </w:p>
    <w:p w14:paraId="61E4959B">
      <w:pPr>
        <w:snapToGrid w:val="0"/>
        <w:spacing w:line="360" w:lineRule="auto"/>
        <w:ind w:right="480"/>
        <w:jc w:val="center"/>
        <w:rPr>
          <w:rFonts w:hint="eastAsia" w:ascii="仿宋" w:hAnsi="仿宋" w:eastAsia="仿宋" w:cs="仿宋"/>
          <w:b/>
          <w:color w:val="auto"/>
          <w:kern w:val="0"/>
          <w:sz w:val="32"/>
          <w:szCs w:val="32"/>
          <w:highlight w:val="none"/>
        </w:rPr>
      </w:pPr>
    </w:p>
    <w:p w14:paraId="43752B2D">
      <w:pPr>
        <w:snapToGrid w:val="0"/>
        <w:spacing w:line="360" w:lineRule="auto"/>
        <w:ind w:right="480"/>
        <w:jc w:val="center"/>
        <w:rPr>
          <w:rFonts w:hint="eastAsia" w:ascii="仿宋" w:hAnsi="仿宋" w:eastAsia="仿宋" w:cs="仿宋"/>
          <w:b/>
          <w:color w:val="auto"/>
          <w:kern w:val="0"/>
          <w:sz w:val="32"/>
          <w:szCs w:val="32"/>
          <w:highlight w:val="none"/>
        </w:rPr>
      </w:pPr>
    </w:p>
    <w:p w14:paraId="00B4BC76">
      <w:pPr>
        <w:snapToGrid w:val="0"/>
        <w:spacing w:line="360" w:lineRule="auto"/>
        <w:ind w:right="480"/>
        <w:jc w:val="center"/>
        <w:rPr>
          <w:rFonts w:hint="eastAsia" w:ascii="仿宋" w:hAnsi="仿宋" w:eastAsia="仿宋" w:cs="仿宋"/>
          <w:b/>
          <w:color w:val="auto"/>
          <w:kern w:val="0"/>
          <w:sz w:val="32"/>
          <w:szCs w:val="32"/>
          <w:highlight w:val="none"/>
        </w:rPr>
      </w:pPr>
    </w:p>
    <w:p w14:paraId="0D0EB3F7">
      <w:pPr>
        <w:snapToGrid w:val="0"/>
        <w:spacing w:line="360" w:lineRule="auto"/>
        <w:ind w:right="480"/>
        <w:jc w:val="center"/>
        <w:rPr>
          <w:rFonts w:hint="eastAsia" w:ascii="仿宋" w:hAnsi="仿宋" w:eastAsia="仿宋" w:cs="仿宋"/>
          <w:b/>
          <w:color w:val="auto"/>
          <w:kern w:val="0"/>
          <w:sz w:val="32"/>
          <w:szCs w:val="32"/>
          <w:highlight w:val="none"/>
        </w:rPr>
      </w:pPr>
    </w:p>
    <w:p w14:paraId="703CD597">
      <w:pPr>
        <w:snapToGrid w:val="0"/>
        <w:spacing w:line="360" w:lineRule="auto"/>
        <w:ind w:right="480"/>
        <w:jc w:val="center"/>
        <w:rPr>
          <w:rFonts w:hint="eastAsia" w:ascii="仿宋" w:hAnsi="仿宋" w:eastAsia="仿宋" w:cs="仿宋"/>
          <w:b/>
          <w:color w:val="auto"/>
          <w:kern w:val="0"/>
          <w:sz w:val="32"/>
          <w:szCs w:val="32"/>
          <w:highlight w:val="none"/>
        </w:rPr>
      </w:pPr>
    </w:p>
    <w:p w14:paraId="63F37B0E">
      <w:pPr>
        <w:snapToGrid w:val="0"/>
        <w:spacing w:line="360" w:lineRule="auto"/>
        <w:ind w:right="480"/>
        <w:jc w:val="center"/>
        <w:rPr>
          <w:rFonts w:hint="eastAsia" w:ascii="仿宋" w:hAnsi="仿宋" w:eastAsia="仿宋" w:cs="仿宋"/>
          <w:b/>
          <w:color w:val="auto"/>
          <w:kern w:val="0"/>
          <w:sz w:val="32"/>
          <w:szCs w:val="32"/>
          <w:highlight w:val="none"/>
        </w:rPr>
      </w:pPr>
    </w:p>
    <w:p w14:paraId="573C2D9A">
      <w:pPr>
        <w:pStyle w:val="693"/>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headerReference r:id="rId21" w:type="first"/>
          <w:footerReference r:id="rId23" w:type="first"/>
          <w:headerReference r:id="rId20" w:type="default"/>
          <w:footerReference r:id="rId22" w:type="default"/>
          <w:pgSz w:w="11906" w:h="16838"/>
          <w:pgMar w:top="1276" w:right="1418" w:bottom="1247" w:left="1418" w:header="851" w:footer="992" w:gutter="0"/>
          <w:cols w:space="720" w:num="1"/>
          <w:titlePg/>
          <w:docGrid w:linePitch="312" w:charSpace="0"/>
        </w:sectPr>
      </w:pPr>
    </w:p>
    <w:p w14:paraId="4D71E3E9">
      <w:pPr>
        <w:pStyle w:val="693"/>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一、开标一览表（报价表）</w:t>
      </w:r>
    </w:p>
    <w:p w14:paraId="2843BEA0">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548AE550">
      <w:pPr>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sz w:val="24"/>
          <w:highlight w:val="none"/>
        </w:rPr>
        <w:t>（采购编号）】的实施</w:t>
      </w:r>
      <w:r>
        <w:rPr>
          <w:rFonts w:hint="eastAsia" w:ascii="仿宋" w:hAnsi="仿宋" w:eastAsia="仿宋" w:cs="仿宋"/>
          <w:color w:val="auto"/>
          <w:kern w:val="0"/>
          <w:sz w:val="24"/>
          <w:highlight w:val="none"/>
          <w:lang w:val="zh-CN"/>
        </w:rPr>
        <w:t>。</w:t>
      </w:r>
    </w:p>
    <w:p w14:paraId="3AAD5612">
      <w:pPr>
        <w:spacing w:line="360" w:lineRule="auto"/>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251BD6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756DFA26">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992" w:type="dxa"/>
            <w:vAlign w:val="center"/>
          </w:tcPr>
          <w:p w14:paraId="262AFE1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2268" w:type="dxa"/>
          </w:tcPr>
          <w:p w14:paraId="5319C433">
            <w:pPr>
              <w:spacing w:line="360" w:lineRule="auto"/>
              <w:jc w:val="center"/>
              <w:rPr>
                <w:rFonts w:hint="eastAsia" w:ascii="仿宋" w:hAnsi="仿宋" w:eastAsia="仿宋" w:cs="仿宋"/>
                <w:b/>
                <w:color w:val="auto"/>
                <w:sz w:val="24"/>
                <w:highlight w:val="none"/>
              </w:rPr>
            </w:pPr>
          </w:p>
          <w:p w14:paraId="26ED0EBC">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服务范围</w:t>
            </w:r>
          </w:p>
        </w:tc>
        <w:tc>
          <w:tcPr>
            <w:tcW w:w="2410" w:type="dxa"/>
            <w:vAlign w:val="center"/>
          </w:tcPr>
          <w:p w14:paraId="1ACC88E6">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w:t>
            </w:r>
          </w:p>
        </w:tc>
        <w:tc>
          <w:tcPr>
            <w:tcW w:w="2268" w:type="dxa"/>
            <w:vAlign w:val="center"/>
          </w:tcPr>
          <w:p w14:paraId="098AA038">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服务时间</w:t>
            </w:r>
          </w:p>
        </w:tc>
        <w:tc>
          <w:tcPr>
            <w:tcW w:w="2126" w:type="dxa"/>
            <w:vAlign w:val="center"/>
          </w:tcPr>
          <w:p w14:paraId="12C38148">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服务标准</w:t>
            </w:r>
          </w:p>
        </w:tc>
        <w:tc>
          <w:tcPr>
            <w:tcW w:w="2127" w:type="dxa"/>
          </w:tcPr>
          <w:p w14:paraId="04052C5B">
            <w:pPr>
              <w:spacing w:line="360" w:lineRule="auto"/>
              <w:jc w:val="center"/>
              <w:rPr>
                <w:rFonts w:hint="eastAsia" w:ascii="仿宋" w:hAnsi="仿宋" w:eastAsia="仿宋" w:cs="仿宋"/>
                <w:b/>
                <w:color w:val="auto"/>
                <w:sz w:val="24"/>
                <w:highlight w:val="none"/>
              </w:rPr>
            </w:pPr>
          </w:p>
          <w:p w14:paraId="76221B5D">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服务人数</w:t>
            </w:r>
          </w:p>
        </w:tc>
        <w:tc>
          <w:tcPr>
            <w:tcW w:w="2126" w:type="dxa"/>
            <w:vAlign w:val="center"/>
          </w:tcPr>
          <w:p w14:paraId="7E1EC1F2">
            <w:pPr>
              <w:spacing w:line="360" w:lineRule="auto"/>
              <w:jc w:val="center"/>
              <w:rPr>
                <w:rFonts w:hint="eastAsia" w:ascii="仿宋" w:hAnsi="仿宋" w:eastAsia="仿宋" w:cs="仿宋"/>
                <w:b/>
                <w:color w:val="auto"/>
                <w:sz w:val="24"/>
                <w:highlight w:val="none"/>
              </w:rPr>
            </w:pPr>
          </w:p>
          <w:p w14:paraId="6D1DCB1A">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备注（如果有）</w:t>
            </w:r>
          </w:p>
          <w:p w14:paraId="62290144">
            <w:pPr>
              <w:spacing w:line="360" w:lineRule="auto"/>
              <w:jc w:val="center"/>
              <w:rPr>
                <w:rFonts w:hint="eastAsia" w:ascii="仿宋" w:hAnsi="仿宋" w:eastAsia="仿宋" w:cs="仿宋"/>
                <w:b/>
                <w:color w:val="auto"/>
                <w:sz w:val="24"/>
                <w:highlight w:val="none"/>
              </w:rPr>
            </w:pPr>
          </w:p>
        </w:tc>
      </w:tr>
      <w:tr w14:paraId="6CFED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20C68E06">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992" w:type="dxa"/>
            <w:vAlign w:val="center"/>
          </w:tcPr>
          <w:p w14:paraId="2CCEA387">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2268" w:type="dxa"/>
            <w:vAlign w:val="center"/>
          </w:tcPr>
          <w:p w14:paraId="5D0B2B8A">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3343F978">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7B600F3D">
            <w:pPr>
              <w:snapToGrid w:val="0"/>
              <w:spacing w:line="360" w:lineRule="auto"/>
              <w:jc w:val="center"/>
              <w:rPr>
                <w:rFonts w:hint="eastAsia" w:ascii="仿宋" w:hAnsi="仿宋" w:eastAsia="仿宋" w:cs="仿宋"/>
                <w:color w:val="auto"/>
                <w:sz w:val="24"/>
                <w:highlight w:val="none"/>
              </w:rPr>
            </w:pPr>
          </w:p>
        </w:tc>
        <w:tc>
          <w:tcPr>
            <w:tcW w:w="2126" w:type="dxa"/>
            <w:vAlign w:val="center"/>
          </w:tcPr>
          <w:p w14:paraId="06CD5E13">
            <w:pPr>
              <w:spacing w:line="360" w:lineRule="auto"/>
              <w:jc w:val="center"/>
              <w:rPr>
                <w:rFonts w:hint="eastAsia" w:ascii="仿宋" w:hAnsi="仿宋" w:eastAsia="仿宋" w:cs="仿宋"/>
                <w:color w:val="auto"/>
                <w:sz w:val="24"/>
                <w:highlight w:val="none"/>
              </w:rPr>
            </w:pPr>
          </w:p>
        </w:tc>
        <w:tc>
          <w:tcPr>
            <w:tcW w:w="2127" w:type="dxa"/>
          </w:tcPr>
          <w:p w14:paraId="195B403E">
            <w:pPr>
              <w:spacing w:line="360" w:lineRule="auto"/>
              <w:jc w:val="center"/>
              <w:rPr>
                <w:rFonts w:hint="eastAsia" w:ascii="仿宋" w:hAnsi="仿宋" w:eastAsia="仿宋" w:cs="仿宋"/>
                <w:color w:val="auto"/>
                <w:sz w:val="24"/>
                <w:highlight w:val="none"/>
              </w:rPr>
            </w:pPr>
          </w:p>
        </w:tc>
        <w:tc>
          <w:tcPr>
            <w:tcW w:w="2126" w:type="dxa"/>
            <w:vAlign w:val="center"/>
          </w:tcPr>
          <w:p w14:paraId="2F98B63E">
            <w:pPr>
              <w:spacing w:line="360" w:lineRule="auto"/>
              <w:jc w:val="center"/>
              <w:rPr>
                <w:rFonts w:hint="eastAsia" w:ascii="仿宋" w:hAnsi="仿宋" w:eastAsia="仿宋" w:cs="仿宋"/>
                <w:color w:val="auto"/>
                <w:sz w:val="24"/>
                <w:highlight w:val="none"/>
              </w:rPr>
            </w:pPr>
          </w:p>
        </w:tc>
      </w:tr>
      <w:tr w14:paraId="3C438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351B640B">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992" w:type="dxa"/>
            <w:vAlign w:val="center"/>
          </w:tcPr>
          <w:p w14:paraId="62031F73">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2268" w:type="dxa"/>
            <w:vAlign w:val="center"/>
          </w:tcPr>
          <w:p w14:paraId="392D12BE">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1213FCF1">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7E27DA2B">
            <w:pPr>
              <w:snapToGrid w:val="0"/>
              <w:spacing w:line="360" w:lineRule="auto"/>
              <w:jc w:val="center"/>
              <w:rPr>
                <w:rFonts w:hint="eastAsia" w:ascii="仿宋" w:hAnsi="仿宋" w:eastAsia="仿宋" w:cs="仿宋"/>
                <w:color w:val="auto"/>
                <w:sz w:val="24"/>
                <w:highlight w:val="none"/>
              </w:rPr>
            </w:pPr>
          </w:p>
        </w:tc>
        <w:tc>
          <w:tcPr>
            <w:tcW w:w="2126" w:type="dxa"/>
            <w:vAlign w:val="center"/>
          </w:tcPr>
          <w:p w14:paraId="20A48FAE">
            <w:pPr>
              <w:spacing w:line="360" w:lineRule="auto"/>
              <w:jc w:val="center"/>
              <w:rPr>
                <w:rFonts w:hint="eastAsia" w:ascii="仿宋" w:hAnsi="仿宋" w:eastAsia="仿宋" w:cs="仿宋"/>
                <w:color w:val="auto"/>
                <w:sz w:val="24"/>
                <w:highlight w:val="none"/>
              </w:rPr>
            </w:pPr>
          </w:p>
        </w:tc>
        <w:tc>
          <w:tcPr>
            <w:tcW w:w="2127" w:type="dxa"/>
          </w:tcPr>
          <w:p w14:paraId="1DFD3921">
            <w:pPr>
              <w:spacing w:line="360" w:lineRule="auto"/>
              <w:jc w:val="center"/>
              <w:rPr>
                <w:rFonts w:hint="eastAsia" w:ascii="仿宋" w:hAnsi="仿宋" w:eastAsia="仿宋" w:cs="仿宋"/>
                <w:color w:val="auto"/>
                <w:sz w:val="24"/>
                <w:highlight w:val="none"/>
              </w:rPr>
            </w:pPr>
          </w:p>
        </w:tc>
        <w:tc>
          <w:tcPr>
            <w:tcW w:w="2126" w:type="dxa"/>
            <w:vAlign w:val="center"/>
          </w:tcPr>
          <w:p w14:paraId="4649E70A">
            <w:pPr>
              <w:spacing w:line="360" w:lineRule="auto"/>
              <w:jc w:val="center"/>
              <w:rPr>
                <w:rFonts w:hint="eastAsia" w:ascii="仿宋" w:hAnsi="仿宋" w:eastAsia="仿宋" w:cs="仿宋"/>
                <w:color w:val="auto"/>
                <w:sz w:val="24"/>
                <w:highlight w:val="none"/>
              </w:rPr>
            </w:pPr>
          </w:p>
        </w:tc>
      </w:tr>
      <w:tr w14:paraId="56D08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22C125FC">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992" w:type="dxa"/>
            <w:vAlign w:val="center"/>
          </w:tcPr>
          <w:p w14:paraId="44B0EDE2">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6A176C6F">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38550A46">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3849A4B1">
            <w:pPr>
              <w:snapToGrid w:val="0"/>
              <w:spacing w:line="360" w:lineRule="auto"/>
              <w:jc w:val="center"/>
              <w:rPr>
                <w:rFonts w:hint="eastAsia" w:ascii="仿宋" w:hAnsi="仿宋" w:eastAsia="仿宋" w:cs="仿宋"/>
                <w:color w:val="auto"/>
                <w:sz w:val="24"/>
                <w:highlight w:val="none"/>
              </w:rPr>
            </w:pPr>
          </w:p>
        </w:tc>
        <w:tc>
          <w:tcPr>
            <w:tcW w:w="2126" w:type="dxa"/>
            <w:vAlign w:val="center"/>
          </w:tcPr>
          <w:p w14:paraId="46FF51DC">
            <w:pPr>
              <w:spacing w:line="360" w:lineRule="auto"/>
              <w:jc w:val="center"/>
              <w:rPr>
                <w:rFonts w:hint="eastAsia" w:ascii="仿宋" w:hAnsi="仿宋" w:eastAsia="仿宋" w:cs="仿宋"/>
                <w:color w:val="auto"/>
                <w:sz w:val="24"/>
                <w:highlight w:val="none"/>
              </w:rPr>
            </w:pPr>
          </w:p>
        </w:tc>
        <w:tc>
          <w:tcPr>
            <w:tcW w:w="2127" w:type="dxa"/>
          </w:tcPr>
          <w:p w14:paraId="6BA37684">
            <w:pPr>
              <w:spacing w:line="360" w:lineRule="auto"/>
              <w:jc w:val="center"/>
              <w:rPr>
                <w:rFonts w:hint="eastAsia" w:ascii="仿宋" w:hAnsi="仿宋" w:eastAsia="仿宋" w:cs="仿宋"/>
                <w:color w:val="auto"/>
                <w:sz w:val="24"/>
                <w:highlight w:val="none"/>
              </w:rPr>
            </w:pPr>
          </w:p>
        </w:tc>
        <w:tc>
          <w:tcPr>
            <w:tcW w:w="2126" w:type="dxa"/>
            <w:vAlign w:val="center"/>
          </w:tcPr>
          <w:p w14:paraId="3F04D3A2">
            <w:pPr>
              <w:spacing w:line="360" w:lineRule="auto"/>
              <w:jc w:val="center"/>
              <w:rPr>
                <w:rFonts w:hint="eastAsia" w:ascii="仿宋" w:hAnsi="仿宋" w:eastAsia="仿宋" w:cs="仿宋"/>
                <w:color w:val="auto"/>
                <w:sz w:val="24"/>
                <w:highlight w:val="none"/>
              </w:rPr>
            </w:pPr>
          </w:p>
        </w:tc>
      </w:tr>
      <w:tr w14:paraId="56EC46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16D2A40">
            <w:pPr>
              <w:spacing w:line="360" w:lineRule="auto"/>
              <w:jc w:val="center"/>
              <w:rPr>
                <w:rFonts w:hint="eastAsia" w:ascii="仿宋" w:hAnsi="仿宋" w:eastAsia="仿宋" w:cs="仿宋"/>
                <w:color w:val="auto"/>
                <w:sz w:val="24"/>
                <w:highlight w:val="none"/>
              </w:rPr>
            </w:pPr>
          </w:p>
        </w:tc>
        <w:tc>
          <w:tcPr>
            <w:tcW w:w="992" w:type="dxa"/>
            <w:vAlign w:val="center"/>
          </w:tcPr>
          <w:p w14:paraId="1E848A3E">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0A26310C">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3F20C28D">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72A5AC21">
            <w:pPr>
              <w:snapToGrid w:val="0"/>
              <w:spacing w:line="360" w:lineRule="auto"/>
              <w:jc w:val="center"/>
              <w:rPr>
                <w:rFonts w:hint="eastAsia" w:ascii="仿宋" w:hAnsi="仿宋" w:eastAsia="仿宋" w:cs="仿宋"/>
                <w:color w:val="auto"/>
                <w:sz w:val="24"/>
                <w:highlight w:val="none"/>
              </w:rPr>
            </w:pPr>
          </w:p>
        </w:tc>
        <w:tc>
          <w:tcPr>
            <w:tcW w:w="2126" w:type="dxa"/>
            <w:vAlign w:val="center"/>
          </w:tcPr>
          <w:p w14:paraId="322DDE1B">
            <w:pPr>
              <w:spacing w:line="360" w:lineRule="auto"/>
              <w:jc w:val="center"/>
              <w:rPr>
                <w:rFonts w:hint="eastAsia" w:ascii="仿宋" w:hAnsi="仿宋" w:eastAsia="仿宋" w:cs="仿宋"/>
                <w:color w:val="auto"/>
                <w:sz w:val="24"/>
                <w:highlight w:val="none"/>
              </w:rPr>
            </w:pPr>
          </w:p>
        </w:tc>
        <w:tc>
          <w:tcPr>
            <w:tcW w:w="2127" w:type="dxa"/>
          </w:tcPr>
          <w:p w14:paraId="082B818F">
            <w:pPr>
              <w:spacing w:line="360" w:lineRule="auto"/>
              <w:jc w:val="center"/>
              <w:rPr>
                <w:rFonts w:hint="eastAsia" w:ascii="仿宋" w:hAnsi="仿宋" w:eastAsia="仿宋" w:cs="仿宋"/>
                <w:color w:val="auto"/>
                <w:sz w:val="24"/>
                <w:highlight w:val="none"/>
              </w:rPr>
            </w:pPr>
          </w:p>
        </w:tc>
        <w:tc>
          <w:tcPr>
            <w:tcW w:w="2126" w:type="dxa"/>
            <w:vAlign w:val="center"/>
          </w:tcPr>
          <w:p w14:paraId="6A8D812B">
            <w:pPr>
              <w:spacing w:line="360" w:lineRule="auto"/>
              <w:jc w:val="center"/>
              <w:rPr>
                <w:rFonts w:hint="eastAsia" w:ascii="仿宋" w:hAnsi="仿宋" w:eastAsia="仿宋" w:cs="仿宋"/>
                <w:color w:val="auto"/>
                <w:sz w:val="24"/>
                <w:highlight w:val="none"/>
              </w:rPr>
            </w:pPr>
          </w:p>
        </w:tc>
      </w:tr>
      <w:tr w14:paraId="6229B2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5DCCCA4">
            <w:pPr>
              <w:spacing w:line="360" w:lineRule="auto"/>
              <w:jc w:val="center"/>
              <w:rPr>
                <w:rFonts w:hint="eastAsia" w:ascii="仿宋" w:hAnsi="仿宋" w:eastAsia="仿宋" w:cs="仿宋"/>
                <w:color w:val="auto"/>
                <w:sz w:val="24"/>
                <w:highlight w:val="none"/>
              </w:rPr>
            </w:pPr>
          </w:p>
        </w:tc>
        <w:tc>
          <w:tcPr>
            <w:tcW w:w="992" w:type="dxa"/>
            <w:vAlign w:val="center"/>
          </w:tcPr>
          <w:p w14:paraId="16DBB318">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4A06D988">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5264D0A2">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2F1DE9F7">
            <w:pPr>
              <w:snapToGrid w:val="0"/>
              <w:spacing w:line="360" w:lineRule="auto"/>
              <w:jc w:val="center"/>
              <w:rPr>
                <w:rFonts w:hint="eastAsia" w:ascii="仿宋" w:hAnsi="仿宋" w:eastAsia="仿宋" w:cs="仿宋"/>
                <w:color w:val="auto"/>
                <w:sz w:val="24"/>
                <w:highlight w:val="none"/>
              </w:rPr>
            </w:pPr>
          </w:p>
        </w:tc>
        <w:tc>
          <w:tcPr>
            <w:tcW w:w="2126" w:type="dxa"/>
            <w:vAlign w:val="center"/>
          </w:tcPr>
          <w:p w14:paraId="6D2733CC">
            <w:pPr>
              <w:spacing w:line="360" w:lineRule="auto"/>
              <w:jc w:val="center"/>
              <w:rPr>
                <w:rFonts w:hint="eastAsia" w:ascii="仿宋" w:hAnsi="仿宋" w:eastAsia="仿宋" w:cs="仿宋"/>
                <w:color w:val="auto"/>
                <w:sz w:val="24"/>
                <w:highlight w:val="none"/>
              </w:rPr>
            </w:pPr>
          </w:p>
        </w:tc>
        <w:tc>
          <w:tcPr>
            <w:tcW w:w="2127" w:type="dxa"/>
          </w:tcPr>
          <w:p w14:paraId="40C2513E">
            <w:pPr>
              <w:spacing w:line="360" w:lineRule="auto"/>
              <w:jc w:val="center"/>
              <w:rPr>
                <w:rFonts w:hint="eastAsia" w:ascii="仿宋" w:hAnsi="仿宋" w:eastAsia="仿宋" w:cs="仿宋"/>
                <w:color w:val="auto"/>
                <w:sz w:val="24"/>
                <w:highlight w:val="none"/>
              </w:rPr>
            </w:pPr>
          </w:p>
        </w:tc>
        <w:tc>
          <w:tcPr>
            <w:tcW w:w="2126" w:type="dxa"/>
            <w:vAlign w:val="center"/>
          </w:tcPr>
          <w:p w14:paraId="0763B594">
            <w:pPr>
              <w:spacing w:line="360" w:lineRule="auto"/>
              <w:jc w:val="center"/>
              <w:rPr>
                <w:rFonts w:hint="eastAsia" w:ascii="仿宋" w:hAnsi="仿宋" w:eastAsia="仿宋" w:cs="仿宋"/>
                <w:color w:val="auto"/>
                <w:sz w:val="24"/>
                <w:highlight w:val="none"/>
              </w:rPr>
            </w:pPr>
          </w:p>
        </w:tc>
      </w:tr>
      <w:tr w14:paraId="7280E5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0CC57AE1">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8647" w:type="dxa"/>
            <w:gridSpan w:val="4"/>
          </w:tcPr>
          <w:p w14:paraId="3D1654E1">
            <w:pPr>
              <w:spacing w:line="360" w:lineRule="auto"/>
              <w:jc w:val="center"/>
              <w:rPr>
                <w:rFonts w:hint="eastAsia" w:ascii="仿宋" w:hAnsi="仿宋" w:eastAsia="仿宋" w:cs="仿宋"/>
                <w:color w:val="auto"/>
                <w:sz w:val="24"/>
                <w:highlight w:val="none"/>
              </w:rPr>
            </w:pPr>
          </w:p>
        </w:tc>
      </w:tr>
      <w:tr w14:paraId="0AEAD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63FCF9A5">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8647" w:type="dxa"/>
            <w:gridSpan w:val="4"/>
          </w:tcPr>
          <w:p w14:paraId="56DC9A85">
            <w:pPr>
              <w:spacing w:line="360" w:lineRule="auto"/>
              <w:jc w:val="center"/>
              <w:rPr>
                <w:rFonts w:hint="eastAsia" w:ascii="仿宋" w:hAnsi="仿宋" w:eastAsia="仿宋" w:cs="仿宋"/>
                <w:color w:val="auto"/>
                <w:sz w:val="24"/>
                <w:highlight w:val="none"/>
              </w:rPr>
            </w:pPr>
          </w:p>
        </w:tc>
      </w:tr>
    </w:tbl>
    <w:p w14:paraId="2904C56E">
      <w:pPr>
        <w:snapToGrid w:val="0"/>
        <w:spacing w:line="360" w:lineRule="auto"/>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4DEB8756">
      <w:pPr>
        <w:spacing w:line="360" w:lineRule="auto"/>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b/>
          <w:color w:val="auto"/>
          <w:kern w:val="0"/>
          <w:sz w:val="24"/>
          <w:highlight w:val="none"/>
          <w:lang w:val="zh-CN"/>
        </w:rPr>
        <w:t>；</w:t>
      </w:r>
      <w:r>
        <w:rPr>
          <w:rFonts w:hint="eastAsia" w:ascii="仿宋" w:hAnsi="仿宋" w:eastAsia="仿宋" w:cs="仿宋"/>
          <w:color w:val="auto"/>
          <w:kern w:val="0"/>
          <w:sz w:val="24"/>
          <w:highlight w:val="none"/>
          <w:lang w:val="zh-CN"/>
        </w:rPr>
        <w:t>。</w:t>
      </w:r>
    </w:p>
    <w:p w14:paraId="62DC41C8">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w:t>
      </w:r>
      <w:r>
        <w:rPr>
          <w:rFonts w:hint="eastAsia" w:ascii="仿宋" w:hAnsi="仿宋" w:eastAsia="仿宋" w:cs="仿宋"/>
          <w:color w:val="auto"/>
          <w:spacing w:val="0"/>
          <w:kern w:val="0"/>
          <w:sz w:val="24"/>
          <w:szCs w:val="24"/>
          <w:highlight w:val="none"/>
        </w:rPr>
        <w:t>总价</w:t>
      </w:r>
      <w:r>
        <w:rPr>
          <w:rFonts w:hint="eastAsia" w:ascii="仿宋" w:hAnsi="仿宋" w:eastAsia="仿宋" w:cs="仿宋"/>
          <w:color w:val="auto"/>
          <w:spacing w:val="0"/>
          <w:kern w:val="0"/>
          <w:sz w:val="24"/>
          <w:szCs w:val="24"/>
          <w:highlight w:val="none"/>
          <w:lang w:eastAsia="zh-CN"/>
        </w:rPr>
        <w:t>不为零</w:t>
      </w:r>
      <w:r>
        <w:rPr>
          <w:rFonts w:hint="eastAsia" w:ascii="仿宋" w:hAnsi="仿宋" w:eastAsia="仿宋" w:cs="仿宋"/>
          <w:color w:val="auto"/>
          <w:spacing w:val="0"/>
          <w:kern w:val="0"/>
          <w:sz w:val="24"/>
          <w:szCs w:val="24"/>
          <w:highlight w:val="none"/>
        </w:rPr>
        <w:t>，</w:t>
      </w:r>
      <w:r>
        <w:rPr>
          <w:rFonts w:hint="eastAsia" w:ascii="仿宋" w:hAnsi="仿宋" w:eastAsia="仿宋" w:cs="仿宋"/>
          <w:color w:val="auto"/>
          <w:spacing w:val="0"/>
          <w:kern w:val="0"/>
          <w:sz w:val="24"/>
          <w:szCs w:val="24"/>
          <w:highlight w:val="none"/>
          <w:lang w:eastAsia="zh-CN"/>
        </w:rPr>
        <w:t>部分</w:t>
      </w:r>
      <w:r>
        <w:rPr>
          <w:rFonts w:hint="eastAsia" w:ascii="仿宋" w:hAnsi="仿宋" w:eastAsia="仿宋" w:cs="仿宋"/>
          <w:color w:val="auto"/>
          <w:spacing w:val="0"/>
          <w:kern w:val="0"/>
          <w:sz w:val="24"/>
          <w:szCs w:val="24"/>
          <w:highlight w:val="none"/>
        </w:rPr>
        <w:t>产品、服务单价为零的，视作已包含在总价中</w:t>
      </w:r>
      <w:r>
        <w:rPr>
          <w:rFonts w:hint="eastAsia" w:ascii="仿宋" w:hAnsi="仿宋" w:eastAsia="仿宋" w:cs="仿宋"/>
          <w:color w:val="auto"/>
          <w:spacing w:val="0"/>
          <w:kern w:val="0"/>
          <w:sz w:val="24"/>
          <w:szCs w:val="24"/>
          <w:highlight w:val="none"/>
          <w:lang w:eastAsia="zh-CN"/>
        </w:rPr>
        <w:t>。</w:t>
      </w:r>
      <w:r>
        <w:rPr>
          <w:rFonts w:hint="eastAsia" w:ascii="仿宋" w:hAnsi="仿宋" w:eastAsia="仿宋" w:cs="仿宋"/>
          <w:b/>
          <w:color w:val="auto"/>
          <w:kern w:val="0"/>
          <w:sz w:val="24"/>
          <w:highlight w:val="none"/>
          <w:lang w:val="zh-CN"/>
        </w:rPr>
        <w:t>采购内容未包含在《开标一览表（报价表）》名称栏中，投标人不能作出合理解释的，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投标文件含有采购人不能接受的附加条件的，投标无效。</w:t>
      </w:r>
    </w:p>
    <w:p w14:paraId="4096B095">
      <w:pPr>
        <w:snapToGrid w:val="0"/>
        <w:spacing w:line="360" w:lineRule="auto"/>
        <w:ind w:firstLine="480" w:firstLineChars="200"/>
        <w:jc w:val="left"/>
        <w:rPr>
          <w:rFonts w:hint="eastAsia" w:ascii="仿宋" w:hAnsi="仿宋" w:eastAsia="仿宋" w:cs="仿宋"/>
          <w:b/>
          <w:color w:val="auto"/>
          <w:kern w:val="0"/>
          <w:sz w:val="24"/>
          <w:highlight w:val="none"/>
        </w:rPr>
      </w:pPr>
      <w:r>
        <w:rPr>
          <w:rFonts w:hint="eastAsia" w:ascii="仿宋" w:hAnsi="仿宋" w:eastAsia="仿宋" w:cs="仿宋"/>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278F00D5">
      <w:pPr>
        <w:pStyle w:val="693"/>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p>
    <w:p w14:paraId="42419E19">
      <w:pPr>
        <w:pStyle w:val="693"/>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1C0B2538">
      <w:pPr>
        <w:pStyle w:val="693"/>
        <w:keepNext w:val="0"/>
        <w:pageBreakBefore w:val="0"/>
        <w:tabs>
          <w:tab w:val="clear" w:pos="720"/>
        </w:tabs>
        <w:snapToGrid w:val="0"/>
        <w:spacing w:before="120" w:after="120"/>
        <w:ind w:firstLine="643"/>
        <w:outlineLvl w:val="9"/>
        <w:rPr>
          <w:rFonts w:hint="eastAsia" w:ascii="仿宋" w:hAnsi="仿宋" w:eastAsia="仿宋" w:cs="仿宋"/>
          <w:color w:val="auto"/>
          <w:sz w:val="32"/>
          <w:szCs w:val="32"/>
          <w:highlight w:val="none"/>
        </w:rPr>
      </w:pPr>
      <w:r>
        <w:rPr>
          <w:rFonts w:hint="eastAsia" w:ascii="仿宋" w:hAnsi="仿宋" w:eastAsia="仿宋" w:cs="仿宋"/>
          <w:color w:val="auto"/>
          <w:kern w:val="2"/>
          <w:sz w:val="32"/>
          <w:szCs w:val="32"/>
          <w:highlight w:val="none"/>
          <w:lang w:val="en-US" w:eastAsia="zh-CN"/>
        </w:rPr>
        <w:t>二、</w:t>
      </w:r>
      <w:r>
        <w:rPr>
          <w:rFonts w:hint="eastAsia" w:ascii="仿宋" w:hAnsi="仿宋" w:eastAsia="仿宋" w:cs="仿宋"/>
          <w:color w:val="auto"/>
          <w:sz w:val="32"/>
          <w:szCs w:val="32"/>
          <w:highlight w:val="none"/>
        </w:rPr>
        <w:t>中小企业声明函（如果有）</w:t>
      </w:r>
    </w:p>
    <w:p w14:paraId="64326F7B">
      <w:pPr>
        <w:widowControl/>
        <w:spacing w:line="360" w:lineRule="auto"/>
        <w:ind w:firstLine="120" w:firstLineChars="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38F812C9">
      <w:pPr>
        <w:pStyle w:val="79"/>
        <w:rPr>
          <w:rFonts w:hint="eastAsia" w:ascii="仿宋" w:hAnsi="仿宋" w:eastAsia="仿宋" w:cs="仿宋"/>
          <w:b/>
          <w:color w:val="auto"/>
          <w:sz w:val="24"/>
          <w:highlight w:val="none"/>
        </w:rPr>
      </w:pPr>
    </w:p>
    <w:p w14:paraId="0BAE23E4">
      <w:pPr>
        <w:pStyle w:val="79"/>
        <w:rPr>
          <w:rFonts w:hint="eastAsia" w:ascii="仿宋" w:hAnsi="仿宋" w:eastAsia="仿宋" w:cs="仿宋"/>
          <w:b/>
          <w:color w:val="auto"/>
          <w:sz w:val="24"/>
          <w:highlight w:val="none"/>
        </w:rPr>
      </w:pPr>
    </w:p>
    <w:p w14:paraId="123B6AF8">
      <w:pPr>
        <w:pStyle w:val="693"/>
        <w:keepNext w:val="0"/>
        <w:pageBreakBefore w:val="0"/>
        <w:tabs>
          <w:tab w:val="clear" w:pos="720"/>
        </w:tabs>
        <w:snapToGrid w:val="0"/>
        <w:spacing w:before="120" w:after="120"/>
        <w:ind w:firstLine="643"/>
        <w:outlineLvl w:val="9"/>
        <w:rPr>
          <w:rFonts w:hint="eastAsia" w:ascii="仿宋" w:hAnsi="仿宋" w:eastAsia="仿宋" w:cs="仿宋"/>
          <w:b w:val="0"/>
          <w:color w:val="auto"/>
          <w:sz w:val="32"/>
          <w:szCs w:val="32"/>
          <w:highlight w:val="none"/>
        </w:rPr>
      </w:pPr>
    </w:p>
    <w:p w14:paraId="1FBA334C">
      <w:pPr>
        <w:spacing w:line="360" w:lineRule="auto"/>
        <w:ind w:right="420" w:firstLine="3614" w:firstLineChars="1000"/>
        <w:rPr>
          <w:rFonts w:hint="eastAsia" w:ascii="仿宋" w:hAnsi="仿宋" w:eastAsia="仿宋" w:cs="仿宋"/>
          <w:b/>
          <w:color w:val="auto"/>
          <w:kern w:val="0"/>
          <w:sz w:val="36"/>
          <w:szCs w:val="36"/>
          <w:highlight w:val="none"/>
        </w:rPr>
      </w:pPr>
    </w:p>
    <w:p w14:paraId="2EE2FFF0">
      <w:pPr>
        <w:spacing w:line="360" w:lineRule="auto"/>
        <w:ind w:right="420" w:firstLine="3614" w:firstLineChars="1000"/>
        <w:rPr>
          <w:rFonts w:hint="eastAsia" w:ascii="仿宋" w:hAnsi="仿宋" w:eastAsia="仿宋" w:cs="仿宋"/>
          <w:b/>
          <w:color w:val="auto"/>
          <w:kern w:val="0"/>
          <w:sz w:val="36"/>
          <w:szCs w:val="36"/>
          <w:highlight w:val="none"/>
        </w:rPr>
      </w:pPr>
    </w:p>
    <w:p w14:paraId="15E70FD2">
      <w:pPr>
        <w:spacing w:line="360" w:lineRule="auto"/>
        <w:ind w:right="420" w:firstLine="3614" w:firstLineChars="1000"/>
        <w:rPr>
          <w:rFonts w:hint="eastAsia" w:ascii="仿宋" w:hAnsi="仿宋" w:eastAsia="仿宋" w:cs="仿宋"/>
          <w:b/>
          <w:color w:val="auto"/>
          <w:kern w:val="0"/>
          <w:sz w:val="36"/>
          <w:szCs w:val="36"/>
          <w:highlight w:val="none"/>
        </w:rPr>
      </w:pPr>
    </w:p>
    <w:p w14:paraId="2D93085C">
      <w:pPr>
        <w:spacing w:line="360" w:lineRule="auto"/>
        <w:ind w:right="420" w:firstLine="3614" w:firstLineChars="1000"/>
        <w:rPr>
          <w:rFonts w:hint="eastAsia" w:ascii="仿宋" w:hAnsi="仿宋" w:eastAsia="仿宋" w:cs="仿宋"/>
          <w:b/>
          <w:color w:val="auto"/>
          <w:kern w:val="0"/>
          <w:sz w:val="36"/>
          <w:szCs w:val="36"/>
          <w:highlight w:val="none"/>
        </w:rPr>
      </w:pPr>
    </w:p>
    <w:p w14:paraId="58B3BBAA">
      <w:pPr>
        <w:spacing w:line="360" w:lineRule="auto"/>
        <w:ind w:right="420" w:firstLine="3614" w:firstLineChars="1000"/>
        <w:rPr>
          <w:rFonts w:hint="eastAsia" w:ascii="仿宋" w:hAnsi="仿宋" w:eastAsia="仿宋" w:cs="仿宋"/>
          <w:b/>
          <w:color w:val="auto"/>
          <w:kern w:val="0"/>
          <w:sz w:val="36"/>
          <w:szCs w:val="36"/>
          <w:highlight w:val="none"/>
        </w:rPr>
      </w:pPr>
    </w:p>
    <w:p w14:paraId="720DA61F">
      <w:pPr>
        <w:spacing w:line="360" w:lineRule="auto"/>
        <w:ind w:right="420" w:firstLine="3614" w:firstLineChars="1000"/>
        <w:rPr>
          <w:rFonts w:hint="eastAsia" w:ascii="仿宋" w:hAnsi="仿宋" w:eastAsia="仿宋" w:cs="仿宋"/>
          <w:b/>
          <w:color w:val="auto"/>
          <w:kern w:val="0"/>
          <w:sz w:val="36"/>
          <w:szCs w:val="36"/>
          <w:highlight w:val="none"/>
        </w:rPr>
      </w:pPr>
    </w:p>
    <w:p w14:paraId="46F57695">
      <w:pPr>
        <w:spacing w:line="360" w:lineRule="auto"/>
        <w:ind w:right="420" w:firstLine="3614" w:firstLineChars="1000"/>
        <w:rPr>
          <w:rFonts w:hint="eastAsia" w:ascii="仿宋" w:hAnsi="仿宋" w:eastAsia="仿宋" w:cs="仿宋"/>
          <w:b/>
          <w:color w:val="auto"/>
          <w:kern w:val="0"/>
          <w:sz w:val="36"/>
          <w:szCs w:val="36"/>
          <w:highlight w:val="none"/>
        </w:rPr>
      </w:pPr>
    </w:p>
    <w:p w14:paraId="48FA5AE7">
      <w:pPr>
        <w:spacing w:line="360" w:lineRule="auto"/>
        <w:ind w:right="420" w:firstLine="3614" w:firstLineChars="1000"/>
        <w:rPr>
          <w:rFonts w:hint="eastAsia" w:ascii="仿宋" w:hAnsi="仿宋" w:eastAsia="仿宋" w:cs="仿宋"/>
          <w:b/>
          <w:color w:val="auto"/>
          <w:kern w:val="0"/>
          <w:sz w:val="36"/>
          <w:szCs w:val="36"/>
          <w:highlight w:val="none"/>
        </w:rPr>
      </w:pPr>
    </w:p>
    <w:p w14:paraId="322F00C6">
      <w:pPr>
        <w:spacing w:line="360" w:lineRule="auto"/>
        <w:ind w:right="420" w:firstLine="3614" w:firstLineChars="1000"/>
        <w:rPr>
          <w:rFonts w:hint="eastAsia" w:ascii="仿宋" w:hAnsi="仿宋" w:eastAsia="仿宋" w:cs="仿宋"/>
          <w:b/>
          <w:color w:val="auto"/>
          <w:kern w:val="0"/>
          <w:sz w:val="36"/>
          <w:szCs w:val="36"/>
          <w:highlight w:val="none"/>
        </w:rPr>
      </w:pPr>
    </w:p>
    <w:p w14:paraId="3D09DBD9">
      <w:pPr>
        <w:spacing w:line="360" w:lineRule="auto"/>
        <w:ind w:right="420" w:firstLine="3614" w:firstLineChars="1000"/>
        <w:rPr>
          <w:rFonts w:hint="eastAsia" w:ascii="仿宋" w:hAnsi="仿宋" w:eastAsia="仿宋" w:cs="仿宋"/>
          <w:b/>
          <w:color w:val="auto"/>
          <w:kern w:val="0"/>
          <w:sz w:val="36"/>
          <w:szCs w:val="36"/>
          <w:highlight w:val="none"/>
        </w:rPr>
      </w:pPr>
    </w:p>
    <w:p w14:paraId="1F95856B">
      <w:pPr>
        <w:spacing w:line="360" w:lineRule="auto"/>
        <w:ind w:right="420" w:firstLine="3614" w:firstLineChars="1000"/>
        <w:rPr>
          <w:rFonts w:hint="eastAsia" w:ascii="仿宋" w:hAnsi="仿宋" w:eastAsia="仿宋" w:cs="仿宋"/>
          <w:b/>
          <w:color w:val="auto"/>
          <w:kern w:val="0"/>
          <w:sz w:val="36"/>
          <w:szCs w:val="36"/>
          <w:highlight w:val="none"/>
        </w:rPr>
      </w:pPr>
    </w:p>
    <w:p w14:paraId="345CCD24">
      <w:pPr>
        <w:spacing w:line="360" w:lineRule="auto"/>
        <w:ind w:right="420" w:firstLine="3614" w:firstLineChars="1000"/>
        <w:rPr>
          <w:rFonts w:hint="eastAsia" w:ascii="仿宋" w:hAnsi="仿宋" w:eastAsia="仿宋" w:cs="仿宋"/>
          <w:b/>
          <w:color w:val="auto"/>
          <w:kern w:val="0"/>
          <w:sz w:val="36"/>
          <w:szCs w:val="36"/>
          <w:highlight w:val="none"/>
        </w:rPr>
      </w:pPr>
    </w:p>
    <w:p w14:paraId="7D3AA905">
      <w:pPr>
        <w:pStyle w:val="3"/>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color w:val="auto"/>
          <w:highlight w:val="none"/>
        </w:rPr>
      </w:pPr>
      <w:r>
        <w:rPr>
          <w:rFonts w:hint="eastAsia" w:ascii="仿宋" w:hAnsi="仿宋" w:eastAsia="仿宋" w:cs="仿宋"/>
          <w:color w:val="auto"/>
          <w:highlight w:val="none"/>
        </w:rPr>
        <w:t>附件</w:t>
      </w:r>
    </w:p>
    <w:p w14:paraId="3747CF13">
      <w:pPr>
        <w:spacing w:line="360" w:lineRule="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w:t>
      </w:r>
    </w:p>
    <w:p w14:paraId="3E109238">
      <w:pPr>
        <w:spacing w:line="360" w:lineRule="auto"/>
        <w:jc w:val="center"/>
        <w:rPr>
          <w:rFonts w:hint="eastAsia" w:ascii="仿宋" w:hAnsi="仿宋" w:eastAsia="仿宋" w:cs="仿宋"/>
          <w:b/>
          <w:color w:val="auto"/>
          <w:spacing w:val="6"/>
          <w:sz w:val="32"/>
          <w:szCs w:val="32"/>
          <w:highlight w:val="none"/>
        </w:rPr>
      </w:pPr>
      <w:bookmarkStart w:id="512" w:name="OLE_LINK14"/>
      <w:bookmarkStart w:id="513" w:name="OLE_LINK13"/>
      <w:r>
        <w:rPr>
          <w:rFonts w:hint="eastAsia" w:ascii="仿宋" w:hAnsi="仿宋" w:eastAsia="仿宋" w:cs="仿宋"/>
          <w:b/>
          <w:color w:val="auto"/>
          <w:spacing w:val="6"/>
          <w:sz w:val="32"/>
          <w:szCs w:val="32"/>
          <w:highlight w:val="none"/>
        </w:rPr>
        <w:t>残疾人福利性单位声明函</w:t>
      </w:r>
    </w:p>
    <w:bookmarkEnd w:id="512"/>
    <w:bookmarkEnd w:id="513"/>
    <w:p w14:paraId="7B865AC7">
      <w:pPr>
        <w:spacing w:line="360" w:lineRule="auto"/>
        <w:rPr>
          <w:rFonts w:hint="eastAsia" w:ascii="仿宋" w:hAnsi="仿宋" w:eastAsia="仿宋" w:cs="仿宋"/>
          <w:b/>
          <w:color w:val="auto"/>
          <w:spacing w:val="6"/>
          <w:sz w:val="30"/>
          <w:szCs w:val="30"/>
          <w:highlight w:val="none"/>
        </w:rPr>
      </w:pPr>
    </w:p>
    <w:p w14:paraId="0EC0EC4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highlight w:val="none"/>
          <w:u w:val="single"/>
        </w:rPr>
        <w:t>(采购人)</w:t>
      </w:r>
      <w:r>
        <w:rPr>
          <w:rFonts w:hint="eastAsia" w:ascii="仿宋" w:hAnsi="仿宋" w:eastAsia="仿宋" w:cs="仿宋"/>
          <w:color w:val="auto"/>
          <w:sz w:val="24"/>
          <w:highlight w:val="none"/>
        </w:rPr>
        <w:t>_单位的_</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549FBB0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11059841">
      <w:pPr>
        <w:spacing w:line="360" w:lineRule="auto"/>
        <w:ind w:firstLine="480" w:firstLineChars="200"/>
        <w:rPr>
          <w:rFonts w:hint="eastAsia" w:ascii="仿宋" w:hAnsi="仿宋" w:eastAsia="仿宋" w:cs="仿宋"/>
          <w:color w:val="auto"/>
          <w:sz w:val="24"/>
          <w:highlight w:val="none"/>
        </w:rPr>
      </w:pPr>
    </w:p>
    <w:p w14:paraId="37A63A92">
      <w:pPr>
        <w:spacing w:line="360" w:lineRule="auto"/>
        <w:ind w:firstLine="480" w:firstLineChars="200"/>
        <w:rPr>
          <w:rFonts w:hint="eastAsia" w:ascii="仿宋" w:hAnsi="仿宋" w:eastAsia="仿宋" w:cs="仿宋"/>
          <w:color w:val="auto"/>
          <w:sz w:val="24"/>
          <w:highlight w:val="none"/>
        </w:rPr>
      </w:pPr>
    </w:p>
    <w:p w14:paraId="7A596AC3">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14:paraId="59073511">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392F527E">
      <w:pPr>
        <w:spacing w:line="360" w:lineRule="auto"/>
        <w:ind w:firstLine="480" w:firstLineChars="200"/>
        <w:rPr>
          <w:rFonts w:hint="eastAsia" w:ascii="仿宋" w:hAnsi="仿宋" w:eastAsia="仿宋" w:cs="仿宋"/>
          <w:color w:val="auto"/>
          <w:sz w:val="24"/>
          <w:highlight w:val="none"/>
        </w:rPr>
      </w:pPr>
    </w:p>
    <w:p w14:paraId="622C7217">
      <w:pPr>
        <w:spacing w:line="360" w:lineRule="auto"/>
        <w:ind w:firstLine="420" w:firstLineChars="200"/>
        <w:rPr>
          <w:rFonts w:hint="eastAsia" w:ascii="仿宋" w:hAnsi="仿宋" w:eastAsia="仿宋" w:cs="仿宋"/>
          <w:color w:val="auto"/>
          <w:highlight w:val="none"/>
        </w:rPr>
      </w:pPr>
    </w:p>
    <w:p w14:paraId="278FB373">
      <w:pPr>
        <w:spacing w:line="360" w:lineRule="auto"/>
        <w:ind w:firstLine="420" w:firstLineChars="200"/>
        <w:rPr>
          <w:rFonts w:hint="eastAsia" w:ascii="仿宋" w:hAnsi="仿宋" w:eastAsia="仿宋" w:cs="仿宋"/>
          <w:color w:val="auto"/>
          <w:highlight w:val="none"/>
        </w:rPr>
      </w:pPr>
    </w:p>
    <w:p w14:paraId="7B56DACD">
      <w:pPr>
        <w:spacing w:line="360" w:lineRule="auto"/>
        <w:ind w:firstLine="420" w:firstLineChars="200"/>
        <w:rPr>
          <w:rFonts w:hint="eastAsia" w:ascii="仿宋" w:hAnsi="仿宋" w:eastAsia="仿宋" w:cs="仿宋"/>
          <w:color w:val="auto"/>
          <w:highlight w:val="none"/>
        </w:rPr>
      </w:pPr>
    </w:p>
    <w:p w14:paraId="4C651922">
      <w:pPr>
        <w:spacing w:line="360" w:lineRule="auto"/>
        <w:ind w:firstLine="420" w:firstLineChars="200"/>
        <w:rPr>
          <w:rFonts w:hint="eastAsia" w:ascii="仿宋" w:hAnsi="仿宋" w:eastAsia="仿宋" w:cs="仿宋"/>
          <w:color w:val="auto"/>
          <w:highlight w:val="none"/>
        </w:rPr>
      </w:pPr>
    </w:p>
    <w:p w14:paraId="1F704644">
      <w:pPr>
        <w:spacing w:line="360" w:lineRule="auto"/>
        <w:rPr>
          <w:rFonts w:hint="eastAsia" w:ascii="仿宋" w:hAnsi="仿宋" w:eastAsia="仿宋" w:cs="仿宋"/>
          <w:b/>
          <w:color w:val="auto"/>
          <w:sz w:val="24"/>
          <w:highlight w:val="none"/>
        </w:rPr>
      </w:pPr>
    </w:p>
    <w:p w14:paraId="4206658C">
      <w:pPr>
        <w:spacing w:line="360" w:lineRule="auto"/>
        <w:rPr>
          <w:rFonts w:hint="eastAsia" w:ascii="仿宋" w:hAnsi="仿宋" w:eastAsia="仿宋" w:cs="仿宋"/>
          <w:b/>
          <w:color w:val="auto"/>
          <w:sz w:val="24"/>
          <w:highlight w:val="none"/>
        </w:rPr>
      </w:pPr>
    </w:p>
    <w:p w14:paraId="769701C3">
      <w:pPr>
        <w:spacing w:line="360" w:lineRule="auto"/>
        <w:rPr>
          <w:rFonts w:hint="eastAsia" w:ascii="仿宋" w:hAnsi="仿宋" w:eastAsia="仿宋" w:cs="仿宋"/>
          <w:b/>
          <w:color w:val="auto"/>
          <w:sz w:val="24"/>
          <w:highlight w:val="none"/>
        </w:rPr>
      </w:pPr>
    </w:p>
    <w:p w14:paraId="6B3DC7A8">
      <w:pPr>
        <w:spacing w:line="360" w:lineRule="auto"/>
        <w:rPr>
          <w:rFonts w:hint="eastAsia" w:ascii="仿宋" w:hAnsi="仿宋" w:eastAsia="仿宋" w:cs="仿宋"/>
          <w:b/>
          <w:color w:val="auto"/>
          <w:sz w:val="24"/>
          <w:highlight w:val="none"/>
        </w:rPr>
      </w:pPr>
    </w:p>
    <w:p w14:paraId="0DD0CAB2">
      <w:pPr>
        <w:spacing w:line="360" w:lineRule="auto"/>
        <w:rPr>
          <w:rFonts w:hint="eastAsia" w:ascii="仿宋" w:hAnsi="仿宋" w:eastAsia="仿宋" w:cs="仿宋"/>
          <w:b/>
          <w:color w:val="auto"/>
          <w:sz w:val="24"/>
          <w:highlight w:val="none"/>
        </w:rPr>
      </w:pPr>
    </w:p>
    <w:p w14:paraId="6A84B6C3">
      <w:pPr>
        <w:spacing w:line="360" w:lineRule="auto"/>
        <w:rPr>
          <w:rFonts w:hint="eastAsia" w:ascii="仿宋" w:hAnsi="仿宋" w:eastAsia="仿宋" w:cs="仿宋"/>
          <w:b/>
          <w:color w:val="auto"/>
          <w:sz w:val="24"/>
          <w:highlight w:val="none"/>
        </w:rPr>
      </w:pPr>
    </w:p>
    <w:p w14:paraId="2944CEAA">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62C98DBE">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附件2：质疑函范本及制作说明</w:t>
      </w:r>
    </w:p>
    <w:p w14:paraId="18547AEC">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680273BF">
      <w:pPr>
        <w:snapToGrid w:val="0"/>
        <w:spacing w:before="240"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4A18E25D">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01084868">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1F7AAECF">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413FBC5F">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6F95CC64">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761F1F3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2305C8A8">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3FB7D4A7">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7B8146F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4190BDE2">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23E39838">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604ACEAA">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3757F7C0">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0B4662DF">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47B648B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2883109D">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6CE92CB0">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5A644EE3">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312D86D1">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51281A4F">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1813E3F4">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6848493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5AB083C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4B9E64EC">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6065EE95">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297F5425">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62BFFF41">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5894A6E7">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4B1B3561">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39C68CB5">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3A9BD68E">
      <w:pPr>
        <w:widowControl/>
        <w:spacing w:line="360" w:lineRule="auto"/>
        <w:ind w:firstLine="600" w:firstLineChars="200"/>
        <w:jc w:val="left"/>
        <w:rPr>
          <w:rFonts w:hint="eastAsia" w:ascii="仿宋" w:hAnsi="仿宋" w:eastAsia="仿宋" w:cs="仿宋"/>
          <w:color w:val="auto"/>
          <w:sz w:val="30"/>
          <w:szCs w:val="30"/>
          <w:highlight w:val="none"/>
        </w:rPr>
      </w:pPr>
    </w:p>
    <w:p w14:paraId="444F98A5">
      <w:pPr>
        <w:spacing w:line="360" w:lineRule="auto"/>
        <w:jc w:val="center"/>
        <w:rPr>
          <w:rFonts w:hint="eastAsia" w:ascii="仿宋" w:hAnsi="仿宋" w:eastAsia="仿宋" w:cs="仿宋"/>
          <w:b/>
          <w:color w:val="auto"/>
          <w:spacing w:val="6"/>
          <w:sz w:val="32"/>
          <w:szCs w:val="32"/>
          <w:highlight w:val="none"/>
        </w:rPr>
      </w:pPr>
    </w:p>
    <w:p w14:paraId="4DD2FEF3">
      <w:pPr>
        <w:spacing w:line="360" w:lineRule="auto"/>
        <w:jc w:val="center"/>
        <w:rPr>
          <w:rFonts w:hint="eastAsia" w:ascii="仿宋" w:hAnsi="仿宋" w:eastAsia="仿宋" w:cs="仿宋"/>
          <w:b/>
          <w:color w:val="auto"/>
          <w:spacing w:val="6"/>
          <w:sz w:val="32"/>
          <w:szCs w:val="32"/>
          <w:highlight w:val="none"/>
        </w:rPr>
      </w:pPr>
    </w:p>
    <w:p w14:paraId="27E3A416">
      <w:pPr>
        <w:spacing w:line="360" w:lineRule="auto"/>
        <w:jc w:val="center"/>
        <w:rPr>
          <w:rFonts w:hint="eastAsia" w:ascii="仿宋" w:hAnsi="仿宋" w:eastAsia="仿宋" w:cs="仿宋"/>
          <w:b/>
          <w:color w:val="auto"/>
          <w:spacing w:val="6"/>
          <w:sz w:val="32"/>
          <w:szCs w:val="32"/>
          <w:highlight w:val="none"/>
        </w:rPr>
      </w:pPr>
    </w:p>
    <w:p w14:paraId="440E93DD">
      <w:pPr>
        <w:spacing w:line="360" w:lineRule="auto"/>
        <w:jc w:val="center"/>
        <w:rPr>
          <w:rFonts w:hint="eastAsia" w:ascii="仿宋" w:hAnsi="仿宋" w:eastAsia="仿宋" w:cs="仿宋"/>
          <w:b/>
          <w:color w:val="auto"/>
          <w:spacing w:val="6"/>
          <w:sz w:val="32"/>
          <w:szCs w:val="32"/>
          <w:highlight w:val="none"/>
        </w:rPr>
      </w:pPr>
    </w:p>
    <w:p w14:paraId="6E401502">
      <w:pPr>
        <w:spacing w:line="360" w:lineRule="auto"/>
        <w:jc w:val="center"/>
        <w:rPr>
          <w:rFonts w:hint="eastAsia" w:ascii="仿宋" w:hAnsi="仿宋" w:eastAsia="仿宋" w:cs="仿宋"/>
          <w:b/>
          <w:color w:val="auto"/>
          <w:spacing w:val="6"/>
          <w:sz w:val="32"/>
          <w:szCs w:val="32"/>
          <w:highlight w:val="none"/>
        </w:rPr>
      </w:pPr>
    </w:p>
    <w:p w14:paraId="0C3C63AC">
      <w:pPr>
        <w:spacing w:line="360" w:lineRule="auto"/>
        <w:jc w:val="center"/>
        <w:rPr>
          <w:rFonts w:hint="eastAsia" w:ascii="仿宋" w:hAnsi="仿宋" w:eastAsia="仿宋" w:cs="仿宋"/>
          <w:b/>
          <w:color w:val="auto"/>
          <w:spacing w:val="6"/>
          <w:sz w:val="32"/>
          <w:szCs w:val="32"/>
          <w:highlight w:val="none"/>
        </w:rPr>
      </w:pPr>
    </w:p>
    <w:p w14:paraId="3B6C6985">
      <w:pPr>
        <w:spacing w:line="360" w:lineRule="auto"/>
        <w:jc w:val="center"/>
        <w:rPr>
          <w:rFonts w:hint="eastAsia" w:ascii="仿宋" w:hAnsi="仿宋" w:eastAsia="仿宋" w:cs="仿宋"/>
          <w:b/>
          <w:color w:val="auto"/>
          <w:spacing w:val="6"/>
          <w:sz w:val="32"/>
          <w:szCs w:val="32"/>
          <w:highlight w:val="none"/>
        </w:rPr>
      </w:pPr>
    </w:p>
    <w:p w14:paraId="008719CF">
      <w:pPr>
        <w:spacing w:line="360" w:lineRule="auto"/>
        <w:jc w:val="center"/>
        <w:rPr>
          <w:rFonts w:hint="eastAsia" w:ascii="仿宋" w:hAnsi="仿宋" w:eastAsia="仿宋" w:cs="仿宋"/>
          <w:b/>
          <w:color w:val="auto"/>
          <w:spacing w:val="6"/>
          <w:sz w:val="32"/>
          <w:szCs w:val="32"/>
          <w:highlight w:val="none"/>
        </w:rPr>
      </w:pPr>
    </w:p>
    <w:p w14:paraId="513ECE68">
      <w:pPr>
        <w:spacing w:line="360" w:lineRule="auto"/>
        <w:jc w:val="center"/>
        <w:rPr>
          <w:rFonts w:hint="eastAsia" w:ascii="仿宋" w:hAnsi="仿宋" w:eastAsia="仿宋" w:cs="仿宋"/>
          <w:b/>
          <w:color w:val="auto"/>
          <w:spacing w:val="6"/>
          <w:sz w:val="32"/>
          <w:szCs w:val="32"/>
          <w:highlight w:val="none"/>
        </w:rPr>
      </w:pPr>
    </w:p>
    <w:p w14:paraId="471C636C">
      <w:pPr>
        <w:spacing w:line="360" w:lineRule="auto"/>
        <w:jc w:val="left"/>
        <w:rPr>
          <w:rFonts w:hint="eastAsia" w:ascii="仿宋" w:hAnsi="仿宋" w:eastAsia="仿宋" w:cs="仿宋"/>
          <w:b/>
          <w:color w:val="auto"/>
          <w:spacing w:val="6"/>
          <w:sz w:val="32"/>
          <w:szCs w:val="32"/>
          <w:highlight w:val="none"/>
        </w:rPr>
      </w:pPr>
    </w:p>
    <w:p w14:paraId="75821B52">
      <w:pPr>
        <w:spacing w:line="360" w:lineRule="auto"/>
        <w:jc w:val="left"/>
        <w:rPr>
          <w:rFonts w:hint="eastAsia" w:ascii="仿宋" w:hAnsi="仿宋" w:eastAsia="仿宋" w:cs="仿宋"/>
          <w:b/>
          <w:color w:val="auto"/>
          <w:spacing w:val="6"/>
          <w:sz w:val="32"/>
          <w:szCs w:val="32"/>
          <w:highlight w:val="none"/>
        </w:rPr>
      </w:pPr>
    </w:p>
    <w:p w14:paraId="159808C0">
      <w:pPr>
        <w:spacing w:line="360" w:lineRule="auto"/>
        <w:jc w:val="left"/>
        <w:rPr>
          <w:rFonts w:hint="eastAsia" w:ascii="仿宋" w:hAnsi="仿宋" w:eastAsia="仿宋" w:cs="仿宋"/>
          <w:b/>
          <w:color w:val="auto"/>
          <w:spacing w:val="6"/>
          <w:sz w:val="32"/>
          <w:szCs w:val="32"/>
          <w:highlight w:val="none"/>
        </w:rPr>
      </w:pPr>
    </w:p>
    <w:p w14:paraId="4B431C2E">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71DCDD5D">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附件3：投诉书范本及制作说明</w:t>
      </w:r>
    </w:p>
    <w:p w14:paraId="3842DC05">
      <w:pPr>
        <w:spacing w:line="360" w:lineRule="auto"/>
        <w:jc w:val="center"/>
        <w:rPr>
          <w:rFonts w:hint="eastAsia" w:ascii="仿宋" w:hAnsi="仿宋" w:eastAsia="仿宋" w:cs="仿宋"/>
          <w:b/>
          <w:color w:val="auto"/>
          <w:sz w:val="24"/>
          <w:highlight w:val="none"/>
        </w:rPr>
      </w:pPr>
    </w:p>
    <w:p w14:paraId="08CB2BC7">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32C5828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4B756D92">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0E9B8ED3">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4F433D1">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07BEAE60">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688F1574">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6281A049">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06D8147F">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26814325">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10B4DC5">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D145B2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3A79E485">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6FA564BE">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E7A774C">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2131224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16CD56A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211979DD">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0DA7C391">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4ED3BC7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68E2F65">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0C994914">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7CB3B632">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27A923A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6B70C7A0">
      <w:pP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5C6D9E16">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1FAEAB41">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0821A68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06DEF8DE">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548EBB1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2D4552D0">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6A50AEBF">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5E3AD519">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41DAB41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68021E35">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4BEDB2F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370770A2">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6AA5034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5898DBC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2E3D25C0">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6B8CD5E9">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5F779FE4">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37B6F882">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3686EDB2">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73C613D2">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1C3D5B83">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394559E1">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553A455D">
      <w:pPr>
        <w:autoSpaceDE w:val="0"/>
        <w:autoSpaceDN w:val="0"/>
        <w:jc w:val="center"/>
        <w:rPr>
          <w:rFonts w:hint="eastAsia" w:ascii="仿宋" w:hAnsi="仿宋" w:eastAsia="仿宋" w:cs="仿宋"/>
          <w:b/>
          <w:color w:val="auto"/>
          <w:spacing w:val="6"/>
          <w:sz w:val="32"/>
          <w:szCs w:val="32"/>
          <w:highlight w:val="none"/>
        </w:rPr>
      </w:pPr>
    </w:p>
    <w:p w14:paraId="35CCAAF0">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02C4A315">
      <w:pPr>
        <w:autoSpaceDE w:val="0"/>
        <w:autoSpaceDN w:val="0"/>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附件4：</w:t>
      </w:r>
      <w:r>
        <w:rPr>
          <w:rFonts w:hint="eastAsia" w:ascii="仿宋" w:hAnsi="仿宋" w:eastAsia="仿宋" w:cs="仿宋"/>
          <w:b/>
          <w:bCs/>
          <w:color w:val="auto"/>
          <w:sz w:val="32"/>
          <w:szCs w:val="32"/>
          <w:highlight w:val="none"/>
        </w:rPr>
        <w:t>业务专用章使用说明函</w:t>
      </w:r>
    </w:p>
    <w:p w14:paraId="18DD11D5">
      <w:pPr>
        <w:spacing w:line="360" w:lineRule="auto"/>
        <w:rPr>
          <w:rFonts w:hint="eastAsia" w:ascii="仿宋" w:hAnsi="仿宋" w:eastAsia="仿宋" w:cs="仿宋"/>
          <w:color w:val="auto"/>
          <w:sz w:val="24"/>
          <w:highlight w:val="none"/>
          <w:u w:val="single"/>
        </w:rPr>
      </w:pPr>
    </w:p>
    <w:p w14:paraId="200B4C9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14:paraId="741202A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你方组织的（项目名称）【招标编号：（采购编号）】</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6DB3F8E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16D0FD30">
      <w:pPr>
        <w:spacing w:line="360" w:lineRule="auto"/>
        <w:ind w:firstLine="494"/>
        <w:rPr>
          <w:rFonts w:hint="eastAsia" w:ascii="仿宋" w:hAnsi="仿宋" w:eastAsia="仿宋" w:cs="仿宋"/>
          <w:color w:val="auto"/>
          <w:sz w:val="24"/>
          <w:highlight w:val="none"/>
        </w:rPr>
      </w:pPr>
    </w:p>
    <w:p w14:paraId="081D149A">
      <w:pPr>
        <w:spacing w:line="360" w:lineRule="auto"/>
        <w:ind w:firstLine="494"/>
        <w:rPr>
          <w:rFonts w:hint="eastAsia" w:ascii="仿宋" w:hAnsi="仿宋" w:eastAsia="仿宋" w:cs="仿宋"/>
          <w:color w:val="auto"/>
          <w:sz w:val="24"/>
          <w:highlight w:val="none"/>
        </w:rPr>
      </w:pPr>
    </w:p>
    <w:p w14:paraId="1F296C53">
      <w:pPr>
        <w:spacing w:line="360" w:lineRule="auto"/>
        <w:ind w:firstLine="494"/>
        <w:rPr>
          <w:rFonts w:hint="eastAsia" w:ascii="仿宋" w:hAnsi="仿宋" w:eastAsia="仿宋" w:cs="仿宋"/>
          <w:color w:val="auto"/>
          <w:sz w:val="24"/>
          <w:highlight w:val="none"/>
        </w:rPr>
      </w:pPr>
    </w:p>
    <w:p w14:paraId="6ED4D57C">
      <w:pPr>
        <w:spacing w:line="360" w:lineRule="auto"/>
        <w:ind w:firstLine="494"/>
        <w:rPr>
          <w:rFonts w:hint="eastAsia" w:ascii="仿宋" w:hAnsi="仿宋" w:eastAsia="仿宋" w:cs="仿宋"/>
          <w:color w:val="auto"/>
          <w:sz w:val="24"/>
          <w:highlight w:val="none"/>
        </w:rPr>
      </w:pPr>
    </w:p>
    <w:p w14:paraId="5482202A">
      <w:pPr>
        <w:spacing w:line="360" w:lineRule="auto"/>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14:paraId="631826AE">
      <w:pPr>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08DA3AE4">
      <w:pP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7FF9439C">
      <w:pPr>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14:paraId="641D8EDB">
      <w:pPr>
        <w:autoSpaceDE w:val="0"/>
        <w:autoSpaceDN w:val="0"/>
        <w:jc w:val="center"/>
        <w:rPr>
          <w:rFonts w:hint="eastAsia" w:ascii="仿宋" w:hAnsi="仿宋" w:eastAsia="仿宋" w:cs="仿宋"/>
          <w:b/>
          <w:color w:val="auto"/>
          <w:spacing w:val="6"/>
          <w:sz w:val="32"/>
          <w:szCs w:val="32"/>
          <w:highlight w:val="none"/>
        </w:rPr>
      </w:pPr>
    </w:p>
    <w:p w14:paraId="14BEC968">
      <w:pPr>
        <w:autoSpaceDE w:val="0"/>
        <w:autoSpaceDN w:val="0"/>
        <w:jc w:val="center"/>
        <w:rPr>
          <w:rFonts w:hint="eastAsia" w:ascii="仿宋" w:hAnsi="仿宋" w:eastAsia="仿宋" w:cs="仿宋"/>
          <w:b/>
          <w:color w:val="auto"/>
          <w:spacing w:val="6"/>
          <w:sz w:val="32"/>
          <w:szCs w:val="32"/>
          <w:highlight w:val="none"/>
        </w:rPr>
      </w:pPr>
    </w:p>
    <w:p w14:paraId="0E616811">
      <w:pPr>
        <w:autoSpaceDE w:val="0"/>
        <w:autoSpaceDN w:val="0"/>
        <w:jc w:val="center"/>
        <w:rPr>
          <w:rFonts w:hint="eastAsia" w:ascii="仿宋" w:hAnsi="仿宋" w:eastAsia="仿宋" w:cs="仿宋"/>
          <w:b/>
          <w:color w:val="auto"/>
          <w:spacing w:val="6"/>
          <w:sz w:val="32"/>
          <w:szCs w:val="32"/>
          <w:highlight w:val="none"/>
        </w:rPr>
      </w:pPr>
    </w:p>
    <w:p w14:paraId="7ABDE74C">
      <w:pPr>
        <w:autoSpaceDE w:val="0"/>
        <w:autoSpaceDN w:val="0"/>
        <w:jc w:val="center"/>
        <w:rPr>
          <w:rFonts w:hint="eastAsia" w:ascii="仿宋" w:hAnsi="仿宋" w:eastAsia="仿宋" w:cs="仿宋"/>
          <w:b/>
          <w:color w:val="auto"/>
          <w:spacing w:val="6"/>
          <w:sz w:val="32"/>
          <w:szCs w:val="32"/>
          <w:highlight w:val="none"/>
        </w:rPr>
      </w:pPr>
    </w:p>
    <w:p w14:paraId="6040AA8B">
      <w:pPr>
        <w:autoSpaceDE w:val="0"/>
        <w:autoSpaceDN w:val="0"/>
        <w:jc w:val="center"/>
        <w:rPr>
          <w:rFonts w:hint="eastAsia" w:ascii="仿宋" w:hAnsi="仿宋" w:eastAsia="仿宋" w:cs="仿宋"/>
          <w:b/>
          <w:color w:val="auto"/>
          <w:spacing w:val="6"/>
          <w:sz w:val="32"/>
          <w:szCs w:val="32"/>
          <w:highlight w:val="none"/>
        </w:rPr>
      </w:pPr>
    </w:p>
    <w:p w14:paraId="6D1E356F">
      <w:pPr>
        <w:autoSpaceDE w:val="0"/>
        <w:autoSpaceDN w:val="0"/>
        <w:jc w:val="center"/>
        <w:rPr>
          <w:rFonts w:hint="eastAsia" w:ascii="仿宋" w:hAnsi="仿宋" w:eastAsia="仿宋" w:cs="仿宋"/>
          <w:b/>
          <w:color w:val="auto"/>
          <w:spacing w:val="6"/>
          <w:sz w:val="32"/>
          <w:szCs w:val="32"/>
          <w:highlight w:val="none"/>
        </w:rPr>
      </w:pPr>
    </w:p>
    <w:p w14:paraId="1B7A30E4">
      <w:pPr>
        <w:autoSpaceDE w:val="0"/>
        <w:autoSpaceDN w:val="0"/>
        <w:jc w:val="center"/>
        <w:rPr>
          <w:rFonts w:hint="eastAsia" w:ascii="仿宋" w:hAnsi="仿宋" w:eastAsia="仿宋" w:cs="仿宋"/>
          <w:b/>
          <w:color w:val="auto"/>
          <w:spacing w:val="6"/>
          <w:sz w:val="32"/>
          <w:szCs w:val="32"/>
          <w:highlight w:val="none"/>
        </w:rPr>
      </w:pPr>
    </w:p>
    <w:p w14:paraId="1BBD9059">
      <w:pPr>
        <w:autoSpaceDE w:val="0"/>
        <w:autoSpaceDN w:val="0"/>
        <w:jc w:val="center"/>
        <w:rPr>
          <w:rFonts w:hint="eastAsia" w:ascii="仿宋" w:hAnsi="仿宋" w:eastAsia="仿宋" w:cs="仿宋"/>
          <w:b/>
          <w:color w:val="auto"/>
          <w:spacing w:val="6"/>
          <w:sz w:val="32"/>
          <w:szCs w:val="32"/>
          <w:highlight w:val="none"/>
        </w:rPr>
      </w:pPr>
    </w:p>
    <w:p w14:paraId="7C37258C">
      <w:pPr>
        <w:autoSpaceDE w:val="0"/>
        <w:autoSpaceDN w:val="0"/>
        <w:jc w:val="center"/>
        <w:rPr>
          <w:rFonts w:hint="eastAsia" w:ascii="仿宋" w:hAnsi="仿宋" w:eastAsia="仿宋" w:cs="仿宋"/>
          <w:b/>
          <w:color w:val="auto"/>
          <w:spacing w:val="6"/>
          <w:sz w:val="32"/>
          <w:szCs w:val="32"/>
          <w:highlight w:val="none"/>
        </w:rPr>
      </w:pPr>
    </w:p>
    <w:p w14:paraId="70CF26A7">
      <w:pPr>
        <w:autoSpaceDE w:val="0"/>
        <w:autoSpaceDN w:val="0"/>
        <w:jc w:val="center"/>
        <w:rPr>
          <w:rFonts w:hint="eastAsia" w:ascii="仿宋" w:hAnsi="仿宋" w:eastAsia="仿宋" w:cs="仿宋"/>
          <w:b/>
          <w:color w:val="auto"/>
          <w:spacing w:val="6"/>
          <w:sz w:val="32"/>
          <w:szCs w:val="32"/>
          <w:highlight w:val="none"/>
        </w:rPr>
      </w:pPr>
    </w:p>
    <w:p w14:paraId="467E89E5">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0100DD28">
      <w:pPr>
        <w:autoSpaceDE w:val="0"/>
        <w:autoSpaceDN w:val="0"/>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spacing w:val="6"/>
          <w:sz w:val="32"/>
          <w:szCs w:val="32"/>
          <w:highlight w:val="none"/>
        </w:rPr>
        <w:t>附件5：</w:t>
      </w:r>
      <w:r>
        <w:rPr>
          <w:rFonts w:hint="eastAsia" w:ascii="仿宋" w:hAnsi="仿宋" w:eastAsia="仿宋" w:cs="仿宋"/>
          <w:b/>
          <w:color w:val="auto"/>
          <w:kern w:val="0"/>
          <w:sz w:val="32"/>
          <w:szCs w:val="32"/>
          <w:highlight w:val="none"/>
          <w:lang w:val="zh-CN"/>
        </w:rPr>
        <w:t>联合协议</w:t>
      </w:r>
    </w:p>
    <w:p w14:paraId="2C76328E">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14:paraId="29DCE92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 xml:space="preserve">投标。 </w:t>
      </w:r>
    </w:p>
    <w:p w14:paraId="148EA9E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6B2731B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34D6991E">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p>
    <w:p w14:paraId="7BD6A770">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7DD85CA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647CF981">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p w14:paraId="5EA029AD">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w:t>
      </w:r>
    </w:p>
    <w:p w14:paraId="018CC204">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w:t>
      </w:r>
      <w:bookmarkStart w:id="514" w:name="_Hlk101131882"/>
      <w:r>
        <w:rPr>
          <w:rFonts w:hint="eastAsia" w:ascii="仿宋" w:hAnsi="仿宋" w:eastAsia="仿宋" w:cs="仿宋"/>
          <w:color w:val="auto"/>
          <w:kern w:val="0"/>
          <w:sz w:val="24"/>
          <w:highlight w:val="none"/>
          <w:u w:val="single"/>
        </w:rPr>
        <w:t>联合体成员X,……</w:t>
      </w:r>
      <w:bookmarkEnd w:id="514"/>
      <w:r>
        <w:rPr>
          <w:rFonts w:hint="eastAsia" w:ascii="仿宋" w:hAnsi="仿宋" w:eastAsia="仿宋" w:cs="仿宋"/>
          <w:color w:val="auto"/>
          <w:kern w:val="0"/>
          <w:sz w:val="24"/>
          <w:highlight w:val="none"/>
          <w:u w:val="single"/>
        </w:rPr>
        <w:t>）</w:t>
      </w:r>
      <w:r>
        <w:rPr>
          <w:rFonts w:hint="eastAsia" w:ascii="仿宋" w:hAnsi="仿宋" w:eastAsia="仿宋" w:cs="仿宋"/>
          <w:color w:val="auto"/>
          <w:kern w:val="0"/>
          <w:sz w:val="24"/>
          <w:highlight w:val="none"/>
        </w:rPr>
        <w:t>提供的服务由小微企业承接，其合同份额占到合同总金额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w:t>
      </w:r>
      <w:bookmarkStart w:id="515" w:name="_Hlk101133598"/>
      <w:r>
        <w:rPr>
          <w:rFonts w:hint="eastAsia" w:ascii="仿宋" w:hAnsi="仿宋" w:eastAsia="仿宋" w:cs="仿宋"/>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highlight w:val="none"/>
        </w:rPr>
        <w:t>拟享受以上价格扣除政策的，填写有关内容。</w:t>
      </w:r>
      <w:bookmarkEnd w:id="515"/>
      <w:r>
        <w:rPr>
          <w:rFonts w:hint="eastAsia" w:ascii="仿宋" w:hAnsi="仿宋" w:eastAsia="仿宋" w:cs="仿宋"/>
          <w:b/>
          <w:color w:val="auto"/>
          <w:kern w:val="0"/>
          <w:sz w:val="24"/>
          <w:highlight w:val="none"/>
          <w:lang w:val="zh-CN"/>
        </w:rPr>
        <w:t>）</w:t>
      </w:r>
    </w:p>
    <w:p w14:paraId="1EF49D5F">
      <w:pPr>
        <w:spacing w:line="360" w:lineRule="auto"/>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516" w:name="_Hlk101133173"/>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bookmarkEnd w:id="516"/>
    </w:p>
    <w:p w14:paraId="69C7E28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14:paraId="68548593">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14:paraId="151A8ECE">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7D7F18AE">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4672D3DF">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3、本协议提交采购人、采购代理机构后，联合体各方不得以任何形式对上述内容进行修改或撤销。</w:t>
      </w:r>
    </w:p>
    <w:p w14:paraId="42827824">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0BF1E2B1">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619A04B0">
      <w:pPr>
        <w:snapToGrid w:val="0"/>
        <w:spacing w:line="360" w:lineRule="auto"/>
        <w:ind w:right="960"/>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5162FA9F">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14:paraId="28DA1D28">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42140DAD">
      <w:pPr>
        <w:autoSpaceDE w:val="0"/>
        <w:autoSpaceDN w:val="0"/>
        <w:jc w:val="center"/>
        <w:rPr>
          <w:rFonts w:hint="eastAsia" w:ascii="仿宋" w:hAnsi="仿宋" w:eastAsia="仿宋" w:cs="仿宋"/>
          <w:b/>
          <w:color w:val="auto"/>
          <w:spacing w:val="6"/>
          <w:sz w:val="32"/>
          <w:szCs w:val="32"/>
          <w:highlight w:val="none"/>
        </w:rPr>
      </w:pPr>
    </w:p>
    <w:p w14:paraId="140C9D3E">
      <w:pPr>
        <w:autoSpaceDE w:val="0"/>
        <w:autoSpaceDN w:val="0"/>
        <w:jc w:val="center"/>
        <w:rPr>
          <w:rFonts w:hint="eastAsia" w:ascii="仿宋" w:hAnsi="仿宋" w:eastAsia="仿宋" w:cs="仿宋"/>
          <w:b/>
          <w:color w:val="auto"/>
          <w:spacing w:val="6"/>
          <w:sz w:val="32"/>
          <w:szCs w:val="32"/>
          <w:highlight w:val="none"/>
        </w:rPr>
      </w:pPr>
    </w:p>
    <w:p w14:paraId="3044D836">
      <w:pPr>
        <w:autoSpaceDE w:val="0"/>
        <w:autoSpaceDN w:val="0"/>
        <w:jc w:val="center"/>
        <w:rPr>
          <w:rFonts w:hint="eastAsia" w:ascii="仿宋" w:hAnsi="仿宋" w:eastAsia="仿宋" w:cs="仿宋"/>
          <w:b/>
          <w:color w:val="auto"/>
          <w:spacing w:val="6"/>
          <w:sz w:val="32"/>
          <w:szCs w:val="32"/>
          <w:highlight w:val="none"/>
        </w:rPr>
      </w:pPr>
    </w:p>
    <w:p w14:paraId="2F64C2B3">
      <w:pPr>
        <w:autoSpaceDE w:val="0"/>
        <w:autoSpaceDN w:val="0"/>
        <w:jc w:val="center"/>
        <w:rPr>
          <w:rFonts w:hint="eastAsia" w:ascii="仿宋" w:hAnsi="仿宋" w:eastAsia="仿宋" w:cs="仿宋"/>
          <w:b/>
          <w:color w:val="auto"/>
          <w:spacing w:val="6"/>
          <w:sz w:val="32"/>
          <w:szCs w:val="32"/>
          <w:highlight w:val="none"/>
        </w:rPr>
      </w:pPr>
    </w:p>
    <w:p w14:paraId="7D16EBA7">
      <w:pPr>
        <w:autoSpaceDE w:val="0"/>
        <w:autoSpaceDN w:val="0"/>
        <w:jc w:val="center"/>
        <w:rPr>
          <w:rFonts w:hint="eastAsia" w:ascii="仿宋" w:hAnsi="仿宋" w:eastAsia="仿宋" w:cs="仿宋"/>
          <w:b/>
          <w:color w:val="auto"/>
          <w:spacing w:val="6"/>
          <w:sz w:val="32"/>
          <w:szCs w:val="32"/>
          <w:highlight w:val="none"/>
        </w:rPr>
      </w:pPr>
    </w:p>
    <w:p w14:paraId="476AC946">
      <w:pPr>
        <w:autoSpaceDE w:val="0"/>
        <w:autoSpaceDN w:val="0"/>
        <w:jc w:val="center"/>
        <w:rPr>
          <w:rFonts w:hint="eastAsia" w:ascii="仿宋" w:hAnsi="仿宋" w:eastAsia="仿宋" w:cs="仿宋"/>
          <w:b/>
          <w:color w:val="auto"/>
          <w:spacing w:val="6"/>
          <w:sz w:val="32"/>
          <w:szCs w:val="32"/>
          <w:highlight w:val="none"/>
        </w:rPr>
      </w:pPr>
    </w:p>
    <w:p w14:paraId="72D45F60">
      <w:pPr>
        <w:autoSpaceDE w:val="0"/>
        <w:autoSpaceDN w:val="0"/>
        <w:jc w:val="center"/>
        <w:rPr>
          <w:rFonts w:hint="eastAsia" w:ascii="仿宋" w:hAnsi="仿宋" w:eastAsia="仿宋" w:cs="仿宋"/>
          <w:b/>
          <w:color w:val="auto"/>
          <w:spacing w:val="6"/>
          <w:sz w:val="32"/>
          <w:szCs w:val="32"/>
          <w:highlight w:val="none"/>
        </w:rPr>
      </w:pPr>
    </w:p>
    <w:p w14:paraId="1298828C">
      <w:pPr>
        <w:autoSpaceDE w:val="0"/>
        <w:autoSpaceDN w:val="0"/>
        <w:jc w:val="center"/>
        <w:rPr>
          <w:rFonts w:hint="eastAsia" w:ascii="仿宋" w:hAnsi="仿宋" w:eastAsia="仿宋" w:cs="仿宋"/>
          <w:b/>
          <w:color w:val="auto"/>
          <w:spacing w:val="6"/>
          <w:sz w:val="32"/>
          <w:szCs w:val="32"/>
          <w:highlight w:val="none"/>
        </w:rPr>
      </w:pPr>
    </w:p>
    <w:p w14:paraId="369B5BBC">
      <w:pPr>
        <w:autoSpaceDE w:val="0"/>
        <w:autoSpaceDN w:val="0"/>
        <w:jc w:val="center"/>
        <w:rPr>
          <w:rFonts w:hint="eastAsia" w:ascii="仿宋" w:hAnsi="仿宋" w:eastAsia="仿宋" w:cs="仿宋"/>
          <w:b/>
          <w:color w:val="auto"/>
          <w:spacing w:val="6"/>
          <w:sz w:val="32"/>
          <w:szCs w:val="32"/>
          <w:highlight w:val="none"/>
        </w:rPr>
      </w:pPr>
    </w:p>
    <w:p w14:paraId="4540E958">
      <w:pPr>
        <w:autoSpaceDE w:val="0"/>
        <w:autoSpaceDN w:val="0"/>
        <w:jc w:val="center"/>
        <w:rPr>
          <w:rFonts w:hint="eastAsia" w:ascii="仿宋" w:hAnsi="仿宋" w:eastAsia="仿宋" w:cs="仿宋"/>
          <w:b/>
          <w:color w:val="auto"/>
          <w:spacing w:val="6"/>
          <w:sz w:val="32"/>
          <w:szCs w:val="32"/>
          <w:highlight w:val="none"/>
        </w:rPr>
      </w:pPr>
    </w:p>
    <w:p w14:paraId="481599E0">
      <w:pPr>
        <w:autoSpaceDE w:val="0"/>
        <w:autoSpaceDN w:val="0"/>
        <w:jc w:val="center"/>
        <w:rPr>
          <w:rFonts w:hint="eastAsia" w:ascii="仿宋" w:hAnsi="仿宋" w:eastAsia="仿宋" w:cs="仿宋"/>
          <w:b/>
          <w:color w:val="auto"/>
          <w:spacing w:val="6"/>
          <w:sz w:val="32"/>
          <w:szCs w:val="32"/>
          <w:highlight w:val="none"/>
        </w:rPr>
      </w:pPr>
    </w:p>
    <w:p w14:paraId="53E571D1">
      <w:pPr>
        <w:autoSpaceDE w:val="0"/>
        <w:autoSpaceDN w:val="0"/>
        <w:jc w:val="center"/>
        <w:rPr>
          <w:rFonts w:hint="eastAsia" w:ascii="仿宋" w:hAnsi="仿宋" w:eastAsia="仿宋" w:cs="仿宋"/>
          <w:b/>
          <w:color w:val="auto"/>
          <w:spacing w:val="6"/>
          <w:sz w:val="32"/>
          <w:szCs w:val="32"/>
          <w:highlight w:val="none"/>
        </w:rPr>
      </w:pPr>
    </w:p>
    <w:p w14:paraId="3BC8C1F5">
      <w:pPr>
        <w:autoSpaceDE w:val="0"/>
        <w:autoSpaceDN w:val="0"/>
        <w:jc w:val="center"/>
        <w:rPr>
          <w:rFonts w:hint="eastAsia" w:ascii="仿宋" w:hAnsi="仿宋" w:eastAsia="仿宋" w:cs="仿宋"/>
          <w:b/>
          <w:color w:val="auto"/>
          <w:spacing w:val="6"/>
          <w:sz w:val="32"/>
          <w:szCs w:val="32"/>
          <w:highlight w:val="none"/>
        </w:rPr>
      </w:pPr>
    </w:p>
    <w:p w14:paraId="5556872E">
      <w:pPr>
        <w:autoSpaceDE w:val="0"/>
        <w:autoSpaceDN w:val="0"/>
        <w:jc w:val="center"/>
        <w:rPr>
          <w:rFonts w:hint="eastAsia" w:ascii="仿宋" w:hAnsi="仿宋" w:eastAsia="仿宋" w:cs="仿宋"/>
          <w:b/>
          <w:color w:val="auto"/>
          <w:spacing w:val="6"/>
          <w:sz w:val="32"/>
          <w:szCs w:val="32"/>
          <w:highlight w:val="none"/>
        </w:rPr>
      </w:pPr>
    </w:p>
    <w:p w14:paraId="5EE3BDEA">
      <w:pPr>
        <w:autoSpaceDE w:val="0"/>
        <w:autoSpaceDN w:val="0"/>
        <w:jc w:val="center"/>
        <w:rPr>
          <w:rFonts w:hint="eastAsia" w:ascii="仿宋" w:hAnsi="仿宋" w:eastAsia="仿宋" w:cs="仿宋"/>
          <w:b/>
          <w:color w:val="auto"/>
          <w:spacing w:val="6"/>
          <w:sz w:val="32"/>
          <w:szCs w:val="32"/>
          <w:highlight w:val="none"/>
        </w:rPr>
      </w:pPr>
    </w:p>
    <w:p w14:paraId="4DECAC78">
      <w:pPr>
        <w:autoSpaceDE w:val="0"/>
        <w:autoSpaceDN w:val="0"/>
        <w:jc w:val="center"/>
        <w:rPr>
          <w:rFonts w:hint="eastAsia" w:ascii="仿宋" w:hAnsi="仿宋" w:eastAsia="仿宋" w:cs="仿宋"/>
          <w:b/>
          <w:color w:val="auto"/>
          <w:spacing w:val="6"/>
          <w:sz w:val="32"/>
          <w:szCs w:val="32"/>
          <w:highlight w:val="none"/>
        </w:rPr>
      </w:pPr>
    </w:p>
    <w:p w14:paraId="132A3622">
      <w:pPr>
        <w:autoSpaceDE w:val="0"/>
        <w:autoSpaceDN w:val="0"/>
        <w:jc w:val="center"/>
        <w:rPr>
          <w:rFonts w:hint="eastAsia" w:ascii="仿宋" w:hAnsi="仿宋" w:eastAsia="仿宋" w:cs="仿宋"/>
          <w:b/>
          <w:color w:val="auto"/>
          <w:spacing w:val="6"/>
          <w:sz w:val="32"/>
          <w:szCs w:val="32"/>
          <w:highlight w:val="none"/>
        </w:rPr>
      </w:pPr>
    </w:p>
    <w:p w14:paraId="60B7AEFE">
      <w:pPr>
        <w:autoSpaceDE w:val="0"/>
        <w:autoSpaceDN w:val="0"/>
        <w:jc w:val="center"/>
        <w:rPr>
          <w:rFonts w:hint="eastAsia" w:ascii="仿宋" w:hAnsi="仿宋" w:eastAsia="仿宋" w:cs="仿宋"/>
          <w:b/>
          <w:color w:val="auto"/>
          <w:spacing w:val="6"/>
          <w:sz w:val="32"/>
          <w:szCs w:val="32"/>
          <w:highlight w:val="none"/>
        </w:rPr>
      </w:pPr>
    </w:p>
    <w:p w14:paraId="61CE804E">
      <w:pPr>
        <w:autoSpaceDE w:val="0"/>
        <w:autoSpaceDN w:val="0"/>
        <w:jc w:val="center"/>
        <w:rPr>
          <w:rFonts w:hint="eastAsia" w:ascii="仿宋" w:hAnsi="仿宋" w:eastAsia="仿宋" w:cs="仿宋"/>
          <w:b/>
          <w:color w:val="auto"/>
          <w:spacing w:val="6"/>
          <w:sz w:val="32"/>
          <w:szCs w:val="32"/>
          <w:highlight w:val="none"/>
        </w:rPr>
      </w:pPr>
    </w:p>
    <w:p w14:paraId="79045B2C">
      <w:pPr>
        <w:autoSpaceDE w:val="0"/>
        <w:autoSpaceDN w:val="0"/>
        <w:jc w:val="center"/>
        <w:rPr>
          <w:rFonts w:hint="eastAsia" w:ascii="仿宋" w:hAnsi="仿宋" w:eastAsia="仿宋" w:cs="仿宋"/>
          <w:b/>
          <w:color w:val="auto"/>
          <w:spacing w:val="6"/>
          <w:sz w:val="32"/>
          <w:szCs w:val="32"/>
          <w:highlight w:val="none"/>
        </w:rPr>
      </w:pPr>
    </w:p>
    <w:p w14:paraId="78287AD4">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4B32D44E">
      <w:pPr>
        <w:snapToGrid w:val="0"/>
        <w:spacing w:line="360" w:lineRule="auto"/>
        <w:ind w:firstLine="3666" w:firstLineChars="1100"/>
        <w:rPr>
          <w:rFonts w:hint="eastAsia" w:ascii="仿宋" w:hAnsi="仿宋" w:eastAsia="仿宋" w:cs="仿宋"/>
          <w:b/>
          <w:color w:val="auto"/>
          <w:kern w:val="0"/>
          <w:sz w:val="32"/>
          <w:szCs w:val="32"/>
          <w:highlight w:val="none"/>
        </w:rPr>
      </w:pPr>
      <w:r>
        <w:rPr>
          <w:rFonts w:hint="eastAsia" w:ascii="仿宋" w:hAnsi="仿宋" w:eastAsia="仿宋" w:cs="仿宋"/>
          <w:b/>
          <w:color w:val="auto"/>
          <w:spacing w:val="6"/>
          <w:sz w:val="32"/>
          <w:szCs w:val="32"/>
          <w:highlight w:val="none"/>
        </w:rPr>
        <w:t>附件6：</w:t>
      </w:r>
      <w:r>
        <w:rPr>
          <w:rFonts w:hint="eastAsia" w:ascii="仿宋" w:hAnsi="仿宋" w:eastAsia="仿宋" w:cs="仿宋"/>
          <w:b/>
          <w:color w:val="auto"/>
          <w:kern w:val="0"/>
          <w:sz w:val="32"/>
          <w:szCs w:val="32"/>
          <w:highlight w:val="none"/>
        </w:rPr>
        <w:t>分包意向协议</w:t>
      </w:r>
    </w:p>
    <w:p w14:paraId="4DC3A391">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14:paraId="7F9B52A5">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01458F54">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7E1AADD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（分包供应商</w:t>
      </w:r>
      <w:r>
        <w:rPr>
          <w:rFonts w:hint="eastAsia" w:ascii="仿宋" w:hAnsi="仿宋" w:eastAsia="仿宋" w:cs="仿宋"/>
          <w:color w:val="auto"/>
          <w:kern w:val="0"/>
          <w:sz w:val="24"/>
          <w:highlight w:val="none"/>
          <w:u w:val="single"/>
          <w:lang w:val="en-US" w:eastAsia="zh-CN"/>
        </w:rPr>
        <w:t>1</w:t>
      </w:r>
      <w:r>
        <w:rPr>
          <w:rFonts w:hint="eastAsia" w:ascii="仿宋" w:hAnsi="仿宋" w:eastAsia="仿宋" w:cs="仿宋"/>
          <w:color w:val="auto"/>
          <w:kern w:val="0"/>
          <w:sz w:val="24"/>
          <w:highlight w:val="none"/>
          <w:u w:val="single"/>
        </w:rPr>
        <w:t>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78F20C10">
      <w:pPr>
        <w:pStyle w:val="4"/>
        <w:ind w:left="664" w:leftChars="316" w:firstLine="229" w:firstLineChars="95"/>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p>
    <w:p w14:paraId="554CC892">
      <w:pPr>
        <w:rPr>
          <w:rFonts w:hint="eastAsia" w:ascii="仿宋" w:hAnsi="仿宋" w:eastAsia="仿宋" w:cs="仿宋"/>
          <w:color w:val="auto"/>
          <w:highlight w:val="none"/>
        </w:rPr>
      </w:pPr>
      <w:r>
        <w:rPr>
          <w:rFonts w:hint="eastAsia" w:ascii="仿宋" w:hAnsi="仿宋" w:eastAsia="仿宋" w:cs="仿宋"/>
          <w:color w:val="auto"/>
          <w:highlight w:val="none"/>
          <w:lang w:val="zh-CN"/>
        </w:rPr>
        <w:t xml:space="preserve"> </w:t>
      </w:r>
    </w:p>
    <w:p w14:paraId="613DD44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w:t>
      </w:r>
    </w:p>
    <w:p w14:paraId="4D0EF3B2">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（分包供应商X,……）提供的服务全部由小微企业承接，</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55CF1633">
      <w:pPr>
        <w:spacing w:line="360" w:lineRule="auto"/>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要求合同分包形式参加的项目或采购包，供应商按招标文件第一部分招标公告申请人的资格要求中规定的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p>
    <w:p w14:paraId="65030C0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三、分包工作履行期限、地点、方式</w:t>
      </w:r>
    </w:p>
    <w:p w14:paraId="4A818087">
      <w:pPr>
        <w:snapToGrid w:val="0"/>
        <w:spacing w:line="360" w:lineRule="auto"/>
        <w:ind w:firstLine="576"/>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322AC80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p>
    <w:p w14:paraId="178C429D">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2C67F84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p>
    <w:p w14:paraId="71115E36">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15DF4069">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p>
    <w:p w14:paraId="03AA2EB2">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23528B1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p>
    <w:p w14:paraId="33AAC4C2">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1513720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八、其他</w:t>
      </w:r>
    </w:p>
    <w:p w14:paraId="4AEC8AAB">
      <w:pPr>
        <w:snapToGrid w:val="0"/>
        <w:spacing w:line="360" w:lineRule="auto"/>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 xml:space="preserve">  。                                           投标人名称(电子签名)：</w:t>
      </w:r>
    </w:p>
    <w:p w14:paraId="428644DA">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分包供应商名称(电子签名/公章)：</w:t>
      </w:r>
    </w:p>
    <w:p w14:paraId="1B345B00">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49E13AC4">
      <w:pPr>
        <w:snapToGrid w:val="0"/>
        <w:spacing w:line="360" w:lineRule="auto"/>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01E5E55E">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2074D781">
      <w:pPr>
        <w:autoSpaceDE w:val="0"/>
        <w:autoSpaceDN w:val="0"/>
        <w:jc w:val="center"/>
        <w:rPr>
          <w:rFonts w:hint="eastAsia" w:ascii="仿宋" w:hAnsi="仿宋" w:eastAsia="仿宋" w:cs="仿宋"/>
          <w:b/>
          <w:color w:val="auto"/>
          <w:spacing w:val="6"/>
          <w:sz w:val="32"/>
          <w:szCs w:val="32"/>
          <w:highlight w:val="none"/>
        </w:rPr>
      </w:pPr>
    </w:p>
    <w:p w14:paraId="437B8160">
      <w:pPr>
        <w:autoSpaceDE w:val="0"/>
        <w:autoSpaceDN w:val="0"/>
        <w:jc w:val="center"/>
        <w:rPr>
          <w:rFonts w:hint="eastAsia" w:ascii="仿宋" w:hAnsi="仿宋" w:eastAsia="仿宋" w:cs="仿宋"/>
          <w:b/>
          <w:color w:val="auto"/>
          <w:spacing w:val="6"/>
          <w:sz w:val="32"/>
          <w:szCs w:val="32"/>
          <w:highlight w:val="none"/>
        </w:rPr>
      </w:pPr>
    </w:p>
    <w:p w14:paraId="4432F465">
      <w:pPr>
        <w:autoSpaceDE w:val="0"/>
        <w:autoSpaceDN w:val="0"/>
        <w:jc w:val="center"/>
        <w:rPr>
          <w:rFonts w:hint="eastAsia" w:ascii="仿宋" w:hAnsi="仿宋" w:eastAsia="仿宋" w:cs="仿宋"/>
          <w:b/>
          <w:color w:val="auto"/>
          <w:spacing w:val="6"/>
          <w:sz w:val="32"/>
          <w:szCs w:val="32"/>
          <w:highlight w:val="none"/>
        </w:rPr>
      </w:pPr>
    </w:p>
    <w:p w14:paraId="63418F03">
      <w:pPr>
        <w:autoSpaceDE w:val="0"/>
        <w:autoSpaceDN w:val="0"/>
        <w:jc w:val="center"/>
        <w:rPr>
          <w:rFonts w:hint="eastAsia" w:ascii="仿宋" w:hAnsi="仿宋" w:eastAsia="仿宋" w:cs="仿宋"/>
          <w:b/>
          <w:color w:val="auto"/>
          <w:spacing w:val="6"/>
          <w:sz w:val="32"/>
          <w:szCs w:val="32"/>
          <w:highlight w:val="none"/>
        </w:rPr>
      </w:pPr>
    </w:p>
    <w:p w14:paraId="55A1A56C">
      <w:pPr>
        <w:autoSpaceDE w:val="0"/>
        <w:autoSpaceDN w:val="0"/>
        <w:jc w:val="center"/>
        <w:rPr>
          <w:rFonts w:hint="eastAsia" w:ascii="仿宋" w:hAnsi="仿宋" w:eastAsia="仿宋" w:cs="仿宋"/>
          <w:b/>
          <w:color w:val="auto"/>
          <w:spacing w:val="6"/>
          <w:sz w:val="32"/>
          <w:szCs w:val="32"/>
          <w:highlight w:val="none"/>
        </w:rPr>
      </w:pPr>
    </w:p>
    <w:p w14:paraId="56E917A7">
      <w:pPr>
        <w:autoSpaceDE w:val="0"/>
        <w:autoSpaceDN w:val="0"/>
        <w:jc w:val="center"/>
        <w:rPr>
          <w:rFonts w:hint="eastAsia" w:ascii="仿宋" w:hAnsi="仿宋" w:eastAsia="仿宋" w:cs="仿宋"/>
          <w:b/>
          <w:color w:val="auto"/>
          <w:spacing w:val="6"/>
          <w:sz w:val="32"/>
          <w:szCs w:val="32"/>
          <w:highlight w:val="none"/>
        </w:rPr>
      </w:pPr>
    </w:p>
    <w:p w14:paraId="544C5442">
      <w:pPr>
        <w:autoSpaceDE w:val="0"/>
        <w:autoSpaceDN w:val="0"/>
        <w:jc w:val="center"/>
        <w:rPr>
          <w:rFonts w:hint="eastAsia" w:ascii="仿宋" w:hAnsi="仿宋" w:eastAsia="仿宋" w:cs="仿宋"/>
          <w:b/>
          <w:color w:val="auto"/>
          <w:spacing w:val="6"/>
          <w:sz w:val="32"/>
          <w:szCs w:val="32"/>
          <w:highlight w:val="none"/>
        </w:rPr>
      </w:pPr>
    </w:p>
    <w:p w14:paraId="2A80F711">
      <w:pPr>
        <w:autoSpaceDE w:val="0"/>
        <w:autoSpaceDN w:val="0"/>
        <w:jc w:val="center"/>
        <w:rPr>
          <w:rFonts w:hint="eastAsia" w:ascii="仿宋" w:hAnsi="仿宋" w:eastAsia="仿宋" w:cs="仿宋"/>
          <w:b/>
          <w:color w:val="auto"/>
          <w:spacing w:val="6"/>
          <w:sz w:val="32"/>
          <w:szCs w:val="32"/>
          <w:highlight w:val="none"/>
        </w:rPr>
      </w:pPr>
    </w:p>
    <w:p w14:paraId="2FAC9A51">
      <w:pPr>
        <w:autoSpaceDE w:val="0"/>
        <w:autoSpaceDN w:val="0"/>
        <w:jc w:val="center"/>
        <w:rPr>
          <w:rFonts w:hint="eastAsia" w:ascii="仿宋" w:hAnsi="仿宋" w:eastAsia="仿宋" w:cs="仿宋"/>
          <w:b/>
          <w:color w:val="auto"/>
          <w:spacing w:val="6"/>
          <w:sz w:val="32"/>
          <w:szCs w:val="32"/>
          <w:highlight w:val="none"/>
        </w:rPr>
      </w:pPr>
    </w:p>
    <w:p w14:paraId="127240B0">
      <w:pPr>
        <w:autoSpaceDE w:val="0"/>
        <w:autoSpaceDN w:val="0"/>
        <w:jc w:val="center"/>
        <w:rPr>
          <w:rFonts w:hint="eastAsia" w:ascii="仿宋" w:hAnsi="仿宋" w:eastAsia="仿宋" w:cs="仿宋"/>
          <w:b/>
          <w:color w:val="auto"/>
          <w:spacing w:val="6"/>
          <w:sz w:val="32"/>
          <w:szCs w:val="32"/>
          <w:highlight w:val="none"/>
        </w:rPr>
      </w:pPr>
    </w:p>
    <w:p w14:paraId="0F9E5B2F">
      <w:pPr>
        <w:autoSpaceDE w:val="0"/>
        <w:autoSpaceDN w:val="0"/>
        <w:jc w:val="center"/>
        <w:rPr>
          <w:rFonts w:hint="eastAsia" w:ascii="仿宋" w:hAnsi="仿宋" w:eastAsia="仿宋" w:cs="仿宋"/>
          <w:b/>
          <w:color w:val="auto"/>
          <w:spacing w:val="6"/>
          <w:sz w:val="32"/>
          <w:szCs w:val="32"/>
          <w:highlight w:val="none"/>
        </w:rPr>
      </w:pPr>
    </w:p>
    <w:p w14:paraId="3A6458ED">
      <w:pPr>
        <w:autoSpaceDE w:val="0"/>
        <w:autoSpaceDN w:val="0"/>
        <w:jc w:val="center"/>
        <w:rPr>
          <w:rFonts w:hint="eastAsia" w:ascii="仿宋" w:hAnsi="仿宋" w:eastAsia="仿宋" w:cs="仿宋"/>
          <w:b/>
          <w:color w:val="auto"/>
          <w:spacing w:val="6"/>
          <w:sz w:val="32"/>
          <w:szCs w:val="32"/>
          <w:highlight w:val="none"/>
        </w:rPr>
      </w:pPr>
    </w:p>
    <w:p w14:paraId="710E87C7">
      <w:pPr>
        <w:autoSpaceDE w:val="0"/>
        <w:autoSpaceDN w:val="0"/>
        <w:jc w:val="center"/>
        <w:rPr>
          <w:rFonts w:hint="eastAsia" w:ascii="仿宋" w:hAnsi="仿宋" w:eastAsia="仿宋" w:cs="仿宋"/>
          <w:b/>
          <w:color w:val="auto"/>
          <w:spacing w:val="6"/>
          <w:sz w:val="32"/>
          <w:szCs w:val="32"/>
          <w:highlight w:val="none"/>
        </w:rPr>
      </w:pPr>
    </w:p>
    <w:p w14:paraId="4E7E2891">
      <w:pPr>
        <w:autoSpaceDE w:val="0"/>
        <w:autoSpaceDN w:val="0"/>
        <w:jc w:val="center"/>
        <w:rPr>
          <w:rFonts w:hint="eastAsia" w:ascii="仿宋" w:hAnsi="仿宋" w:eastAsia="仿宋" w:cs="仿宋"/>
          <w:b/>
          <w:color w:val="auto"/>
          <w:spacing w:val="6"/>
          <w:sz w:val="32"/>
          <w:szCs w:val="32"/>
          <w:highlight w:val="none"/>
        </w:rPr>
      </w:pPr>
    </w:p>
    <w:p w14:paraId="6C64D435">
      <w:pPr>
        <w:autoSpaceDE w:val="0"/>
        <w:autoSpaceDN w:val="0"/>
        <w:jc w:val="center"/>
        <w:rPr>
          <w:rFonts w:hint="eastAsia" w:ascii="仿宋" w:hAnsi="仿宋" w:eastAsia="仿宋" w:cs="仿宋"/>
          <w:b/>
          <w:color w:val="auto"/>
          <w:spacing w:val="6"/>
          <w:sz w:val="32"/>
          <w:szCs w:val="32"/>
          <w:highlight w:val="none"/>
        </w:rPr>
      </w:pPr>
    </w:p>
    <w:p w14:paraId="76CC1C99">
      <w:pPr>
        <w:autoSpaceDE w:val="0"/>
        <w:autoSpaceDN w:val="0"/>
        <w:jc w:val="center"/>
        <w:rPr>
          <w:rFonts w:hint="eastAsia" w:ascii="仿宋" w:hAnsi="仿宋" w:eastAsia="仿宋" w:cs="仿宋"/>
          <w:b/>
          <w:color w:val="auto"/>
          <w:spacing w:val="6"/>
          <w:sz w:val="32"/>
          <w:szCs w:val="32"/>
          <w:highlight w:val="none"/>
        </w:rPr>
      </w:pPr>
    </w:p>
    <w:p w14:paraId="1EC2BB43">
      <w:pPr>
        <w:autoSpaceDE w:val="0"/>
        <w:autoSpaceDN w:val="0"/>
        <w:jc w:val="center"/>
        <w:rPr>
          <w:rFonts w:hint="eastAsia" w:ascii="仿宋" w:hAnsi="仿宋" w:eastAsia="仿宋" w:cs="仿宋"/>
          <w:b/>
          <w:color w:val="auto"/>
          <w:spacing w:val="6"/>
          <w:sz w:val="32"/>
          <w:szCs w:val="32"/>
          <w:highlight w:val="none"/>
        </w:rPr>
      </w:pPr>
    </w:p>
    <w:p w14:paraId="28F01D90">
      <w:pPr>
        <w:autoSpaceDE w:val="0"/>
        <w:autoSpaceDN w:val="0"/>
        <w:jc w:val="center"/>
        <w:rPr>
          <w:rFonts w:hint="eastAsia" w:ascii="仿宋" w:hAnsi="仿宋" w:eastAsia="仿宋" w:cs="仿宋"/>
          <w:b/>
          <w:color w:val="auto"/>
          <w:spacing w:val="6"/>
          <w:sz w:val="32"/>
          <w:szCs w:val="32"/>
          <w:highlight w:val="none"/>
        </w:rPr>
      </w:pPr>
    </w:p>
    <w:p w14:paraId="25C2D342">
      <w:pPr>
        <w:autoSpaceDE w:val="0"/>
        <w:autoSpaceDN w:val="0"/>
        <w:jc w:val="center"/>
        <w:rPr>
          <w:rFonts w:hint="eastAsia" w:ascii="仿宋" w:hAnsi="仿宋" w:eastAsia="仿宋" w:cs="仿宋"/>
          <w:b/>
          <w:color w:val="auto"/>
          <w:spacing w:val="6"/>
          <w:sz w:val="32"/>
          <w:szCs w:val="32"/>
          <w:highlight w:val="none"/>
        </w:rPr>
      </w:pPr>
    </w:p>
    <w:p w14:paraId="61C1E730">
      <w:pPr>
        <w:autoSpaceDE w:val="0"/>
        <w:autoSpaceDN w:val="0"/>
        <w:jc w:val="center"/>
        <w:rPr>
          <w:rFonts w:hint="eastAsia" w:ascii="仿宋" w:hAnsi="仿宋" w:eastAsia="仿宋" w:cs="仿宋"/>
          <w:b/>
          <w:color w:val="auto"/>
          <w:spacing w:val="6"/>
          <w:sz w:val="32"/>
          <w:szCs w:val="32"/>
          <w:highlight w:val="none"/>
        </w:rPr>
      </w:pPr>
    </w:p>
    <w:p w14:paraId="23956535">
      <w:pP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15A7EBC2">
      <w:pPr>
        <w:spacing w:line="360" w:lineRule="auto"/>
        <w:jc w:val="left"/>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附件7：中小企业声明函</w:t>
      </w:r>
    </w:p>
    <w:p w14:paraId="4E70D827">
      <w:pPr>
        <w:spacing w:line="360" w:lineRule="auto"/>
        <w:jc w:val="center"/>
        <w:rPr>
          <w:rFonts w:hint="eastAsia" w:ascii="仿宋" w:hAnsi="仿宋" w:eastAsia="仿宋" w:cs="仿宋"/>
          <w:color w:val="auto"/>
          <w:sz w:val="24"/>
          <w:highlight w:val="none"/>
          <w:u w:val="single"/>
        </w:rPr>
      </w:pPr>
    </w:p>
    <w:p w14:paraId="11A9741C">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中小企业声明函（服务）</w:t>
      </w:r>
    </w:p>
    <w:p w14:paraId="5B3540F4">
      <w:pPr>
        <w:spacing w:line="360" w:lineRule="auto"/>
        <w:ind w:firstLine="360" w:firstLineChars="1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 xml:space="preserve">（采购人）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2E15C526">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6BB8FE6F">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 xml:space="preserve"> （标的名称），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（采购文件中明确的所属行业） </w:t>
      </w:r>
      <w:r>
        <w:rPr>
          <w:rFonts w:hint="eastAsia" w:ascii="仿宋" w:hAnsi="仿宋" w:eastAsia="仿宋" w:cs="仿宋"/>
          <w:color w:val="auto"/>
          <w:sz w:val="24"/>
          <w:highlight w:val="none"/>
        </w:rPr>
        <w:t xml:space="preserve">；承建（承接）企业为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63702DCB">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2ADC3BBB">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680F0CDE">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45F53206">
      <w:pP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投标人名称（电子签名）：</w:t>
      </w:r>
    </w:p>
    <w:p w14:paraId="1513AB6E">
      <w:pP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5C8EEA0F">
      <w:pPr>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r>
        <w:rPr>
          <w:rFonts w:hint="eastAsia" w:ascii="仿宋" w:hAnsi="仿宋" w:eastAsia="仿宋" w:cs="仿宋"/>
          <w:color w:val="auto"/>
          <w:sz w:val="24"/>
          <w:highlight w:val="none"/>
          <w:lang w:eastAsia="zh-CN"/>
        </w:rPr>
        <w:t>：①</w:t>
      </w:r>
      <w:r>
        <w:rPr>
          <w:rFonts w:hint="eastAsia" w:ascii="仿宋" w:hAnsi="仿宋" w:eastAsia="仿宋" w:cs="仿宋"/>
          <w:color w:val="auto"/>
          <w:sz w:val="24"/>
          <w:highlight w:val="none"/>
        </w:rPr>
        <w:t>从业人员、营业收入、资产总额填报上一年度数据，无上一年度数据的新成立企业可不填报</w:t>
      </w:r>
      <w:r>
        <w:rPr>
          <w:rFonts w:hint="eastAsia" w:ascii="仿宋" w:hAnsi="仿宋" w:eastAsia="仿宋" w:cs="仿宋"/>
          <w:color w:val="auto"/>
          <w:sz w:val="24"/>
          <w:highlight w:val="none"/>
          <w:lang w:eastAsia="zh-CN"/>
        </w:rPr>
        <w:t>。②</w:t>
      </w:r>
      <w:r>
        <w:rPr>
          <w:rFonts w:hint="eastAsia" w:ascii="仿宋" w:hAnsi="仿宋" w:eastAsia="仿宋" w:cs="仿宋"/>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p w14:paraId="2EB1E671">
      <w:pPr>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p>
    <w:p w14:paraId="733EC859">
      <w:pPr>
        <w:pStyle w:val="320"/>
        <w:snapToGrid w:val="0"/>
        <w:spacing w:after="120" w:line="500" w:lineRule="exact"/>
        <w:jc w:val="center"/>
        <w:rPr>
          <w:rFonts w:hint="eastAsia" w:ascii="仿宋" w:hAnsi="仿宋" w:eastAsia="仿宋" w:cs="仿宋"/>
          <w:color w:val="auto"/>
          <w:szCs w:val="21"/>
          <w:highlight w:val="none"/>
          <w:u w:val="single"/>
        </w:rPr>
      </w:pPr>
      <w:r>
        <w:rPr>
          <w:rFonts w:hint="eastAsia" w:ascii="仿宋" w:hAnsi="仿宋" w:eastAsia="仿宋" w:cs="仿宋"/>
          <w:b/>
          <w:color w:val="auto"/>
          <w:sz w:val="28"/>
          <w:szCs w:val="28"/>
          <w:highlight w:val="none"/>
        </w:rPr>
        <w:t>政府采购活动现场确认声明书</w:t>
      </w:r>
    </w:p>
    <w:p w14:paraId="7C683A4B">
      <w:pPr>
        <w:pStyle w:val="320"/>
        <w:adjustRightInd w:val="0"/>
        <w:snapToGrid w:val="0"/>
        <w:spacing w:after="120" w:line="360" w:lineRule="auto"/>
        <w:rPr>
          <w:rFonts w:hint="eastAsia" w:ascii="仿宋" w:hAnsi="仿宋" w:eastAsia="仿宋" w:cs="仿宋"/>
          <w:b/>
          <w:color w:val="auto"/>
          <w:szCs w:val="21"/>
          <w:highlight w:val="none"/>
        </w:rPr>
      </w:pPr>
      <w:r>
        <w:rPr>
          <w:rFonts w:hint="eastAsia" w:ascii="仿宋" w:hAnsi="仿宋" w:eastAsia="仿宋" w:cs="仿宋"/>
          <w:color w:val="auto"/>
          <w:spacing w:val="6"/>
          <w:szCs w:val="21"/>
          <w:highlight w:val="none"/>
          <w:u w:val="single"/>
        </w:rPr>
        <w:t xml:space="preserve">                 </w:t>
      </w:r>
      <w:r>
        <w:rPr>
          <w:rFonts w:hint="eastAsia" w:ascii="仿宋" w:hAnsi="仿宋" w:eastAsia="仿宋" w:cs="仿宋"/>
          <w:color w:val="auto"/>
          <w:szCs w:val="21"/>
          <w:highlight w:val="none"/>
        </w:rPr>
        <w:t>：</w:t>
      </w:r>
    </w:p>
    <w:p w14:paraId="1474EB26">
      <w:pPr>
        <w:pStyle w:val="320"/>
        <w:adjustRightInd w:val="0"/>
        <w:snapToGrid w:val="0"/>
        <w:spacing w:before="120" w:beforeLines="50" w:after="120" w:line="320" w:lineRule="exact"/>
        <w:ind w:firstLine="424" w:firstLineChars="200"/>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本人经由</w:t>
      </w:r>
      <w:r>
        <w:rPr>
          <w:rFonts w:hint="eastAsia" w:ascii="仿宋" w:hAnsi="仿宋" w:eastAsia="仿宋" w:cs="仿宋"/>
          <w:color w:val="auto"/>
          <w:spacing w:val="6"/>
          <w:szCs w:val="21"/>
          <w:highlight w:val="none"/>
          <w:u w:val="single"/>
        </w:rPr>
        <w:t xml:space="preserve">                    （单位全称）</w:t>
      </w:r>
      <w:r>
        <w:rPr>
          <w:rFonts w:hint="eastAsia" w:ascii="仿宋" w:hAnsi="仿宋" w:eastAsia="仿宋" w:cs="仿宋"/>
          <w:color w:val="auto"/>
          <w:spacing w:val="6"/>
          <w:szCs w:val="21"/>
          <w:highlight w:val="none"/>
        </w:rPr>
        <w:t>负责人</w:t>
      </w:r>
      <w:r>
        <w:rPr>
          <w:rFonts w:hint="eastAsia" w:ascii="仿宋" w:hAnsi="仿宋" w:eastAsia="仿宋" w:cs="仿宋"/>
          <w:color w:val="auto"/>
          <w:spacing w:val="6"/>
          <w:szCs w:val="21"/>
          <w:highlight w:val="none"/>
          <w:u w:val="single"/>
        </w:rPr>
        <w:t xml:space="preserve">        （法人姓名）</w:t>
      </w:r>
      <w:r>
        <w:rPr>
          <w:rFonts w:hint="eastAsia" w:ascii="仿宋" w:hAnsi="仿宋" w:eastAsia="仿宋" w:cs="仿宋"/>
          <w:color w:val="auto"/>
          <w:spacing w:val="6"/>
          <w:szCs w:val="21"/>
          <w:highlight w:val="none"/>
        </w:rPr>
        <w:t>合法授权参加</w:t>
      </w:r>
      <w:r>
        <w:rPr>
          <w:rFonts w:hint="eastAsia" w:ascii="仿宋" w:hAnsi="仿宋" w:eastAsia="仿宋" w:cs="仿宋"/>
          <w:color w:val="auto"/>
          <w:spacing w:val="6"/>
          <w:szCs w:val="21"/>
          <w:highlight w:val="none"/>
          <w:u w:val="single"/>
        </w:rPr>
        <w:t xml:space="preserve">     </w:t>
      </w:r>
      <w:r>
        <w:rPr>
          <w:rFonts w:hint="eastAsia" w:ascii="仿宋" w:hAnsi="仿宋" w:eastAsia="仿宋" w:cs="仿宋"/>
          <w:color w:val="auto"/>
          <w:spacing w:val="6"/>
          <w:szCs w:val="21"/>
          <w:highlight w:val="none"/>
        </w:rPr>
        <w:t>项目</w:t>
      </w:r>
      <w:r>
        <w:rPr>
          <w:rFonts w:hint="eastAsia" w:ascii="仿宋" w:hAnsi="仿宋" w:eastAsia="仿宋" w:cs="仿宋"/>
          <w:color w:val="auto"/>
          <w:spacing w:val="6"/>
          <w:szCs w:val="21"/>
          <w:highlight w:val="none"/>
          <w:u w:val="single"/>
        </w:rPr>
        <w:t>（编号：        ）</w:t>
      </w:r>
      <w:r>
        <w:rPr>
          <w:rFonts w:hint="eastAsia" w:ascii="仿宋" w:hAnsi="仿宋" w:eastAsia="仿宋" w:cs="仿宋"/>
          <w:color w:val="auto"/>
          <w:spacing w:val="6"/>
          <w:szCs w:val="21"/>
          <w:highlight w:val="none"/>
        </w:rPr>
        <w:t xml:space="preserve">政府采购活动，经与本单位法人代表（负责人）联系确认，现就有关公平竞争事项郑重声明如下： </w:t>
      </w:r>
    </w:p>
    <w:p w14:paraId="02C8C606">
      <w:pPr>
        <w:pStyle w:val="840"/>
        <w:widowControl/>
        <w:numPr>
          <w:ilvl w:val="0"/>
          <w:numId w:val="3"/>
        </w:numPr>
        <w:tabs>
          <w:tab w:val="clear" w:pos="8268"/>
        </w:tabs>
        <w:snapToGrid w:val="0"/>
        <w:spacing w:before="120" w:beforeLines="50" w:line="320" w:lineRule="exact"/>
        <w:ind w:firstLine="424" w:firstLineChars="202"/>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本单位与采购人之间 □不存在利害关系 □存在下列利害关系</w:t>
      </w:r>
      <w:r>
        <w:rPr>
          <w:rFonts w:hint="eastAsia" w:ascii="仿宋" w:hAnsi="仿宋" w:eastAsia="仿宋" w:cs="仿宋"/>
          <w:color w:val="auto"/>
          <w:kern w:val="0"/>
          <w:sz w:val="21"/>
          <w:szCs w:val="21"/>
          <w:highlight w:val="none"/>
          <w:u w:val="single"/>
        </w:rPr>
        <w:t xml:space="preserve">           </w:t>
      </w:r>
      <w:r>
        <w:rPr>
          <w:rFonts w:hint="eastAsia" w:ascii="仿宋" w:hAnsi="仿宋" w:eastAsia="仿宋" w:cs="仿宋"/>
          <w:color w:val="auto"/>
          <w:kern w:val="0"/>
          <w:sz w:val="21"/>
          <w:szCs w:val="21"/>
          <w:highlight w:val="none"/>
        </w:rPr>
        <w:t>：</w:t>
      </w:r>
    </w:p>
    <w:p w14:paraId="42ACADB7">
      <w:pPr>
        <w:pStyle w:val="840"/>
        <w:widowControl/>
        <w:snapToGrid w:val="0"/>
        <w:spacing w:before="120" w:beforeLines="50" w:line="320" w:lineRule="exact"/>
        <w:ind w:firstLine="424" w:firstLineChars="202"/>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A.投资关系    B.行政隶属关系    C.业务指导关系</w:t>
      </w:r>
    </w:p>
    <w:p w14:paraId="253C9566">
      <w:pPr>
        <w:pStyle w:val="840"/>
        <w:widowControl/>
        <w:snapToGrid w:val="0"/>
        <w:spacing w:before="120" w:beforeLines="50" w:line="320" w:lineRule="exact"/>
        <w:ind w:firstLine="424" w:firstLineChars="202"/>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D.其他可能</w:t>
      </w:r>
      <w:r>
        <w:rPr>
          <w:rFonts w:hint="eastAsia" w:ascii="仿宋" w:hAnsi="仿宋" w:eastAsia="仿宋" w:cs="仿宋"/>
          <w:color w:val="auto"/>
          <w:sz w:val="21"/>
          <w:szCs w:val="21"/>
          <w:highlight w:val="none"/>
        </w:rPr>
        <w:t>影响采购公正的</w:t>
      </w:r>
      <w:r>
        <w:rPr>
          <w:rFonts w:hint="eastAsia" w:ascii="仿宋" w:hAnsi="仿宋" w:eastAsia="仿宋" w:cs="仿宋"/>
          <w:color w:val="auto"/>
          <w:kern w:val="0"/>
          <w:sz w:val="21"/>
          <w:szCs w:val="21"/>
          <w:highlight w:val="none"/>
        </w:rPr>
        <w:t>利害关系</w:t>
      </w:r>
      <w:r>
        <w:rPr>
          <w:rFonts w:hint="eastAsia" w:ascii="仿宋" w:hAnsi="仿宋" w:eastAsia="仿宋" w:cs="仿宋"/>
          <w:color w:val="auto"/>
          <w:kern w:val="0"/>
          <w:sz w:val="21"/>
          <w:szCs w:val="21"/>
          <w:highlight w:val="none"/>
          <w:u w:val="single"/>
        </w:rPr>
        <w:t xml:space="preserve">（如有，请如实说明）                 </w:t>
      </w:r>
      <w:r>
        <w:rPr>
          <w:rFonts w:hint="eastAsia" w:ascii="仿宋" w:hAnsi="仿宋" w:eastAsia="仿宋" w:cs="仿宋"/>
          <w:color w:val="auto"/>
          <w:kern w:val="0"/>
          <w:sz w:val="21"/>
          <w:szCs w:val="21"/>
          <w:highlight w:val="none"/>
        </w:rPr>
        <w:t>。</w:t>
      </w:r>
    </w:p>
    <w:p w14:paraId="5335B3C8">
      <w:pPr>
        <w:pStyle w:val="840"/>
        <w:widowControl/>
        <w:snapToGrid w:val="0"/>
        <w:spacing w:before="120" w:beforeLines="50" w:line="320" w:lineRule="exact"/>
        <w:ind w:firstLine="448" w:firstLineChars="202"/>
        <w:rPr>
          <w:rFonts w:hint="eastAsia" w:ascii="仿宋" w:hAnsi="仿宋" w:eastAsia="仿宋" w:cs="仿宋"/>
          <w:color w:val="auto"/>
          <w:kern w:val="0"/>
          <w:sz w:val="21"/>
          <w:szCs w:val="21"/>
          <w:highlight w:val="none"/>
        </w:rPr>
      </w:pPr>
      <w:r>
        <w:rPr>
          <w:rFonts w:hint="eastAsia" w:ascii="仿宋" w:hAnsi="仿宋" w:eastAsia="仿宋" w:cs="仿宋"/>
          <w:color w:val="auto"/>
          <w:spacing w:val="6"/>
          <w:sz w:val="21"/>
          <w:szCs w:val="21"/>
          <w:highlight w:val="none"/>
        </w:rPr>
        <w:t>二、</w:t>
      </w:r>
      <w:r>
        <w:rPr>
          <w:rFonts w:hint="eastAsia" w:ascii="仿宋" w:hAnsi="仿宋" w:eastAsia="仿宋" w:cs="仿宋"/>
          <w:color w:val="auto"/>
          <w:kern w:val="0"/>
          <w:sz w:val="21"/>
          <w:szCs w:val="21"/>
          <w:highlight w:val="none"/>
        </w:rPr>
        <w:t>现已清楚知道参加本项目采购活动的其他所有供应商名称，本单位 □与其他所有供应商之间均不存在利害关系□与</w:t>
      </w:r>
      <w:r>
        <w:rPr>
          <w:rFonts w:hint="eastAsia" w:ascii="仿宋" w:hAnsi="仿宋" w:eastAsia="仿宋" w:cs="仿宋"/>
          <w:color w:val="auto"/>
          <w:kern w:val="0"/>
          <w:sz w:val="21"/>
          <w:szCs w:val="21"/>
          <w:highlight w:val="none"/>
          <w:u w:val="single"/>
        </w:rPr>
        <w:t xml:space="preserve">           （供应商名称）</w:t>
      </w:r>
      <w:r>
        <w:rPr>
          <w:rFonts w:hint="eastAsia" w:ascii="仿宋" w:hAnsi="仿宋" w:eastAsia="仿宋" w:cs="仿宋"/>
          <w:color w:val="auto"/>
          <w:kern w:val="0"/>
          <w:sz w:val="21"/>
          <w:szCs w:val="21"/>
          <w:highlight w:val="none"/>
        </w:rPr>
        <w:t>之间存在下列利害关系</w:t>
      </w:r>
      <w:r>
        <w:rPr>
          <w:rFonts w:hint="eastAsia" w:ascii="仿宋" w:hAnsi="仿宋" w:eastAsia="仿宋" w:cs="仿宋"/>
          <w:color w:val="auto"/>
          <w:kern w:val="0"/>
          <w:sz w:val="21"/>
          <w:szCs w:val="21"/>
          <w:highlight w:val="none"/>
          <w:u w:val="single"/>
        </w:rPr>
        <w:t xml:space="preserve">          </w:t>
      </w:r>
      <w:r>
        <w:rPr>
          <w:rFonts w:hint="eastAsia" w:ascii="仿宋" w:hAnsi="仿宋" w:eastAsia="仿宋" w:cs="仿宋"/>
          <w:color w:val="auto"/>
          <w:kern w:val="0"/>
          <w:sz w:val="21"/>
          <w:szCs w:val="21"/>
          <w:highlight w:val="none"/>
        </w:rPr>
        <w:t>：</w:t>
      </w:r>
    </w:p>
    <w:p w14:paraId="071B6CF0">
      <w:pPr>
        <w:pStyle w:val="320"/>
        <w:adjustRightInd w:val="0"/>
        <w:snapToGrid w:val="0"/>
        <w:spacing w:after="120" w:line="360" w:lineRule="auto"/>
        <w:ind w:firstLine="40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A.法定代表人或负责人或实际控制人是同一人</w:t>
      </w:r>
    </w:p>
    <w:p w14:paraId="0BEB2D83">
      <w:pPr>
        <w:pStyle w:val="320"/>
        <w:adjustRightInd w:val="0"/>
        <w:snapToGrid w:val="0"/>
        <w:spacing w:after="120" w:line="360" w:lineRule="auto"/>
        <w:ind w:firstLine="400" w:firstLineChars="200"/>
        <w:rPr>
          <w:rFonts w:hint="eastAsia" w:ascii="仿宋" w:hAnsi="仿宋" w:eastAsia="仿宋" w:cs="仿宋"/>
          <w:color w:val="auto"/>
          <w:spacing w:val="6"/>
          <w:szCs w:val="21"/>
          <w:highlight w:val="none"/>
        </w:rPr>
      </w:pPr>
      <w:r>
        <w:rPr>
          <w:rFonts w:hint="eastAsia" w:ascii="仿宋" w:hAnsi="仿宋" w:eastAsia="仿宋" w:cs="仿宋"/>
          <w:color w:val="auto"/>
          <w:szCs w:val="21"/>
          <w:highlight w:val="none"/>
        </w:rPr>
        <w:t>B.法定代表人或负责人或实际控制人是夫妻关系</w:t>
      </w:r>
    </w:p>
    <w:p w14:paraId="3635FE30">
      <w:pPr>
        <w:pStyle w:val="320"/>
        <w:adjustRightInd w:val="0"/>
        <w:snapToGrid w:val="0"/>
        <w:spacing w:after="120" w:line="360" w:lineRule="auto"/>
        <w:ind w:firstLine="400" w:firstLineChars="200"/>
        <w:rPr>
          <w:rFonts w:hint="eastAsia" w:ascii="仿宋" w:hAnsi="仿宋" w:eastAsia="仿宋" w:cs="仿宋"/>
          <w:color w:val="auto"/>
          <w:spacing w:val="6"/>
          <w:szCs w:val="21"/>
          <w:highlight w:val="none"/>
        </w:rPr>
      </w:pPr>
      <w:r>
        <w:rPr>
          <w:rFonts w:hint="eastAsia" w:ascii="仿宋" w:hAnsi="仿宋" w:eastAsia="仿宋" w:cs="仿宋"/>
          <w:color w:val="auto"/>
          <w:szCs w:val="21"/>
          <w:highlight w:val="none"/>
        </w:rPr>
        <w:t>C.法定代表人或负责人或实际控制人是直系血亲关系</w:t>
      </w:r>
    </w:p>
    <w:p w14:paraId="77D5ED6E">
      <w:pPr>
        <w:pStyle w:val="320"/>
        <w:adjustRightInd w:val="0"/>
        <w:snapToGrid w:val="0"/>
        <w:spacing w:after="120" w:line="360" w:lineRule="auto"/>
        <w:ind w:firstLine="400" w:firstLineChars="200"/>
        <w:rPr>
          <w:rFonts w:hint="eastAsia" w:ascii="仿宋" w:hAnsi="仿宋" w:eastAsia="仿宋" w:cs="仿宋"/>
          <w:color w:val="auto"/>
          <w:spacing w:val="6"/>
          <w:szCs w:val="21"/>
          <w:highlight w:val="none"/>
        </w:rPr>
      </w:pPr>
      <w:r>
        <w:rPr>
          <w:rFonts w:hint="eastAsia" w:ascii="仿宋" w:hAnsi="仿宋" w:eastAsia="仿宋" w:cs="仿宋"/>
          <w:color w:val="auto"/>
          <w:szCs w:val="21"/>
          <w:highlight w:val="none"/>
        </w:rPr>
        <w:t>D.法定代表人或负责人或实际控制人存在三代以内旁系血亲关系</w:t>
      </w:r>
    </w:p>
    <w:p w14:paraId="592180F9">
      <w:pPr>
        <w:pStyle w:val="320"/>
        <w:adjustRightInd w:val="0"/>
        <w:snapToGrid w:val="0"/>
        <w:spacing w:after="120" w:line="360" w:lineRule="auto"/>
        <w:ind w:firstLine="40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E.法定代表人或负责人或实际控制人存在近姻亲关系</w:t>
      </w:r>
    </w:p>
    <w:p w14:paraId="3BF8DD37">
      <w:pPr>
        <w:pStyle w:val="320"/>
        <w:adjustRightInd w:val="0"/>
        <w:snapToGrid w:val="0"/>
        <w:spacing w:after="120" w:line="360" w:lineRule="auto"/>
        <w:ind w:firstLine="40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F.法定代表人或负责人或实际控制人存在股份控制或实际控制关系</w:t>
      </w:r>
    </w:p>
    <w:p w14:paraId="3F8E09B5">
      <w:pPr>
        <w:pStyle w:val="320"/>
        <w:adjustRightInd w:val="0"/>
        <w:snapToGrid w:val="0"/>
        <w:spacing w:after="120" w:line="360" w:lineRule="auto"/>
        <w:ind w:firstLine="40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G.存在共同直接或间接投资设立子公司、联营企业和合营企业情况</w:t>
      </w:r>
    </w:p>
    <w:p w14:paraId="4479E219">
      <w:pPr>
        <w:pStyle w:val="320"/>
        <w:adjustRightInd w:val="0"/>
        <w:snapToGrid w:val="0"/>
        <w:spacing w:after="120" w:line="360" w:lineRule="auto"/>
        <w:ind w:firstLine="40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H.存在分级代理或代销关系、同一生产制造商关系、管理关系、重要业务（占主营业务收入50%以上）或重要财务往来关系（如融资）等其他实质性控制关系</w:t>
      </w:r>
    </w:p>
    <w:p w14:paraId="4DE71F2D">
      <w:pPr>
        <w:pStyle w:val="320"/>
        <w:adjustRightInd w:val="0"/>
        <w:snapToGrid w:val="0"/>
        <w:spacing w:after="120" w:line="360" w:lineRule="auto"/>
        <w:ind w:firstLine="400" w:firstLineChars="200"/>
        <w:rPr>
          <w:rFonts w:hint="eastAsia" w:ascii="仿宋" w:hAnsi="仿宋" w:eastAsia="仿宋" w:cs="仿宋"/>
          <w:color w:val="auto"/>
          <w:spacing w:val="6"/>
          <w:szCs w:val="21"/>
          <w:highlight w:val="none"/>
        </w:rPr>
      </w:pPr>
      <w:r>
        <w:rPr>
          <w:rFonts w:hint="eastAsia" w:ascii="仿宋" w:hAnsi="仿宋" w:eastAsia="仿宋" w:cs="仿宋"/>
          <w:color w:val="auto"/>
          <w:szCs w:val="21"/>
          <w:highlight w:val="none"/>
        </w:rPr>
        <w:t>I.其他利害关系情况</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4427B183">
      <w:pPr>
        <w:pStyle w:val="840"/>
        <w:widowControl/>
        <w:numPr>
          <w:ilvl w:val="0"/>
          <w:numId w:val="4"/>
        </w:numPr>
        <w:tabs>
          <w:tab w:val="clear" w:pos="8268"/>
        </w:tabs>
        <w:snapToGrid w:val="0"/>
        <w:spacing w:after="120" w:line="360" w:lineRule="auto"/>
        <w:ind w:firstLine="396" w:firstLineChars="189"/>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现已清楚知道并</w:t>
      </w:r>
      <w:r>
        <w:rPr>
          <w:rFonts w:hint="eastAsia" w:ascii="仿宋" w:hAnsi="仿宋" w:eastAsia="仿宋" w:cs="仿宋"/>
          <w:color w:val="auto"/>
          <w:kern w:val="0"/>
          <w:sz w:val="21"/>
          <w:szCs w:val="21"/>
          <w:highlight w:val="none"/>
        </w:rPr>
        <w:t>严格遵守政府采购法律法规和现场纪律。</w:t>
      </w:r>
    </w:p>
    <w:p w14:paraId="293FF212">
      <w:pPr>
        <w:pStyle w:val="840"/>
        <w:widowControl/>
        <w:numPr>
          <w:ilvl w:val="0"/>
          <w:numId w:val="4"/>
        </w:numPr>
        <w:tabs>
          <w:tab w:val="clear" w:pos="8268"/>
        </w:tabs>
        <w:snapToGrid w:val="0"/>
        <w:spacing w:after="120" w:line="360" w:lineRule="auto"/>
        <w:ind w:firstLine="396" w:firstLineChars="189"/>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我发现</w:t>
      </w:r>
      <w:r>
        <w:rPr>
          <w:rFonts w:hint="eastAsia" w:ascii="仿宋" w:hAnsi="仿宋" w:eastAsia="仿宋" w:cs="仿宋"/>
          <w:color w:val="auto"/>
          <w:kern w:val="0"/>
          <w:sz w:val="21"/>
          <w:szCs w:val="21"/>
          <w:highlight w:val="none"/>
          <w:u w:val="single"/>
        </w:rPr>
        <w:t xml:space="preserve">                    </w:t>
      </w:r>
      <w:r>
        <w:rPr>
          <w:rFonts w:hint="eastAsia" w:ascii="仿宋" w:hAnsi="仿宋" w:eastAsia="仿宋" w:cs="仿宋"/>
          <w:color w:val="auto"/>
          <w:kern w:val="0"/>
          <w:sz w:val="21"/>
          <w:szCs w:val="21"/>
          <w:highlight w:val="none"/>
        </w:rPr>
        <w:t>供应商之间存在或可能存在上述第二条第</w:t>
      </w:r>
      <w:r>
        <w:rPr>
          <w:rFonts w:hint="eastAsia" w:ascii="仿宋" w:hAnsi="仿宋" w:eastAsia="仿宋" w:cs="仿宋"/>
          <w:color w:val="auto"/>
          <w:kern w:val="0"/>
          <w:sz w:val="21"/>
          <w:szCs w:val="21"/>
          <w:highlight w:val="none"/>
          <w:u w:val="single"/>
        </w:rPr>
        <w:t xml:space="preserve">        </w:t>
      </w:r>
      <w:r>
        <w:rPr>
          <w:rFonts w:hint="eastAsia" w:ascii="仿宋" w:hAnsi="仿宋" w:eastAsia="仿宋" w:cs="仿宋"/>
          <w:color w:val="auto"/>
          <w:kern w:val="0"/>
          <w:sz w:val="21"/>
          <w:szCs w:val="21"/>
          <w:highlight w:val="none"/>
        </w:rPr>
        <w:t>项利害关系。</w:t>
      </w:r>
    </w:p>
    <w:p w14:paraId="740EC790">
      <w:pPr>
        <w:pStyle w:val="840"/>
        <w:widowControl/>
        <w:numPr>
          <w:ilvl w:val="0"/>
          <w:numId w:val="4"/>
        </w:numPr>
        <w:tabs>
          <w:tab w:val="clear" w:pos="8268"/>
        </w:tabs>
        <w:snapToGrid w:val="0"/>
        <w:spacing w:after="120" w:line="360" w:lineRule="auto"/>
        <w:ind w:firstLine="396" w:firstLineChars="189"/>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经检查确认所有供应商投标文件□不存在密封包装问题  □存在密封包装问题（具体指出）</w:t>
      </w:r>
      <w:r>
        <w:rPr>
          <w:rFonts w:hint="eastAsia" w:ascii="仿宋" w:hAnsi="仿宋" w:eastAsia="仿宋" w:cs="仿宋"/>
          <w:color w:val="auto"/>
          <w:kern w:val="0"/>
          <w:sz w:val="21"/>
          <w:szCs w:val="21"/>
          <w:highlight w:val="none"/>
          <w:u w:val="single"/>
        </w:rPr>
        <w:t xml:space="preserve">                            </w:t>
      </w:r>
      <w:r>
        <w:rPr>
          <w:rFonts w:hint="eastAsia" w:ascii="仿宋" w:hAnsi="仿宋" w:eastAsia="仿宋" w:cs="仿宋"/>
          <w:color w:val="auto"/>
          <w:kern w:val="0"/>
          <w:sz w:val="21"/>
          <w:szCs w:val="21"/>
          <w:highlight w:val="none"/>
        </w:rPr>
        <w:t>。</w:t>
      </w:r>
    </w:p>
    <w:p w14:paraId="08300262">
      <w:pPr>
        <w:pStyle w:val="320"/>
        <w:adjustRightInd w:val="0"/>
        <w:snapToGrid w:val="0"/>
        <w:spacing w:after="120" w:line="360" w:lineRule="auto"/>
        <w:ind w:firstLine="4200" w:firstLineChars="2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（供应商代表签名）</w:t>
      </w:r>
    </w:p>
    <w:p w14:paraId="0D7EFE6B">
      <w:pPr>
        <w:ind w:right="840" w:firstLine="480"/>
        <w:jc w:val="right"/>
        <w:rPr>
          <w:rFonts w:hint="eastAsia" w:ascii="仿宋" w:hAnsi="仿宋" w:eastAsia="仿宋" w:cs="仿宋"/>
          <w:color w:val="auto"/>
          <w:szCs w:val="21"/>
          <w:highlight w:val="none"/>
        </w:rPr>
      </w:pPr>
      <w:r>
        <w:rPr>
          <w:rFonts w:hint="eastAsia" w:ascii="仿宋" w:hAnsi="仿宋" w:eastAsia="仿宋" w:cs="仿宋"/>
          <w:color w:val="auto"/>
          <w:szCs w:val="21"/>
          <w:highlight w:val="none"/>
        </w:rPr>
        <w:t>年  月  日</w:t>
      </w:r>
    </w:p>
    <w:p w14:paraId="0C03FE31">
      <w:pPr>
        <w:snapToGrid w:val="0"/>
        <w:spacing w:line="360" w:lineRule="auto"/>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注：结束解密后，供应商通过邮件形式将经授权代表签署的《政府采购活动现场确认声明书》扫描件发至代理机构经办人邮箱（邮箱地址：</w:t>
      </w:r>
      <w:r>
        <w:rPr>
          <w:rFonts w:hint="eastAsia" w:ascii="仿宋" w:hAnsi="仿宋" w:eastAsia="仿宋" w:cs="仿宋"/>
          <w:b/>
          <w:color w:val="auto"/>
          <w:szCs w:val="21"/>
          <w:highlight w:val="none"/>
          <w:lang w:val="en-US" w:eastAsia="zh-CN"/>
        </w:rPr>
        <w:t>2845551562</w:t>
      </w:r>
      <w:r>
        <w:rPr>
          <w:rFonts w:hint="eastAsia" w:ascii="仿宋" w:hAnsi="仿宋" w:eastAsia="仿宋" w:cs="仿宋"/>
          <w:b/>
          <w:color w:val="auto"/>
          <w:szCs w:val="21"/>
          <w:highlight w:val="none"/>
        </w:rPr>
        <w:t>@qq.com，联系人：</w:t>
      </w:r>
      <w:r>
        <w:rPr>
          <w:rFonts w:hint="eastAsia" w:ascii="仿宋" w:hAnsi="仿宋" w:eastAsia="仿宋" w:cs="仿宋"/>
          <w:b/>
          <w:color w:val="auto"/>
          <w:szCs w:val="21"/>
          <w:highlight w:val="none"/>
          <w:lang w:val="en-US" w:eastAsia="zh-CN"/>
        </w:rPr>
        <w:t>方锐</w:t>
      </w:r>
      <w:r>
        <w:rPr>
          <w:rFonts w:hint="eastAsia" w:ascii="仿宋" w:hAnsi="仿宋" w:eastAsia="仿宋" w:cs="仿宋"/>
          <w:b/>
          <w:color w:val="auto"/>
          <w:szCs w:val="21"/>
          <w:highlight w:val="none"/>
        </w:rPr>
        <w:t>，电话：</w:t>
      </w:r>
      <w:r>
        <w:rPr>
          <w:rFonts w:hint="eastAsia" w:ascii="仿宋" w:hAnsi="仿宋" w:eastAsia="仿宋" w:cs="仿宋"/>
          <w:b/>
          <w:color w:val="auto"/>
          <w:szCs w:val="21"/>
          <w:highlight w:val="none"/>
          <w:lang w:eastAsia="zh-CN"/>
        </w:rPr>
        <w:t>1</w:t>
      </w:r>
      <w:r>
        <w:rPr>
          <w:rFonts w:hint="eastAsia" w:ascii="仿宋" w:hAnsi="仿宋" w:eastAsia="仿宋" w:cs="仿宋"/>
          <w:b/>
          <w:color w:val="auto"/>
          <w:szCs w:val="21"/>
          <w:highlight w:val="none"/>
          <w:lang w:val="en-US" w:eastAsia="zh-CN"/>
        </w:rPr>
        <w:t>8258914900</w:t>
      </w:r>
      <w:r>
        <w:rPr>
          <w:rFonts w:hint="eastAsia" w:ascii="仿宋" w:hAnsi="仿宋" w:eastAsia="仿宋" w:cs="仿宋"/>
          <w:b/>
          <w:color w:val="auto"/>
          <w:szCs w:val="21"/>
          <w:highlight w:val="none"/>
        </w:rPr>
        <w:t>）</w:t>
      </w:r>
    </w:p>
    <w:p w14:paraId="03ED1761">
      <w:pPr>
        <w:pStyle w:val="79"/>
        <w:rPr>
          <w:rFonts w:hint="eastAsia" w:ascii="仿宋" w:hAnsi="仿宋" w:eastAsia="仿宋" w:cs="仿宋"/>
          <w:color w:val="auto"/>
          <w:highlight w:val="none"/>
        </w:rPr>
      </w:pPr>
    </w:p>
    <w:sectPr>
      <w:headerReference r:id="rId25" w:type="first"/>
      <w:footerReference r:id="rId28" w:type="first"/>
      <w:headerReference r:id="rId24" w:type="default"/>
      <w:footerReference r:id="rId26" w:type="default"/>
      <w:footerReference r:id="rId27"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8CF257">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6616AC">
    <w:pPr>
      <w:pStyle w:val="39"/>
      <w:framePr w:wrap="around" w:vAnchor="text" w:hAnchor="margin" w:xAlign="right" w:y="1"/>
      <w:rPr>
        <w:rStyle w:val="72"/>
      </w:rPr>
    </w:pPr>
    <w:r>
      <w:fldChar w:fldCharType="begin"/>
    </w:r>
    <w:r>
      <w:rPr>
        <w:rStyle w:val="72"/>
      </w:rPr>
      <w:instrText xml:space="preserve">PAGE  </w:instrText>
    </w:r>
    <w:r>
      <w:fldChar w:fldCharType="end"/>
    </w:r>
  </w:p>
  <w:p w14:paraId="38340AC4">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A10E25">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BBEA47">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A3455C">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346B05">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23B592B2">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1F462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5535418">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20D40B">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44F6BAF7">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BC7620">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34B766F3">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2DF08C">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9F07CF6">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9044A9">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4E3DFB04">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8E5AB7">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217114">
    <w:pPr>
      <w:pStyle w:val="39"/>
      <w:framePr w:wrap="around" w:vAnchor="text" w:hAnchor="margin" w:xAlign="right" w:y="1"/>
      <w:rPr>
        <w:rStyle w:val="72"/>
      </w:rPr>
    </w:pPr>
    <w:r>
      <w:fldChar w:fldCharType="begin"/>
    </w:r>
    <w:r>
      <w:rPr>
        <w:rStyle w:val="72"/>
      </w:rPr>
      <w:instrText xml:space="preserve">PAGE  </w:instrText>
    </w:r>
    <w:r>
      <w:fldChar w:fldCharType="end"/>
    </w:r>
  </w:p>
  <w:p w14:paraId="6FD14CF9">
    <w:pPr>
      <w:pStyle w:val="39"/>
      <w:ind w:right="360"/>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BCDCF4">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17" w:name="_Toc91899912"/>
    <w:bookmarkStart w:id="518" w:name="_Toc36110187"/>
    <w:bookmarkStart w:id="519" w:name="_Toc164085800"/>
    <w:bookmarkStart w:id="520" w:name="_Toc131845147"/>
    <w:r>
      <w:rPr>
        <w:rFonts w:hint="eastAsia" w:ascii="仿宋_GB2312" w:eastAsia="仿宋_GB2312"/>
        <w:kern w:val="0"/>
        <w:szCs w:val="21"/>
      </w:rPr>
      <w:t xml:space="preserve"> 页</w:t>
    </w:r>
    <w:bookmarkEnd w:id="517"/>
    <w:bookmarkEnd w:id="518"/>
    <w:bookmarkEnd w:id="519"/>
    <w:bookmarkEnd w:id="52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F8EB69">
    <w:pPr>
      <w:pStyle w:val="40"/>
      <w:pBdr>
        <w:bottom w:val="single" w:color="auto" w:sz="6" w:space="4"/>
      </w:pBdr>
      <w:jc w:val="right"/>
    </w:pPr>
    <w:r>
      <w:t></w:t>
    </w:r>
    <w:r>
      <w:rPr>
        <w:rFonts w:hint="eastAsia"/>
      </w:rPr>
      <w:t xml:space="preserve">             </w:t>
    </w:r>
    <w:r>
      <w:t>杭州市政府采购公开招标文件</w:t>
    </w:r>
  </w:p>
  <w:p w14:paraId="4BA7F1A3">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EB1AA7">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970D05">
    <w:pPr>
      <w:pStyle w:val="40"/>
      <w:pBdr>
        <w:bottom w:val="single" w:color="auto" w:sz="6" w:space="0"/>
      </w:pBdr>
      <w:tabs>
        <w:tab w:val="center" w:pos="4535"/>
        <w:tab w:val="right" w:pos="9070"/>
        <w:tab w:val="clear" w:pos="4153"/>
        <w:tab w:val="clear" w:pos="8306"/>
      </w:tabs>
      <w:jc w:val="right"/>
      <w:rPr>
        <w:rFonts w:ascii="仿宋_GB2312" w:eastAsia="仿宋_GB2312"/>
        <w:i/>
        <w:u w:val="single"/>
      </w:rPr>
    </w:pPr>
    <w:r>
      <w:rPr>
        <w:rFonts w:hint="eastAsia" w:ascii="仿宋" w:hAnsi="仿宋" w:eastAsia="仿宋" w:cs="仿宋"/>
        <w:b/>
        <w:bCs/>
        <w:lang w:val="zh-CN"/>
      </w:rPr>
      <w:t>杭州市政府采购公开招标文件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556486">
    <w:pPr>
      <w:pStyle w:val="40"/>
      <w:pBdr>
        <w:bottom w:val="single" w:color="auto" w:sz="6" w:space="0"/>
      </w:pBdr>
      <w:tabs>
        <w:tab w:val="center" w:pos="4535"/>
        <w:tab w:val="right" w:pos="9070"/>
        <w:tab w:val="clear" w:pos="4153"/>
        <w:tab w:val="clear" w:pos="8306"/>
      </w:tabs>
      <w:jc w:val="right"/>
      <w:rPr>
        <w:rFonts w:ascii="仿宋_GB2312" w:eastAsia="仿宋_GB2312"/>
        <w:i/>
        <w:u w:val="single"/>
      </w:rPr>
    </w:pPr>
    <w:r>
      <w:rPr>
        <w:rFonts w:hint="eastAsia" w:ascii="仿宋" w:hAnsi="仿宋" w:eastAsia="仿宋" w:cs="仿宋"/>
        <w:b/>
        <w:bCs/>
        <w:lang w:val="zh-CN"/>
      </w:rP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A01438">
    <w:pPr>
      <w:pStyle w:val="40"/>
      <w:rPr>
        <w:rFonts w:ascii="仿宋_GB2312" w:eastAsia="仿宋_GB2312"/>
        <w:b/>
        <w:i/>
        <w:u w:val="single"/>
      </w:rPr>
    </w:pPr>
    <w:r>
      <w:t></w:t>
    </w:r>
    <w:r>
      <w:rPr>
        <w:rFonts w:hint="eastAsia"/>
      </w:rPr>
      <w:t xml:space="preserve">                                                  </w:t>
    </w:r>
    <w:r>
      <w:t xml:space="preserve">             杭州市政府采购公开招标文件</w:t>
    </w:r>
  </w:p>
  <w:p w14:paraId="4D649F7E">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2EE013">
    <w:pPr>
      <w:pStyle w:val="40"/>
    </w:pPr>
    <w:r>
      <w:t></w:t>
    </w:r>
    <w:r>
      <w:rPr>
        <w:rFonts w:hint="eastAsia"/>
      </w:rPr>
      <w:t xml:space="preserve">         </w:t>
    </w:r>
  </w:p>
  <w:p w14:paraId="1B1424C8">
    <w:pPr>
      <w:pStyle w:val="40"/>
    </w:pP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607D44">
    <w:pPr>
      <w:pStyle w:val="40"/>
      <w:rPr>
        <w:rFonts w:ascii="仿宋_GB2312" w:eastAsia="仿宋_GB2312"/>
        <w:b/>
        <w:i/>
        <w:u w:val="single"/>
      </w:rPr>
    </w:pPr>
    <w:r>
      <w:t></w:t>
    </w:r>
    <w:r>
      <w:rPr>
        <w:rFonts w:hint="eastAsia"/>
      </w:rPr>
      <w:t xml:space="preserve">                                                  </w:t>
    </w:r>
    <w:r>
      <w:t>杭州市政府采购公开招标文件</w:t>
    </w:r>
  </w:p>
  <w:p w14:paraId="45A0163D">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C68D6F">
    <w:pPr>
      <w:pStyle w:val="40"/>
      <w:jc w:val="right"/>
    </w:pPr>
    <w:r>
      <w:t></w:t>
    </w:r>
    <w:r>
      <w:rPr>
        <w:rFonts w:hint="eastAsia"/>
      </w:rPr>
      <w:t xml:space="preserve">                 </w:t>
    </w:r>
    <w:r>
      <w:t xml:space="preserve">                                </w:t>
    </w: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7F6E73">
    <w:pPr>
      <w:pStyle w:val="40"/>
      <w:jc w:val="right"/>
      <w:rPr>
        <w:rFonts w:ascii="仿宋_GB2312" w:eastAsia="仿宋_GB2312"/>
        <w:b/>
        <w:i/>
        <w:u w:val="single"/>
      </w:rPr>
    </w:pPr>
    <w:r>
      <w:rPr>
        <w:rFonts w:hint="eastAsia"/>
      </w:rPr>
      <w:t xml:space="preserve">                                  </w:t>
    </w:r>
    <w:r>
      <w:t>杭州市政府采购公开招标文件</w:t>
    </w:r>
  </w:p>
  <w:p w14:paraId="2F87D003">
    <w:pPr>
      <w:rPr>
        <w:rFonts w:ascii="仿宋_GB2312" w:eastAsia="仿宋_GB2312"/>
        <w:b/>
        <w:i/>
        <w:sz w:val="18"/>
        <w:u w:val="single"/>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8E0786">
    <w:pPr>
      <w:pStyle w:val="40"/>
      <w:jc w:val="right"/>
    </w:pPr>
    <w:r>
      <w:rPr>
        <w:rFonts w:hint="eastAsia"/>
      </w:rPr>
      <w:t xml:space="preserve">                                                                                                        </w:t>
    </w: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39E8B4">
    <w:pPr>
      <w:pStyle w:val="40"/>
      <w:jc w:val="right"/>
      <w:rPr>
        <w:rFonts w:ascii="仿宋_GB2312" w:eastAsia="仿宋_GB2312"/>
        <w:b/>
        <w:i/>
        <w:iCs/>
        <w:u w:val="single"/>
      </w:rPr>
    </w:pPr>
    <w:r>
      <w:t>杭州市政府采购公开招标文件</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BF80D9">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DFA9A1B"/>
    <w:multiLevelType w:val="singleLevel"/>
    <w:tmpl w:val="FDFA9A1B"/>
    <w:lvl w:ilvl="0" w:tentative="0">
      <w:start w:val="1"/>
      <w:numFmt w:val="decimal"/>
      <w:suff w:val="nothing"/>
      <w:lvlText w:val="%1、"/>
      <w:lvlJc w:val="left"/>
    </w:lvl>
  </w:abstractNum>
  <w:abstractNum w:abstractNumId="1">
    <w:nsid w:val="41892D21"/>
    <w:multiLevelType w:val="singleLevel"/>
    <w:tmpl w:val="41892D21"/>
    <w:lvl w:ilvl="0" w:tentative="0">
      <w:start w:val="1"/>
      <w:numFmt w:val="decimal"/>
      <w:suff w:val="nothing"/>
      <w:lvlText w:val="（%1）"/>
      <w:lvlJc w:val="left"/>
    </w:lvl>
  </w:abstractNum>
  <w:abstractNum w:abstractNumId="2">
    <w:nsid w:val="54F403B5"/>
    <w:multiLevelType w:val="singleLevel"/>
    <w:tmpl w:val="54F403B5"/>
    <w:lvl w:ilvl="0" w:tentative="0">
      <w:start w:val="1"/>
      <w:numFmt w:val="chineseCounting"/>
      <w:suff w:val="nothing"/>
      <w:lvlText w:val="%1、"/>
      <w:lvlJc w:val="left"/>
    </w:lvl>
  </w:abstractNum>
  <w:abstractNum w:abstractNumId="3">
    <w:nsid w:val="557FD3DA"/>
    <w:multiLevelType w:val="singleLevel"/>
    <w:tmpl w:val="557FD3DA"/>
    <w:lvl w:ilvl="0" w:tentative="0">
      <w:start w:val="3"/>
      <w:numFmt w:val="chineseCounting"/>
      <w:suff w:val="nothing"/>
      <w:lvlText w:val="%1、"/>
      <w:lvlJc w:val="left"/>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3"/>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ljNjM5NjEyY2JkYTM3ZTA3NzlkN2NlYTVlZTk5ZTg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99B"/>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C0603A"/>
    <w:rsid w:val="04F66F48"/>
    <w:rsid w:val="05251E14"/>
    <w:rsid w:val="05A16594"/>
    <w:rsid w:val="05A7762D"/>
    <w:rsid w:val="060E5941"/>
    <w:rsid w:val="06110FAF"/>
    <w:rsid w:val="06493CA7"/>
    <w:rsid w:val="065A6178"/>
    <w:rsid w:val="066F1CF3"/>
    <w:rsid w:val="06930BB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CE3ED6"/>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E750E"/>
    <w:rsid w:val="141008D8"/>
    <w:rsid w:val="14125FE6"/>
    <w:rsid w:val="141E030D"/>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AC7EF2"/>
    <w:rsid w:val="17D349C1"/>
    <w:rsid w:val="1830729E"/>
    <w:rsid w:val="1870062C"/>
    <w:rsid w:val="18817102"/>
    <w:rsid w:val="18830A15"/>
    <w:rsid w:val="18852B28"/>
    <w:rsid w:val="188B5321"/>
    <w:rsid w:val="198D78AF"/>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6D06CE"/>
    <w:rsid w:val="22BE6801"/>
    <w:rsid w:val="233500BF"/>
    <w:rsid w:val="23377FF7"/>
    <w:rsid w:val="236B425F"/>
    <w:rsid w:val="23836192"/>
    <w:rsid w:val="23901F29"/>
    <w:rsid w:val="239C0061"/>
    <w:rsid w:val="23B908A4"/>
    <w:rsid w:val="23CD3228"/>
    <w:rsid w:val="23E95BEF"/>
    <w:rsid w:val="23FD0064"/>
    <w:rsid w:val="245375B0"/>
    <w:rsid w:val="24642C0A"/>
    <w:rsid w:val="247E49C4"/>
    <w:rsid w:val="24B22173"/>
    <w:rsid w:val="24B95AD9"/>
    <w:rsid w:val="24BE24DA"/>
    <w:rsid w:val="24CF5825"/>
    <w:rsid w:val="24D663E6"/>
    <w:rsid w:val="24D77F2B"/>
    <w:rsid w:val="258B00E2"/>
    <w:rsid w:val="25A917A6"/>
    <w:rsid w:val="25BE27CC"/>
    <w:rsid w:val="25F74A5C"/>
    <w:rsid w:val="26257D12"/>
    <w:rsid w:val="2628662C"/>
    <w:rsid w:val="262D45DE"/>
    <w:rsid w:val="264B4F19"/>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AC63E33"/>
    <w:rsid w:val="2B437463"/>
    <w:rsid w:val="2B7807EE"/>
    <w:rsid w:val="2BA50BF7"/>
    <w:rsid w:val="2BBF00EC"/>
    <w:rsid w:val="2BC37CFD"/>
    <w:rsid w:val="2BD5237F"/>
    <w:rsid w:val="2BE536CE"/>
    <w:rsid w:val="2BE758D9"/>
    <w:rsid w:val="2C09049E"/>
    <w:rsid w:val="2C0A653C"/>
    <w:rsid w:val="2C191F85"/>
    <w:rsid w:val="2C2E1F7D"/>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0402C4"/>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2C7C9F"/>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CF13E6A"/>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5765F"/>
    <w:rsid w:val="3EAF4836"/>
    <w:rsid w:val="3EC33DFA"/>
    <w:rsid w:val="3F060E16"/>
    <w:rsid w:val="3F1D1096"/>
    <w:rsid w:val="3F2F0234"/>
    <w:rsid w:val="3F6363FE"/>
    <w:rsid w:val="3F756B8F"/>
    <w:rsid w:val="3F95482B"/>
    <w:rsid w:val="4019356B"/>
    <w:rsid w:val="401C403D"/>
    <w:rsid w:val="40592157"/>
    <w:rsid w:val="406E1CAE"/>
    <w:rsid w:val="40A0133A"/>
    <w:rsid w:val="40C31A53"/>
    <w:rsid w:val="40FF545D"/>
    <w:rsid w:val="410067C8"/>
    <w:rsid w:val="41384ACC"/>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3C5967"/>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A36FAB"/>
    <w:rsid w:val="49B64211"/>
    <w:rsid w:val="49E56AF9"/>
    <w:rsid w:val="49F6167F"/>
    <w:rsid w:val="4A023AED"/>
    <w:rsid w:val="4A064FA0"/>
    <w:rsid w:val="4A16615C"/>
    <w:rsid w:val="4A4424D7"/>
    <w:rsid w:val="4AB82D0F"/>
    <w:rsid w:val="4AEB7664"/>
    <w:rsid w:val="4AFD7C19"/>
    <w:rsid w:val="4B0567D1"/>
    <w:rsid w:val="4B236AAE"/>
    <w:rsid w:val="4B65492A"/>
    <w:rsid w:val="4B707271"/>
    <w:rsid w:val="4B806E52"/>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6D4A83"/>
    <w:rsid w:val="4F911C54"/>
    <w:rsid w:val="4F9A00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68F3D03"/>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6125D"/>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CF35D1E"/>
    <w:rsid w:val="5D0C4701"/>
    <w:rsid w:val="5D0F0395"/>
    <w:rsid w:val="5D221076"/>
    <w:rsid w:val="5D397964"/>
    <w:rsid w:val="5D5A391C"/>
    <w:rsid w:val="5D5F10C0"/>
    <w:rsid w:val="5D891B7B"/>
    <w:rsid w:val="5DAD38EE"/>
    <w:rsid w:val="5E006862"/>
    <w:rsid w:val="5E0207B9"/>
    <w:rsid w:val="5E0A6063"/>
    <w:rsid w:val="5E1834A1"/>
    <w:rsid w:val="5E261785"/>
    <w:rsid w:val="5E4A7017"/>
    <w:rsid w:val="5E552BBA"/>
    <w:rsid w:val="5E611C10"/>
    <w:rsid w:val="5E7A0F3F"/>
    <w:rsid w:val="5EAF46AA"/>
    <w:rsid w:val="5EE82DA7"/>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0FC0DF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1461CF"/>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6C413A0"/>
    <w:rsid w:val="67011F07"/>
    <w:rsid w:val="672F3F24"/>
    <w:rsid w:val="673E055F"/>
    <w:rsid w:val="67551CE3"/>
    <w:rsid w:val="67A22552"/>
    <w:rsid w:val="67B22DCC"/>
    <w:rsid w:val="67BE71AA"/>
    <w:rsid w:val="67D90273"/>
    <w:rsid w:val="67DE5875"/>
    <w:rsid w:val="67E55852"/>
    <w:rsid w:val="67EB1AB4"/>
    <w:rsid w:val="67FA1285"/>
    <w:rsid w:val="68091081"/>
    <w:rsid w:val="68234ABD"/>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787C"/>
    <w:rsid w:val="6B573233"/>
    <w:rsid w:val="6B5B6274"/>
    <w:rsid w:val="6B7B7A7F"/>
    <w:rsid w:val="6B935D53"/>
    <w:rsid w:val="6C196F71"/>
    <w:rsid w:val="6C226FCB"/>
    <w:rsid w:val="6C31226F"/>
    <w:rsid w:val="6C552F0B"/>
    <w:rsid w:val="6C8C67B7"/>
    <w:rsid w:val="6C9D744C"/>
    <w:rsid w:val="6D167928"/>
    <w:rsid w:val="6D26299B"/>
    <w:rsid w:val="6D390A55"/>
    <w:rsid w:val="6D4772EC"/>
    <w:rsid w:val="6D547CF4"/>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0D5962"/>
    <w:rsid w:val="704B4683"/>
    <w:rsid w:val="707723D0"/>
    <w:rsid w:val="70F5661B"/>
    <w:rsid w:val="71360107"/>
    <w:rsid w:val="713B688E"/>
    <w:rsid w:val="71D43752"/>
    <w:rsid w:val="71F1796A"/>
    <w:rsid w:val="72154626"/>
    <w:rsid w:val="72262B5D"/>
    <w:rsid w:val="72283FF7"/>
    <w:rsid w:val="722E7212"/>
    <w:rsid w:val="723A0474"/>
    <w:rsid w:val="725923E4"/>
    <w:rsid w:val="72864BF7"/>
    <w:rsid w:val="729023FC"/>
    <w:rsid w:val="7367064C"/>
    <w:rsid w:val="73C0646E"/>
    <w:rsid w:val="73E7CF11"/>
    <w:rsid w:val="742222F5"/>
    <w:rsid w:val="74476126"/>
    <w:rsid w:val="74706664"/>
    <w:rsid w:val="747F3682"/>
    <w:rsid w:val="749C4185"/>
    <w:rsid w:val="74B11819"/>
    <w:rsid w:val="74F3598D"/>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105A9"/>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A9702E"/>
    <w:rsid w:val="7BEE0103"/>
    <w:rsid w:val="7C0A0FE4"/>
    <w:rsid w:val="7C254906"/>
    <w:rsid w:val="7C590818"/>
    <w:rsid w:val="7C7C10F6"/>
    <w:rsid w:val="7C853BEA"/>
    <w:rsid w:val="7C881368"/>
    <w:rsid w:val="7CCD570D"/>
    <w:rsid w:val="7CE27788"/>
    <w:rsid w:val="7D0C32F1"/>
    <w:rsid w:val="7D0F408D"/>
    <w:rsid w:val="7D491C6C"/>
    <w:rsid w:val="7D5429C0"/>
    <w:rsid w:val="7D6E6D43"/>
    <w:rsid w:val="7D733B0F"/>
    <w:rsid w:val="7DB57A34"/>
    <w:rsid w:val="7DE60973"/>
    <w:rsid w:val="7DEF0916"/>
    <w:rsid w:val="7E1E5218"/>
    <w:rsid w:val="7E9A4E1F"/>
    <w:rsid w:val="7EA7723A"/>
    <w:rsid w:val="7EF56FBB"/>
    <w:rsid w:val="7F0768EB"/>
    <w:rsid w:val="7F143BEC"/>
    <w:rsid w:val="7F715AF2"/>
    <w:rsid w:val="7F886E69"/>
    <w:rsid w:val="BB7FA927"/>
    <w:rsid w:val="F5FFD31F"/>
    <w:rsid w:val="F6FF6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3"/>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7"/>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7"/>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7"/>
    <w:autoRedefine/>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8"/>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2"/>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autoRedefine/>
    <w:semiHidden/>
    <w:unhideWhenUsed/>
    <w:qFormat/>
    <w:uiPriority w:val="1"/>
  </w:style>
  <w:style w:type="table" w:default="1" w:styleId="62">
    <w:name w:val="Normal Table"/>
    <w:autoRedefine/>
    <w:semiHidden/>
    <w:unhideWhenUsed/>
    <w:qFormat/>
    <w:uiPriority w:val="99"/>
    <w:tblPr>
      <w:tblCellMar>
        <w:top w:w="0" w:type="dxa"/>
        <w:left w:w="108" w:type="dxa"/>
        <w:bottom w:w="0" w:type="dxa"/>
        <w:right w:w="108" w:type="dxa"/>
      </w:tblCellMar>
    </w:tblPr>
  </w:style>
  <w:style w:type="paragraph" w:styleId="2">
    <w:name w:val="Body Text Indent"/>
    <w:basedOn w:val="1"/>
    <w:link w:val="265"/>
    <w:qFormat/>
    <w:uiPriority w:val="0"/>
    <w:pPr>
      <w:spacing w:line="480" w:lineRule="exact"/>
      <w:ind w:firstLine="480" w:firstLineChars="200"/>
    </w:pPr>
    <w:rPr>
      <w:rFonts w:ascii="宋体" w:hAnsi="宋体"/>
      <w:sz w:val="24"/>
    </w:rPr>
  </w:style>
  <w:style w:type="paragraph" w:styleId="6">
    <w:name w:val="Normal Indent"/>
    <w:basedOn w:val="1"/>
    <w:link w:val="193"/>
    <w:autoRedefine/>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autoRedefine/>
    <w:qFormat/>
    <w:uiPriority w:val="0"/>
    <w:pPr>
      <w:ind w:left="2520" w:leftChars="1200"/>
    </w:pPr>
  </w:style>
  <w:style w:type="paragraph" w:styleId="14">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29"/>
    <w:autoRedefine/>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2"/>
    <w:qFormat/>
    <w:uiPriority w:val="0"/>
    <w:pPr>
      <w:shd w:val="clear" w:color="auto" w:fill="000080"/>
    </w:pPr>
  </w:style>
  <w:style w:type="paragraph" w:styleId="20">
    <w:name w:val="annotation text"/>
    <w:basedOn w:val="1"/>
    <w:link w:val="344"/>
    <w:qFormat/>
    <w:uiPriority w:val="99"/>
    <w:pPr>
      <w:jc w:val="left"/>
    </w:pPr>
  </w:style>
  <w:style w:type="paragraph" w:styleId="21">
    <w:name w:val="Salutation"/>
    <w:basedOn w:val="1"/>
    <w:next w:val="1"/>
    <w:link w:val="298"/>
    <w:qFormat/>
    <w:uiPriority w:val="0"/>
    <w:rPr>
      <w:rFonts w:ascii="仿宋_GB2312" w:eastAsia="仿宋_GB2312"/>
      <w:sz w:val="28"/>
      <w:szCs w:val="20"/>
    </w:rPr>
  </w:style>
  <w:style w:type="paragraph" w:styleId="22">
    <w:name w:val="Body Text 3"/>
    <w:basedOn w:val="1"/>
    <w:link w:val="330"/>
    <w:qFormat/>
    <w:uiPriority w:val="0"/>
    <w:pPr>
      <w:jc w:val="center"/>
    </w:pPr>
    <w:rPr>
      <w:szCs w:val="20"/>
    </w:rPr>
  </w:style>
  <w:style w:type="paragraph" w:styleId="23">
    <w:name w:val="List Bullet 3"/>
    <w:basedOn w:val="1"/>
    <w:autoRedefine/>
    <w:unhideWhenUsed/>
    <w:qFormat/>
    <w:uiPriority w:val="0"/>
    <w:pPr>
      <w:snapToGrid w:val="0"/>
      <w:spacing w:line="360" w:lineRule="auto"/>
      <w:ind w:left="360" w:right="238" w:hanging="360"/>
      <w:contextualSpacing/>
    </w:pPr>
    <w:rPr>
      <w:sz w:val="24"/>
    </w:rPr>
  </w:style>
  <w:style w:type="paragraph" w:styleId="24">
    <w:name w:val="Body Text"/>
    <w:basedOn w:val="1"/>
    <w:link w:val="430"/>
    <w:qFormat/>
    <w:uiPriority w:val="0"/>
    <w:pPr>
      <w:autoSpaceDE w:val="0"/>
      <w:autoSpaceDN w:val="0"/>
      <w:spacing w:line="360" w:lineRule="auto"/>
    </w:pPr>
    <w:rPr>
      <w:rFonts w:ascii="宋体" w:hAnsi="Arial" w:cs="Arial"/>
      <w:snapToGrid w:val="0"/>
      <w:sz w:val="24"/>
      <w:szCs w:val="21"/>
      <w:lang w:val="zh-CN"/>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5"/>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81"/>
    <w:qFormat/>
    <w:uiPriority w:val="0"/>
    <w:pPr>
      <w:ind w:left="100" w:leftChars="2500"/>
    </w:pPr>
    <w:rPr>
      <w:rFonts w:ascii="宋体"/>
      <w:sz w:val="24"/>
      <w:szCs w:val="21"/>
      <w:lang w:val="zh-CN"/>
    </w:rPr>
  </w:style>
  <w:style w:type="paragraph" w:styleId="36">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7">
    <w:name w:val="endnote text"/>
    <w:basedOn w:val="1"/>
    <w:link w:val="932"/>
    <w:qFormat/>
    <w:uiPriority w:val="0"/>
    <w:rPr>
      <w:lang w:val="zh-CN"/>
    </w:rPr>
  </w:style>
  <w:style w:type="paragraph" w:styleId="38">
    <w:name w:val="Balloon Text"/>
    <w:basedOn w:val="1"/>
    <w:link w:val="188"/>
    <w:qFormat/>
    <w:uiPriority w:val="0"/>
    <w:rPr>
      <w:sz w:val="18"/>
      <w:szCs w:val="18"/>
    </w:rPr>
  </w:style>
  <w:style w:type="paragraph" w:styleId="39">
    <w:name w:val="footer"/>
    <w:basedOn w:val="1"/>
    <w:link w:val="383"/>
    <w:qFormat/>
    <w:uiPriority w:val="99"/>
    <w:pPr>
      <w:tabs>
        <w:tab w:val="center" w:pos="4153"/>
        <w:tab w:val="right" w:pos="8306"/>
      </w:tabs>
      <w:snapToGrid w:val="0"/>
      <w:jc w:val="left"/>
    </w:pPr>
    <w:rPr>
      <w:sz w:val="18"/>
      <w:szCs w:val="18"/>
    </w:rPr>
  </w:style>
  <w:style w:type="paragraph" w:styleId="40">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6"/>
    <w:link w:val="310"/>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5"/>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2"/>
    <w:qFormat/>
    <w:uiPriority w:val="0"/>
    <w:pPr>
      <w:spacing w:after="120" w:line="480" w:lineRule="auto"/>
    </w:pPr>
  </w:style>
  <w:style w:type="paragraph" w:styleId="56">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20"/>
    <w:next w:val="20"/>
    <w:link w:val="96"/>
    <w:qFormat/>
    <w:uiPriority w:val="0"/>
    <w:rPr>
      <w:b/>
      <w:bCs/>
    </w:rPr>
  </w:style>
  <w:style w:type="paragraph" w:styleId="60">
    <w:name w:val="Body Text First Indent"/>
    <w:basedOn w:val="24"/>
    <w:link w:val="321"/>
    <w:qFormat/>
    <w:uiPriority w:val="0"/>
    <w:pPr>
      <w:ind w:firstLine="420"/>
    </w:pPr>
    <w:rPr>
      <w:rFonts w:hAnsi="Calibri" w:cs="Times New Roman"/>
      <w:snapToGrid/>
      <w:szCs w:val="20"/>
    </w:rPr>
  </w:style>
  <w:style w:type="paragraph" w:styleId="61">
    <w:name w:val="Body Text First Indent 2"/>
    <w:basedOn w:val="2"/>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autoRedefine/>
    <w:qFormat/>
    <w:uiPriority w:val="99"/>
    <w:rPr>
      <w:rFonts w:ascii="Arial" w:hAnsi="Arial" w:eastAsia="黑体" w:cs="Arial"/>
      <w:snapToGrid w:val="0"/>
      <w:color w:val="000000"/>
      <w:kern w:val="0"/>
      <w:sz w:val="18"/>
      <w:szCs w:val="18"/>
      <w:u w:val="none"/>
    </w:rPr>
  </w:style>
  <w:style w:type="character" w:styleId="74">
    <w:name w:val="Emphasis"/>
    <w:autoRedefine/>
    <w:qFormat/>
    <w:uiPriority w:val="20"/>
    <w:rPr>
      <w:color w:val="CC0033"/>
    </w:rPr>
  </w:style>
  <w:style w:type="character" w:styleId="75">
    <w:name w:val="line number"/>
    <w:basedOn w:val="69"/>
    <w:autoRedefine/>
    <w:qFormat/>
    <w:uiPriority w:val="0"/>
    <w:rPr>
      <w:rFonts w:ascii="Arial" w:hAnsi="Arial" w:eastAsia="黑体" w:cs="Arial"/>
      <w:snapToGrid w:val="0"/>
      <w:kern w:val="0"/>
      <w:szCs w:val="21"/>
    </w:rPr>
  </w:style>
  <w:style w:type="character" w:styleId="76">
    <w:name w:val="Hyperlink"/>
    <w:autoRedefine/>
    <w:qFormat/>
    <w:uiPriority w:val="99"/>
    <w:rPr>
      <w:rFonts w:ascii="Arial" w:hAnsi="Arial" w:eastAsia="黑体" w:cs="Arial"/>
      <w:snapToGrid w:val="0"/>
      <w:color w:val="000000"/>
      <w:kern w:val="0"/>
      <w:sz w:val="18"/>
      <w:szCs w:val="18"/>
      <w:u w:val="none"/>
    </w:rPr>
  </w:style>
  <w:style w:type="character" w:styleId="77">
    <w:name w:val="HTML Code"/>
    <w:autoRedefine/>
    <w:qFormat/>
    <w:uiPriority w:val="0"/>
    <w:rPr>
      <w:rFonts w:ascii="黑体" w:hAnsi="Courier New" w:eastAsia="黑体" w:cs="楷体_GB2312"/>
      <w:sz w:val="20"/>
      <w:szCs w:val="20"/>
    </w:rPr>
  </w:style>
  <w:style w:type="character" w:styleId="78">
    <w:name w:val="annotation reference"/>
    <w:autoRedefine/>
    <w:qFormat/>
    <w:uiPriority w:val="99"/>
    <w:rPr>
      <w:sz w:val="21"/>
      <w:szCs w:val="21"/>
    </w:rPr>
  </w:style>
  <w:style w:type="paragraph" w:customStyle="1" w:styleId="79">
    <w:name w:val="正文空2字"/>
    <w:basedOn w:val="80"/>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0">
    <w:name w:val="左对齐正文"/>
    <w:qFormat/>
    <w:uiPriority w:val="99"/>
    <w:rPr>
      <w:rFonts w:ascii="Calibri" w:hAnsi="Calibri" w:eastAsia="仿宋_GB2312" w:cs="Calibri"/>
      <w:kern w:val="2"/>
      <w:sz w:val="32"/>
      <w:szCs w:val="32"/>
      <w:lang w:val="en-US" w:eastAsia="zh-CN" w:bidi="ar-SA"/>
    </w:rPr>
  </w:style>
  <w:style w:type="paragraph" w:customStyle="1" w:styleId="81">
    <w:name w:val="AONormal"/>
    <w:autoRedefine/>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character" w:customStyle="1" w:styleId="82">
    <w:name w:val="表格非标题文字 Char"/>
    <w:link w:val="83"/>
    <w:autoRedefine/>
    <w:qFormat/>
    <w:uiPriority w:val="0"/>
    <w:rPr>
      <w:rFonts w:ascii="Futura Bk" w:hAnsi="Futura Bk"/>
      <w:kern w:val="2"/>
      <w:sz w:val="18"/>
      <w:szCs w:val="21"/>
      <w:lang w:val="en-US" w:eastAsia="zh-CN" w:bidi="ar-SA"/>
    </w:rPr>
  </w:style>
  <w:style w:type="paragraph" w:customStyle="1" w:styleId="83">
    <w:name w:val="表格非标题文字"/>
    <w:link w:val="82"/>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autoRedefine/>
    <w:qFormat/>
    <w:locked/>
    <w:uiPriority w:val="0"/>
    <w:rPr>
      <w:rFonts w:ascii="宋体" w:hAnsi="宋体"/>
      <w:sz w:val="24"/>
    </w:rPr>
  </w:style>
  <w:style w:type="paragraph" w:customStyle="1" w:styleId="85">
    <w:name w:val="*正文"/>
    <w:basedOn w:val="1"/>
    <w:link w:val="84"/>
    <w:autoRedefine/>
    <w:qFormat/>
    <w:uiPriority w:val="0"/>
    <w:pPr>
      <w:snapToGrid w:val="0"/>
      <w:spacing w:line="360" w:lineRule="auto"/>
      <w:ind w:firstLine="482"/>
      <w:jc w:val="left"/>
    </w:pPr>
    <w:rPr>
      <w:rFonts w:ascii="宋体" w:hAnsi="宋体"/>
      <w:kern w:val="0"/>
      <w:sz w:val="24"/>
      <w:szCs w:val="20"/>
    </w:rPr>
  </w:style>
  <w:style w:type="character" w:customStyle="1" w:styleId="86">
    <w:name w:val="Char Char71"/>
    <w:autoRedefine/>
    <w:semiHidden/>
    <w:qFormat/>
    <w:uiPriority w:val="0"/>
    <w:rPr>
      <w:rFonts w:eastAsia="宋体"/>
      <w:kern w:val="2"/>
      <w:sz w:val="21"/>
      <w:szCs w:val="24"/>
      <w:lang w:val="en-US" w:eastAsia="zh-CN" w:bidi="ar-SA"/>
    </w:rPr>
  </w:style>
  <w:style w:type="character" w:customStyle="1" w:styleId="87">
    <w:name w:val="Char Char6"/>
    <w:autoRedefine/>
    <w:qFormat/>
    <w:uiPriority w:val="0"/>
    <w:rPr>
      <w:rFonts w:eastAsia="宋体"/>
      <w:kern w:val="2"/>
      <w:sz w:val="21"/>
      <w:szCs w:val="24"/>
      <w:lang w:val="en-US" w:eastAsia="zh-CN" w:bidi="ar-SA"/>
    </w:rPr>
  </w:style>
  <w:style w:type="character" w:customStyle="1" w:styleId="88">
    <w:name w:val="正文缩进 Char"/>
    <w:autoRedefine/>
    <w:qFormat/>
    <w:uiPriority w:val="0"/>
    <w:rPr>
      <w:rFonts w:eastAsia="宋体"/>
      <w:kern w:val="2"/>
      <w:sz w:val="21"/>
      <w:lang w:val="en-US" w:eastAsia="zh-CN"/>
    </w:rPr>
  </w:style>
  <w:style w:type="character" w:customStyle="1" w:styleId="89">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0">
    <w:name w:val="Char Char28"/>
    <w:autoRedefine/>
    <w:qFormat/>
    <w:uiPriority w:val="6"/>
    <w:rPr>
      <w:rFonts w:ascii="仿宋_GB2312" w:hAnsi="仿宋_GB2312" w:eastAsia="仿宋_GB2312"/>
      <w:kern w:val="1"/>
      <w:sz w:val="28"/>
    </w:rPr>
  </w:style>
  <w:style w:type="character" w:customStyle="1" w:styleId="91">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autoRedefine/>
    <w:qFormat/>
    <w:uiPriority w:val="6"/>
    <w:rPr>
      <w:rFonts w:ascii="Times New Roman" w:hAnsi="Times New Roman" w:eastAsia="黑体" w:cs="Times New Roman"/>
      <w:b/>
      <w:kern w:val="0"/>
      <w:sz w:val="24"/>
      <w:szCs w:val="24"/>
    </w:rPr>
  </w:style>
  <w:style w:type="character" w:customStyle="1" w:styleId="93">
    <w:name w:val="U_正文 Char"/>
    <w:link w:val="94"/>
    <w:autoRedefine/>
    <w:qFormat/>
    <w:uiPriority w:val="0"/>
    <w:rPr>
      <w:sz w:val="24"/>
      <w:szCs w:val="24"/>
    </w:rPr>
  </w:style>
  <w:style w:type="paragraph" w:customStyle="1" w:styleId="94">
    <w:name w:val="U_正文"/>
    <w:basedOn w:val="1"/>
    <w:link w:val="93"/>
    <w:autoRedefine/>
    <w:qFormat/>
    <w:uiPriority w:val="0"/>
    <w:pPr>
      <w:adjustRightInd/>
      <w:spacing w:beforeLines="20" w:afterLines="20" w:line="300" w:lineRule="auto"/>
      <w:ind w:firstLine="200" w:firstLineChars="200"/>
    </w:pPr>
    <w:rPr>
      <w:kern w:val="0"/>
      <w:sz w:val="24"/>
    </w:rPr>
  </w:style>
  <w:style w:type="character" w:customStyle="1" w:styleId="95">
    <w:name w:val="HTML 地址 Char1"/>
    <w:autoRedefine/>
    <w:qFormat/>
    <w:uiPriority w:val="0"/>
    <w:rPr>
      <w:rFonts w:ascii="Times New Roman" w:hAnsi="Times New Roman" w:eastAsia="宋体" w:cs="Times New Roman"/>
      <w:i/>
      <w:iCs/>
      <w:szCs w:val="24"/>
    </w:rPr>
  </w:style>
  <w:style w:type="character" w:customStyle="1" w:styleId="96">
    <w:name w:val="批注主题 Char1"/>
    <w:link w:val="59"/>
    <w:autoRedefine/>
    <w:qFormat/>
    <w:uiPriority w:val="0"/>
    <w:rPr>
      <w:b/>
      <w:bCs/>
      <w:kern w:val="2"/>
      <w:sz w:val="21"/>
      <w:szCs w:val="24"/>
    </w:rPr>
  </w:style>
  <w:style w:type="character" w:customStyle="1" w:styleId="97">
    <w:name w:val="Char Char51"/>
    <w:autoRedefine/>
    <w:qFormat/>
    <w:uiPriority w:val="0"/>
    <w:rPr>
      <w:rFonts w:ascii="宋体" w:hAnsi="Courier New" w:eastAsia="宋体"/>
      <w:kern w:val="2"/>
      <w:sz w:val="21"/>
      <w:lang w:val="en-US" w:eastAsia="zh-CN"/>
    </w:rPr>
  </w:style>
  <w:style w:type="character" w:customStyle="1" w:styleId="98">
    <w:name w:val="表正文 Char"/>
    <w:autoRedefine/>
    <w:qFormat/>
    <w:uiPriority w:val="0"/>
    <w:rPr>
      <w:rFonts w:ascii="宋体" w:eastAsia="宋体"/>
      <w:snapToGrid w:val="0"/>
      <w:color w:val="000000"/>
      <w:kern w:val="28"/>
      <w:sz w:val="28"/>
      <w:lang w:val="en-US" w:eastAsia="zh-CN" w:bidi="ar-SA"/>
    </w:rPr>
  </w:style>
  <w:style w:type="character" w:customStyle="1" w:styleId="99">
    <w:name w:val="Char Char34"/>
    <w:autoRedefine/>
    <w:qFormat/>
    <w:uiPriority w:val="6"/>
    <w:rPr>
      <w:b/>
      <w:kern w:val="1"/>
      <w:sz w:val="28"/>
      <w:szCs w:val="28"/>
    </w:rPr>
  </w:style>
  <w:style w:type="character" w:customStyle="1" w:styleId="100">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autoRedefine/>
    <w:qFormat/>
    <w:uiPriority w:val="0"/>
    <w:rPr>
      <w:rFonts w:ascii="宋体" w:hAnsi="宋体" w:eastAsia="宋体"/>
      <w:kern w:val="2"/>
      <w:sz w:val="24"/>
      <w:lang w:bidi="ar-SA"/>
    </w:rPr>
  </w:style>
  <w:style w:type="paragraph" w:customStyle="1" w:styleId="102">
    <w:name w:val="哈哈正文"/>
    <w:basedOn w:val="1"/>
    <w:link w:val="101"/>
    <w:autoRedefine/>
    <w:qFormat/>
    <w:uiPriority w:val="0"/>
    <w:pPr>
      <w:adjustRightInd/>
      <w:spacing w:line="360" w:lineRule="auto"/>
      <w:ind w:firstLine="200" w:firstLineChars="200"/>
    </w:pPr>
    <w:rPr>
      <w:rFonts w:ascii="宋体" w:hAnsi="宋体"/>
      <w:sz w:val="24"/>
      <w:szCs w:val="20"/>
    </w:rPr>
  </w:style>
  <w:style w:type="character" w:customStyle="1" w:styleId="103">
    <w:name w:val="未处理的提及1"/>
    <w:autoRedefine/>
    <w:qFormat/>
    <w:uiPriority w:val="0"/>
    <w:rPr>
      <w:color w:val="808080"/>
      <w:shd w:val="clear" w:color="auto" w:fill="E6E6E6"/>
    </w:rPr>
  </w:style>
  <w:style w:type="character" w:customStyle="1" w:styleId="104">
    <w:name w:val="txt"/>
    <w:autoRedefine/>
    <w:qFormat/>
    <w:uiPriority w:val="0"/>
    <w:rPr>
      <w:rFonts w:ascii="仿宋_GB2312" w:eastAsia="微软雅黑"/>
      <w:b/>
      <w:kern w:val="2"/>
      <w:sz w:val="32"/>
      <w:szCs w:val="32"/>
      <w:lang w:val="en-US" w:eastAsia="zh-CN" w:bidi="ar-SA"/>
    </w:rPr>
  </w:style>
  <w:style w:type="character" w:customStyle="1" w:styleId="105">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6">
    <w:name w:val="Char Char32"/>
    <w:autoRedefine/>
    <w:qFormat/>
    <w:uiPriority w:val="6"/>
    <w:rPr>
      <w:b/>
      <w:kern w:val="1"/>
      <w:sz w:val="24"/>
      <w:szCs w:val="24"/>
    </w:rPr>
  </w:style>
  <w:style w:type="character" w:customStyle="1" w:styleId="107">
    <w:name w:val="PI Char1"/>
    <w:autoRedefine/>
    <w:qFormat/>
    <w:uiPriority w:val="0"/>
    <w:rPr>
      <w:rFonts w:ascii="宋体" w:hAnsi="宋体"/>
      <w:kern w:val="2"/>
      <w:sz w:val="24"/>
      <w:szCs w:val="24"/>
    </w:rPr>
  </w:style>
  <w:style w:type="character" w:customStyle="1" w:styleId="108">
    <w:name w:val="tw4winTerm"/>
    <w:autoRedefine/>
    <w:qFormat/>
    <w:uiPriority w:val="0"/>
    <w:rPr>
      <w:color w:val="0000FF"/>
    </w:rPr>
  </w:style>
  <w:style w:type="character" w:customStyle="1" w:styleId="109">
    <w:name w:val="Footer Char"/>
    <w:autoRedefine/>
    <w:qFormat/>
    <w:locked/>
    <w:uiPriority w:val="0"/>
    <w:rPr>
      <w:rFonts w:eastAsia="宋体"/>
      <w:kern w:val="2"/>
      <w:sz w:val="18"/>
      <w:lang w:val="en-US" w:eastAsia="zh-CN" w:bidi="ar-SA"/>
    </w:rPr>
  </w:style>
  <w:style w:type="character" w:customStyle="1" w:styleId="110">
    <w:name w:val="普通文字 Char Char1"/>
    <w:autoRedefine/>
    <w:qFormat/>
    <w:uiPriority w:val="0"/>
    <w:rPr>
      <w:rFonts w:ascii="宋体" w:hAnsi="Courier New"/>
      <w:kern w:val="2"/>
      <w:sz w:val="21"/>
    </w:rPr>
  </w:style>
  <w:style w:type="character" w:customStyle="1" w:styleId="111">
    <w:name w:val="Char Char101"/>
    <w:autoRedefine/>
    <w:qFormat/>
    <w:uiPriority w:val="6"/>
    <w:rPr>
      <w:rFonts w:ascii="宋体" w:hAnsi="宋体"/>
      <w:kern w:val="2"/>
      <w:sz w:val="21"/>
      <w:szCs w:val="24"/>
      <w:lang w:val="en-US" w:eastAsia="zh-CN"/>
    </w:rPr>
  </w:style>
  <w:style w:type="character" w:customStyle="1" w:styleId="112">
    <w:name w:val="标题 4 Char"/>
    <w:autoRedefine/>
    <w:qFormat/>
    <w:uiPriority w:val="0"/>
    <w:rPr>
      <w:rFonts w:ascii="Arial" w:hAnsi="Arial" w:eastAsia="黑体"/>
      <w:b/>
      <w:kern w:val="2"/>
      <w:sz w:val="28"/>
    </w:rPr>
  </w:style>
  <w:style w:type="character" w:customStyle="1" w:styleId="113">
    <w:name w:val="链接"/>
    <w:autoRedefine/>
    <w:qFormat/>
    <w:uiPriority w:val="0"/>
    <w:rPr>
      <w:color w:val="0000FF"/>
      <w:sz w:val="21"/>
      <w:szCs w:val="21"/>
      <w:u w:val="single"/>
    </w:rPr>
  </w:style>
  <w:style w:type="character" w:customStyle="1" w:styleId="114">
    <w:name w:val="h4 Char"/>
    <w:autoRedefine/>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autoRedefine/>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autoRedefine/>
    <w:qFormat/>
    <w:uiPriority w:val="6"/>
    <w:rPr>
      <w:rFonts w:ascii="黑体" w:hAnsi="黑体" w:eastAsia="黑体"/>
    </w:rPr>
  </w:style>
  <w:style w:type="character" w:customStyle="1" w:styleId="120">
    <w:name w:val="Heading 2 Hidden Char"/>
    <w:autoRedefine/>
    <w:qFormat/>
    <w:uiPriority w:val="0"/>
    <w:rPr>
      <w:rFonts w:ascii="仿宋_GB2312" w:eastAsia="仿宋_GB2312"/>
      <w:b/>
      <w:bCs/>
      <w:kern w:val="2"/>
      <w:sz w:val="24"/>
      <w:szCs w:val="24"/>
      <w:lang w:val="zh-CN" w:eastAsia="zh-CN" w:bidi="ar-SA"/>
    </w:rPr>
  </w:style>
  <w:style w:type="character" w:customStyle="1" w:styleId="121">
    <w:name w:val="正文首行缩进 2 Char"/>
    <w:link w:val="61"/>
    <w:autoRedefine/>
    <w:qFormat/>
    <w:uiPriority w:val="0"/>
    <w:rPr>
      <w:rFonts w:ascii="宋体" w:hAnsi="宋体"/>
      <w:kern w:val="2"/>
      <w:sz w:val="21"/>
      <w:szCs w:val="24"/>
    </w:rPr>
  </w:style>
  <w:style w:type="character" w:customStyle="1" w:styleId="122">
    <w:name w:val="font11"/>
    <w:autoRedefine/>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2"/>
    <w:autoRedefine/>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autoRedefine/>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autoRedefine/>
    <w:qFormat/>
    <w:uiPriority w:val="0"/>
    <w:rPr>
      <w:rFonts w:eastAsia="黑体"/>
      <w:sz w:val="24"/>
      <w:lang w:val="en-US" w:eastAsia="zh-CN"/>
    </w:rPr>
  </w:style>
  <w:style w:type="character" w:customStyle="1" w:styleId="130">
    <w:name w:val="正文2 Char Char"/>
    <w:link w:val="131"/>
    <w:autoRedefine/>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autoRedefine/>
    <w:qFormat/>
    <w:uiPriority w:val="6"/>
    <w:rPr>
      <w:kern w:val="1"/>
      <w:sz w:val="21"/>
    </w:rPr>
  </w:style>
  <w:style w:type="character" w:customStyle="1" w:styleId="133">
    <w:name w:val="副标题 Char"/>
    <w:link w:val="46"/>
    <w:autoRedefine/>
    <w:qFormat/>
    <w:uiPriority w:val="0"/>
    <w:rPr>
      <w:rFonts w:ascii="Arial" w:hAnsi="Arial" w:eastAsia="隶书"/>
      <w:b/>
      <w:bCs/>
      <w:kern w:val="28"/>
      <w:sz w:val="44"/>
      <w:szCs w:val="32"/>
      <w:lang w:val="en-US" w:eastAsia="zh-CN" w:bidi="ar-SA"/>
    </w:rPr>
  </w:style>
  <w:style w:type="character" w:customStyle="1" w:styleId="134">
    <w:name w:val="普通文字 Char1 Char"/>
    <w:autoRedefine/>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autoRedefine/>
    <w:qFormat/>
    <w:uiPriority w:val="0"/>
    <w:rPr>
      <w:rFonts w:ascii="Cambria" w:hAnsi="Cambria" w:eastAsia="宋体" w:cs="Times New Roman"/>
      <w:b/>
      <w:bCs/>
      <w:sz w:val="32"/>
      <w:szCs w:val="32"/>
      <w:lang w:bidi="ar-SA"/>
    </w:rPr>
  </w:style>
  <w:style w:type="character" w:customStyle="1" w:styleId="137">
    <w:name w:val="gf正文1 Char"/>
    <w:autoRedefine/>
    <w:qFormat/>
    <w:uiPriority w:val="0"/>
    <w:rPr>
      <w:rFonts w:ascii="宋体" w:hAnsi="宋体" w:eastAsia="宋体" w:cs="宋体"/>
      <w:kern w:val="2"/>
      <w:sz w:val="24"/>
      <w:szCs w:val="24"/>
      <w:lang w:val="en-US" w:eastAsia="zh-CN" w:bidi="ar-SA"/>
    </w:rPr>
  </w:style>
  <w:style w:type="character" w:customStyle="1" w:styleId="138">
    <w:name w:val="正文文本缩进 Char1"/>
    <w:autoRedefine/>
    <w:qFormat/>
    <w:uiPriority w:val="0"/>
    <w:rPr>
      <w:rFonts w:ascii="Calibri" w:hAnsi="Calibri"/>
      <w:sz w:val="28"/>
    </w:rPr>
  </w:style>
  <w:style w:type="character" w:customStyle="1" w:styleId="139">
    <w:name w:val="No Spacing Char"/>
    <w:link w:val="140"/>
    <w:autoRedefine/>
    <w:qFormat/>
    <w:uiPriority w:val="1"/>
    <w:rPr>
      <w:sz w:val="22"/>
      <w:szCs w:val="22"/>
      <w:lang w:val="en-US" w:eastAsia="zh-CN" w:bidi="ar-SA"/>
    </w:rPr>
  </w:style>
  <w:style w:type="paragraph" w:customStyle="1" w:styleId="140">
    <w:name w:val="无间隔1"/>
    <w:link w:val="139"/>
    <w:autoRedefine/>
    <w:qFormat/>
    <w:uiPriority w:val="1"/>
    <w:rPr>
      <w:rFonts w:ascii="Times New Roman" w:hAnsi="Times New Roman" w:eastAsia="宋体" w:cs="Times New Roman"/>
      <w:sz w:val="22"/>
      <w:szCs w:val="22"/>
      <w:lang w:val="en-US" w:eastAsia="zh-CN" w:bidi="ar-SA"/>
    </w:rPr>
  </w:style>
  <w:style w:type="character" w:customStyle="1" w:styleId="141">
    <w:name w:val="样式7 Char"/>
    <w:autoRedefine/>
    <w:qFormat/>
    <w:uiPriority w:val="0"/>
    <w:rPr>
      <w:rFonts w:ascii="仿宋_GB2312" w:hAnsi="仿宋" w:eastAsia="仿宋_GB2312"/>
      <w:b/>
      <w:kern w:val="2"/>
      <w:sz w:val="24"/>
      <w:szCs w:val="24"/>
    </w:rPr>
  </w:style>
  <w:style w:type="character" w:customStyle="1" w:styleId="142">
    <w:name w:val="font12gray1"/>
    <w:autoRedefine/>
    <w:qFormat/>
    <w:uiPriority w:val="0"/>
    <w:rPr>
      <w:rFonts w:ascii="仿宋_GB2312" w:eastAsia="微软雅黑"/>
      <w:b/>
      <w:spacing w:val="300"/>
      <w:kern w:val="2"/>
      <w:sz w:val="18"/>
      <w:szCs w:val="18"/>
      <w:lang w:val="en-US" w:eastAsia="zh-CN" w:bidi="ar-SA"/>
    </w:rPr>
  </w:style>
  <w:style w:type="character" w:customStyle="1" w:styleId="143">
    <w:name w:val="Char Char7"/>
    <w:autoRedefine/>
    <w:semiHidden/>
    <w:qFormat/>
    <w:uiPriority w:val="0"/>
    <w:rPr>
      <w:rFonts w:eastAsia="宋体"/>
      <w:kern w:val="2"/>
      <w:sz w:val="21"/>
      <w:szCs w:val="24"/>
      <w:lang w:val="en-US" w:eastAsia="zh-CN" w:bidi="ar-SA"/>
    </w:rPr>
  </w:style>
  <w:style w:type="character" w:customStyle="1" w:styleId="144">
    <w:name w:val="表名 Char"/>
    <w:autoRedefine/>
    <w:qFormat/>
    <w:uiPriority w:val="0"/>
    <w:rPr>
      <w:rFonts w:eastAsia="宋体"/>
      <w:b/>
      <w:bCs/>
      <w:kern w:val="2"/>
      <w:sz w:val="24"/>
      <w:szCs w:val="24"/>
      <w:lang w:val="en-US" w:eastAsia="zh-CN" w:bidi="ar-SA"/>
    </w:rPr>
  </w:style>
  <w:style w:type="character" w:customStyle="1" w:styleId="145">
    <w:name w:val="Document Map Char"/>
    <w:autoRedefine/>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9"/>
    <w:qFormat/>
    <w:uiPriority w:val="0"/>
    <w:rPr>
      <w:rFonts w:ascii="Arial" w:hAnsi="Arial" w:eastAsia="黑体"/>
      <w:b/>
      <w:bCs/>
      <w:kern w:val="2"/>
      <w:sz w:val="24"/>
      <w:szCs w:val="24"/>
    </w:rPr>
  </w:style>
  <w:style w:type="character" w:customStyle="1" w:styleId="148">
    <w:name w:val="纯文本 Char_0"/>
    <w:link w:val="149"/>
    <w:autoRedefine/>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autoRedefine/>
    <w:qFormat/>
    <w:locked/>
    <w:uiPriority w:val="0"/>
    <w:rPr>
      <w:rFonts w:eastAsia="宋体"/>
      <w:kern w:val="2"/>
      <w:sz w:val="18"/>
      <w:szCs w:val="18"/>
      <w:lang w:val="en-US" w:eastAsia="zh-CN" w:bidi="ar-SA"/>
    </w:rPr>
  </w:style>
  <w:style w:type="character" w:customStyle="1" w:styleId="152">
    <w:name w:val="正文 项目2 Char"/>
    <w:basedOn w:val="153"/>
    <w:autoRedefine/>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autoRedefine/>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autoRedefine/>
    <w:qFormat/>
    <w:uiPriority w:val="0"/>
    <w:rPr>
      <w:rFonts w:ascii="Courier New" w:hAnsi="Courier New" w:eastAsia="宋体" w:cs="Courier New"/>
      <w:sz w:val="20"/>
      <w:szCs w:val="20"/>
    </w:rPr>
  </w:style>
  <w:style w:type="character" w:customStyle="1" w:styleId="158">
    <w:name w:val="普通文字 Char1"/>
    <w:autoRedefine/>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autoRedefine/>
    <w:qFormat/>
    <w:uiPriority w:val="0"/>
    <w:rPr>
      <w:rFonts w:ascii="Arial" w:hAnsi="Arial"/>
      <w:sz w:val="21"/>
      <w:szCs w:val="21"/>
    </w:rPr>
  </w:style>
  <w:style w:type="paragraph" w:customStyle="1" w:styleId="161">
    <w:name w:val="正文（绿盟科技）"/>
    <w:link w:val="160"/>
    <w:autoRedefine/>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autoRedefine/>
    <w:qFormat/>
    <w:uiPriority w:val="0"/>
    <w:rPr>
      <w:rFonts w:eastAsia="仿宋_GB2312"/>
      <w:kern w:val="2"/>
      <w:sz w:val="18"/>
      <w:lang w:val="en-US" w:eastAsia="zh-CN"/>
    </w:rPr>
  </w:style>
  <w:style w:type="character" w:customStyle="1" w:styleId="164">
    <w:name w:val="批注主题 Char"/>
    <w:autoRedefine/>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autoRedefine/>
    <w:qFormat/>
    <w:uiPriority w:val="1"/>
    <w:rPr>
      <w:rFonts w:ascii="仿宋_GB2312" w:hAnsi="Times New Roman" w:eastAsia="仿宋_GB2312" w:cs="Times New Roman"/>
      <w:b/>
      <w:kern w:val="2"/>
      <w:sz w:val="24"/>
      <w:lang w:val="zh-CN"/>
    </w:rPr>
  </w:style>
  <w:style w:type="character" w:customStyle="1" w:styleId="167">
    <w:name w:val="Char Char72"/>
    <w:autoRedefine/>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autoRedefine/>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autoRedefine/>
    <w:qFormat/>
    <w:uiPriority w:val="0"/>
    <w:rPr>
      <w:sz w:val="32"/>
    </w:rPr>
  </w:style>
  <w:style w:type="paragraph" w:customStyle="1" w:styleId="171">
    <w:name w:val="表格名称"/>
    <w:basedOn w:val="4"/>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autoRedefine/>
    <w:qFormat/>
    <w:uiPriority w:val="0"/>
    <w:rPr>
      <w:rFonts w:eastAsia="宋体"/>
      <w:b/>
      <w:sz w:val="24"/>
      <w:lang w:val="en-GB" w:eastAsia="zh-CN" w:bidi="ar-SA"/>
    </w:rPr>
  </w:style>
  <w:style w:type="character" w:customStyle="1" w:styleId="173">
    <w:name w:val="c7 style3"/>
    <w:autoRedefine/>
    <w:qFormat/>
    <w:uiPriority w:val="0"/>
  </w:style>
  <w:style w:type="character" w:customStyle="1" w:styleId="174">
    <w:name w:val="正文文本 3 Char1"/>
    <w:autoRedefine/>
    <w:semiHidden/>
    <w:qFormat/>
    <w:uiPriority w:val="99"/>
    <w:rPr>
      <w:rFonts w:ascii="Times New Roman" w:hAnsi="Times New Roman" w:eastAsia="宋体" w:cs="Times New Roman"/>
      <w:sz w:val="16"/>
      <w:szCs w:val="16"/>
    </w:rPr>
  </w:style>
  <w:style w:type="character" w:customStyle="1" w:styleId="175">
    <w:name w:val="tw4winInternal"/>
    <w:autoRedefine/>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autoRedefine/>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autoRedefine/>
    <w:qFormat/>
    <w:uiPriority w:val="0"/>
    <w:rPr>
      <w:rFonts w:ascii="宋体" w:hAnsi="Courier New" w:eastAsia="宋体"/>
      <w:kern w:val="2"/>
      <w:sz w:val="21"/>
      <w:lang w:val="en-US" w:eastAsia="zh-CN" w:bidi="ar-SA"/>
    </w:rPr>
  </w:style>
  <w:style w:type="character" w:customStyle="1" w:styleId="180">
    <w:name w:val="签名 Char1"/>
    <w:autoRedefine/>
    <w:qFormat/>
    <w:uiPriority w:val="0"/>
    <w:rPr>
      <w:rFonts w:ascii="Times New Roman" w:hAnsi="Times New Roman" w:eastAsia="宋体" w:cs="Times New Roman"/>
      <w:szCs w:val="24"/>
    </w:rPr>
  </w:style>
  <w:style w:type="character" w:customStyle="1" w:styleId="181">
    <w:name w:val="日期 Char"/>
    <w:link w:val="35"/>
    <w:autoRedefine/>
    <w:qFormat/>
    <w:uiPriority w:val="0"/>
    <w:rPr>
      <w:rFonts w:ascii="宋体"/>
      <w:kern w:val="2"/>
      <w:sz w:val="24"/>
      <w:szCs w:val="21"/>
      <w:lang w:val="zh-CN"/>
    </w:rPr>
  </w:style>
  <w:style w:type="character" w:customStyle="1" w:styleId="182">
    <w:name w:val="标题 9 Char"/>
    <w:link w:val="12"/>
    <w:autoRedefine/>
    <w:qFormat/>
    <w:uiPriority w:val="0"/>
    <w:rPr>
      <w:rFonts w:ascii="Arial" w:hAnsi="Arial" w:eastAsia="黑体"/>
      <w:kern w:val="2"/>
      <w:sz w:val="21"/>
      <w:szCs w:val="21"/>
    </w:rPr>
  </w:style>
  <w:style w:type="character" w:customStyle="1" w:styleId="183">
    <w:name w:val="Char Char18"/>
    <w:autoRedefine/>
    <w:qFormat/>
    <w:uiPriority w:val="6"/>
    <w:rPr>
      <w:rFonts w:ascii="宋体" w:hAnsi="宋体"/>
      <w:sz w:val="28"/>
    </w:rPr>
  </w:style>
  <w:style w:type="character" w:customStyle="1" w:styleId="184">
    <w:name w:val="批注文字 Char"/>
    <w:autoRedefine/>
    <w:qFormat/>
    <w:uiPriority w:val="99"/>
    <w:rPr>
      <w:kern w:val="2"/>
      <w:sz w:val="21"/>
      <w:szCs w:val="24"/>
    </w:rPr>
  </w:style>
  <w:style w:type="character" w:customStyle="1" w:styleId="185">
    <w:name w:val="Char Char22"/>
    <w:autoRedefine/>
    <w:qFormat/>
    <w:uiPriority w:val="6"/>
    <w:rPr>
      <w:rFonts w:ascii="宋体" w:hAnsi="宋体"/>
      <w:kern w:val="1"/>
      <w:sz w:val="24"/>
      <w:szCs w:val="24"/>
    </w:rPr>
  </w:style>
  <w:style w:type="character" w:customStyle="1" w:styleId="186">
    <w:name w:val="pt141"/>
    <w:autoRedefine/>
    <w:qFormat/>
    <w:uiPriority w:val="0"/>
    <w:rPr>
      <w:color w:val="330066"/>
      <w:sz w:val="22"/>
      <w:szCs w:val="22"/>
    </w:rPr>
  </w:style>
  <w:style w:type="character" w:customStyle="1" w:styleId="187">
    <w:name w:val="正文文本缩进 2 Char1"/>
    <w:autoRedefine/>
    <w:semiHidden/>
    <w:qFormat/>
    <w:uiPriority w:val="99"/>
    <w:rPr>
      <w:rFonts w:ascii="Times New Roman" w:hAnsi="Times New Roman" w:eastAsia="宋体" w:cs="Times New Roman"/>
      <w:szCs w:val="24"/>
    </w:rPr>
  </w:style>
  <w:style w:type="character" w:customStyle="1" w:styleId="188">
    <w:name w:val="批注框文本 Char"/>
    <w:link w:val="38"/>
    <w:autoRedefine/>
    <w:qFormat/>
    <w:uiPriority w:val="0"/>
    <w:rPr>
      <w:kern w:val="2"/>
      <w:sz w:val="18"/>
      <w:szCs w:val="18"/>
    </w:rPr>
  </w:style>
  <w:style w:type="character" w:customStyle="1" w:styleId="189">
    <w:name w:val="Char Char611"/>
    <w:autoRedefine/>
    <w:qFormat/>
    <w:uiPriority w:val="0"/>
    <w:rPr>
      <w:rFonts w:eastAsia="宋体"/>
      <w:kern w:val="2"/>
      <w:sz w:val="21"/>
      <w:szCs w:val="24"/>
      <w:lang w:val="en-US" w:eastAsia="zh-CN" w:bidi="ar-SA"/>
    </w:rPr>
  </w:style>
  <w:style w:type="character" w:customStyle="1" w:styleId="190">
    <w:name w:val="highlight1"/>
    <w:autoRedefine/>
    <w:qFormat/>
    <w:uiPriority w:val="0"/>
    <w:rPr>
      <w:rFonts w:ascii="仿宋_GB2312" w:eastAsia="微软雅黑"/>
      <w:b/>
      <w:kern w:val="2"/>
      <w:sz w:val="23"/>
      <w:szCs w:val="23"/>
      <w:lang w:val="en-US" w:eastAsia="zh-CN" w:bidi="ar-SA"/>
    </w:rPr>
  </w:style>
  <w:style w:type="character" w:customStyle="1" w:styleId="191">
    <w:name w:val="my正文 Char"/>
    <w:link w:val="192"/>
    <w:autoRedefine/>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6"/>
    <w:autoRedefine/>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autoRedefine/>
    <w:qFormat/>
    <w:uiPriority w:val="0"/>
    <w:rPr>
      <w:color w:val="0000FF"/>
      <w:sz w:val="21"/>
    </w:rPr>
  </w:style>
  <w:style w:type="character" w:customStyle="1" w:styleId="195">
    <w:name w:val="页眉 Char"/>
    <w:autoRedefine/>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autoRedefine/>
    <w:qFormat/>
    <w:uiPriority w:val="0"/>
    <w:rPr>
      <w:rFonts w:ascii="宋体" w:hAnsi="宋体"/>
      <w:b/>
      <w:bCs/>
      <w:snapToGrid/>
      <w:sz w:val="28"/>
    </w:rPr>
  </w:style>
  <w:style w:type="paragraph" w:customStyle="1" w:styleId="199">
    <w:name w:val="3级"/>
    <w:basedOn w:val="200"/>
    <w:link w:val="198"/>
    <w:autoRedefine/>
    <w:qFormat/>
    <w:uiPriority w:val="0"/>
    <w:pPr>
      <w:ind w:left="0" w:right="466" w:firstLine="288"/>
    </w:pPr>
    <w:rPr>
      <w:rFonts w:hAnsi="宋体"/>
      <w:snapToGrid/>
    </w:rPr>
  </w:style>
  <w:style w:type="paragraph" w:customStyle="1" w:styleId="200">
    <w:name w:val="样式 标题 3h33rd level3BOD 0H3l3CTHeading 3 - oldLevel 3 He..."/>
    <w:basedOn w:val="5"/>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autoRedefine/>
    <w:qFormat/>
    <w:uiPriority w:val="0"/>
    <w:rPr>
      <w:rFonts w:ascii="仿宋_GB2312" w:eastAsia="微软雅黑"/>
      <w:b/>
      <w:kern w:val="2"/>
      <w:sz w:val="32"/>
      <w:szCs w:val="32"/>
      <w:lang w:val="en-US" w:eastAsia="zh-CN" w:bidi="ar-SA"/>
    </w:rPr>
  </w:style>
  <w:style w:type="character" w:customStyle="1" w:styleId="202">
    <w:name w:val="文档结构图 Char1"/>
    <w:link w:val="19"/>
    <w:qFormat/>
    <w:uiPriority w:val="0"/>
    <w:rPr>
      <w:kern w:val="2"/>
      <w:sz w:val="21"/>
      <w:szCs w:val="24"/>
      <w:shd w:val="clear" w:color="auto" w:fill="000080"/>
    </w:rPr>
  </w:style>
  <w:style w:type="character" w:customStyle="1" w:styleId="203">
    <w:name w:val="H6 Char"/>
    <w:autoRedefine/>
    <w:qFormat/>
    <w:uiPriority w:val="0"/>
    <w:rPr>
      <w:rFonts w:ascii="Arial" w:hAnsi="Arial" w:eastAsia="黑体"/>
      <w:b/>
      <w:bCs/>
      <w:kern w:val="2"/>
      <w:sz w:val="24"/>
      <w:szCs w:val="24"/>
    </w:rPr>
  </w:style>
  <w:style w:type="character" w:customStyle="1" w:styleId="204">
    <w:name w:val="Char Char91"/>
    <w:autoRedefine/>
    <w:qFormat/>
    <w:uiPriority w:val="0"/>
    <w:rPr>
      <w:rFonts w:eastAsia="宋体"/>
      <w:kern w:val="2"/>
      <w:sz w:val="18"/>
      <w:szCs w:val="18"/>
      <w:lang w:val="en-US" w:eastAsia="zh-CN" w:bidi="ar-SA"/>
    </w:rPr>
  </w:style>
  <w:style w:type="character" w:customStyle="1" w:styleId="205">
    <w:name w:val="副标题 Char1"/>
    <w:autoRedefine/>
    <w:qFormat/>
    <w:uiPriority w:val="0"/>
    <w:rPr>
      <w:rFonts w:ascii="Cambria" w:hAnsi="Cambria" w:eastAsia="宋体" w:cs="Times New Roman"/>
      <w:b/>
      <w:bCs/>
      <w:snapToGrid w:val="0"/>
      <w:kern w:val="28"/>
      <w:sz w:val="32"/>
      <w:szCs w:val="32"/>
    </w:rPr>
  </w:style>
  <w:style w:type="character" w:customStyle="1" w:styleId="206">
    <w:name w:val="font61"/>
    <w:autoRedefine/>
    <w:qFormat/>
    <w:uiPriority w:val="0"/>
    <w:rPr>
      <w:rFonts w:hint="eastAsia" w:ascii="仿宋" w:hAnsi="仿宋" w:eastAsia="仿宋" w:cs="仿宋"/>
      <w:color w:val="000000"/>
      <w:sz w:val="20"/>
      <w:szCs w:val="20"/>
      <w:u w:val="none"/>
    </w:rPr>
  </w:style>
  <w:style w:type="character" w:customStyle="1" w:styleId="207">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autoRedefine/>
    <w:qFormat/>
    <w:uiPriority w:val="0"/>
    <w:rPr>
      <w:rFonts w:eastAsia="宋体"/>
      <w:b/>
      <w:bCs/>
      <w:kern w:val="2"/>
      <w:sz w:val="21"/>
      <w:szCs w:val="24"/>
      <w:lang w:val="en-US" w:eastAsia="zh-CN" w:bidi="ar-SA"/>
    </w:rPr>
  </w:style>
  <w:style w:type="character" w:customStyle="1" w:styleId="209">
    <w:name w:val="标题 2 Char"/>
    <w:autoRedefine/>
    <w:qFormat/>
    <w:uiPriority w:val="0"/>
    <w:rPr>
      <w:rFonts w:ascii="Arial" w:hAnsi="Arial" w:eastAsia="黑体"/>
      <w:b/>
      <w:kern w:val="2"/>
      <w:sz w:val="32"/>
      <w:lang w:val="en-US" w:eastAsia="zh-CN"/>
    </w:rPr>
  </w:style>
  <w:style w:type="character" w:customStyle="1" w:styleId="210">
    <w:name w:val="maywed421"/>
    <w:autoRedefine/>
    <w:qFormat/>
    <w:uiPriority w:val="0"/>
    <w:rPr>
      <w:color w:val="366FB6"/>
      <w:u w:val="none"/>
    </w:rPr>
  </w:style>
  <w:style w:type="character" w:customStyle="1" w:styleId="211">
    <w:name w:val="正文文本缩进 Char"/>
    <w:autoRedefine/>
    <w:qFormat/>
    <w:uiPriority w:val="0"/>
    <w:rPr>
      <w:rFonts w:ascii="宋体" w:hAnsi="宋体"/>
      <w:kern w:val="2"/>
      <w:sz w:val="24"/>
      <w:szCs w:val="24"/>
    </w:rPr>
  </w:style>
  <w:style w:type="character" w:customStyle="1" w:styleId="212">
    <w:name w:val="Char Char102"/>
    <w:autoRedefine/>
    <w:semiHidden/>
    <w:qFormat/>
    <w:uiPriority w:val="0"/>
    <w:rPr>
      <w:rFonts w:ascii="宋体" w:hAnsi="宋体"/>
      <w:kern w:val="2"/>
      <w:sz w:val="21"/>
      <w:szCs w:val="24"/>
      <w:lang w:val="en-US" w:eastAsia="zh-CN"/>
    </w:rPr>
  </w:style>
  <w:style w:type="character" w:customStyle="1" w:styleId="213">
    <w:name w:val="页眉 Char1"/>
    <w:autoRedefine/>
    <w:qFormat/>
    <w:uiPriority w:val="0"/>
    <w:rPr>
      <w:rFonts w:eastAsia="宋体"/>
      <w:kern w:val="2"/>
      <w:sz w:val="18"/>
      <w:szCs w:val="18"/>
      <w:lang w:val="en-US" w:eastAsia="zh-CN" w:bidi="ar-SA"/>
    </w:rPr>
  </w:style>
  <w:style w:type="character" w:customStyle="1" w:styleId="214">
    <w:name w:val="md"/>
    <w:basedOn w:val="69"/>
    <w:autoRedefine/>
    <w:qFormat/>
    <w:uiPriority w:val="0"/>
    <w:rPr>
      <w:rFonts w:ascii="Arial" w:hAnsi="Arial" w:eastAsia="黑体" w:cs="Arial"/>
      <w:snapToGrid w:val="0"/>
      <w:kern w:val="0"/>
      <w:szCs w:val="21"/>
    </w:rPr>
  </w:style>
  <w:style w:type="character" w:customStyle="1" w:styleId="215">
    <w:name w:val="big1"/>
    <w:autoRedefine/>
    <w:qFormat/>
    <w:uiPriority w:val="0"/>
    <w:rPr>
      <w:rFonts w:hint="eastAsia" w:ascii="宋体" w:hAnsi="宋体" w:eastAsia="宋体"/>
      <w:color w:val="333333"/>
      <w:sz w:val="22"/>
      <w:szCs w:val="22"/>
    </w:rPr>
  </w:style>
  <w:style w:type="character" w:customStyle="1" w:styleId="216">
    <w:name w:val="Char Char311"/>
    <w:autoRedefine/>
    <w:qFormat/>
    <w:uiPriority w:val="0"/>
    <w:rPr>
      <w:rFonts w:eastAsia="宋体"/>
      <w:kern w:val="2"/>
      <w:sz w:val="21"/>
      <w:szCs w:val="24"/>
      <w:lang w:val="en-US" w:eastAsia="zh-CN" w:bidi="ar-SA"/>
    </w:rPr>
  </w:style>
  <w:style w:type="character" w:customStyle="1" w:styleId="217">
    <w:name w:val="Char Char81"/>
    <w:autoRedefine/>
    <w:qFormat/>
    <w:uiPriority w:val="6"/>
    <w:rPr>
      <w:rFonts w:eastAsia="宋体"/>
      <w:b/>
      <w:sz w:val="24"/>
      <w:lang w:val="en-GB" w:eastAsia="zh-CN"/>
    </w:rPr>
  </w:style>
  <w:style w:type="character" w:customStyle="1" w:styleId="218">
    <w:name w:val="样式3 Char"/>
    <w:basedOn w:val="169"/>
    <w:autoRedefine/>
    <w:qFormat/>
    <w:uiPriority w:val="0"/>
    <w:rPr>
      <w:rFonts w:ascii="仿宋_GB2312" w:hAnsi="仿宋" w:eastAsia="仿宋_GB2312" w:cs="仿宋_GB2312"/>
      <w:sz w:val="32"/>
      <w:szCs w:val="30"/>
      <w:lang w:val="zh-CN"/>
    </w:rPr>
  </w:style>
  <w:style w:type="character" w:customStyle="1" w:styleId="219">
    <w:name w:val="HTML 地址 Char"/>
    <w:link w:val="29"/>
    <w:autoRedefine/>
    <w:qFormat/>
    <w:uiPriority w:val="0"/>
    <w:rPr>
      <w:rFonts w:ascii="宋体" w:hAnsi="宋体"/>
      <w:i/>
      <w:iCs/>
      <w:sz w:val="24"/>
      <w:szCs w:val="24"/>
    </w:rPr>
  </w:style>
  <w:style w:type="character" w:customStyle="1" w:styleId="220">
    <w:name w:val="正文首行缩进 2 Char1"/>
    <w:autoRedefine/>
    <w:qFormat/>
    <w:uiPriority w:val="0"/>
    <w:rPr>
      <w:rFonts w:ascii="Times New Roman" w:hAnsi="Times New Roman" w:eastAsia="宋体" w:cs="Times New Roman"/>
      <w:kern w:val="2"/>
      <w:sz w:val="24"/>
      <w:szCs w:val="24"/>
    </w:rPr>
  </w:style>
  <w:style w:type="character" w:customStyle="1" w:styleId="221">
    <w:name w:val="副标题 Char2"/>
    <w:autoRedefine/>
    <w:qFormat/>
    <w:uiPriority w:val="0"/>
    <w:rPr>
      <w:rFonts w:ascii="Cambria" w:hAnsi="Cambria" w:eastAsia="宋体" w:cs="Times New Roman"/>
      <w:b/>
      <w:bCs/>
      <w:snapToGrid w:val="0"/>
      <w:kern w:val="28"/>
      <w:sz w:val="32"/>
      <w:szCs w:val="32"/>
    </w:rPr>
  </w:style>
  <w:style w:type="character" w:customStyle="1" w:styleId="222">
    <w:name w:val="标题4-dyf Char"/>
    <w:link w:val="223"/>
    <w:autoRedefine/>
    <w:qFormat/>
    <w:uiPriority w:val="0"/>
    <w:rPr>
      <w:rFonts w:ascii="Cambria" w:hAnsi="Cambria"/>
      <w:b/>
      <w:bCs/>
      <w:color w:val="000000"/>
      <w:kern w:val="2"/>
      <w:sz w:val="21"/>
      <w:szCs w:val="21"/>
    </w:rPr>
  </w:style>
  <w:style w:type="paragraph" w:customStyle="1" w:styleId="223">
    <w:name w:val="标题4-dyf"/>
    <w:basedOn w:val="7"/>
    <w:link w:val="222"/>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autoRedefine/>
    <w:qFormat/>
    <w:uiPriority w:val="0"/>
    <w:rPr>
      <w:rFonts w:ascii="宋体" w:hAnsi="宋体" w:eastAsia="宋体"/>
      <w:color w:val="333333"/>
      <w:sz w:val="21"/>
      <w:szCs w:val="21"/>
      <w:u w:val="none"/>
    </w:rPr>
  </w:style>
  <w:style w:type="character" w:customStyle="1" w:styleId="225">
    <w:name w:val="冯 Char"/>
    <w:link w:val="226"/>
    <w:autoRedefine/>
    <w:qFormat/>
    <w:uiPriority w:val="0"/>
    <w:rPr>
      <w:rFonts w:ascii="宋体" w:hAnsi="宋体"/>
      <w:color w:val="000000"/>
      <w:sz w:val="24"/>
      <w:szCs w:val="24"/>
    </w:rPr>
  </w:style>
  <w:style w:type="paragraph" w:customStyle="1" w:styleId="226">
    <w:name w:val="冯"/>
    <w:basedOn w:val="1"/>
    <w:link w:val="225"/>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autoRedefine/>
    <w:qFormat/>
    <w:locked/>
    <w:uiPriority w:val="0"/>
    <w:rPr>
      <w:rFonts w:eastAsia="宋体"/>
      <w:kern w:val="2"/>
      <w:sz w:val="18"/>
      <w:szCs w:val="18"/>
      <w:lang w:val="en-US" w:eastAsia="zh-CN" w:bidi="ar-SA"/>
    </w:rPr>
  </w:style>
  <w:style w:type="character" w:customStyle="1" w:styleId="228">
    <w:name w:val="Char Char12"/>
    <w:autoRedefine/>
    <w:qFormat/>
    <w:uiPriority w:val="0"/>
    <w:rPr>
      <w:rFonts w:ascii="仿宋_GB2312" w:eastAsia="仿宋_GB2312"/>
      <w:b/>
      <w:bCs/>
      <w:kern w:val="2"/>
      <w:sz w:val="24"/>
      <w:szCs w:val="24"/>
      <w:lang w:val="zh-CN" w:eastAsia="zh-CN" w:bidi="ar-SA"/>
    </w:rPr>
  </w:style>
  <w:style w:type="character" w:customStyle="1" w:styleId="229">
    <w:name w:val="题注 Char"/>
    <w:link w:val="17"/>
    <w:autoRedefine/>
    <w:qFormat/>
    <w:uiPriority w:val="0"/>
    <w:rPr>
      <w:b/>
      <w:kern w:val="2"/>
      <w:sz w:val="28"/>
    </w:rPr>
  </w:style>
  <w:style w:type="character" w:customStyle="1" w:styleId="230">
    <w:name w:val="普通文字 Char3"/>
    <w:autoRedefine/>
    <w:qFormat/>
    <w:uiPriority w:val="0"/>
    <w:rPr>
      <w:rFonts w:ascii="宋体" w:hAnsi="Courier New" w:eastAsia="宋体"/>
      <w:kern w:val="2"/>
      <w:sz w:val="21"/>
      <w:lang w:val="en-US" w:eastAsia="zh-CN" w:bidi="ar-SA"/>
    </w:rPr>
  </w:style>
  <w:style w:type="character" w:customStyle="1" w:styleId="231">
    <w:name w:val="公文正文 Char"/>
    <w:autoRedefine/>
    <w:qFormat/>
    <w:uiPriority w:val="0"/>
    <w:rPr>
      <w:rFonts w:ascii="仿宋_GB2312" w:eastAsia="仿宋_GB2312"/>
      <w:kern w:val="2"/>
      <w:sz w:val="24"/>
      <w:szCs w:val="24"/>
      <w:lang w:val="en-US" w:eastAsia="zh-CN" w:bidi="ar-SA"/>
    </w:rPr>
  </w:style>
  <w:style w:type="character" w:customStyle="1" w:styleId="232">
    <w:name w:val="正文首行缩进 Char Char Char Char Char"/>
    <w:autoRedefine/>
    <w:qFormat/>
    <w:uiPriority w:val="0"/>
    <w:rPr>
      <w:rFonts w:ascii="宋体"/>
      <w:kern w:val="2"/>
      <w:sz w:val="24"/>
      <w:lang w:val="zh-CN"/>
    </w:rPr>
  </w:style>
  <w:style w:type="character" w:customStyle="1" w:styleId="233">
    <w:name w:val="PI Char"/>
    <w:autoRedefine/>
    <w:qFormat/>
    <w:uiPriority w:val="0"/>
    <w:rPr>
      <w:rFonts w:ascii="宋体" w:hAnsi="宋体" w:eastAsia="宋体"/>
      <w:kern w:val="2"/>
      <w:sz w:val="24"/>
      <w:szCs w:val="24"/>
      <w:lang w:val="en-US" w:eastAsia="zh-CN" w:bidi="ar-SA"/>
    </w:rPr>
  </w:style>
  <w:style w:type="character" w:customStyle="1" w:styleId="234">
    <w:name w:val="Default Char"/>
    <w:link w:val="235"/>
    <w:autoRedefine/>
    <w:qFormat/>
    <w:uiPriority w:val="0"/>
    <w:rPr>
      <w:rFonts w:ascii="仿宋_GB2312" w:eastAsia="仿宋_GB2312" w:cs="仿宋_GB2312"/>
      <w:color w:val="000000"/>
      <w:sz w:val="24"/>
      <w:szCs w:val="24"/>
      <w:lang w:val="en-US" w:eastAsia="zh-CN" w:bidi="ar-SA"/>
    </w:rPr>
  </w:style>
  <w:style w:type="paragraph" w:customStyle="1" w:styleId="235">
    <w:name w:val="Default"/>
    <w:link w:val="234"/>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autoRedefine/>
    <w:qFormat/>
    <w:uiPriority w:val="0"/>
    <w:rPr>
      <w:color w:val="333333"/>
    </w:rPr>
  </w:style>
  <w:style w:type="character" w:customStyle="1" w:styleId="237">
    <w:name w:val="列出段落 Char2"/>
    <w:autoRedefine/>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autoRedefine/>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autoRedefine/>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autoRedefine/>
    <w:qFormat/>
    <w:uiPriority w:val="0"/>
    <w:pPr>
      <w:adjustRightInd/>
      <w:spacing w:line="360" w:lineRule="auto"/>
      <w:ind w:firstLine="480" w:firstLineChars="200"/>
    </w:pPr>
    <w:rPr>
      <w:kern w:val="0"/>
      <w:sz w:val="24"/>
    </w:rPr>
  </w:style>
  <w:style w:type="character" w:customStyle="1" w:styleId="247">
    <w:name w:val="表正文 Char3"/>
    <w:autoRedefine/>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autoRedefine/>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autoRedefine/>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autoRedefine/>
    <w:qFormat/>
    <w:uiPriority w:val="0"/>
    <w:rPr>
      <w:rFonts w:ascii="Calibri" w:hAnsi="Calibri"/>
      <w:sz w:val="24"/>
      <w:lang w:eastAsia="en-US"/>
    </w:rPr>
  </w:style>
  <w:style w:type="paragraph" w:customStyle="1" w:styleId="257">
    <w:name w:val="列表1"/>
    <w:basedOn w:val="1"/>
    <w:next w:val="258"/>
    <w:link w:val="256"/>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autoRedefine/>
    <w:qFormat/>
    <w:uiPriority w:val="0"/>
    <w:rPr>
      <w:rFonts w:eastAsia="宋体"/>
      <w:kern w:val="2"/>
      <w:sz w:val="21"/>
      <w:lang w:val="en-US" w:eastAsia="zh-CN" w:bidi="ar-SA"/>
    </w:rPr>
  </w:style>
  <w:style w:type="character" w:customStyle="1" w:styleId="261">
    <w:name w:val="列表段落 字符"/>
    <w:autoRedefine/>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autoRedefine/>
    <w:qFormat/>
    <w:uiPriority w:val="6"/>
    <w:rPr>
      <w:rFonts w:ascii="Arial" w:hAnsi="Arial" w:eastAsia="黑体"/>
      <w:kern w:val="1"/>
      <w:sz w:val="21"/>
      <w:szCs w:val="21"/>
    </w:rPr>
  </w:style>
  <w:style w:type="character" w:customStyle="1" w:styleId="265">
    <w:name w:val="正文文本缩进 Char3"/>
    <w:link w:val="2"/>
    <w:qFormat/>
    <w:uiPriority w:val="0"/>
    <w:rPr>
      <w:rFonts w:ascii="宋体" w:hAnsi="宋体"/>
      <w:kern w:val="2"/>
      <w:sz w:val="24"/>
      <w:szCs w:val="24"/>
    </w:rPr>
  </w:style>
  <w:style w:type="character" w:customStyle="1" w:styleId="266">
    <w:name w:val="font01"/>
    <w:autoRedefine/>
    <w:qFormat/>
    <w:uiPriority w:val="0"/>
    <w:rPr>
      <w:rFonts w:hint="eastAsia" w:ascii="微软雅黑" w:hAnsi="微软雅黑" w:eastAsia="微软雅黑" w:cs="微软雅黑"/>
      <w:color w:val="000000"/>
      <w:sz w:val="20"/>
      <w:szCs w:val="20"/>
      <w:u w:val="none"/>
    </w:rPr>
  </w:style>
  <w:style w:type="character" w:customStyle="1" w:styleId="267">
    <w:name w:val="Char Char20"/>
    <w:autoRedefine/>
    <w:qFormat/>
    <w:uiPriority w:val="6"/>
    <w:rPr>
      <w:kern w:val="1"/>
      <w:sz w:val="24"/>
    </w:rPr>
  </w:style>
  <w:style w:type="character" w:customStyle="1" w:styleId="268">
    <w:name w:val="tw4winExternal"/>
    <w:autoRedefine/>
    <w:qFormat/>
    <w:uiPriority w:val="0"/>
    <w:rPr>
      <w:rFonts w:ascii="Courier New" w:hAnsi="Courier New" w:cs="Courier New"/>
      <w:color w:val="808080"/>
      <w:lang w:val="en-US" w:eastAsia="zh-CN"/>
    </w:rPr>
  </w:style>
  <w:style w:type="character" w:customStyle="1" w:styleId="269">
    <w:name w:val="标题 4 Char1"/>
    <w:autoRedefine/>
    <w:qFormat/>
    <w:uiPriority w:val="9"/>
    <w:rPr>
      <w:rFonts w:ascii="Cambria" w:hAnsi="Cambria" w:eastAsia="宋体" w:cs="Times New Roman"/>
      <w:b/>
      <w:bCs/>
      <w:kern w:val="2"/>
      <w:sz w:val="28"/>
      <w:szCs w:val="28"/>
    </w:rPr>
  </w:style>
  <w:style w:type="character" w:customStyle="1" w:styleId="270">
    <w:name w:val="批注文字 Char2"/>
    <w:autoRedefine/>
    <w:qFormat/>
    <w:uiPriority w:val="99"/>
    <w:rPr>
      <w:rFonts w:ascii="Times New Roman" w:hAnsi="Times New Roman" w:eastAsia="宋体" w:cs="Times New Roman"/>
      <w:snapToGrid w:val="0"/>
      <w:kern w:val="0"/>
      <w:szCs w:val="24"/>
    </w:rPr>
  </w:style>
  <w:style w:type="character" w:customStyle="1" w:styleId="271">
    <w:name w:val="正文文本 2 Char"/>
    <w:autoRedefine/>
    <w:qFormat/>
    <w:uiPriority w:val="0"/>
    <w:rPr>
      <w:rFonts w:eastAsia="宋体"/>
      <w:kern w:val="2"/>
      <w:sz w:val="21"/>
      <w:szCs w:val="24"/>
      <w:lang w:val="en-US" w:eastAsia="zh-CN" w:bidi="ar-SA"/>
    </w:rPr>
  </w:style>
  <w:style w:type="character" w:customStyle="1" w:styleId="272">
    <w:name w:val="Ò³Ã¼ Char Char"/>
    <w:autoRedefine/>
    <w:qFormat/>
    <w:uiPriority w:val="0"/>
    <w:rPr>
      <w:rFonts w:eastAsia="宋体"/>
      <w:kern w:val="2"/>
      <w:sz w:val="18"/>
      <w:lang w:val="en-US" w:eastAsia="zh-CN" w:bidi="ar-SA"/>
    </w:rPr>
  </w:style>
  <w:style w:type="character" w:customStyle="1" w:styleId="273">
    <w:name w:val="message1"/>
    <w:autoRedefine/>
    <w:qFormat/>
    <w:uiPriority w:val="0"/>
    <w:rPr>
      <w:rFonts w:hint="default" w:ascii="Tahoma" w:hAnsi="Tahoma" w:cs="Tahoma"/>
      <w:sz w:val="18"/>
      <w:szCs w:val="18"/>
    </w:rPr>
  </w:style>
  <w:style w:type="character" w:customStyle="1" w:styleId="274">
    <w:name w:val="Char Char23"/>
    <w:autoRedefine/>
    <w:qFormat/>
    <w:uiPriority w:val="6"/>
    <w:rPr>
      <w:color w:val="0000FF"/>
      <w:sz w:val="21"/>
    </w:rPr>
  </w:style>
  <w:style w:type="character" w:customStyle="1" w:styleId="275">
    <w:name w:val="批注框文本 字符"/>
    <w:autoRedefine/>
    <w:qFormat/>
    <w:uiPriority w:val="0"/>
    <w:rPr>
      <w:rFonts w:ascii="Arial" w:hAnsi="Arial" w:eastAsia="黑体" w:cs="Arial"/>
      <w:snapToGrid w:val="0"/>
      <w:kern w:val="0"/>
      <w:sz w:val="18"/>
      <w:szCs w:val="18"/>
    </w:rPr>
  </w:style>
  <w:style w:type="character" w:customStyle="1" w:styleId="276">
    <w:name w:val="纯文本 Char2"/>
    <w:autoRedefine/>
    <w:semiHidden/>
    <w:qFormat/>
    <w:uiPriority w:val="99"/>
    <w:rPr>
      <w:rFonts w:ascii="宋体" w:hAnsi="Courier New" w:eastAsia="宋体" w:cs="Courier New"/>
    </w:rPr>
  </w:style>
  <w:style w:type="character" w:customStyle="1" w:styleId="277">
    <w:name w:val="Char Char25"/>
    <w:autoRedefine/>
    <w:qFormat/>
    <w:uiPriority w:val="6"/>
    <w:rPr>
      <w:rFonts w:ascii="宋体" w:hAnsi="宋体"/>
      <w:kern w:val="1"/>
      <w:sz w:val="24"/>
      <w:lang w:val="zh-CN"/>
    </w:rPr>
  </w:style>
  <w:style w:type="character" w:customStyle="1" w:styleId="278">
    <w:name w:val="Char Char411"/>
    <w:autoRedefine/>
    <w:qFormat/>
    <w:uiPriority w:val="0"/>
    <w:rPr>
      <w:rFonts w:eastAsia="宋体"/>
      <w:b/>
      <w:sz w:val="24"/>
      <w:lang w:val="en-GB" w:eastAsia="zh-CN" w:bidi="ar-SA"/>
    </w:rPr>
  </w:style>
  <w:style w:type="character" w:customStyle="1" w:styleId="279">
    <w:name w:val="Heading 7 Char"/>
    <w:autoRedefine/>
    <w:qFormat/>
    <w:locked/>
    <w:uiPriority w:val="0"/>
    <w:rPr>
      <w:rFonts w:ascii="宋体" w:hAnsi="宋体" w:eastAsia="宋体"/>
      <w:b/>
      <w:bCs/>
      <w:kern w:val="2"/>
      <w:sz w:val="24"/>
      <w:szCs w:val="24"/>
      <w:lang w:val="en-US" w:eastAsia="zh-CN" w:bidi="ar-SA"/>
    </w:rPr>
  </w:style>
  <w:style w:type="character" w:customStyle="1" w:styleId="280">
    <w:name w:val="此正文 Char"/>
    <w:link w:val="281"/>
    <w:autoRedefine/>
    <w:qFormat/>
    <w:uiPriority w:val="0"/>
    <w:rPr>
      <w:kern w:val="2"/>
      <w:sz w:val="24"/>
      <w:szCs w:val="24"/>
    </w:rPr>
  </w:style>
  <w:style w:type="paragraph" w:customStyle="1" w:styleId="281">
    <w:name w:val="此正文"/>
    <w:basedOn w:val="1"/>
    <w:link w:val="280"/>
    <w:autoRedefine/>
    <w:qFormat/>
    <w:uiPriority w:val="0"/>
    <w:pPr>
      <w:adjustRightInd/>
      <w:spacing w:line="360" w:lineRule="auto"/>
      <w:ind w:firstLine="200" w:firstLineChars="200"/>
    </w:pPr>
    <w:rPr>
      <w:sz w:val="24"/>
    </w:rPr>
  </w:style>
  <w:style w:type="character" w:customStyle="1" w:styleId="282">
    <w:name w:val="Char Char2"/>
    <w:autoRedefine/>
    <w:qFormat/>
    <w:uiPriority w:val="0"/>
    <w:rPr>
      <w:rFonts w:eastAsia="宋体"/>
      <w:b/>
      <w:bCs/>
      <w:kern w:val="2"/>
      <w:sz w:val="21"/>
      <w:szCs w:val="24"/>
      <w:lang w:val="en-US" w:eastAsia="zh-CN" w:bidi="ar-SA"/>
    </w:rPr>
  </w:style>
  <w:style w:type="character" w:customStyle="1" w:styleId="283">
    <w:name w:val="标题 1 Char"/>
    <w:link w:val="3"/>
    <w:autoRedefine/>
    <w:qFormat/>
    <w:uiPriority w:val="9"/>
    <w:rPr>
      <w:b/>
      <w:bCs/>
      <w:kern w:val="44"/>
      <w:sz w:val="44"/>
      <w:szCs w:val="44"/>
    </w:rPr>
  </w:style>
  <w:style w:type="character" w:customStyle="1" w:styleId="284">
    <w:name w:val="Footer-Even Char1"/>
    <w:autoRedefine/>
    <w:qFormat/>
    <w:uiPriority w:val="0"/>
    <w:rPr>
      <w:rFonts w:eastAsia="宋体"/>
      <w:kern w:val="2"/>
      <w:sz w:val="18"/>
      <w:szCs w:val="18"/>
      <w:lang w:val="en-US" w:eastAsia="zh-CN" w:bidi="ar-SA"/>
    </w:rPr>
  </w:style>
  <w:style w:type="character" w:customStyle="1" w:styleId="285">
    <w:name w:val="Char Char29"/>
    <w:autoRedefine/>
    <w:qFormat/>
    <w:uiPriority w:val="6"/>
    <w:rPr>
      <w:rFonts w:ascii="Arial" w:hAnsi="Arial" w:eastAsia="微软雅黑"/>
      <w:b/>
      <w:kern w:val="1"/>
      <w:sz w:val="44"/>
      <w:szCs w:val="32"/>
      <w:lang w:val="en-US" w:eastAsia="zh-CN" w:bidi="ar-SA"/>
    </w:rPr>
  </w:style>
  <w:style w:type="character" w:customStyle="1" w:styleId="286">
    <w:name w:val="标题 Char2"/>
    <w:link w:val="58"/>
    <w:autoRedefine/>
    <w:qFormat/>
    <w:uiPriority w:val="10"/>
    <w:rPr>
      <w:b/>
      <w:sz w:val="24"/>
      <w:lang w:val="en-GB"/>
    </w:rPr>
  </w:style>
  <w:style w:type="character" w:customStyle="1" w:styleId="287">
    <w:name w:val="font81"/>
    <w:autoRedefine/>
    <w:qFormat/>
    <w:uiPriority w:val="0"/>
    <w:rPr>
      <w:rFonts w:ascii="微软雅黑" w:hAnsi="微软雅黑" w:eastAsia="微软雅黑" w:cs="微软雅黑"/>
      <w:color w:val="000000"/>
      <w:sz w:val="20"/>
      <w:szCs w:val="20"/>
      <w:u w:val="none"/>
    </w:rPr>
  </w:style>
  <w:style w:type="character" w:customStyle="1" w:styleId="288">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9">
    <w:name w:val="t21"/>
    <w:autoRedefine/>
    <w:qFormat/>
    <w:uiPriority w:val="0"/>
    <w:rPr>
      <w:rFonts w:ascii="仿宋_GB2312" w:eastAsia="微软雅黑"/>
      <w:b/>
      <w:kern w:val="2"/>
      <w:sz w:val="23"/>
      <w:szCs w:val="23"/>
      <w:lang w:val="en-US" w:eastAsia="zh-CN" w:bidi="ar-SA"/>
    </w:rPr>
  </w:style>
  <w:style w:type="character" w:customStyle="1" w:styleId="290">
    <w:name w:val="样式8 Char"/>
    <w:autoRedefine/>
    <w:qFormat/>
    <w:uiPriority w:val="0"/>
    <w:rPr>
      <w:rFonts w:ascii="仿宋_GB2312" w:hAnsi="宋体" w:eastAsia="仿宋_GB2312"/>
      <w:b/>
      <w:bCs/>
      <w:kern w:val="2"/>
      <w:sz w:val="24"/>
      <w:szCs w:val="24"/>
    </w:rPr>
  </w:style>
  <w:style w:type="character" w:customStyle="1" w:styleId="291">
    <w:name w:val="表格 Char Char"/>
    <w:autoRedefine/>
    <w:qFormat/>
    <w:uiPriority w:val="0"/>
    <w:rPr>
      <w:rFonts w:ascii="宋体" w:hAnsi="宋体" w:eastAsia="宋体"/>
      <w:lang w:bidi="ar-SA"/>
    </w:rPr>
  </w:style>
  <w:style w:type="character" w:customStyle="1" w:styleId="292">
    <w:name w:val="正文文本 字符1"/>
    <w:autoRedefine/>
    <w:qFormat/>
    <w:uiPriority w:val="0"/>
    <w:rPr>
      <w:rFonts w:ascii="Calibri" w:hAnsi="Calibri" w:eastAsia="黑体" w:cs="Arial"/>
      <w:snapToGrid w:val="0"/>
      <w:kern w:val="2"/>
      <w:sz w:val="28"/>
      <w:szCs w:val="21"/>
    </w:rPr>
  </w:style>
  <w:style w:type="character" w:customStyle="1" w:styleId="293">
    <w:name w:val="标题 5 Char"/>
    <w:link w:val="8"/>
    <w:autoRedefine/>
    <w:qFormat/>
    <w:uiPriority w:val="9"/>
    <w:rPr>
      <w:b/>
      <w:bCs/>
      <w:kern w:val="2"/>
      <w:sz w:val="28"/>
      <w:szCs w:val="28"/>
    </w:rPr>
  </w:style>
  <w:style w:type="character" w:customStyle="1" w:styleId="294">
    <w:name w:val="标题 6 Char1"/>
    <w:autoRedefine/>
    <w:qFormat/>
    <w:uiPriority w:val="0"/>
    <w:rPr>
      <w:rFonts w:ascii="Arial" w:hAnsi="Arial" w:eastAsia="黑体" w:cs="Times New Roman"/>
      <w:b/>
      <w:sz w:val="24"/>
      <w:szCs w:val="20"/>
      <w:lang w:bidi="ar-SA"/>
    </w:rPr>
  </w:style>
  <w:style w:type="character" w:customStyle="1" w:styleId="295">
    <w:name w:val="带编号样式 Char"/>
    <w:autoRedefine/>
    <w:qFormat/>
    <w:uiPriority w:val="0"/>
    <w:rPr>
      <w:rFonts w:ascii="仿宋_GB2312" w:eastAsia="仿宋_GB2312"/>
      <w:color w:val="000000"/>
      <w:sz w:val="24"/>
      <w:lang w:bidi="ar-SA"/>
    </w:rPr>
  </w:style>
  <w:style w:type="character" w:customStyle="1" w:styleId="296">
    <w:name w:val="unnamed31"/>
    <w:autoRedefine/>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autoRedefine/>
    <w:qFormat/>
    <w:uiPriority w:val="0"/>
    <w:rPr>
      <w:rFonts w:ascii="宋体" w:eastAsia="宋体"/>
      <w:kern w:val="2"/>
      <w:sz w:val="24"/>
      <w:szCs w:val="24"/>
      <w:lang w:val="zh-CN" w:bidi="ar-SA"/>
    </w:rPr>
  </w:style>
  <w:style w:type="character" w:customStyle="1" w:styleId="298">
    <w:name w:val="称呼 Char"/>
    <w:link w:val="21"/>
    <w:autoRedefine/>
    <w:qFormat/>
    <w:uiPriority w:val="0"/>
    <w:rPr>
      <w:rFonts w:ascii="仿宋_GB2312" w:eastAsia="仿宋_GB2312"/>
      <w:kern w:val="2"/>
      <w:sz w:val="28"/>
    </w:rPr>
  </w:style>
  <w:style w:type="character" w:customStyle="1" w:styleId="299">
    <w:name w:val="文本正文 Char Char"/>
    <w:autoRedefine/>
    <w:qFormat/>
    <w:locked/>
    <w:uiPriority w:val="0"/>
    <w:rPr>
      <w:sz w:val="24"/>
      <w:lang w:bidi="ar-SA"/>
    </w:rPr>
  </w:style>
  <w:style w:type="character" w:customStyle="1" w:styleId="300">
    <w:name w:val="正文缩进 字符"/>
    <w:autoRedefine/>
    <w:qFormat/>
    <w:uiPriority w:val="0"/>
    <w:rPr>
      <w:rFonts w:ascii="宋体" w:eastAsia="宋体"/>
      <w:snapToGrid w:val="0"/>
      <w:color w:val="000000"/>
      <w:kern w:val="28"/>
      <w:sz w:val="28"/>
      <w:lang w:val="en-US" w:eastAsia="zh-CN" w:bidi="ar-SA"/>
    </w:rPr>
  </w:style>
  <w:style w:type="character" w:customStyle="1" w:styleId="301">
    <w:name w:val="HTML 预设格式 Char"/>
    <w:link w:val="56"/>
    <w:autoRedefine/>
    <w:qFormat/>
    <w:uiPriority w:val="0"/>
    <w:rPr>
      <w:rFonts w:ascii="黑体" w:hAnsi="Courier New" w:eastAsia="黑体"/>
    </w:rPr>
  </w:style>
  <w:style w:type="character" w:customStyle="1" w:styleId="302">
    <w:name w:val="正文文本 2 Char1"/>
    <w:link w:val="55"/>
    <w:autoRedefine/>
    <w:qFormat/>
    <w:uiPriority w:val="0"/>
    <w:rPr>
      <w:kern w:val="2"/>
      <w:sz w:val="21"/>
      <w:szCs w:val="24"/>
    </w:rPr>
  </w:style>
  <w:style w:type="character" w:customStyle="1" w:styleId="303">
    <w:name w:val="样式 样式 标题 4h4H4Fab-4T5Ref Heading 1rh1Heading sqlsect 1.2.3.... +... Char"/>
    <w:link w:val="304"/>
    <w:autoRedefine/>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autoRedefine/>
    <w:qFormat/>
    <w:uiPriority w:val="0"/>
    <w:pPr>
      <w:tabs>
        <w:tab w:val="left" w:pos="2356"/>
      </w:tabs>
    </w:pPr>
  </w:style>
  <w:style w:type="paragraph" w:customStyle="1" w:styleId="305">
    <w:name w:val="样式 标题 4h4H4Fab-4T5Ref Heading 1rh1Heading sqlsect 1.2.3...."/>
    <w:basedOn w:val="7"/>
    <w:link w:val="413"/>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autoRedefine/>
    <w:qFormat/>
    <w:uiPriority w:val="0"/>
    <w:rPr>
      <w:rFonts w:ascii="宋体" w:eastAsia="宋体"/>
      <w:snapToGrid w:val="0"/>
      <w:color w:val="000000"/>
      <w:kern w:val="28"/>
      <w:sz w:val="28"/>
      <w:lang w:val="en-US" w:eastAsia="zh-CN" w:bidi="ar-SA"/>
    </w:rPr>
  </w:style>
  <w:style w:type="character" w:customStyle="1" w:styleId="307">
    <w:name w:val="标题 7 Char"/>
    <w:link w:val="10"/>
    <w:autoRedefine/>
    <w:qFormat/>
    <w:uiPriority w:val="0"/>
    <w:rPr>
      <w:b/>
      <w:bCs/>
      <w:kern w:val="2"/>
      <w:sz w:val="24"/>
      <w:szCs w:val="24"/>
    </w:rPr>
  </w:style>
  <w:style w:type="character" w:customStyle="1" w:styleId="308">
    <w:name w:val="正文文本缩进 2 Char"/>
    <w:link w:val="36"/>
    <w:autoRedefine/>
    <w:qFormat/>
    <w:uiPriority w:val="0"/>
    <w:rPr>
      <w:rFonts w:ascii="宋体"/>
      <w:sz w:val="28"/>
    </w:rPr>
  </w:style>
  <w:style w:type="character" w:customStyle="1" w:styleId="309">
    <w:name w:val="Char Char5"/>
    <w:autoRedefine/>
    <w:qFormat/>
    <w:uiPriority w:val="0"/>
    <w:rPr>
      <w:rFonts w:ascii="宋体" w:hAnsi="Courier New" w:eastAsia="宋体"/>
      <w:kern w:val="2"/>
      <w:sz w:val="21"/>
      <w:lang w:val="en-US" w:eastAsia="zh-CN"/>
    </w:rPr>
  </w:style>
  <w:style w:type="character" w:customStyle="1" w:styleId="310">
    <w:name w:val="脚注文本 Char"/>
    <w:link w:val="49"/>
    <w:autoRedefine/>
    <w:qFormat/>
    <w:uiPriority w:val="0"/>
    <w:rPr>
      <w:color w:val="0000FF"/>
      <w:sz w:val="21"/>
    </w:rPr>
  </w:style>
  <w:style w:type="character" w:customStyle="1" w:styleId="311">
    <w:name w:val="称呼 Char1"/>
    <w:autoRedefine/>
    <w:qFormat/>
    <w:uiPriority w:val="0"/>
    <w:rPr>
      <w:rFonts w:ascii="Times New Roman" w:hAnsi="Times New Roman" w:eastAsia="宋体" w:cs="Times New Roman"/>
      <w:szCs w:val="24"/>
    </w:rPr>
  </w:style>
  <w:style w:type="character" w:customStyle="1" w:styleId="312">
    <w:name w:val="正文1 Char"/>
    <w:autoRedefine/>
    <w:qFormat/>
    <w:uiPriority w:val="0"/>
    <w:rPr>
      <w:rFonts w:ascii="宋体" w:eastAsia="宋体"/>
      <w:snapToGrid w:val="0"/>
      <w:color w:val="000000"/>
      <w:kern w:val="28"/>
      <w:sz w:val="28"/>
      <w:lang w:val="en-US" w:eastAsia="zh-CN" w:bidi="ar-SA"/>
    </w:rPr>
  </w:style>
  <w:style w:type="character" w:customStyle="1" w:styleId="313">
    <w:name w:val="正文缩进 Char1"/>
    <w:autoRedefine/>
    <w:qFormat/>
    <w:uiPriority w:val="0"/>
    <w:rPr>
      <w:rFonts w:ascii="宋体" w:eastAsia="宋体"/>
      <w:snapToGrid w:val="0"/>
      <w:color w:val="000000"/>
      <w:kern w:val="28"/>
      <w:sz w:val="28"/>
      <w:lang w:val="en-US" w:eastAsia="zh-CN" w:bidi="ar-SA"/>
    </w:rPr>
  </w:style>
  <w:style w:type="character" w:customStyle="1" w:styleId="314">
    <w:name w:val="font21"/>
    <w:autoRedefine/>
    <w:qFormat/>
    <w:uiPriority w:val="0"/>
    <w:rPr>
      <w:rFonts w:hint="eastAsia" w:ascii="宋体" w:hAnsi="宋体" w:eastAsia="宋体"/>
      <w:kern w:val="2"/>
      <w:sz w:val="28"/>
      <w:szCs w:val="28"/>
      <w:lang w:val="en-US" w:eastAsia="zh-CN" w:bidi="ar-SA"/>
    </w:rPr>
  </w:style>
  <w:style w:type="character" w:customStyle="1" w:styleId="315">
    <w:name w:val="Char Char26"/>
    <w:autoRedefine/>
    <w:qFormat/>
    <w:uiPriority w:val="6"/>
    <w:rPr>
      <w:kern w:val="1"/>
      <w:sz w:val="21"/>
      <w:szCs w:val="24"/>
    </w:rPr>
  </w:style>
  <w:style w:type="character" w:customStyle="1" w:styleId="316">
    <w:name w:val="Item List Char"/>
    <w:link w:val="317"/>
    <w:autoRedefine/>
    <w:qFormat/>
    <w:uiPriority w:val="0"/>
    <w:rPr>
      <w:rFonts w:ascii="Arial"/>
      <w:bCs/>
      <w:sz w:val="21"/>
      <w:szCs w:val="21"/>
      <w:lang w:val="en-US" w:eastAsia="zh-CN" w:bidi="ar-SA"/>
    </w:rPr>
  </w:style>
  <w:style w:type="paragraph" w:customStyle="1" w:styleId="317">
    <w:name w:val="Item List"/>
    <w:link w:val="316"/>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autoRedefine/>
    <w:qFormat/>
    <w:uiPriority w:val="0"/>
    <w:rPr>
      <w:rFonts w:ascii="Times New Roman" w:hAnsi="Times New Roman" w:eastAsia="宋体" w:cs="Times New Roman"/>
      <w:sz w:val="18"/>
      <w:szCs w:val="18"/>
    </w:rPr>
  </w:style>
  <w:style w:type="character" w:customStyle="1" w:styleId="319">
    <w:name w:val="纯文本 Char1"/>
    <w:link w:val="320"/>
    <w:autoRedefine/>
    <w:qFormat/>
    <w:uiPriority w:val="0"/>
    <w:rPr>
      <w:rFonts w:ascii="宋体" w:hAnsi="Courier New"/>
    </w:rPr>
  </w:style>
  <w:style w:type="paragraph" w:customStyle="1" w:styleId="320">
    <w:name w:val="纯文本1"/>
    <w:basedOn w:val="1"/>
    <w:link w:val="319"/>
    <w:autoRedefine/>
    <w:qFormat/>
    <w:uiPriority w:val="0"/>
    <w:pPr>
      <w:adjustRightInd/>
    </w:pPr>
    <w:rPr>
      <w:rFonts w:ascii="宋体" w:hAnsi="Courier New"/>
      <w:kern w:val="0"/>
      <w:sz w:val="20"/>
      <w:szCs w:val="20"/>
    </w:rPr>
  </w:style>
  <w:style w:type="character" w:customStyle="1" w:styleId="321">
    <w:name w:val="正文首行缩进 Char"/>
    <w:link w:val="60"/>
    <w:autoRedefine/>
    <w:qFormat/>
    <w:uiPriority w:val="0"/>
    <w:rPr>
      <w:rFonts w:ascii="宋体"/>
      <w:kern w:val="2"/>
      <w:sz w:val="24"/>
      <w:lang w:val="zh-CN"/>
    </w:rPr>
  </w:style>
  <w:style w:type="character" w:customStyle="1" w:styleId="322">
    <w:name w:val="h3 Char"/>
    <w:autoRedefine/>
    <w:qFormat/>
    <w:uiPriority w:val="0"/>
    <w:rPr>
      <w:rFonts w:eastAsia="宋体"/>
      <w:b/>
      <w:kern w:val="2"/>
      <w:sz w:val="32"/>
      <w:lang w:val="en-US" w:eastAsia="zh-CN" w:bidi="ar-SA"/>
    </w:rPr>
  </w:style>
  <w:style w:type="character" w:customStyle="1" w:styleId="323">
    <w:name w:val="dandyren_title1"/>
    <w:autoRedefine/>
    <w:qFormat/>
    <w:uiPriority w:val="0"/>
    <w:rPr>
      <w:b/>
      <w:bCs/>
      <w:color w:val="FF6633"/>
      <w:sz w:val="18"/>
      <w:szCs w:val="18"/>
    </w:rPr>
  </w:style>
  <w:style w:type="character" w:customStyle="1" w:styleId="324">
    <w:name w:val="Char Char31"/>
    <w:autoRedefine/>
    <w:qFormat/>
    <w:uiPriority w:val="6"/>
    <w:rPr>
      <w:rFonts w:ascii="Arial" w:hAnsi="Arial" w:eastAsia="黑体"/>
      <w:kern w:val="1"/>
      <w:sz w:val="24"/>
      <w:szCs w:val="24"/>
    </w:rPr>
  </w:style>
  <w:style w:type="character" w:customStyle="1" w:styleId="325">
    <w:name w:val="h Char1"/>
    <w:autoRedefine/>
    <w:qFormat/>
    <w:uiPriority w:val="0"/>
    <w:rPr>
      <w:sz w:val="18"/>
      <w:szCs w:val="18"/>
    </w:rPr>
  </w:style>
  <w:style w:type="character" w:customStyle="1" w:styleId="326">
    <w:name w:val="solutionfonts"/>
    <w:autoRedefine/>
    <w:qFormat/>
    <w:uiPriority w:val="0"/>
  </w:style>
  <w:style w:type="character" w:customStyle="1" w:styleId="327">
    <w:name w:val="标题 4 Char2"/>
    <w:link w:val="7"/>
    <w:autoRedefine/>
    <w:qFormat/>
    <w:uiPriority w:val="9"/>
    <w:rPr>
      <w:rFonts w:ascii="Arial" w:hAnsi="Arial" w:eastAsia="黑体"/>
      <w:b/>
      <w:bCs/>
      <w:kern w:val="2"/>
      <w:sz w:val="28"/>
      <w:szCs w:val="28"/>
      <w:lang w:val="zh-CN"/>
    </w:rPr>
  </w:style>
  <w:style w:type="character" w:customStyle="1" w:styleId="328">
    <w:name w:val="首行缩进 Char"/>
    <w:autoRedefine/>
    <w:qFormat/>
    <w:uiPriority w:val="0"/>
    <w:rPr>
      <w:rFonts w:ascii="宋体" w:eastAsia="宋体"/>
      <w:kern w:val="2"/>
      <w:sz w:val="24"/>
      <w:lang w:val="en-US" w:eastAsia="zh-CN" w:bidi="ar-SA"/>
    </w:rPr>
  </w:style>
  <w:style w:type="character" w:customStyle="1" w:styleId="329">
    <w:name w:val="Char Char52"/>
    <w:autoRedefine/>
    <w:qFormat/>
    <w:uiPriority w:val="0"/>
    <w:rPr>
      <w:rFonts w:ascii="宋体" w:hAnsi="Courier New" w:eastAsia="宋体"/>
      <w:kern w:val="2"/>
      <w:sz w:val="21"/>
      <w:lang w:val="en-US" w:eastAsia="zh-CN"/>
    </w:rPr>
  </w:style>
  <w:style w:type="character" w:customStyle="1" w:styleId="330">
    <w:name w:val="正文文本 3 Char"/>
    <w:link w:val="22"/>
    <w:autoRedefine/>
    <w:qFormat/>
    <w:uiPriority w:val="0"/>
    <w:rPr>
      <w:kern w:val="2"/>
      <w:sz w:val="21"/>
    </w:rPr>
  </w:style>
  <w:style w:type="character" w:customStyle="1" w:styleId="331">
    <w:name w:val="font31"/>
    <w:autoRedefine/>
    <w:qFormat/>
    <w:uiPriority w:val="0"/>
    <w:rPr>
      <w:rFonts w:hint="eastAsia" w:ascii="仿宋" w:hAnsi="仿宋" w:eastAsia="仿宋" w:cs="仿宋"/>
      <w:color w:val="000000"/>
      <w:sz w:val="20"/>
      <w:szCs w:val="20"/>
      <w:u w:val="none"/>
    </w:rPr>
  </w:style>
  <w:style w:type="character" w:customStyle="1" w:styleId="332">
    <w:name w:val="正文说明 Char"/>
    <w:link w:val="333"/>
    <w:autoRedefine/>
    <w:qFormat/>
    <w:uiPriority w:val="0"/>
    <w:rPr>
      <w:sz w:val="24"/>
      <w:szCs w:val="24"/>
    </w:rPr>
  </w:style>
  <w:style w:type="paragraph" w:customStyle="1" w:styleId="333">
    <w:name w:val="正文说明"/>
    <w:basedOn w:val="1"/>
    <w:link w:val="332"/>
    <w:autoRedefine/>
    <w:qFormat/>
    <w:uiPriority w:val="0"/>
    <w:pPr>
      <w:adjustRightInd/>
      <w:spacing w:line="360" w:lineRule="auto"/>
    </w:pPr>
    <w:rPr>
      <w:kern w:val="0"/>
      <w:sz w:val="24"/>
    </w:rPr>
  </w:style>
  <w:style w:type="character" w:customStyle="1" w:styleId="334">
    <w:name w:val="脚注文本 Char1"/>
    <w:autoRedefine/>
    <w:qFormat/>
    <w:uiPriority w:val="0"/>
    <w:rPr>
      <w:rFonts w:ascii="Times New Roman" w:hAnsi="Times New Roman" w:eastAsia="宋体" w:cs="Times New Roman"/>
      <w:sz w:val="18"/>
      <w:szCs w:val="18"/>
    </w:rPr>
  </w:style>
  <w:style w:type="character" w:customStyle="1" w:styleId="335">
    <w:name w:val="Char Char1211"/>
    <w:autoRedefine/>
    <w:qFormat/>
    <w:uiPriority w:val="0"/>
    <w:rPr>
      <w:rFonts w:ascii="仿宋_GB2312" w:eastAsia="仿宋_GB2312"/>
      <w:b/>
      <w:bCs/>
      <w:kern w:val="2"/>
      <w:sz w:val="24"/>
      <w:szCs w:val="24"/>
      <w:lang w:val="zh-CN" w:eastAsia="zh-CN" w:bidi="ar-SA"/>
    </w:rPr>
  </w:style>
  <w:style w:type="character" w:customStyle="1" w:styleId="336">
    <w:name w:val="标题 Char"/>
    <w:autoRedefine/>
    <w:qFormat/>
    <w:uiPriority w:val="0"/>
    <w:rPr>
      <w:rFonts w:eastAsia="宋体"/>
      <w:b/>
      <w:sz w:val="24"/>
      <w:lang w:val="en-GB" w:eastAsia="zh-CN" w:bidi="ar-SA"/>
    </w:rPr>
  </w:style>
  <w:style w:type="character" w:customStyle="1" w:styleId="337">
    <w:name w:val="Char Char35"/>
    <w:autoRedefine/>
    <w:qFormat/>
    <w:uiPriority w:val="6"/>
    <w:rPr>
      <w:rFonts w:ascii="Arial" w:hAnsi="Arial" w:eastAsia="黑体"/>
      <w:b/>
      <w:kern w:val="1"/>
      <w:sz w:val="28"/>
      <w:szCs w:val="28"/>
      <w:lang w:val="zh-CN"/>
    </w:rPr>
  </w:style>
  <w:style w:type="character" w:customStyle="1" w:styleId="338">
    <w:name w:val="纯文本 Char Char Char"/>
    <w:autoRedefine/>
    <w:qFormat/>
    <w:uiPriority w:val="0"/>
    <w:rPr>
      <w:rFonts w:ascii="宋体" w:hAnsi="Courier New" w:eastAsia="宋体"/>
      <w:kern w:val="2"/>
      <w:sz w:val="21"/>
      <w:lang w:val="en-US" w:eastAsia="zh-CN" w:bidi="ar-SA"/>
    </w:rPr>
  </w:style>
  <w:style w:type="character" w:customStyle="1" w:styleId="339">
    <w:name w:val="Table Text Char"/>
    <w:link w:val="340"/>
    <w:autoRedefine/>
    <w:qFormat/>
    <w:uiPriority w:val="0"/>
    <w:rPr>
      <w:sz w:val="24"/>
      <w:szCs w:val="24"/>
    </w:rPr>
  </w:style>
  <w:style w:type="paragraph" w:customStyle="1" w:styleId="340">
    <w:name w:val="Table Text"/>
    <w:basedOn w:val="1"/>
    <w:link w:val="339"/>
    <w:autoRedefine/>
    <w:qFormat/>
    <w:uiPriority w:val="0"/>
    <w:pPr>
      <w:widowControl/>
      <w:spacing w:before="60" w:after="60"/>
      <w:jc w:val="left"/>
    </w:pPr>
    <w:rPr>
      <w:kern w:val="0"/>
      <w:sz w:val="24"/>
    </w:rPr>
  </w:style>
  <w:style w:type="character" w:customStyle="1" w:styleId="341">
    <w:name w:val="正文1 Char1"/>
    <w:autoRedefine/>
    <w:qFormat/>
    <w:uiPriority w:val="0"/>
    <w:rPr>
      <w:rFonts w:ascii="仿宋_GB2312" w:hAnsi="Courier New" w:eastAsia="仿宋_GB2312"/>
      <w:kern w:val="28"/>
      <w:sz w:val="24"/>
      <w:szCs w:val="24"/>
      <w:lang w:val="en-US" w:eastAsia="zh-CN"/>
    </w:rPr>
  </w:style>
  <w:style w:type="character" w:customStyle="1" w:styleId="342">
    <w:name w:val="页脚 Char1"/>
    <w:autoRedefine/>
    <w:qFormat/>
    <w:uiPriority w:val="0"/>
    <w:rPr>
      <w:rFonts w:eastAsia="宋体"/>
      <w:kern w:val="2"/>
      <w:sz w:val="18"/>
      <w:szCs w:val="18"/>
      <w:lang w:val="en-US" w:eastAsia="zh-CN" w:bidi="ar-SA"/>
    </w:rPr>
  </w:style>
  <w:style w:type="character" w:customStyle="1" w:styleId="343">
    <w:name w:val="Bold"/>
    <w:autoRedefine/>
    <w:qFormat/>
    <w:uiPriority w:val="0"/>
    <w:rPr>
      <w:rFonts w:ascii="Arial" w:hAnsi="Arial" w:eastAsia="黑体" w:cs="Times New Roman"/>
      <w:b/>
      <w:kern w:val="2"/>
      <w:sz w:val="32"/>
      <w:szCs w:val="32"/>
      <w:lang w:val="en-US" w:eastAsia="zh-CN" w:bidi="ar-SA"/>
    </w:rPr>
  </w:style>
  <w:style w:type="character" w:customStyle="1" w:styleId="344">
    <w:name w:val="批注文字 Char1"/>
    <w:link w:val="20"/>
    <w:autoRedefine/>
    <w:qFormat/>
    <w:uiPriority w:val="99"/>
    <w:rPr>
      <w:kern w:val="2"/>
      <w:sz w:val="21"/>
      <w:szCs w:val="24"/>
    </w:rPr>
  </w:style>
  <w:style w:type="character" w:customStyle="1" w:styleId="345">
    <w:name w:val="签名 Char"/>
    <w:link w:val="41"/>
    <w:autoRedefine/>
    <w:qFormat/>
    <w:uiPriority w:val="0"/>
    <w:rPr>
      <w:rFonts w:eastAsia="仿宋_GB2312"/>
      <w:sz w:val="24"/>
    </w:rPr>
  </w:style>
  <w:style w:type="character" w:customStyle="1" w:styleId="346">
    <w:name w:val="hui3"/>
    <w:autoRedefine/>
    <w:qFormat/>
    <w:uiPriority w:val="0"/>
    <w:rPr>
      <w:color w:val="333333"/>
    </w:rPr>
  </w:style>
  <w:style w:type="character" w:customStyle="1" w:styleId="347">
    <w:name w:val="Char Char17"/>
    <w:autoRedefine/>
    <w:qFormat/>
    <w:uiPriority w:val="6"/>
    <w:rPr>
      <w:rFonts w:eastAsia="仿宋_GB2312"/>
      <w:sz w:val="24"/>
    </w:rPr>
  </w:style>
  <w:style w:type="character" w:customStyle="1" w:styleId="348">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9">
    <w:name w:val="Char Char37"/>
    <w:autoRedefine/>
    <w:qFormat/>
    <w:uiPriority w:val="6"/>
    <w:rPr>
      <w:b/>
      <w:kern w:val="1"/>
      <w:sz w:val="44"/>
      <w:szCs w:val="44"/>
    </w:rPr>
  </w:style>
  <w:style w:type="character" w:customStyle="1" w:styleId="350">
    <w:name w:val="列出段落 Char"/>
    <w:autoRedefine/>
    <w:qFormat/>
    <w:uiPriority w:val="0"/>
    <w:rPr>
      <w:rFonts w:eastAsia="楷体_GB2312" w:cs="Lucida Sans"/>
      <w:kern w:val="2"/>
      <w:sz w:val="24"/>
      <w:szCs w:val="24"/>
      <w:lang w:val="en-US" w:eastAsia="zh-CN" w:bidi="ar-SA"/>
    </w:rPr>
  </w:style>
  <w:style w:type="character" w:customStyle="1" w:styleId="351">
    <w:name w:val="正文文本缩进 3 Char1"/>
    <w:autoRedefine/>
    <w:semiHidden/>
    <w:qFormat/>
    <w:uiPriority w:val="99"/>
    <w:rPr>
      <w:rFonts w:ascii="Times New Roman" w:hAnsi="Times New Roman" w:eastAsia="宋体" w:cs="Times New Roman"/>
      <w:sz w:val="16"/>
      <w:szCs w:val="16"/>
    </w:rPr>
  </w:style>
  <w:style w:type="character" w:customStyle="1" w:styleId="352">
    <w:name w:val="公文正文 Char Char"/>
    <w:link w:val="353"/>
    <w:autoRedefine/>
    <w:qFormat/>
    <w:uiPriority w:val="0"/>
    <w:rPr>
      <w:rFonts w:ascii="仿宋_GB2312" w:eastAsia="仿宋_GB2312"/>
      <w:kern w:val="2"/>
      <w:sz w:val="24"/>
      <w:szCs w:val="24"/>
    </w:rPr>
  </w:style>
  <w:style w:type="paragraph" w:customStyle="1" w:styleId="353">
    <w:name w:val="公文正文"/>
    <w:basedOn w:val="1"/>
    <w:link w:val="352"/>
    <w:autoRedefine/>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autoRedefine/>
    <w:qFormat/>
    <w:uiPriority w:val="0"/>
    <w:rPr>
      <w:rFonts w:eastAsia="宋体"/>
      <w:sz w:val="24"/>
      <w:szCs w:val="24"/>
      <w:lang w:val="en-US" w:eastAsia="zh-CN" w:bidi="ar-SA"/>
    </w:rPr>
  </w:style>
  <w:style w:type="character" w:customStyle="1" w:styleId="355">
    <w:name w:val="标题 1 Char Char"/>
    <w:autoRedefine/>
    <w:qFormat/>
    <w:uiPriority w:val="0"/>
    <w:rPr>
      <w:rFonts w:hint="eastAsia" w:ascii="宋体" w:hAnsi="宋体" w:eastAsia="宋体"/>
      <w:b/>
      <w:spacing w:val="-2"/>
      <w:sz w:val="24"/>
      <w:lang w:val="en-US" w:eastAsia="zh-CN" w:bidi="ar-SA"/>
    </w:rPr>
  </w:style>
  <w:style w:type="character" w:customStyle="1" w:styleId="356">
    <w:name w:val="正文（缩进2汉字） Char"/>
    <w:link w:val="357"/>
    <w:autoRedefine/>
    <w:qFormat/>
    <w:uiPriority w:val="0"/>
    <w:rPr>
      <w:rFonts w:ascii="宋体"/>
    </w:rPr>
  </w:style>
  <w:style w:type="paragraph" w:customStyle="1" w:styleId="357">
    <w:name w:val="正文（缩进2汉字）"/>
    <w:basedOn w:val="1"/>
    <w:link w:val="356"/>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1"/>
    <w:autoRedefine/>
    <w:qFormat/>
    <w:uiPriority w:val="0"/>
    <w:rPr>
      <w:rFonts w:ascii="Arial" w:hAnsi="Arial" w:eastAsia="黑体"/>
      <w:kern w:val="2"/>
      <w:sz w:val="24"/>
      <w:szCs w:val="24"/>
    </w:rPr>
  </w:style>
  <w:style w:type="character" w:customStyle="1" w:styleId="359">
    <w:name w:val="标书表格字体格式 Char"/>
    <w:autoRedefine/>
    <w:qFormat/>
    <w:uiPriority w:val="0"/>
    <w:rPr>
      <w:kern w:val="2"/>
      <w:sz w:val="21"/>
      <w:szCs w:val="24"/>
      <w:lang w:bidi="ar-SA"/>
    </w:rPr>
  </w:style>
  <w:style w:type="character" w:customStyle="1" w:styleId="360">
    <w:name w:val="tw4winError"/>
    <w:autoRedefine/>
    <w:qFormat/>
    <w:uiPriority w:val="0"/>
    <w:rPr>
      <w:rFonts w:ascii="Courier New" w:hAnsi="Courier New" w:cs="Courier New"/>
      <w:color w:val="00FF00"/>
      <w:sz w:val="40"/>
      <w:szCs w:val="40"/>
    </w:rPr>
  </w:style>
  <w:style w:type="character" w:customStyle="1" w:styleId="361">
    <w:name w:val="Body Text(ch) Char Char"/>
    <w:autoRedefine/>
    <w:qFormat/>
    <w:uiPriority w:val="0"/>
    <w:rPr>
      <w:rFonts w:ascii="宋体"/>
      <w:kern w:val="2"/>
      <w:sz w:val="24"/>
      <w:szCs w:val="21"/>
      <w:lang w:val="zh-CN"/>
    </w:rPr>
  </w:style>
  <w:style w:type="character" w:customStyle="1" w:styleId="362">
    <w:name w:val="正文首行缩进两字 Char"/>
    <w:autoRedefine/>
    <w:qFormat/>
    <w:uiPriority w:val="0"/>
    <w:rPr>
      <w:sz w:val="24"/>
      <w:szCs w:val="24"/>
      <w:lang w:val="en-US" w:eastAsia="zh-CN" w:bidi="ar-SA"/>
    </w:rPr>
  </w:style>
  <w:style w:type="character" w:customStyle="1" w:styleId="363">
    <w:name w:val="正文文本 Char"/>
    <w:autoRedefine/>
    <w:qFormat/>
    <w:uiPriority w:val="0"/>
    <w:rPr>
      <w:rFonts w:eastAsia="宋体"/>
      <w:kern w:val="2"/>
      <w:sz w:val="24"/>
      <w:szCs w:val="24"/>
      <w:lang w:val="en-US" w:eastAsia="zh-CN" w:bidi="ar-SA"/>
    </w:rPr>
  </w:style>
  <w:style w:type="character" w:customStyle="1" w:styleId="364">
    <w:name w:val="文档结构图 字符1"/>
    <w:autoRedefine/>
    <w:qFormat/>
    <w:uiPriority w:val="0"/>
    <w:rPr>
      <w:rFonts w:ascii="宋体" w:hAnsi="Calibri" w:eastAsia="黑体" w:cs="Arial"/>
      <w:snapToGrid w:val="0"/>
      <w:kern w:val="2"/>
      <w:sz w:val="18"/>
      <w:szCs w:val="18"/>
    </w:rPr>
  </w:style>
  <w:style w:type="character" w:customStyle="1" w:styleId="365">
    <w:name w:val="content"/>
    <w:autoRedefine/>
    <w:qFormat/>
    <w:uiPriority w:val="0"/>
  </w:style>
  <w:style w:type="character" w:customStyle="1" w:styleId="366">
    <w:name w:val="tw4winPopup"/>
    <w:autoRedefine/>
    <w:qFormat/>
    <w:uiPriority w:val="0"/>
    <w:rPr>
      <w:rFonts w:ascii="Courier New" w:hAnsi="Courier New" w:cs="Courier New"/>
      <w:color w:val="008000"/>
      <w:lang w:val="en-US" w:eastAsia="zh-CN"/>
    </w:rPr>
  </w:style>
  <w:style w:type="character" w:customStyle="1" w:styleId="367">
    <w:name w:val="param-name"/>
    <w:autoRedefine/>
    <w:qFormat/>
    <w:uiPriority w:val="99"/>
    <w:rPr>
      <w:rFonts w:ascii="Arial" w:hAnsi="Arial" w:eastAsia="黑体" w:cs="Arial"/>
      <w:snapToGrid w:val="0"/>
      <w:kern w:val="0"/>
      <w:szCs w:val="21"/>
    </w:rPr>
  </w:style>
  <w:style w:type="character" w:customStyle="1" w:styleId="368">
    <w:name w:val="标准正文格式 Char"/>
    <w:autoRedefine/>
    <w:qFormat/>
    <w:uiPriority w:val="0"/>
    <w:rPr>
      <w:rFonts w:ascii="宋体" w:eastAsia="仿宋_GB2312" w:cs="宋体"/>
      <w:color w:val="000000"/>
      <w:sz w:val="24"/>
      <w:lang w:val="en-US" w:eastAsia="zh-CN" w:bidi="ar-SA"/>
    </w:rPr>
  </w:style>
  <w:style w:type="character" w:customStyle="1" w:styleId="369">
    <w:name w:val="Char Char212"/>
    <w:autoRedefine/>
    <w:qFormat/>
    <w:uiPriority w:val="0"/>
    <w:rPr>
      <w:rFonts w:eastAsia="宋体"/>
      <w:b/>
      <w:bCs/>
      <w:kern w:val="2"/>
      <w:sz w:val="21"/>
      <w:szCs w:val="24"/>
      <w:lang w:val="en-US" w:eastAsia="zh-CN" w:bidi="ar-SA"/>
    </w:rPr>
  </w:style>
  <w:style w:type="character" w:customStyle="1" w:styleId="370">
    <w:name w:val="文档结构图 Char"/>
    <w:autoRedefine/>
    <w:qFormat/>
    <w:uiPriority w:val="0"/>
    <w:rPr>
      <w:rFonts w:eastAsia="宋体"/>
      <w:kern w:val="2"/>
      <w:sz w:val="21"/>
      <w:szCs w:val="24"/>
      <w:lang w:val="en-US" w:eastAsia="zh-CN" w:bidi="ar-SA"/>
    </w:rPr>
  </w:style>
  <w:style w:type="character" w:customStyle="1" w:styleId="371">
    <w:name w:val="zbggmain style9"/>
    <w:autoRedefine/>
    <w:qFormat/>
    <w:uiPriority w:val="0"/>
  </w:style>
  <w:style w:type="character" w:customStyle="1" w:styleId="372">
    <w:name w:val="Char Char16"/>
    <w:autoRedefine/>
    <w:qFormat/>
    <w:uiPriority w:val="6"/>
    <w:rPr>
      <w:kern w:val="1"/>
      <w:sz w:val="18"/>
      <w:szCs w:val="18"/>
    </w:rPr>
  </w:style>
  <w:style w:type="character" w:customStyle="1" w:styleId="373">
    <w:name w:val="font51"/>
    <w:autoRedefine/>
    <w:qFormat/>
    <w:uiPriority w:val="0"/>
    <w:rPr>
      <w:rFonts w:hint="eastAsia" w:ascii="仿宋" w:hAnsi="仿宋" w:eastAsia="仿宋" w:cs="仿宋"/>
      <w:color w:val="000000"/>
      <w:sz w:val="20"/>
      <w:szCs w:val="20"/>
      <w:u w:val="none"/>
    </w:rPr>
  </w:style>
  <w:style w:type="character" w:customStyle="1" w:styleId="374">
    <w:name w:val="Char Char82"/>
    <w:autoRedefine/>
    <w:qFormat/>
    <w:uiPriority w:val="0"/>
    <w:rPr>
      <w:rFonts w:eastAsia="宋体"/>
      <w:b/>
      <w:sz w:val="24"/>
      <w:lang w:val="en-GB" w:eastAsia="zh-CN"/>
    </w:rPr>
  </w:style>
  <w:style w:type="character" w:customStyle="1" w:styleId="375">
    <w:name w:val="正文文本缩进 3 Char"/>
    <w:link w:val="52"/>
    <w:autoRedefine/>
    <w:qFormat/>
    <w:uiPriority w:val="0"/>
    <w:rPr>
      <w:kern w:val="2"/>
      <w:sz w:val="24"/>
    </w:rPr>
  </w:style>
  <w:style w:type="character" w:customStyle="1" w:styleId="376">
    <w:name w:val="日期 Char1"/>
    <w:autoRedefine/>
    <w:semiHidden/>
    <w:qFormat/>
    <w:uiPriority w:val="99"/>
    <w:rPr>
      <w:rFonts w:ascii="Times New Roman" w:hAnsi="Times New Roman" w:eastAsia="宋体" w:cs="Times New Roman"/>
      <w:szCs w:val="24"/>
    </w:rPr>
  </w:style>
  <w:style w:type="character" w:customStyle="1" w:styleId="377">
    <w:name w:val="页眉 字符"/>
    <w:autoRedefine/>
    <w:qFormat/>
    <w:uiPriority w:val="99"/>
    <w:rPr>
      <w:kern w:val="2"/>
      <w:sz w:val="18"/>
      <w:szCs w:val="18"/>
    </w:rPr>
  </w:style>
  <w:style w:type="character" w:customStyle="1" w:styleId="378">
    <w:name w:val="Char Char33"/>
    <w:autoRedefine/>
    <w:qFormat/>
    <w:uiPriority w:val="6"/>
    <w:rPr>
      <w:rFonts w:ascii="Arial" w:hAnsi="Arial" w:eastAsia="黑体"/>
      <w:b/>
      <w:kern w:val="1"/>
      <w:sz w:val="24"/>
      <w:szCs w:val="24"/>
    </w:rPr>
  </w:style>
  <w:style w:type="character" w:customStyle="1" w:styleId="379">
    <w:name w:val="b11_01b Char"/>
    <w:link w:val="380"/>
    <w:autoRedefine/>
    <w:qFormat/>
    <w:uiPriority w:val="0"/>
    <w:rPr>
      <w:rFonts w:ascii="Verdana" w:hAnsi="Verdana"/>
      <w:b/>
      <w:bCs/>
      <w:color w:val="4A82CA"/>
      <w:sz w:val="17"/>
      <w:szCs w:val="17"/>
    </w:rPr>
  </w:style>
  <w:style w:type="paragraph" w:customStyle="1" w:styleId="380">
    <w:name w:val="b11_01b"/>
    <w:basedOn w:val="1"/>
    <w:next w:val="1"/>
    <w:link w:val="379"/>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autoRedefine/>
    <w:qFormat/>
    <w:uiPriority w:val="6"/>
    <w:rPr>
      <w:rFonts w:ascii="仿宋_GB2312" w:eastAsia="仿宋_GB2312"/>
      <w:b/>
      <w:bCs/>
      <w:kern w:val="2"/>
      <w:sz w:val="24"/>
      <w:szCs w:val="24"/>
      <w:lang w:val="zh-CN" w:eastAsia="zh-CN" w:bidi="ar-SA"/>
    </w:rPr>
  </w:style>
  <w:style w:type="character" w:customStyle="1" w:styleId="382">
    <w:name w:val="Footer-Even Char"/>
    <w:autoRedefine/>
    <w:qFormat/>
    <w:uiPriority w:val="0"/>
    <w:rPr>
      <w:rFonts w:eastAsia="宋体"/>
      <w:kern w:val="2"/>
      <w:sz w:val="18"/>
      <w:lang w:val="en-US" w:eastAsia="zh-CN" w:bidi="ar-SA"/>
    </w:rPr>
  </w:style>
  <w:style w:type="character" w:customStyle="1" w:styleId="383">
    <w:name w:val="页脚 Char2"/>
    <w:link w:val="39"/>
    <w:autoRedefine/>
    <w:qFormat/>
    <w:locked/>
    <w:uiPriority w:val="99"/>
    <w:rPr>
      <w:kern w:val="2"/>
      <w:sz w:val="18"/>
      <w:szCs w:val="18"/>
    </w:rPr>
  </w:style>
  <w:style w:type="character" w:customStyle="1" w:styleId="384">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5">
    <w:name w:val="Char Char61"/>
    <w:autoRedefine/>
    <w:qFormat/>
    <w:uiPriority w:val="6"/>
    <w:rPr>
      <w:rFonts w:eastAsia="宋体"/>
      <w:kern w:val="2"/>
      <w:sz w:val="21"/>
      <w:szCs w:val="24"/>
      <w:lang w:val="en-US" w:eastAsia="zh-CN" w:bidi="ar-SA"/>
    </w:rPr>
  </w:style>
  <w:style w:type="character" w:customStyle="1" w:styleId="386">
    <w:name w:val="正文文字缩进 2 Char Char"/>
    <w:autoRedefine/>
    <w:qFormat/>
    <w:uiPriority w:val="0"/>
    <w:rPr>
      <w:rFonts w:ascii="宋体"/>
      <w:sz w:val="28"/>
    </w:rPr>
  </w:style>
  <w:style w:type="character" w:customStyle="1" w:styleId="387">
    <w:name w:val="f141"/>
    <w:autoRedefine/>
    <w:qFormat/>
    <w:uiPriority w:val="0"/>
    <w:rPr>
      <w:rFonts w:ascii="Tahoma" w:hAnsi="Tahoma" w:eastAsia="宋体"/>
      <w:b/>
      <w:kern w:val="2"/>
      <w:sz w:val="21"/>
      <w:szCs w:val="21"/>
      <w:lang w:val="en-US" w:eastAsia="zh-CN" w:bidi="ar-SA"/>
    </w:rPr>
  </w:style>
  <w:style w:type="character" w:customStyle="1" w:styleId="388">
    <w:name w:val="段落 Char Char"/>
    <w:link w:val="389"/>
    <w:autoRedefine/>
    <w:qFormat/>
    <w:uiPriority w:val="0"/>
    <w:rPr>
      <w:rFonts w:ascii="宋体" w:hAnsi="宋体"/>
      <w:sz w:val="24"/>
    </w:rPr>
  </w:style>
  <w:style w:type="paragraph" w:customStyle="1" w:styleId="389">
    <w:name w:val="段落"/>
    <w:basedOn w:val="1"/>
    <w:link w:val="388"/>
    <w:autoRedefine/>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autoRedefine/>
    <w:qFormat/>
    <w:uiPriority w:val="0"/>
    <w:rPr>
      <w:rFonts w:eastAsia="宋体"/>
      <w:b/>
      <w:bCs/>
      <w:kern w:val="2"/>
      <w:sz w:val="32"/>
      <w:szCs w:val="32"/>
      <w:lang w:val="en-US" w:eastAsia="zh-CN" w:bidi="ar-SA"/>
    </w:rPr>
  </w:style>
  <w:style w:type="character" w:customStyle="1" w:styleId="391">
    <w:name w:val="apple-converted-space"/>
    <w:autoRedefine/>
    <w:qFormat/>
    <w:uiPriority w:val="0"/>
  </w:style>
  <w:style w:type="character" w:customStyle="1" w:styleId="392">
    <w:name w:val="页眉 Char2"/>
    <w:link w:val="40"/>
    <w:autoRedefine/>
    <w:qFormat/>
    <w:uiPriority w:val="99"/>
    <w:rPr>
      <w:kern w:val="2"/>
      <w:sz w:val="18"/>
      <w:szCs w:val="18"/>
    </w:rPr>
  </w:style>
  <w:style w:type="character" w:customStyle="1" w:styleId="393">
    <w:name w:val="Char Char9"/>
    <w:autoRedefine/>
    <w:qFormat/>
    <w:uiPriority w:val="0"/>
    <w:rPr>
      <w:rFonts w:eastAsia="宋体"/>
      <w:kern w:val="2"/>
      <w:sz w:val="18"/>
      <w:szCs w:val="18"/>
      <w:lang w:val="en-US" w:eastAsia="zh-CN" w:bidi="ar-SA"/>
    </w:rPr>
  </w:style>
  <w:style w:type="character" w:customStyle="1" w:styleId="394">
    <w:name w:val="Char Char41"/>
    <w:autoRedefine/>
    <w:qFormat/>
    <w:uiPriority w:val="0"/>
    <w:rPr>
      <w:rFonts w:eastAsia="宋体"/>
      <w:b/>
      <w:sz w:val="24"/>
      <w:lang w:val="en-GB" w:eastAsia="zh-CN" w:bidi="ar-SA"/>
    </w:rPr>
  </w:style>
  <w:style w:type="character" w:customStyle="1" w:styleId="395">
    <w:name w:val="large1"/>
    <w:autoRedefine/>
    <w:qFormat/>
    <w:uiPriority w:val="0"/>
    <w:rPr>
      <w:rFonts w:hint="eastAsia" w:ascii="宋体" w:hAnsi="宋体" w:eastAsia="宋体"/>
      <w:sz w:val="21"/>
      <w:szCs w:val="21"/>
    </w:rPr>
  </w:style>
  <w:style w:type="character" w:customStyle="1" w:styleId="396">
    <w:name w:val="正文段 Char"/>
    <w:link w:val="397"/>
    <w:autoRedefine/>
    <w:qFormat/>
    <w:uiPriority w:val="0"/>
    <w:rPr>
      <w:sz w:val="24"/>
    </w:rPr>
  </w:style>
  <w:style w:type="paragraph" w:customStyle="1" w:styleId="397">
    <w:name w:val="正文段"/>
    <w:basedOn w:val="1"/>
    <w:link w:val="396"/>
    <w:autoRedefine/>
    <w:qFormat/>
    <w:uiPriority w:val="0"/>
    <w:pPr>
      <w:widowControl/>
      <w:snapToGrid w:val="0"/>
      <w:spacing w:after="156" w:afterLines="50"/>
      <w:ind w:firstLine="200" w:firstLineChars="200"/>
    </w:pPr>
    <w:rPr>
      <w:kern w:val="0"/>
      <w:sz w:val="24"/>
      <w:szCs w:val="20"/>
    </w:rPr>
  </w:style>
  <w:style w:type="character" w:customStyle="1" w:styleId="398">
    <w:name w:val="Char Char13"/>
    <w:autoRedefine/>
    <w:qFormat/>
    <w:uiPriority w:val="6"/>
    <w:rPr>
      <w:rFonts w:ascii="宋体" w:hAnsi="宋体"/>
      <w:kern w:val="1"/>
      <w:sz w:val="21"/>
      <w:szCs w:val="24"/>
    </w:rPr>
  </w:style>
  <w:style w:type="character" w:customStyle="1" w:styleId="399">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autoRedefine/>
    <w:qFormat/>
    <w:uiPriority w:val="0"/>
    <w:rPr>
      <w:rFonts w:ascii="宋体" w:hAnsi="宋体"/>
      <w:kern w:val="2"/>
      <w:sz w:val="24"/>
      <w:szCs w:val="22"/>
    </w:rPr>
  </w:style>
  <w:style w:type="paragraph" w:customStyle="1" w:styleId="401">
    <w:name w:val="冯广丽"/>
    <w:basedOn w:val="1"/>
    <w:link w:val="400"/>
    <w:autoRedefine/>
    <w:qFormat/>
    <w:uiPriority w:val="0"/>
    <w:pPr>
      <w:adjustRightInd/>
      <w:spacing w:line="360" w:lineRule="auto"/>
      <w:ind w:firstLine="480" w:firstLineChars="200"/>
    </w:pPr>
    <w:rPr>
      <w:rFonts w:ascii="宋体" w:hAnsi="宋体"/>
      <w:sz w:val="24"/>
      <w:szCs w:val="22"/>
    </w:rPr>
  </w:style>
  <w:style w:type="character" w:customStyle="1" w:styleId="402">
    <w:name w:val="批注文字 字符"/>
    <w:autoRedefine/>
    <w:qFormat/>
    <w:uiPriority w:val="0"/>
    <w:rPr>
      <w:rFonts w:ascii="Arial" w:hAnsi="Arial" w:eastAsia="黑体" w:cs="Arial"/>
      <w:snapToGrid w:val="0"/>
      <w:kern w:val="0"/>
      <w:szCs w:val="21"/>
    </w:rPr>
  </w:style>
  <w:style w:type="character" w:customStyle="1" w:styleId="403">
    <w:name w:val="Char Char161"/>
    <w:autoRedefine/>
    <w:qFormat/>
    <w:uiPriority w:val="0"/>
    <w:rPr>
      <w:rFonts w:eastAsia="宋体"/>
      <w:b/>
      <w:kern w:val="2"/>
      <w:sz w:val="32"/>
      <w:lang w:val="en-US" w:eastAsia="zh-CN"/>
    </w:rPr>
  </w:style>
  <w:style w:type="character" w:customStyle="1" w:styleId="404">
    <w:name w:val="javascript"/>
    <w:autoRedefine/>
    <w:qFormat/>
    <w:uiPriority w:val="0"/>
  </w:style>
  <w:style w:type="character" w:customStyle="1" w:styleId="405">
    <w:name w:val="图名 Char"/>
    <w:autoRedefine/>
    <w:qFormat/>
    <w:uiPriority w:val="0"/>
    <w:rPr>
      <w:rFonts w:ascii="Arial" w:hAnsi="Arial" w:eastAsia="黑体"/>
      <w:kern w:val="2"/>
      <w:sz w:val="24"/>
      <w:szCs w:val="24"/>
      <w:lang w:val="en-US" w:eastAsia="zh-CN" w:bidi="ar-SA"/>
    </w:rPr>
  </w:style>
  <w:style w:type="character" w:customStyle="1" w:styleId="406">
    <w:name w:val="Used by Word for text of Help footnotes Char Char"/>
    <w:autoRedefine/>
    <w:qFormat/>
    <w:uiPriority w:val="0"/>
    <w:rPr>
      <w:rFonts w:ascii="Times New Roman" w:hAnsi="Times New Roman" w:eastAsia="宋体" w:cs="Times New Roman"/>
      <w:sz w:val="20"/>
      <w:szCs w:val="20"/>
    </w:rPr>
  </w:style>
  <w:style w:type="character" w:customStyle="1" w:styleId="407">
    <w:name w:val="编号，小四 Char"/>
    <w:link w:val="408"/>
    <w:autoRedefine/>
    <w:qFormat/>
    <w:uiPriority w:val="0"/>
    <w:rPr>
      <w:rFonts w:ascii="Arial" w:hAnsi="Arial"/>
      <w:sz w:val="24"/>
    </w:rPr>
  </w:style>
  <w:style w:type="paragraph" w:customStyle="1" w:styleId="408">
    <w:name w:val="编号，小四"/>
    <w:basedOn w:val="1"/>
    <w:link w:val="407"/>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autoRedefine/>
    <w:qFormat/>
    <w:uiPriority w:val="99"/>
    <w:rPr>
      <w:rFonts w:ascii="宋体" w:eastAsia="宋体" w:cs="宋体"/>
      <w:color w:val="000000"/>
      <w:sz w:val="14"/>
      <w:szCs w:val="14"/>
    </w:rPr>
  </w:style>
  <w:style w:type="character" w:customStyle="1" w:styleId="410">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1">
    <w:name w:val="未用 Char"/>
    <w:autoRedefine/>
    <w:qFormat/>
    <w:uiPriority w:val="0"/>
    <w:rPr>
      <w:rFonts w:ascii="Arial" w:hAnsi="Arial" w:eastAsia="黑体"/>
      <w:kern w:val="2"/>
      <w:sz w:val="21"/>
      <w:szCs w:val="21"/>
      <w:lang w:val="en-US" w:eastAsia="zh-CN" w:bidi="ar-SA"/>
    </w:rPr>
  </w:style>
  <w:style w:type="character" w:customStyle="1" w:styleId="412">
    <w:name w:val="myp1111"/>
    <w:autoRedefine/>
    <w:qFormat/>
    <w:uiPriority w:val="0"/>
    <w:rPr>
      <w:rFonts w:hint="default" w:ascii="ˎ̥" w:hAnsi="ˎ̥"/>
      <w:color w:val="000000"/>
      <w:sz w:val="20"/>
      <w:szCs w:val="20"/>
      <w:u w:val="none"/>
    </w:rPr>
  </w:style>
  <w:style w:type="character" w:customStyle="1" w:styleId="413">
    <w:name w:val="样式 标题 4h4H4Fab-4T5Ref Heading 1rh1Heading sqlsect 1.2.3.... Char"/>
    <w:link w:val="305"/>
    <w:autoRedefine/>
    <w:qFormat/>
    <w:uiPriority w:val="0"/>
    <w:rPr>
      <w:rFonts w:ascii="微软雅黑" w:hAnsi="微软雅黑" w:eastAsia="微软雅黑"/>
      <w:b/>
      <w:bCs/>
      <w:kern w:val="2"/>
      <w:sz w:val="24"/>
      <w:szCs w:val="28"/>
    </w:rPr>
  </w:style>
  <w:style w:type="character" w:customStyle="1" w:styleId="414">
    <w:name w:val="h Char Char"/>
    <w:autoRedefine/>
    <w:qFormat/>
    <w:uiPriority w:val="0"/>
    <w:rPr>
      <w:rFonts w:eastAsia="宋体"/>
      <w:kern w:val="2"/>
      <w:sz w:val="18"/>
      <w:lang w:val="en-US" w:eastAsia="zh-CN" w:bidi="ar-SA"/>
    </w:rPr>
  </w:style>
  <w:style w:type="character" w:customStyle="1" w:styleId="415">
    <w:name w:val="仿宋正文 Char"/>
    <w:link w:val="416"/>
    <w:autoRedefine/>
    <w:qFormat/>
    <w:uiPriority w:val="0"/>
    <w:rPr>
      <w:rFonts w:ascii="仿宋_GB2312" w:eastAsia="仿宋_GB2312"/>
      <w:kern w:val="2"/>
      <w:sz w:val="24"/>
      <w:lang w:val="en-US" w:eastAsia="zh-CN" w:bidi="ar-SA"/>
    </w:rPr>
  </w:style>
  <w:style w:type="paragraph" w:customStyle="1" w:styleId="416">
    <w:name w:val="仿宋正文"/>
    <w:basedOn w:val="1"/>
    <w:link w:val="415"/>
    <w:autoRedefine/>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autoRedefine/>
    <w:qFormat/>
    <w:uiPriority w:val="0"/>
    <w:rPr>
      <w:rFonts w:ascii="宋体" w:eastAsia="宋体"/>
      <w:kern w:val="2"/>
      <w:sz w:val="24"/>
      <w:lang w:val="zh-CN" w:bidi="ar-SA"/>
    </w:rPr>
  </w:style>
  <w:style w:type="character" w:customStyle="1" w:styleId="418">
    <w:name w:val="样式 宋体"/>
    <w:autoRedefine/>
    <w:qFormat/>
    <w:uiPriority w:val="0"/>
    <w:rPr>
      <w:rFonts w:ascii="宋体" w:hAnsi="宋体"/>
      <w:sz w:val="24"/>
    </w:rPr>
  </w:style>
  <w:style w:type="character" w:customStyle="1" w:styleId="419">
    <w:name w:val="tw4winJump"/>
    <w:autoRedefine/>
    <w:qFormat/>
    <w:uiPriority w:val="0"/>
    <w:rPr>
      <w:rFonts w:ascii="Courier New" w:hAnsi="Courier New" w:cs="Courier New"/>
      <w:color w:val="008080"/>
      <w:lang w:val="en-US" w:eastAsia="zh-CN"/>
    </w:rPr>
  </w:style>
  <w:style w:type="character" w:customStyle="1" w:styleId="420">
    <w:name w:val="标题 1 字符"/>
    <w:autoRedefine/>
    <w:qFormat/>
    <w:uiPriority w:val="9"/>
    <w:rPr>
      <w:rFonts w:ascii="Arial" w:hAnsi="Arial" w:eastAsia="黑体" w:cs="Arial"/>
      <w:b/>
      <w:bCs/>
      <w:snapToGrid w:val="0"/>
      <w:kern w:val="44"/>
      <w:sz w:val="44"/>
      <w:szCs w:val="44"/>
    </w:rPr>
  </w:style>
  <w:style w:type="character" w:customStyle="1" w:styleId="421">
    <w:name w:val="style36"/>
    <w:basedOn w:val="69"/>
    <w:autoRedefine/>
    <w:qFormat/>
    <w:uiPriority w:val="0"/>
    <w:rPr>
      <w:rFonts w:ascii="Arial" w:hAnsi="Arial" w:eastAsia="黑体" w:cs="Arial"/>
      <w:snapToGrid w:val="0"/>
      <w:kern w:val="0"/>
      <w:szCs w:val="21"/>
    </w:rPr>
  </w:style>
  <w:style w:type="character" w:customStyle="1" w:styleId="422">
    <w:name w:val="pt9"/>
    <w:autoRedefine/>
    <w:qFormat/>
    <w:uiPriority w:val="0"/>
    <w:rPr>
      <w:rFonts w:ascii="仿宋_GB2312" w:eastAsia="微软雅黑"/>
      <w:b/>
      <w:kern w:val="2"/>
      <w:sz w:val="32"/>
      <w:szCs w:val="32"/>
      <w:lang w:val="en-US" w:eastAsia="zh-CN" w:bidi="ar-SA"/>
    </w:rPr>
  </w:style>
  <w:style w:type="character" w:customStyle="1" w:styleId="423">
    <w:name w:val="DO_NOT_TRANSLATE"/>
    <w:autoRedefine/>
    <w:qFormat/>
    <w:uiPriority w:val="0"/>
    <w:rPr>
      <w:rFonts w:ascii="Courier New" w:hAnsi="Courier New" w:cs="Courier New"/>
      <w:color w:val="800000"/>
      <w:lang w:val="en-US" w:eastAsia="zh-CN"/>
    </w:rPr>
  </w:style>
  <w:style w:type="character" w:customStyle="1" w:styleId="424">
    <w:name w:val="标书1 Char1"/>
    <w:autoRedefine/>
    <w:qFormat/>
    <w:uiPriority w:val="0"/>
    <w:rPr>
      <w:rFonts w:eastAsia="宋体"/>
      <w:b/>
      <w:bCs/>
      <w:kern w:val="44"/>
      <w:sz w:val="44"/>
      <w:szCs w:val="44"/>
      <w:lang w:val="en-US" w:eastAsia="zh-CN" w:bidi="ar-SA"/>
    </w:rPr>
  </w:style>
  <w:style w:type="character" w:customStyle="1" w:styleId="425">
    <w:name w:val="页脚 字符"/>
    <w:autoRedefine/>
    <w:qFormat/>
    <w:uiPriority w:val="99"/>
    <w:rPr>
      <w:kern w:val="2"/>
      <w:sz w:val="18"/>
      <w:szCs w:val="18"/>
    </w:rPr>
  </w:style>
  <w:style w:type="character" w:customStyle="1" w:styleId="426">
    <w:name w:val="正文2 Char"/>
    <w:autoRedefine/>
    <w:qFormat/>
    <w:uiPriority w:val="0"/>
    <w:rPr>
      <w:rFonts w:eastAsia="宋体"/>
      <w:kern w:val="2"/>
      <w:sz w:val="24"/>
      <w:lang w:val="en-US" w:eastAsia="zh-CN" w:bidi="ar-SA"/>
    </w:rPr>
  </w:style>
  <w:style w:type="character" w:customStyle="1" w:styleId="427">
    <w:name w:val="Char Char21"/>
    <w:autoRedefine/>
    <w:qFormat/>
    <w:uiPriority w:val="6"/>
    <w:rPr>
      <w:rFonts w:ascii="宋体" w:hAnsi="宋体"/>
      <w:kern w:val="1"/>
      <w:sz w:val="24"/>
      <w:szCs w:val="21"/>
      <w:lang w:val="zh-CN"/>
    </w:rPr>
  </w:style>
  <w:style w:type="character" w:customStyle="1" w:styleId="428">
    <w:name w:val="样式 正文缩进 + 首行缩进:  2 字符 Char Char"/>
    <w:link w:val="429"/>
    <w:autoRedefine/>
    <w:qFormat/>
    <w:uiPriority w:val="0"/>
    <w:rPr>
      <w:rFonts w:cs="宋体"/>
      <w:kern w:val="2"/>
      <w:sz w:val="24"/>
    </w:rPr>
  </w:style>
  <w:style w:type="paragraph" w:customStyle="1" w:styleId="429">
    <w:name w:val="样式 正文缩进 + 首行缩进:  2 字符"/>
    <w:basedOn w:val="6"/>
    <w:link w:val="428"/>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4"/>
    <w:autoRedefine/>
    <w:qFormat/>
    <w:uiPriority w:val="0"/>
    <w:rPr>
      <w:rFonts w:ascii="宋体" w:hAnsi="Arial" w:eastAsia="宋体" w:cs="Arial"/>
      <w:snapToGrid w:val="0"/>
      <w:kern w:val="2"/>
      <w:sz w:val="24"/>
      <w:szCs w:val="21"/>
      <w:lang w:val="zh-CN" w:eastAsia="zh-CN" w:bidi="ar-SA"/>
    </w:rPr>
  </w:style>
  <w:style w:type="character" w:customStyle="1" w:styleId="431">
    <w:name w:val="gray6"/>
    <w:basedOn w:val="69"/>
    <w:autoRedefine/>
    <w:qFormat/>
    <w:uiPriority w:val="0"/>
    <w:rPr>
      <w:rFonts w:ascii="Arial" w:hAnsi="Arial" w:eastAsia="黑体" w:cs="Arial"/>
      <w:snapToGrid w:val="0"/>
      <w:kern w:val="0"/>
      <w:szCs w:val="21"/>
    </w:rPr>
  </w:style>
  <w:style w:type="character" w:customStyle="1" w:styleId="432">
    <w:name w:val="hui"/>
    <w:basedOn w:val="69"/>
    <w:autoRedefine/>
    <w:qFormat/>
    <w:uiPriority w:val="0"/>
    <w:rPr>
      <w:rFonts w:ascii="Arial" w:hAnsi="Arial" w:eastAsia="黑体" w:cs="Arial"/>
      <w:snapToGrid w:val="0"/>
      <w:kern w:val="0"/>
      <w:szCs w:val="21"/>
    </w:rPr>
  </w:style>
  <w:style w:type="character" w:customStyle="1" w:styleId="433">
    <w:name w:val="哈哈正文 Char Char"/>
    <w:autoRedefine/>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7"/>
    <w:autoRedefine/>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autoRedefine/>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autoRedefine/>
    <w:qFormat/>
    <w:uiPriority w:val="0"/>
    <w:pPr>
      <w:spacing w:before="120" w:line="360" w:lineRule="auto"/>
      <w:ind w:firstLine="567"/>
    </w:pPr>
    <w:rPr>
      <w:rFonts w:ascii="Arial" w:hAnsi="Arial"/>
      <w:sz w:val="20"/>
      <w:szCs w:val="20"/>
    </w:rPr>
  </w:style>
  <w:style w:type="paragraph" w:customStyle="1" w:styleId="444">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autoRedefine/>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autoRedefine/>
    <w:qFormat/>
    <w:uiPriority w:val="0"/>
    <w:pPr>
      <w:adjustRightInd/>
      <w:ind w:firstLine="200" w:firstLineChars="200"/>
    </w:pPr>
    <w:rPr>
      <w:rFonts w:ascii="Tahoma" w:hAnsi="Tahoma"/>
      <w:sz w:val="24"/>
      <w:szCs w:val="20"/>
    </w:rPr>
  </w:style>
  <w:style w:type="paragraph" w:customStyle="1" w:styleId="453">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autoRedefine/>
    <w:qFormat/>
    <w:uiPriority w:val="0"/>
    <w:pPr>
      <w:tabs>
        <w:tab w:val="left" w:pos="360"/>
      </w:tabs>
    </w:pPr>
    <w:rPr>
      <w:sz w:val="24"/>
      <w:szCs w:val="20"/>
    </w:rPr>
  </w:style>
  <w:style w:type="paragraph" w:customStyle="1" w:styleId="456">
    <w:name w:val="Char Char11 Char Char Char"/>
    <w:basedOn w:val="1"/>
    <w:autoRedefine/>
    <w:qFormat/>
    <w:uiPriority w:val="0"/>
    <w:pPr>
      <w:spacing w:line="360" w:lineRule="auto"/>
    </w:pPr>
    <w:rPr>
      <w:szCs w:val="20"/>
    </w:rPr>
  </w:style>
  <w:style w:type="paragraph" w:customStyle="1" w:styleId="457">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autoRedefine/>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4"/>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5"/>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8"/>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5"/>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7"/>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5"/>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3"/>
    <w:qFormat/>
    <w:uiPriority w:val="0"/>
    <w:pPr>
      <w:tabs>
        <w:tab w:val="left" w:pos="840"/>
      </w:tabs>
      <w:adjustRightInd/>
      <w:ind w:left="840" w:hanging="420"/>
    </w:pPr>
  </w:style>
  <w:style w:type="paragraph" w:customStyle="1" w:styleId="626">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next w:val="1"/>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7"/>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6"/>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5"/>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5"/>
    <w:next w:val="52"/>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9"/>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8"/>
    <w:next w:val="1"/>
    <w:qFormat/>
    <w:uiPriority w:val="0"/>
    <w:pPr>
      <w:tabs>
        <w:tab w:val="left" w:pos="1080"/>
      </w:tabs>
      <w:ind w:left="1080" w:hanging="1080"/>
    </w:pPr>
  </w:style>
  <w:style w:type="paragraph" w:customStyle="1" w:styleId="897">
    <w:name w:val="数字标题1"/>
    <w:basedOn w:val="3"/>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7"/>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 w:type="table" w:customStyle="1" w:styleId="965">
    <w:name w:val="Table Normal"/>
    <w:basedOn w:val="62"/>
    <w:autoRedefine/>
    <w:qFormat/>
    <w:uiPriority w:val="0"/>
    <w:rPr>
      <w:rFonts w:eastAsia="Times New Roman"/>
    </w:rPr>
    <w:tblPr>
      <w:tblCellMar>
        <w:left w:w="0" w:type="dxa"/>
        <w:right w:w="0" w:type="dxa"/>
      </w:tblCellMar>
    </w:tblPr>
  </w:style>
  <w:style w:type="paragraph" w:customStyle="1" w:styleId="966">
    <w:name w:val="_Style 2"/>
    <w:basedOn w:val="1"/>
    <w:autoRedefine/>
    <w:qFormat/>
    <w:uiPriority w:val="0"/>
    <w:pPr>
      <w:ind w:firstLine="200" w:firstLineChars="200"/>
    </w:pPr>
    <w:rPr>
      <w:rFonts w:ascii="Calibri" w:hAnsi="Calibri"/>
      <w:sz w:val="28"/>
      <w:szCs w:val="22"/>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8" Type="http://schemas.openxmlformats.org/officeDocument/2006/relationships/fontTable" Target="fontTable.xml"/><Relationship Id="rId77" Type="http://schemas.openxmlformats.org/officeDocument/2006/relationships/numbering" Target="numbering.xml"/><Relationship Id="rId76" Type="http://schemas.openxmlformats.org/officeDocument/2006/relationships/customXml" Target="../customXml/item1.xml"/><Relationship Id="rId75" Type="http://schemas.openxmlformats.org/officeDocument/2006/relationships/image" Target="media/image46.jpeg"/><Relationship Id="rId74" Type="http://schemas.openxmlformats.org/officeDocument/2006/relationships/image" Target="media/image45.png"/><Relationship Id="rId73" Type="http://schemas.openxmlformats.org/officeDocument/2006/relationships/image" Target="media/image44.jpeg"/><Relationship Id="rId72" Type="http://schemas.openxmlformats.org/officeDocument/2006/relationships/image" Target="media/image43.png"/><Relationship Id="rId71" Type="http://schemas.openxmlformats.org/officeDocument/2006/relationships/image" Target="media/image42.jpeg"/><Relationship Id="rId70" Type="http://schemas.openxmlformats.org/officeDocument/2006/relationships/image" Target="media/image41.png"/><Relationship Id="rId7" Type="http://schemas.openxmlformats.org/officeDocument/2006/relationships/footer" Target="footer3.xml"/><Relationship Id="rId69" Type="http://schemas.openxmlformats.org/officeDocument/2006/relationships/image" Target="media/image40.jpeg"/><Relationship Id="rId68" Type="http://schemas.openxmlformats.org/officeDocument/2006/relationships/image" Target="media/image39.png"/><Relationship Id="rId67" Type="http://schemas.openxmlformats.org/officeDocument/2006/relationships/image" Target="media/image38.jpeg"/><Relationship Id="rId66" Type="http://schemas.openxmlformats.org/officeDocument/2006/relationships/image" Target="media/image37.png"/><Relationship Id="rId65" Type="http://schemas.openxmlformats.org/officeDocument/2006/relationships/image" Target="media/image36.jpeg"/><Relationship Id="rId64" Type="http://schemas.openxmlformats.org/officeDocument/2006/relationships/image" Target="media/image35.png"/><Relationship Id="rId63" Type="http://schemas.openxmlformats.org/officeDocument/2006/relationships/image" Target="media/image34.jpeg"/><Relationship Id="rId62" Type="http://schemas.openxmlformats.org/officeDocument/2006/relationships/image" Target="media/image33.png"/><Relationship Id="rId61" Type="http://schemas.openxmlformats.org/officeDocument/2006/relationships/image" Target="media/image32.jpeg"/><Relationship Id="rId60" Type="http://schemas.openxmlformats.org/officeDocument/2006/relationships/image" Target="media/image31.png"/><Relationship Id="rId6" Type="http://schemas.openxmlformats.org/officeDocument/2006/relationships/footer" Target="footer2.xml"/><Relationship Id="rId59" Type="http://schemas.openxmlformats.org/officeDocument/2006/relationships/image" Target="media/image30.jpeg"/><Relationship Id="rId58" Type="http://schemas.openxmlformats.org/officeDocument/2006/relationships/image" Target="media/image29.png"/><Relationship Id="rId57" Type="http://schemas.openxmlformats.org/officeDocument/2006/relationships/image" Target="media/image28.jpeg"/><Relationship Id="rId56" Type="http://schemas.openxmlformats.org/officeDocument/2006/relationships/image" Target="media/image27.png"/><Relationship Id="rId55" Type="http://schemas.openxmlformats.org/officeDocument/2006/relationships/image" Target="media/image26.jpeg"/><Relationship Id="rId54" Type="http://schemas.openxmlformats.org/officeDocument/2006/relationships/image" Target="media/image25.png"/><Relationship Id="rId53" Type="http://schemas.openxmlformats.org/officeDocument/2006/relationships/image" Target="media/image24.jpeg"/><Relationship Id="rId52" Type="http://schemas.openxmlformats.org/officeDocument/2006/relationships/image" Target="media/image23.png"/><Relationship Id="rId51" Type="http://schemas.openxmlformats.org/officeDocument/2006/relationships/image" Target="media/image22.jpeg"/><Relationship Id="rId50" Type="http://schemas.openxmlformats.org/officeDocument/2006/relationships/image" Target="media/image21.png"/><Relationship Id="rId5" Type="http://schemas.openxmlformats.org/officeDocument/2006/relationships/footer" Target="footer1.xml"/><Relationship Id="rId49" Type="http://schemas.openxmlformats.org/officeDocument/2006/relationships/image" Target="media/image20.jpeg"/><Relationship Id="rId48" Type="http://schemas.openxmlformats.org/officeDocument/2006/relationships/image" Target="media/image19.png"/><Relationship Id="rId47" Type="http://schemas.openxmlformats.org/officeDocument/2006/relationships/image" Target="media/image18.jpeg"/><Relationship Id="rId46" Type="http://schemas.openxmlformats.org/officeDocument/2006/relationships/image" Target="media/image17.png"/><Relationship Id="rId45" Type="http://schemas.openxmlformats.org/officeDocument/2006/relationships/image" Target="media/image16.jpeg"/><Relationship Id="rId44" Type="http://schemas.openxmlformats.org/officeDocument/2006/relationships/image" Target="media/image15.png"/><Relationship Id="rId43" Type="http://schemas.openxmlformats.org/officeDocument/2006/relationships/image" Target="media/image14.jpeg"/><Relationship Id="rId42" Type="http://schemas.openxmlformats.org/officeDocument/2006/relationships/image" Target="media/image13.png"/><Relationship Id="rId41" Type="http://schemas.openxmlformats.org/officeDocument/2006/relationships/image" Target="media/image12.jpeg"/><Relationship Id="rId40" Type="http://schemas.openxmlformats.org/officeDocument/2006/relationships/image" Target="media/image11.png"/><Relationship Id="rId4" Type="http://schemas.openxmlformats.org/officeDocument/2006/relationships/header" Target="header2.xml"/><Relationship Id="rId39" Type="http://schemas.openxmlformats.org/officeDocument/2006/relationships/image" Target="media/image10.jpeg"/><Relationship Id="rId38" Type="http://schemas.openxmlformats.org/officeDocument/2006/relationships/image" Target="media/image9.png"/><Relationship Id="rId37" Type="http://schemas.openxmlformats.org/officeDocument/2006/relationships/image" Target="media/image8.jpeg"/><Relationship Id="rId36" Type="http://schemas.openxmlformats.org/officeDocument/2006/relationships/image" Target="media/image7.png"/><Relationship Id="rId35" Type="http://schemas.openxmlformats.org/officeDocument/2006/relationships/image" Target="media/image6.jpeg"/><Relationship Id="rId34" Type="http://schemas.openxmlformats.org/officeDocument/2006/relationships/image" Target="media/image5.png"/><Relationship Id="rId33" Type="http://schemas.openxmlformats.org/officeDocument/2006/relationships/image" Target="media/image4.jpeg"/><Relationship Id="rId32" Type="http://schemas.openxmlformats.org/officeDocument/2006/relationships/image" Target="media/image3.png"/><Relationship Id="rId31" Type="http://schemas.openxmlformats.org/officeDocument/2006/relationships/image" Target="media/image2.jpeg"/><Relationship Id="rId30" Type="http://schemas.openxmlformats.org/officeDocument/2006/relationships/image" Target="media/image1.png"/><Relationship Id="rId3" Type="http://schemas.openxmlformats.org/officeDocument/2006/relationships/header" Target="header1.xml"/><Relationship Id="rId29" Type="http://schemas.openxmlformats.org/officeDocument/2006/relationships/theme" Target="theme/theme1.xml"/><Relationship Id="rId28" Type="http://schemas.openxmlformats.org/officeDocument/2006/relationships/footer" Target="footer14.xml"/><Relationship Id="rId27" Type="http://schemas.openxmlformats.org/officeDocument/2006/relationships/footer" Target="footer13.xml"/><Relationship Id="rId26" Type="http://schemas.openxmlformats.org/officeDocument/2006/relationships/footer" Target="footer12.xml"/><Relationship Id="rId25" Type="http://schemas.openxmlformats.org/officeDocument/2006/relationships/header" Target="header12.xml"/><Relationship Id="rId24" Type="http://schemas.openxmlformats.org/officeDocument/2006/relationships/header" Target="header11.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102</Pages>
  <Words>3182</Words>
  <Characters>3631</Characters>
  <Lines>281</Lines>
  <Paragraphs>79</Paragraphs>
  <TotalTime>9</TotalTime>
  <ScaleCrop>false</ScaleCrop>
  <LinksUpToDate>false</LinksUpToDate>
  <CharactersWithSpaces>3868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粥小粒</cp:lastModifiedBy>
  <cp:lastPrinted>2021-12-28T03:06:00Z</cp:lastPrinted>
  <dcterms:modified xsi:type="dcterms:W3CDTF">2025-04-10T12:52:48Z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F01C049C59FD4437A6D44D8CCA478143_13</vt:lpwstr>
  </property>
  <property fmtid="{D5CDD505-2E9C-101B-9397-08002B2CF9AE}" pid="5" name="KSOTemplateDocerSaveRecord">
    <vt:lpwstr>eyJoZGlkIjoiNDY3MGQ5YTEwMmY0NjgwMDVlNDJlMDZkZDhiNTE4YWYiLCJ1c2VySWQiOiI0NjA5ODUyMDMifQ==</vt:lpwstr>
  </property>
</Properties>
</file>