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3730F">
      <w:pPr>
        <w:spacing w:line="360" w:lineRule="auto"/>
        <w:jc w:val="center"/>
        <w:rPr>
          <w:rFonts w:ascii="仿宋" w:hAnsi="仿宋" w:eastAsia="仿宋" w:cs="仿宋"/>
          <w:b/>
          <w:color w:val="auto"/>
          <w:sz w:val="44"/>
          <w:szCs w:val="44"/>
          <w:highlight w:val="none"/>
        </w:rPr>
      </w:pPr>
    </w:p>
    <w:p w14:paraId="7AF1EA40">
      <w:pPr>
        <w:adjustRightInd/>
        <w:spacing w:line="360" w:lineRule="auto"/>
        <w:jc w:val="center"/>
        <w:rPr>
          <w:rFonts w:ascii="仿宋" w:hAnsi="仿宋" w:eastAsia="仿宋" w:cs="仿宋"/>
          <w:b/>
          <w:color w:val="auto"/>
          <w:sz w:val="48"/>
          <w:szCs w:val="48"/>
          <w:highlight w:val="none"/>
        </w:rPr>
      </w:pPr>
    </w:p>
    <w:p w14:paraId="744EE4B8">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铁路杭州站地铁免安检改造工程项目</w:t>
      </w:r>
    </w:p>
    <w:p w14:paraId="041F4C83">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竞争性磋商文件</w:t>
      </w:r>
    </w:p>
    <w:p w14:paraId="3FC6F7E2">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4F207F14">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ZJXR-HZCZ2025-01</w:t>
      </w:r>
    </w:p>
    <w:p w14:paraId="2CB80446">
      <w:pPr>
        <w:pStyle w:val="86"/>
        <w:rPr>
          <w:rFonts w:ascii="仿宋" w:hAnsi="仿宋" w:eastAsia="仿宋" w:cs="仿宋"/>
          <w:color w:val="auto"/>
          <w:highlight w:val="none"/>
          <w:lang w:val="en-US"/>
        </w:rPr>
      </w:pPr>
    </w:p>
    <w:p w14:paraId="2A88BB63">
      <w:pPr>
        <w:pStyle w:val="86"/>
        <w:rPr>
          <w:rFonts w:ascii="仿宋" w:hAnsi="仿宋" w:eastAsia="仿宋" w:cs="仿宋"/>
          <w:color w:val="auto"/>
          <w:highlight w:val="none"/>
          <w:lang w:val="en-US"/>
        </w:rPr>
      </w:pPr>
    </w:p>
    <w:p w14:paraId="5A898327">
      <w:pPr>
        <w:pStyle w:val="86"/>
        <w:rPr>
          <w:rFonts w:ascii="仿宋" w:hAnsi="仿宋" w:eastAsia="仿宋" w:cs="仿宋"/>
          <w:color w:val="auto"/>
          <w:highlight w:val="none"/>
          <w:lang w:val="en-US"/>
        </w:rPr>
      </w:pPr>
    </w:p>
    <w:p w14:paraId="6879663A">
      <w:pPr>
        <w:pStyle w:val="86"/>
        <w:rPr>
          <w:rFonts w:ascii="仿宋" w:hAnsi="仿宋" w:eastAsia="仿宋" w:cs="仿宋"/>
          <w:color w:val="auto"/>
          <w:highlight w:val="none"/>
          <w:lang w:val="en-US"/>
        </w:rPr>
      </w:pPr>
    </w:p>
    <w:p w14:paraId="1453B0F7">
      <w:pPr>
        <w:pStyle w:val="86"/>
        <w:rPr>
          <w:rFonts w:ascii="仿宋" w:hAnsi="仿宋" w:eastAsia="仿宋" w:cs="仿宋"/>
          <w:color w:val="auto"/>
          <w:highlight w:val="none"/>
          <w:lang w:val="en-US"/>
        </w:rPr>
      </w:pPr>
    </w:p>
    <w:p w14:paraId="69B8AACD">
      <w:pPr>
        <w:pStyle w:val="86"/>
        <w:rPr>
          <w:rFonts w:ascii="仿宋" w:hAnsi="仿宋" w:eastAsia="仿宋" w:cs="仿宋"/>
          <w:color w:val="auto"/>
          <w:highlight w:val="none"/>
          <w:lang w:val="en-US"/>
        </w:rPr>
      </w:pPr>
    </w:p>
    <w:p w14:paraId="6C7D67B7">
      <w:pPr>
        <w:pStyle w:val="86"/>
        <w:rPr>
          <w:rFonts w:ascii="仿宋" w:hAnsi="仿宋" w:eastAsia="仿宋" w:cs="仿宋"/>
          <w:color w:val="auto"/>
          <w:highlight w:val="none"/>
          <w:lang w:val="en-US"/>
        </w:rPr>
      </w:pPr>
    </w:p>
    <w:p w14:paraId="2200D13E">
      <w:pPr>
        <w:pStyle w:val="86"/>
        <w:rPr>
          <w:rFonts w:ascii="仿宋" w:hAnsi="仿宋" w:eastAsia="仿宋" w:cs="仿宋"/>
          <w:color w:val="auto"/>
          <w:highlight w:val="none"/>
          <w:lang w:val="en-US"/>
        </w:rPr>
      </w:pPr>
    </w:p>
    <w:p w14:paraId="1467F172">
      <w:pPr>
        <w:pStyle w:val="86"/>
        <w:rPr>
          <w:rFonts w:ascii="仿宋" w:hAnsi="仿宋" w:eastAsia="仿宋" w:cs="仿宋"/>
          <w:color w:val="auto"/>
          <w:highlight w:val="none"/>
          <w:lang w:val="en-US"/>
        </w:rPr>
      </w:pPr>
    </w:p>
    <w:p w14:paraId="72A6658C">
      <w:pPr>
        <w:pStyle w:val="86"/>
        <w:rPr>
          <w:rFonts w:ascii="仿宋" w:hAnsi="仿宋" w:eastAsia="仿宋" w:cs="仿宋"/>
          <w:color w:val="auto"/>
          <w:highlight w:val="none"/>
          <w:lang w:val="en-US"/>
        </w:rPr>
      </w:pPr>
    </w:p>
    <w:p w14:paraId="7492A278">
      <w:pPr>
        <w:pStyle w:val="86"/>
        <w:ind w:firstLine="560"/>
        <w:rPr>
          <w:rFonts w:ascii="仿宋" w:hAnsi="仿宋" w:eastAsia="仿宋" w:cs="仿宋"/>
          <w:color w:val="auto"/>
          <w:sz w:val="28"/>
          <w:szCs w:val="20"/>
          <w:highlight w:val="none"/>
          <w:lang w:val="en-US"/>
        </w:rPr>
      </w:pPr>
    </w:p>
    <w:p w14:paraId="386FC41D">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
          <w:color w:val="auto"/>
          <w:sz w:val="44"/>
          <w:szCs w:val="44"/>
          <w:highlight w:val="none"/>
        </w:rPr>
        <w:t xml:space="preserve"> </w:t>
      </w:r>
      <w:r>
        <w:rPr>
          <w:rFonts w:hint="eastAsia" w:ascii="仿宋" w:hAnsi="仿宋" w:eastAsia="仿宋" w:cs="仿宋"/>
          <w:bCs/>
          <w:color w:val="auto"/>
          <w:sz w:val="32"/>
          <w:szCs w:val="32"/>
          <w:highlight w:val="none"/>
        </w:rPr>
        <w:t>采购人：</w:t>
      </w:r>
      <w:r>
        <w:rPr>
          <w:rFonts w:hint="eastAsia" w:ascii="仿宋" w:hAnsi="仿宋" w:eastAsia="仿宋" w:cs="仿宋"/>
          <w:bCs/>
          <w:color w:val="auto"/>
          <w:sz w:val="32"/>
          <w:szCs w:val="32"/>
          <w:highlight w:val="none"/>
          <w:lang w:eastAsia="zh-CN"/>
        </w:rPr>
        <w:t>杭州市城站广场管理委员会</w:t>
      </w:r>
    </w:p>
    <w:p w14:paraId="32C36361">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浙江鑫润工程管理有限公司</w:t>
      </w:r>
    </w:p>
    <w:p w14:paraId="0CC847B9">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二十八</w:t>
      </w:r>
      <w:r>
        <w:rPr>
          <w:rFonts w:hint="eastAsia" w:ascii="仿宋" w:hAnsi="仿宋" w:eastAsia="仿宋" w:cs="仿宋"/>
          <w:bCs/>
          <w:color w:val="auto"/>
          <w:sz w:val="32"/>
          <w:szCs w:val="32"/>
          <w:highlight w:val="none"/>
        </w:rPr>
        <w:t>日</w:t>
      </w:r>
    </w:p>
    <w:p w14:paraId="7A74429E">
      <w:pPr>
        <w:pStyle w:val="86"/>
        <w:rPr>
          <w:rFonts w:ascii="仿宋" w:hAnsi="仿宋" w:eastAsia="仿宋" w:cs="仿宋"/>
          <w:color w:val="auto"/>
          <w:highlight w:val="none"/>
          <w:lang w:val="en-US"/>
        </w:rPr>
      </w:pPr>
    </w:p>
    <w:p w14:paraId="592CB35D">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2E9DC51">
      <w:pPr>
        <w:spacing w:line="360" w:lineRule="auto"/>
        <w:rPr>
          <w:rFonts w:ascii="仿宋" w:hAnsi="仿宋" w:eastAsia="仿宋" w:cs="仿宋"/>
          <w:color w:val="auto"/>
          <w:sz w:val="32"/>
          <w:szCs w:val="32"/>
          <w:highlight w:val="none"/>
        </w:rPr>
      </w:pPr>
    </w:p>
    <w:p w14:paraId="00B5C7A0">
      <w:pPr>
        <w:spacing w:line="360" w:lineRule="auto"/>
        <w:rPr>
          <w:rFonts w:ascii="仿宋" w:hAnsi="仿宋" w:eastAsia="仿宋" w:cs="仿宋"/>
          <w:color w:val="auto"/>
          <w:sz w:val="32"/>
          <w:szCs w:val="32"/>
          <w:highlight w:val="none"/>
        </w:rPr>
      </w:pPr>
    </w:p>
    <w:p w14:paraId="58B80171">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竞争性磋商公告</w:t>
      </w:r>
    </w:p>
    <w:p w14:paraId="261C2E5C">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14:paraId="222B4A5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1D02ABF">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评审办法</w:t>
      </w:r>
    </w:p>
    <w:p w14:paraId="5A04C93C">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4A8F9B6">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18078B5">
      <w:pPr>
        <w:spacing w:line="360" w:lineRule="auto"/>
        <w:ind w:firstLine="1280" w:firstLineChars="400"/>
        <w:rPr>
          <w:rFonts w:ascii="仿宋" w:hAnsi="仿宋" w:eastAsia="仿宋" w:cs="仿宋"/>
          <w:color w:val="auto"/>
          <w:sz w:val="32"/>
          <w:szCs w:val="32"/>
          <w:highlight w:val="none"/>
        </w:rPr>
      </w:pPr>
    </w:p>
    <w:p w14:paraId="18A39D6F">
      <w:pPr>
        <w:spacing w:line="360" w:lineRule="auto"/>
        <w:ind w:firstLine="549" w:firstLineChars="229"/>
        <w:rPr>
          <w:rFonts w:ascii="仿宋" w:hAnsi="仿宋" w:eastAsia="仿宋" w:cs="仿宋"/>
          <w:color w:val="auto"/>
          <w:sz w:val="24"/>
          <w:highlight w:val="none"/>
        </w:rPr>
      </w:pPr>
      <w:bookmarkStart w:id="0" w:name="_Hlt91233176"/>
      <w:bookmarkEnd w:id="0"/>
      <w:bookmarkStart w:id="1" w:name="_Toc91899869"/>
    </w:p>
    <w:p w14:paraId="57DB7175">
      <w:pPr>
        <w:spacing w:line="360" w:lineRule="auto"/>
        <w:ind w:firstLine="549" w:firstLineChars="229"/>
        <w:rPr>
          <w:rFonts w:ascii="仿宋" w:hAnsi="仿宋" w:eastAsia="仿宋" w:cs="仿宋"/>
          <w:color w:val="auto"/>
          <w:sz w:val="24"/>
          <w:highlight w:val="none"/>
        </w:rPr>
      </w:pPr>
    </w:p>
    <w:p w14:paraId="189C6FF2">
      <w:pPr>
        <w:spacing w:line="360" w:lineRule="auto"/>
        <w:ind w:firstLine="549" w:firstLineChars="229"/>
        <w:rPr>
          <w:rFonts w:ascii="仿宋" w:hAnsi="仿宋" w:eastAsia="仿宋" w:cs="仿宋"/>
          <w:color w:val="auto"/>
          <w:sz w:val="24"/>
          <w:highlight w:val="none"/>
        </w:rPr>
      </w:pPr>
    </w:p>
    <w:p w14:paraId="447F539B">
      <w:pPr>
        <w:spacing w:line="360" w:lineRule="auto"/>
        <w:ind w:firstLine="549" w:firstLineChars="229"/>
        <w:rPr>
          <w:rFonts w:ascii="仿宋" w:hAnsi="仿宋" w:eastAsia="仿宋" w:cs="仿宋"/>
          <w:color w:val="auto"/>
          <w:sz w:val="24"/>
          <w:highlight w:val="none"/>
        </w:rPr>
      </w:pPr>
    </w:p>
    <w:p w14:paraId="63B74017">
      <w:pPr>
        <w:spacing w:line="360" w:lineRule="auto"/>
        <w:ind w:firstLine="549" w:firstLineChars="229"/>
        <w:rPr>
          <w:rFonts w:ascii="仿宋" w:hAnsi="仿宋" w:eastAsia="仿宋" w:cs="仿宋"/>
          <w:color w:val="auto"/>
          <w:sz w:val="24"/>
          <w:highlight w:val="none"/>
        </w:rPr>
      </w:pPr>
    </w:p>
    <w:p w14:paraId="0822A9F2">
      <w:pPr>
        <w:spacing w:line="360" w:lineRule="auto"/>
        <w:ind w:firstLine="549" w:firstLineChars="229"/>
        <w:rPr>
          <w:rFonts w:ascii="仿宋" w:hAnsi="仿宋" w:eastAsia="仿宋" w:cs="仿宋"/>
          <w:color w:val="auto"/>
          <w:sz w:val="24"/>
          <w:highlight w:val="none"/>
        </w:rPr>
      </w:pPr>
    </w:p>
    <w:p w14:paraId="34DE587F">
      <w:pPr>
        <w:spacing w:line="360" w:lineRule="auto"/>
        <w:ind w:firstLine="549" w:firstLineChars="229"/>
        <w:rPr>
          <w:rFonts w:ascii="仿宋" w:hAnsi="仿宋" w:eastAsia="仿宋" w:cs="仿宋"/>
          <w:color w:val="auto"/>
          <w:sz w:val="24"/>
          <w:highlight w:val="none"/>
        </w:rPr>
      </w:pPr>
    </w:p>
    <w:p w14:paraId="50F5C0B9">
      <w:pPr>
        <w:spacing w:line="360" w:lineRule="auto"/>
        <w:ind w:firstLine="549" w:firstLineChars="229"/>
        <w:rPr>
          <w:rFonts w:ascii="仿宋" w:hAnsi="仿宋" w:eastAsia="仿宋" w:cs="仿宋"/>
          <w:color w:val="auto"/>
          <w:sz w:val="24"/>
          <w:highlight w:val="none"/>
        </w:rPr>
      </w:pPr>
    </w:p>
    <w:p w14:paraId="7EEF6912">
      <w:pPr>
        <w:spacing w:line="360" w:lineRule="auto"/>
        <w:ind w:firstLine="549" w:firstLineChars="229"/>
        <w:rPr>
          <w:rFonts w:ascii="仿宋" w:hAnsi="仿宋" w:eastAsia="仿宋" w:cs="仿宋"/>
          <w:color w:val="auto"/>
          <w:sz w:val="24"/>
          <w:highlight w:val="none"/>
        </w:rPr>
      </w:pPr>
    </w:p>
    <w:p w14:paraId="419EDF02">
      <w:pPr>
        <w:spacing w:line="360" w:lineRule="auto"/>
        <w:ind w:firstLine="549" w:firstLineChars="229"/>
        <w:rPr>
          <w:rFonts w:ascii="仿宋" w:hAnsi="仿宋" w:eastAsia="仿宋" w:cs="仿宋"/>
          <w:color w:val="auto"/>
          <w:sz w:val="24"/>
          <w:highlight w:val="none"/>
        </w:rPr>
      </w:pPr>
    </w:p>
    <w:p w14:paraId="06DE3928">
      <w:pPr>
        <w:spacing w:line="360" w:lineRule="auto"/>
        <w:ind w:firstLine="549" w:firstLineChars="229"/>
        <w:rPr>
          <w:rFonts w:ascii="仿宋" w:hAnsi="仿宋" w:eastAsia="仿宋" w:cs="仿宋"/>
          <w:color w:val="auto"/>
          <w:sz w:val="24"/>
          <w:highlight w:val="none"/>
        </w:rPr>
      </w:pPr>
    </w:p>
    <w:p w14:paraId="16435673">
      <w:pPr>
        <w:spacing w:line="360" w:lineRule="auto"/>
        <w:ind w:firstLine="549" w:firstLineChars="229"/>
        <w:rPr>
          <w:rFonts w:ascii="仿宋" w:hAnsi="仿宋" w:eastAsia="仿宋" w:cs="仿宋"/>
          <w:color w:val="auto"/>
          <w:sz w:val="24"/>
          <w:highlight w:val="none"/>
        </w:rPr>
      </w:pPr>
    </w:p>
    <w:p w14:paraId="305845FB">
      <w:pPr>
        <w:spacing w:line="360" w:lineRule="auto"/>
        <w:ind w:firstLine="549" w:firstLineChars="229"/>
        <w:rPr>
          <w:rFonts w:ascii="仿宋" w:hAnsi="仿宋" w:eastAsia="仿宋" w:cs="仿宋"/>
          <w:color w:val="auto"/>
          <w:sz w:val="24"/>
          <w:highlight w:val="none"/>
        </w:rPr>
      </w:pPr>
    </w:p>
    <w:p w14:paraId="45817D9C">
      <w:pPr>
        <w:spacing w:line="360" w:lineRule="auto"/>
        <w:rPr>
          <w:rFonts w:ascii="仿宋" w:hAnsi="仿宋" w:eastAsia="仿宋" w:cs="仿宋"/>
          <w:color w:val="auto"/>
          <w:sz w:val="24"/>
          <w:highlight w:val="none"/>
        </w:rPr>
      </w:pPr>
    </w:p>
    <w:p w14:paraId="13BC91D5">
      <w:pPr>
        <w:adjustRightInd/>
        <w:spacing w:line="440" w:lineRule="exact"/>
        <w:jc w:val="center"/>
        <w:outlineLvl w:val="0"/>
        <w:rPr>
          <w:rFonts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竞争性磋商公告</w:t>
      </w:r>
    </w:p>
    <w:p w14:paraId="443348C8">
      <w:pPr>
        <w:pBdr>
          <w:top w:val="single" w:color="auto" w:sz="4" w:space="1"/>
          <w:left w:val="single" w:color="auto" w:sz="4" w:space="4"/>
          <w:bottom w:val="single" w:color="auto" w:sz="4" w:space="1"/>
          <w:right w:val="single" w:color="auto" w:sz="4" w:space="4"/>
        </w:pBdr>
        <w:spacing w:line="4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项目概况</w:t>
      </w:r>
    </w:p>
    <w:p w14:paraId="7E7C0788">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铁路杭州站地铁免安检改造工程</w:t>
      </w:r>
      <w:r>
        <w:rPr>
          <w:rFonts w:hint="eastAsia" w:ascii="仿宋" w:hAnsi="仿宋" w:eastAsia="仿宋" w:cs="仿宋"/>
          <w:color w:val="auto"/>
          <w:sz w:val="24"/>
          <w:highlight w:val="none"/>
          <w:u w:val="single"/>
          <w:lang w:val="en-US" w:eastAsia="zh-CN"/>
        </w:rPr>
        <w:t>项目</w:t>
      </w:r>
      <w:r>
        <w:rPr>
          <w:rFonts w:hint="eastAsia" w:ascii="仿宋" w:hAnsi="仿宋" w:eastAsia="仿宋" w:cs="仿宋"/>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"https://www.zcygov.cn/）获取（下载）采购文件，并于2024年%202月22日9点00分00秒" </w:instrText>
      </w:r>
      <w:r>
        <w:rPr>
          <w:color w:val="auto"/>
          <w:highlight w:val="none"/>
        </w:rPr>
        <w:fldChar w:fldCharType="separate"/>
      </w:r>
      <w:r>
        <w:rPr>
          <w:rStyle w:val="80"/>
          <w:rFonts w:hint="eastAsia" w:ascii="仿宋" w:hAnsi="仿宋" w:eastAsia="仿宋" w:cs="仿宋"/>
          <w:snapToGrid/>
          <w:color w:val="auto"/>
          <w:kern w:val="2"/>
          <w:sz w:val="24"/>
          <w:szCs w:val="24"/>
          <w:highlight w:val="none"/>
        </w:rPr>
        <w:t>https://www.zcygov.cn/）获取（下载）采购文件，并于202</w:t>
      </w:r>
      <w:r>
        <w:rPr>
          <w:rStyle w:val="80"/>
          <w:rFonts w:hint="eastAsia" w:ascii="仿宋" w:hAnsi="仿宋" w:eastAsia="仿宋" w:cs="仿宋"/>
          <w:snapToGrid/>
          <w:color w:val="auto"/>
          <w:kern w:val="2"/>
          <w:sz w:val="24"/>
          <w:szCs w:val="24"/>
          <w:highlight w:val="none"/>
          <w:lang w:val="en-US" w:eastAsia="zh-CN"/>
        </w:rPr>
        <w:t>5</w:t>
      </w:r>
      <w:r>
        <w:rPr>
          <w:rStyle w:val="80"/>
          <w:rFonts w:hint="eastAsia" w:ascii="仿宋" w:hAnsi="仿宋" w:eastAsia="仿宋" w:cs="仿宋"/>
          <w:snapToGrid/>
          <w:color w:val="auto"/>
          <w:kern w:val="2"/>
          <w:sz w:val="24"/>
          <w:szCs w:val="24"/>
          <w:highlight w:val="none"/>
        </w:rPr>
        <w:t>年</w:t>
      </w:r>
      <w:r>
        <w:rPr>
          <w:rStyle w:val="80"/>
          <w:rFonts w:ascii="仿宋" w:hAnsi="仿宋" w:eastAsia="仿宋" w:cs="仿宋"/>
          <w:snapToGrid/>
          <w:color w:val="auto"/>
          <w:kern w:val="2"/>
          <w:sz w:val="24"/>
          <w:szCs w:val="24"/>
          <w:highlight w:val="none"/>
        </w:rPr>
        <w:t xml:space="preserve"> </w:t>
      </w:r>
      <w:r>
        <w:rPr>
          <w:rStyle w:val="80"/>
          <w:rFonts w:hint="eastAsia" w:ascii="仿宋" w:hAnsi="仿宋" w:eastAsia="仿宋" w:cs="仿宋"/>
          <w:snapToGrid/>
          <w:color w:val="auto"/>
          <w:kern w:val="2"/>
          <w:sz w:val="24"/>
          <w:szCs w:val="24"/>
          <w:highlight w:val="none"/>
          <w:lang w:val="en-US" w:eastAsia="zh-CN"/>
        </w:rPr>
        <w:t>3</w:t>
      </w:r>
      <w:r>
        <w:rPr>
          <w:rStyle w:val="80"/>
          <w:rFonts w:hint="eastAsia" w:ascii="仿宋" w:hAnsi="仿宋" w:eastAsia="仿宋" w:cs="仿宋"/>
          <w:snapToGrid/>
          <w:color w:val="auto"/>
          <w:kern w:val="2"/>
          <w:sz w:val="24"/>
          <w:szCs w:val="24"/>
          <w:highlight w:val="none"/>
        </w:rPr>
        <w:t>月</w:t>
      </w:r>
      <w:r>
        <w:rPr>
          <w:rStyle w:val="80"/>
          <w:rFonts w:hint="eastAsia" w:ascii="仿宋" w:hAnsi="仿宋" w:eastAsia="仿宋" w:cs="仿宋"/>
          <w:snapToGrid/>
          <w:color w:val="auto"/>
          <w:kern w:val="2"/>
          <w:sz w:val="24"/>
          <w:szCs w:val="24"/>
          <w:highlight w:val="none"/>
          <w:lang w:val="en-US" w:eastAsia="zh-CN"/>
        </w:rPr>
        <w:t xml:space="preserve"> 11</w:t>
      </w:r>
      <w:r>
        <w:rPr>
          <w:rStyle w:val="80"/>
          <w:rFonts w:hint="eastAsia" w:ascii="仿宋" w:hAnsi="仿宋" w:eastAsia="仿宋" w:cs="仿宋"/>
          <w:snapToGrid/>
          <w:color w:val="auto"/>
          <w:kern w:val="2"/>
          <w:sz w:val="24"/>
          <w:szCs w:val="24"/>
          <w:highlight w:val="none"/>
        </w:rPr>
        <w:t>日</w:t>
      </w:r>
      <w:r>
        <w:rPr>
          <w:rStyle w:val="80"/>
          <w:rFonts w:hint="eastAsia" w:ascii="仿宋" w:hAnsi="仿宋" w:eastAsia="仿宋" w:cs="仿宋"/>
          <w:snapToGrid/>
          <w:color w:val="auto"/>
          <w:kern w:val="2"/>
          <w:sz w:val="24"/>
          <w:szCs w:val="24"/>
          <w:highlight w:val="none"/>
          <w:lang w:val="en-US" w:eastAsia="zh-CN"/>
        </w:rPr>
        <w:t>13</w:t>
      </w:r>
      <w:r>
        <w:rPr>
          <w:rStyle w:val="80"/>
          <w:rFonts w:hint="eastAsia" w:ascii="仿宋" w:hAnsi="仿宋" w:eastAsia="仿宋" w:cs="仿宋"/>
          <w:snapToGrid/>
          <w:color w:val="auto"/>
          <w:kern w:val="2"/>
          <w:sz w:val="24"/>
          <w:szCs w:val="24"/>
          <w:highlight w:val="none"/>
        </w:rPr>
        <w:t>点</w:t>
      </w:r>
      <w:r>
        <w:rPr>
          <w:rStyle w:val="80"/>
          <w:rFonts w:hint="eastAsia" w:ascii="仿宋" w:hAnsi="仿宋" w:eastAsia="仿宋" w:cs="仿宋"/>
          <w:snapToGrid/>
          <w:color w:val="auto"/>
          <w:kern w:val="2"/>
          <w:sz w:val="24"/>
          <w:szCs w:val="24"/>
          <w:highlight w:val="none"/>
          <w:lang w:val="en-US" w:eastAsia="zh-CN"/>
        </w:rPr>
        <w:t>30</w:t>
      </w:r>
      <w:r>
        <w:rPr>
          <w:rStyle w:val="80"/>
          <w:rFonts w:hint="eastAsia" w:ascii="仿宋" w:hAnsi="仿宋" w:eastAsia="仿宋" w:cs="仿宋"/>
          <w:snapToGrid/>
          <w:color w:val="auto"/>
          <w:kern w:val="2"/>
          <w:sz w:val="24"/>
          <w:szCs w:val="24"/>
          <w:highlight w:val="none"/>
        </w:rPr>
        <w:t>分</w:t>
      </w:r>
      <w:r>
        <w:rPr>
          <w:rStyle w:val="80"/>
          <w:rFonts w:hint="eastAsia" w:ascii="仿宋" w:hAnsi="仿宋" w:eastAsia="仿宋" w:cs="仿宋"/>
          <w:bCs/>
          <w:snapToGrid/>
          <w:color w:val="auto"/>
          <w:kern w:val="2"/>
          <w:sz w:val="24"/>
          <w:szCs w:val="24"/>
          <w:highlight w:val="none"/>
          <w:lang w:val="en-US" w:eastAsia="zh-CN"/>
        </w:rPr>
        <w:t>00</w:t>
      </w:r>
      <w:r>
        <w:rPr>
          <w:rStyle w:val="80"/>
          <w:rFonts w:hint="eastAsia" w:ascii="仿宋" w:hAnsi="仿宋" w:eastAsia="仿宋" w:cs="仿宋"/>
          <w:bCs/>
          <w:snapToGrid/>
          <w:color w:val="auto"/>
          <w:kern w:val="2"/>
          <w:sz w:val="24"/>
          <w:szCs w:val="24"/>
          <w:highlight w:val="none"/>
        </w:rPr>
        <w:t>秒</w:t>
      </w:r>
      <w:r>
        <w:rPr>
          <w:rStyle w:val="80"/>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提交（上传）响应文件。</w:t>
      </w:r>
    </w:p>
    <w:p w14:paraId="7739D54E">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00B8F691">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ZJXR-HZCZ2025-01</w:t>
      </w:r>
    </w:p>
    <w:p w14:paraId="5C431B84">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铁路杭州站地铁免安检改造工程项目</w:t>
      </w:r>
    </w:p>
    <w:p w14:paraId="692E70AB">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1350000</w:t>
      </w:r>
    </w:p>
    <w:p w14:paraId="27320FA8">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最高限价（元）</w:t>
      </w:r>
      <w:r>
        <w:rPr>
          <w:rFonts w:hint="eastAsia" w:ascii="仿宋" w:hAnsi="仿宋" w:eastAsia="仿宋" w:cs="仿宋"/>
          <w:b/>
          <w:color w:val="auto"/>
          <w:sz w:val="24"/>
          <w:highlight w:val="none"/>
        </w:rPr>
        <w:t>：1268722</w:t>
      </w:r>
    </w:p>
    <w:p w14:paraId="468F65F0">
      <w:pPr>
        <w:pStyle w:val="5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360" w:lineRule="auto"/>
        <w:ind w:left="0" w:right="0" w:firstLine="482" w:firstLineChars="200"/>
        <w:jc w:val="left"/>
        <w:textAlignment w:val="auto"/>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szCs w:val="24"/>
          <w:highlight w:val="none"/>
          <w:lang w:eastAsia="zh-CN"/>
        </w:rPr>
        <w:t>铁路杭州站地铁免安检改造工程</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eastAsia="zh-CN"/>
        </w:rPr>
        <w:t>，主要内容：拟在杭州站到达层设置铁路到达向地铁站单向免检换乘区域，</w:t>
      </w:r>
      <w:bookmarkStart w:id="933" w:name="_GoBack"/>
      <w:bookmarkEnd w:id="933"/>
      <w:r>
        <w:rPr>
          <w:rFonts w:hint="eastAsia" w:ascii="仿宋" w:hAnsi="仿宋" w:eastAsia="仿宋" w:cs="仿宋"/>
          <w:color w:val="auto"/>
          <w:sz w:val="24"/>
          <w:szCs w:val="24"/>
          <w:highlight w:val="none"/>
          <w:lang w:eastAsia="zh-CN"/>
        </w:rPr>
        <w:t>区域内设置玻璃隔断、闸机、南北连通走廊、行李传送带、风幕机以及空调提升改造等。</w:t>
      </w:r>
    </w:p>
    <w:p w14:paraId="06469417">
      <w:pPr>
        <w:pStyle w:val="137"/>
        <w:keepNext w:val="0"/>
        <w:keepLines w:val="0"/>
        <w:pageBreakBefore w:val="0"/>
        <w:kinsoku/>
        <w:wordWrap/>
        <w:overflowPunct/>
        <w:topLinePunct w:val="0"/>
        <w:autoSpaceDE/>
        <w:autoSpaceDN/>
        <w:bidi w:val="0"/>
        <w:adjustRightInd w:val="0"/>
        <w:snapToGrid w:val="0"/>
        <w:spacing w:before="0" w:line="360" w:lineRule="auto"/>
        <w:ind w:firstLine="482"/>
        <w:textAlignment w:val="auto"/>
        <w:outlineLvl w:val="2"/>
        <w:rPr>
          <w:rFonts w:ascii="仿宋" w:hAnsi="仿宋" w:eastAsia="仿宋" w:cs="仿宋"/>
          <w:snapToGrid w:val="0"/>
          <w:color w:val="auto"/>
          <w:kern w:val="28"/>
          <w:szCs w:val="24"/>
          <w:highlight w:val="none"/>
        </w:rPr>
      </w:pPr>
      <w:r>
        <w:rPr>
          <w:rFonts w:hint="eastAsia" w:ascii="仿宋" w:hAnsi="仿宋" w:eastAsia="仿宋" w:cs="仿宋"/>
          <w:b/>
          <w:color w:val="auto"/>
          <w:highlight w:val="none"/>
        </w:rPr>
        <w:t>合同履约期限：</w:t>
      </w:r>
      <w:r>
        <w:rPr>
          <w:rFonts w:hint="eastAsia" w:ascii="仿宋" w:hAnsi="仿宋" w:eastAsia="仿宋" w:cs="仿宋"/>
          <w:snapToGrid w:val="0"/>
          <w:color w:val="auto"/>
          <w:kern w:val="28"/>
          <w:szCs w:val="24"/>
          <w:highlight w:val="none"/>
        </w:rPr>
        <w:t>详见竞争性磋商文件“第三部分 采购需求”。</w:t>
      </w:r>
    </w:p>
    <w:p w14:paraId="5CABD90C">
      <w:pPr>
        <w:pStyle w:val="6"/>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本项目接受联合体：</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是；</w:t>
      </w:r>
    </w:p>
    <w:p w14:paraId="47B27F05">
      <w:pPr>
        <w:pStyle w:val="137"/>
        <w:keepNext w:val="0"/>
        <w:keepLines w:val="0"/>
        <w:pageBreakBefore w:val="0"/>
        <w:kinsoku/>
        <w:wordWrap/>
        <w:overflowPunct/>
        <w:topLinePunct w:val="0"/>
        <w:autoSpaceDE/>
        <w:autoSpaceDN/>
        <w:bidi w:val="0"/>
        <w:adjustRightInd w:val="0"/>
        <w:snapToGrid w:val="0"/>
        <w:spacing w:before="0" w:line="360" w:lineRule="auto"/>
        <w:ind w:firstLine="482"/>
        <w:textAlignment w:val="auto"/>
        <w:outlineLvl w:val="2"/>
        <w:rPr>
          <w:rFonts w:ascii="仿宋" w:hAnsi="仿宋" w:eastAsia="仿宋" w:cs="仿宋"/>
          <w:b/>
          <w:color w:val="auto"/>
          <w:highlight w:val="none"/>
        </w:rPr>
      </w:pPr>
      <w:r>
        <w:rPr>
          <w:rFonts w:hint="eastAsia" w:ascii="仿宋" w:hAnsi="仿宋" w:eastAsia="仿宋" w:cs="仿宋"/>
          <w:b/>
          <w:color w:val="auto"/>
          <w:highlight w:val="none"/>
        </w:rPr>
        <w:t>注：不得限制大中型企业与小微企业组成联合体参与。</w:t>
      </w:r>
    </w:p>
    <w:p w14:paraId="25BFBE9B">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0" w:name="_Hlk101132948"/>
      <w:r>
        <w:rPr>
          <w:rFonts w:hint="eastAsia" w:ascii="仿宋" w:hAnsi="仿宋" w:eastAsia="仿宋" w:cs="仿宋"/>
          <w:b/>
          <w:color w:val="auto"/>
          <w:sz w:val="24"/>
          <w:highlight w:val="none"/>
        </w:rPr>
        <w:t>申请人的资格要求</w:t>
      </w:r>
      <w:bookmarkEnd w:id="10"/>
      <w:r>
        <w:rPr>
          <w:rFonts w:hint="eastAsia" w:ascii="仿宋" w:hAnsi="仿宋" w:eastAsia="仿宋" w:cs="仿宋"/>
          <w:b/>
          <w:color w:val="auto"/>
          <w:sz w:val="24"/>
          <w:highlight w:val="none"/>
        </w:rPr>
        <w:t>：</w:t>
      </w:r>
    </w:p>
    <w:p w14:paraId="48000757">
      <w:pPr>
        <w:spacing w:line="440" w:lineRule="exact"/>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42675F0">
      <w:pPr>
        <w:spacing w:line="440" w:lineRule="exact"/>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以联合体形式参与的，提供联合协议(本项目不接受联合体或者供应商不以联合体形式参与的，则不需要提供) ；</w:t>
      </w:r>
    </w:p>
    <w:p w14:paraId="12875028">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C1ACB72">
      <w:pPr>
        <w:spacing w:line="440" w:lineRule="exact"/>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AFBC81A">
      <w:pPr>
        <w:spacing w:line="440" w:lineRule="exact"/>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工程全部由符合政策要求的</w:t>
      </w:r>
      <w:r>
        <w:rPr>
          <w:rFonts w:hint="eastAsia" w:ascii="仿宋" w:hAnsi="仿宋" w:eastAsia="仿宋" w:cs="仿宋"/>
          <w:color w:val="auto"/>
          <w:sz w:val="24"/>
          <w:highlight w:val="none"/>
          <w:lang w:val="en-US" w:eastAsia="zh-CN"/>
        </w:rPr>
        <w:t>中小</w:t>
      </w:r>
      <w:r>
        <w:rPr>
          <w:rFonts w:hint="eastAsia" w:ascii="仿宋" w:hAnsi="仿宋" w:eastAsia="仿宋" w:cs="仿宋"/>
          <w:color w:val="auto"/>
          <w:sz w:val="24"/>
          <w:highlight w:val="none"/>
        </w:rPr>
        <w:t>企业承建，提供</w:t>
      </w:r>
      <w:r>
        <w:rPr>
          <w:rFonts w:hint="eastAsia" w:ascii="仿宋" w:hAnsi="仿宋" w:eastAsia="仿宋" w:cs="仿宋"/>
          <w:color w:val="auto"/>
          <w:sz w:val="24"/>
          <w:highlight w:val="none"/>
          <w:lang w:val="en-US" w:eastAsia="zh-CN"/>
        </w:rPr>
        <w:t>中小</w:t>
      </w:r>
      <w:r>
        <w:rPr>
          <w:rFonts w:hint="eastAsia" w:ascii="仿宋" w:hAnsi="仿宋" w:eastAsia="仿宋" w:cs="仿宋"/>
          <w:color w:val="auto"/>
          <w:sz w:val="24"/>
          <w:highlight w:val="none"/>
        </w:rPr>
        <w:t>企业声明函；</w:t>
      </w:r>
    </w:p>
    <w:p w14:paraId="083878AC">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065D1B7D">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ascii="仿宋" w:hAnsi="仿宋" w:eastAsia="仿宋" w:cs="仿宋"/>
          <w:color w:val="auto"/>
          <w:sz w:val="24"/>
          <w:highlight w:val="none"/>
        </w:rPr>
        <w:t>.1</w:t>
      </w:r>
      <w:r>
        <w:rPr>
          <w:rFonts w:hint="eastAsia" w:ascii="仿宋" w:hAnsi="仿宋" w:eastAsia="仿宋" w:cs="仿宋"/>
          <w:color w:val="auto"/>
          <w:sz w:val="24"/>
          <w:highlight w:val="none"/>
        </w:rPr>
        <w:t>具有</w:t>
      </w:r>
      <w:r>
        <w:rPr>
          <w:rFonts w:hint="eastAsia" w:ascii="仿宋" w:hAnsi="仿宋" w:eastAsia="仿宋" w:cs="仿宋"/>
          <w:color w:val="auto"/>
          <w:sz w:val="24"/>
          <w:highlight w:val="none"/>
          <w:lang w:val="en-US" w:eastAsia="zh-CN"/>
        </w:rPr>
        <w:t>建筑工程</w:t>
      </w:r>
      <w:r>
        <w:rPr>
          <w:rFonts w:hint="eastAsia" w:ascii="仿宋" w:hAnsi="仿宋" w:eastAsia="仿宋" w:cs="仿宋"/>
          <w:color w:val="auto"/>
          <w:sz w:val="24"/>
          <w:highlight w:val="none"/>
        </w:rPr>
        <w:t>施工总承包三级及以上资质，并具有安全生产许可证的独立法人；</w:t>
      </w:r>
    </w:p>
    <w:p w14:paraId="3CF42D41">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ascii="仿宋" w:hAnsi="仿宋" w:eastAsia="仿宋" w:cs="仿宋"/>
          <w:color w:val="auto"/>
          <w:sz w:val="24"/>
          <w:highlight w:val="none"/>
        </w:rPr>
        <w:t>.2</w:t>
      </w:r>
      <w:r>
        <w:rPr>
          <w:rFonts w:hint="eastAsia" w:ascii="仿宋" w:hAnsi="仿宋" w:eastAsia="仿宋" w:cs="仿宋"/>
          <w:color w:val="auto"/>
          <w:sz w:val="24"/>
          <w:highlight w:val="none"/>
        </w:rPr>
        <w:t>项目负责人为</w:t>
      </w:r>
      <w:r>
        <w:rPr>
          <w:rFonts w:hint="eastAsia" w:ascii="仿宋" w:hAnsi="仿宋" w:eastAsia="仿宋" w:cs="仿宋"/>
          <w:color w:val="auto"/>
          <w:sz w:val="24"/>
          <w:highlight w:val="none"/>
          <w:lang w:val="en-US" w:eastAsia="zh-CN"/>
        </w:rPr>
        <w:t>建筑</w:t>
      </w:r>
      <w:r>
        <w:rPr>
          <w:rFonts w:hint="eastAsia" w:ascii="仿宋" w:hAnsi="仿宋" w:eastAsia="仿宋" w:cs="仿宋"/>
          <w:color w:val="auto"/>
          <w:sz w:val="24"/>
          <w:highlight w:val="none"/>
        </w:rPr>
        <w:t>工程专业贰级及以上注册建造师，同时具有“三类人员”B类证书。</w:t>
      </w:r>
    </w:p>
    <w:p w14:paraId="7E78DBD8">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ascii="仿宋" w:hAnsi="仿宋" w:eastAsia="仿宋" w:cs="仿宋"/>
          <w:color w:val="auto"/>
          <w:sz w:val="24"/>
          <w:highlight w:val="none"/>
        </w:rPr>
        <w:t>.3</w:t>
      </w:r>
      <w:r>
        <w:rPr>
          <w:rFonts w:hint="eastAsia" w:ascii="仿宋" w:hAnsi="仿宋" w:eastAsia="仿宋" w:cs="仿宋"/>
          <w:color w:val="auto"/>
          <w:sz w:val="24"/>
          <w:highlight w:val="none"/>
        </w:rPr>
        <w:t>项目安全负责人具有“三类人员”证书（该人员不得拟派本项目的其他管理人员重复）。</w:t>
      </w:r>
    </w:p>
    <w:p w14:paraId="7D96E760">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ascii="仿宋" w:hAnsi="仿宋" w:eastAsia="仿宋" w:cs="仿宋"/>
          <w:color w:val="auto"/>
          <w:sz w:val="24"/>
          <w:highlight w:val="none"/>
        </w:rPr>
        <w:t>.4</w:t>
      </w:r>
      <w:r>
        <w:rPr>
          <w:rFonts w:hint="eastAsia" w:ascii="仿宋" w:hAnsi="仿宋" w:eastAsia="仿宋" w:cs="仿宋"/>
          <w:color w:val="auto"/>
          <w:sz w:val="24"/>
          <w:highlight w:val="none"/>
        </w:rPr>
        <w:t>具有有效的企业《营业执照》、企业《资质证书》、企业《安全生产许可证》。</w:t>
      </w:r>
    </w:p>
    <w:p w14:paraId="6F550DC5">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FE3BC6">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14:paraId="3047E27D">
      <w:pPr>
        <w:spacing w:line="44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0C89ACB">
      <w:pPr>
        <w:spacing w:line="44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AE73F3A">
      <w:pPr>
        <w:spacing w:line="44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47179F9">
      <w:pPr>
        <w:spacing w:line="44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061207F">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四、响应文件提交（上传）</w:t>
      </w:r>
    </w:p>
    <w:p w14:paraId="49287636">
      <w:pPr>
        <w:spacing w:line="44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 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304BD9CC">
      <w:pPr>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8EF3B54">
      <w:pPr>
        <w:spacing w:line="440" w:lineRule="exact"/>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五、响应文件开启 </w:t>
      </w:r>
    </w:p>
    <w:p w14:paraId="3CC3E5A6">
      <w:pPr>
        <w:spacing w:line="440" w:lineRule="exact"/>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 30</w:t>
      </w:r>
      <w:r>
        <w:rPr>
          <w:rFonts w:hint="eastAsia" w:ascii="仿宋" w:hAnsi="仿宋" w:eastAsia="仿宋" w:cs="仿宋"/>
          <w:color w:val="auto"/>
          <w:sz w:val="24"/>
          <w:highlight w:val="none"/>
          <w:u w:val="single"/>
        </w:rPr>
        <w:t>分</w:t>
      </w:r>
    </w:p>
    <w:p w14:paraId="424DECDE">
      <w:pPr>
        <w:spacing w:line="440" w:lineRule="exact"/>
        <w:ind w:firstLine="482" w:firstLineChars="200"/>
        <w:rPr>
          <w:rFonts w:ascii="仿宋" w:hAnsi="仿宋" w:eastAsia="仿宋" w:cs="仿宋"/>
          <w:bCs/>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Cs/>
          <w:color w:val="auto"/>
          <w:sz w:val="24"/>
          <w:highlight w:val="none"/>
        </w:rPr>
        <w:t>政采云平台（https://www.zcygov.cn/）</w:t>
      </w:r>
    </w:p>
    <w:p w14:paraId="4284D924">
      <w:pPr>
        <w:spacing w:line="440" w:lineRule="exact"/>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7D8B0168">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58C1EFFC">
      <w:pPr>
        <w:numPr>
          <w:ilvl w:val="0"/>
          <w:numId w:val="2"/>
        </w:num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采购意向公开链接</w:t>
      </w:r>
    </w:p>
    <w:p w14:paraId="6E1C284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https://zfcg.czt.zj.gov.cn/site/detail?parentId=600007&amp;articleId=X7LA7QuJS8X%2BZIQPuM%2F2ow%3D%3D</w:t>
      </w:r>
    </w:p>
    <w:p w14:paraId="3186B4FB">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八、其他补充事宜</w:t>
      </w:r>
    </w:p>
    <w:p w14:paraId="17D9BC4E">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color w:val="auto"/>
          <w:sz w:val="24"/>
          <w:highlight w:val="none"/>
          <w:shd w:val="clear" w:color="auto" w:fill="FFFFFF"/>
        </w:rPr>
        <w:t>浙江省财政厅关于进一步加大政府采购支持中小企业力度助力扎实稳住经济的通知》（浙财采监〔2022〕8号）</w:t>
      </w:r>
      <w:r>
        <w:rPr>
          <w:rFonts w:hint="eastAsia" w:ascii="仿宋" w:hAnsi="仿宋" w:eastAsia="仿宋" w:cs="仿宋"/>
          <w:color w:val="auto"/>
          <w:sz w:val="24"/>
          <w:highlight w:val="none"/>
        </w:rPr>
        <w:t>已分别于2022年1月29日、2022年2月1日和2022年7月1日开始实施，此前有关规定与上述文件内容不一致的，按上述文件要求执行。</w:t>
      </w:r>
    </w:p>
    <w:p w14:paraId="1719BBE1">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495B6A">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44BF96">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6769B50">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九、对本次采购提出询问、质疑、投诉，请按以下方式联系</w:t>
      </w:r>
    </w:p>
    <w:p w14:paraId="5F30F9EB">
      <w:pPr>
        <w:snapToGrid w:val="0"/>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1.采购人信息</w:t>
      </w:r>
    </w:p>
    <w:p w14:paraId="74F08C80">
      <w:pPr>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杭州市城站广场管理委员会</w:t>
      </w:r>
    </w:p>
    <w:p w14:paraId="4B4B0C6D">
      <w:pPr>
        <w:snapToGrid w:val="0"/>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杭州市上城区中闽大厦四楼</w:t>
      </w:r>
    </w:p>
    <w:p w14:paraId="19288A3E">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 /</w:t>
      </w:r>
    </w:p>
    <w:p w14:paraId="6EA198B6">
      <w:pPr>
        <w:snapToGrid w:val="0"/>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沈工  </w:t>
      </w:r>
    </w:p>
    <w:p w14:paraId="59C5198F">
      <w:pPr>
        <w:snapToGrid w:val="0"/>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0571-89502915</w:t>
      </w:r>
    </w:p>
    <w:p w14:paraId="7972718A">
      <w:pPr>
        <w:snapToGrid w:val="0"/>
        <w:spacing w:line="440" w:lineRule="exact"/>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章工</w:t>
      </w:r>
    </w:p>
    <w:p w14:paraId="367ABF3B">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default" w:ascii="仿宋" w:hAnsi="仿宋" w:eastAsia="仿宋" w:cs="仿宋"/>
          <w:color w:val="auto"/>
          <w:sz w:val="24"/>
          <w:highlight w:val="none"/>
          <w:lang w:val="en-US"/>
        </w:rPr>
        <w:t>0571-89502899</w:t>
      </w:r>
      <w:r>
        <w:rPr>
          <w:rFonts w:hint="eastAsia" w:ascii="仿宋" w:hAnsi="仿宋" w:eastAsia="仿宋" w:cs="仿宋"/>
          <w:color w:val="auto"/>
          <w:sz w:val="24"/>
          <w:highlight w:val="none"/>
        </w:rPr>
        <w:t>（请通过以下路径在线提起质疑：政采云-项目采购-询问质疑投诉-质疑列表）</w:t>
      </w:r>
    </w:p>
    <w:p w14:paraId="1E071D44">
      <w:pPr>
        <w:snapToGrid w:val="0"/>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2.采购代理机构信息</w:t>
      </w:r>
    </w:p>
    <w:p w14:paraId="11FA8396">
      <w:pPr>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浙江鑫润工程管理有限公司</w:t>
      </w:r>
    </w:p>
    <w:p w14:paraId="2A27DDB8">
      <w:pPr>
        <w:snapToGrid w:val="0"/>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w:t>
      </w:r>
      <w:r>
        <w:rPr>
          <w:rFonts w:ascii="Calibri" w:hAnsi="Calibri" w:eastAsia="仿宋" w:cs="Calibri"/>
          <w:color w:val="auto"/>
          <w:sz w:val="24"/>
          <w:highlight w:val="none"/>
        </w:rPr>
        <w:t>   </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址：杭州市上城区</w:t>
      </w:r>
      <w:r>
        <w:rPr>
          <w:rFonts w:hint="eastAsia" w:ascii="仿宋" w:hAnsi="仿宋" w:eastAsia="仿宋" w:cs="仿宋"/>
          <w:color w:val="auto"/>
          <w:sz w:val="24"/>
          <w:highlight w:val="none"/>
          <w:lang w:val="en-US" w:eastAsia="zh-CN"/>
        </w:rPr>
        <w:t>市民街69号民林金融中心B座5层</w:t>
      </w:r>
    </w:p>
    <w:p w14:paraId="5671B84E">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w:t>
      </w:r>
      <w:r>
        <w:rPr>
          <w:rFonts w:ascii="Calibri" w:hAnsi="Calibri" w:eastAsia="仿宋" w:cs="Calibri"/>
          <w:color w:val="auto"/>
          <w:sz w:val="24"/>
          <w:highlight w:val="none"/>
        </w:rPr>
        <w:t> </w:t>
      </w:r>
      <w:r>
        <w:rPr>
          <w:rFonts w:hint="eastAsia" w:ascii="仿宋" w:hAnsi="仿宋" w:eastAsia="仿宋" w:cs="仿宋"/>
          <w:color w:val="auto"/>
          <w:sz w:val="24"/>
          <w:highlight w:val="none"/>
        </w:rPr>
        <w:t xml:space="preserve"> </w:t>
      </w:r>
      <w:r>
        <w:rPr>
          <w:rFonts w:ascii="Calibri" w:hAnsi="Calibri" w:eastAsia="仿宋" w:cs="Calibri"/>
          <w:color w:val="auto"/>
          <w:sz w:val="24"/>
          <w:highlight w:val="none"/>
        </w:rPr>
        <w:t> </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真：</w:t>
      </w:r>
      <w:r>
        <w:rPr>
          <w:rFonts w:ascii="Calibri" w:hAnsi="Calibri" w:eastAsia="仿宋" w:cs="Calibri"/>
          <w:color w:val="auto"/>
          <w:sz w:val="24"/>
          <w:highlight w:val="none"/>
        </w:rPr>
        <w:t> </w:t>
      </w:r>
      <w:r>
        <w:rPr>
          <w:rFonts w:ascii="仿宋" w:hAnsi="仿宋" w:eastAsia="仿宋" w:cs="仿宋"/>
          <w:color w:val="auto"/>
          <w:sz w:val="24"/>
          <w:highlight w:val="none"/>
        </w:rPr>
        <w:t>/</w:t>
      </w:r>
    </w:p>
    <w:p w14:paraId="63B867B8">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项目联系人（询问）：方</w:t>
      </w:r>
      <w:r>
        <w:rPr>
          <w:rFonts w:hint="eastAsia" w:ascii="仿宋" w:hAnsi="仿宋" w:eastAsia="仿宋" w:cs="仿宋"/>
          <w:color w:val="auto"/>
          <w:sz w:val="24"/>
          <w:highlight w:val="none"/>
          <w:lang w:val="en-US" w:eastAsia="zh-CN"/>
        </w:rPr>
        <w:t>锐</w:t>
      </w:r>
      <w:r>
        <w:rPr>
          <w:rFonts w:ascii="Calibri" w:hAnsi="Calibri" w:eastAsia="仿宋" w:cs="Calibri"/>
          <w:color w:val="auto"/>
          <w:sz w:val="24"/>
          <w:highlight w:val="none"/>
        </w:rPr>
        <w:t>    </w:t>
      </w:r>
      <w:r>
        <w:rPr>
          <w:rFonts w:hint="eastAsia" w:ascii="仿宋" w:hAnsi="仿宋" w:eastAsia="仿宋" w:cs="仿宋"/>
          <w:color w:val="auto"/>
          <w:sz w:val="24"/>
          <w:highlight w:val="none"/>
        </w:rPr>
        <w:t xml:space="preserve"> </w:t>
      </w:r>
      <w:r>
        <w:rPr>
          <w:rFonts w:ascii="Calibri" w:hAnsi="Calibri" w:eastAsia="仿宋" w:cs="Calibri"/>
          <w:color w:val="auto"/>
          <w:sz w:val="24"/>
          <w:highlight w:val="none"/>
        </w:rPr>
        <w:t> </w:t>
      </w:r>
      <w:r>
        <w:rPr>
          <w:rFonts w:hint="eastAsia" w:ascii="仿宋" w:hAnsi="仿宋" w:eastAsia="仿宋" w:cs="仿宋"/>
          <w:color w:val="auto"/>
          <w:sz w:val="24"/>
          <w:highlight w:val="none"/>
        </w:rPr>
        <w:t xml:space="preserve"> </w:t>
      </w:r>
      <w:r>
        <w:rPr>
          <w:rFonts w:ascii="Calibri" w:hAnsi="Calibri" w:eastAsia="仿宋" w:cs="Calibri"/>
          <w:color w:val="auto"/>
          <w:sz w:val="24"/>
          <w:highlight w:val="none"/>
        </w:rPr>
        <w:t> </w:t>
      </w:r>
      <w:r>
        <w:rPr>
          <w:rFonts w:hint="eastAsia" w:ascii="仿宋" w:hAnsi="仿宋" w:eastAsia="仿宋" w:cs="仿宋"/>
          <w:color w:val="auto"/>
          <w:sz w:val="24"/>
          <w:highlight w:val="none"/>
        </w:rPr>
        <w:t xml:space="preserve"> </w:t>
      </w:r>
      <w:r>
        <w:rPr>
          <w:rFonts w:ascii="Calibri" w:hAnsi="Calibri" w:eastAsia="仿宋" w:cs="Calibri"/>
          <w:color w:val="auto"/>
          <w:sz w:val="24"/>
          <w:highlight w:val="none"/>
        </w:rPr>
        <w:t> </w:t>
      </w:r>
      <w:r>
        <w:rPr>
          <w:rFonts w:hint="eastAsia" w:ascii="仿宋" w:hAnsi="仿宋" w:eastAsia="仿宋" w:cs="仿宋"/>
          <w:color w:val="auto"/>
          <w:sz w:val="24"/>
          <w:highlight w:val="none"/>
        </w:rPr>
        <w:t xml:space="preserve"> </w:t>
      </w:r>
      <w:r>
        <w:rPr>
          <w:rFonts w:ascii="Calibri" w:hAnsi="Calibri" w:eastAsia="仿宋" w:cs="Calibri"/>
          <w:color w:val="auto"/>
          <w:sz w:val="24"/>
          <w:highlight w:val="none"/>
        </w:rPr>
        <w:t> </w:t>
      </w:r>
      <w:r>
        <w:rPr>
          <w:rFonts w:hint="eastAsia" w:ascii="仿宋" w:hAnsi="仿宋" w:eastAsia="仿宋" w:cs="仿宋"/>
          <w:color w:val="auto"/>
          <w:sz w:val="24"/>
          <w:highlight w:val="none"/>
        </w:rPr>
        <w:t xml:space="preserve"> </w:t>
      </w:r>
      <w:r>
        <w:rPr>
          <w:rFonts w:ascii="Calibri" w:hAnsi="Calibri" w:eastAsia="仿宋" w:cs="Calibri"/>
          <w:color w:val="auto"/>
          <w:sz w:val="24"/>
          <w:highlight w:val="none"/>
        </w:rPr>
        <w:t> </w:t>
      </w:r>
    </w:p>
    <w:p w14:paraId="346FE073">
      <w:pPr>
        <w:snapToGrid w:val="0"/>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18258914900</w:t>
      </w:r>
    </w:p>
    <w:p w14:paraId="4302771D">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质疑联系人：周</w:t>
      </w:r>
      <w:r>
        <w:rPr>
          <w:rFonts w:hint="eastAsia" w:ascii="仿宋" w:hAnsi="仿宋" w:eastAsia="仿宋" w:cs="仿宋"/>
          <w:color w:val="auto"/>
          <w:sz w:val="24"/>
          <w:highlight w:val="none"/>
          <w:lang w:val="en-US" w:eastAsia="zh-CN"/>
        </w:rPr>
        <w:t>小丽</w:t>
      </w:r>
      <w:r>
        <w:rPr>
          <w:rFonts w:ascii="Calibri" w:hAnsi="Calibri" w:eastAsia="仿宋" w:cs="Calibri"/>
          <w:color w:val="auto"/>
          <w:sz w:val="24"/>
          <w:highlight w:val="none"/>
        </w:rPr>
        <w:t>  </w:t>
      </w:r>
      <w:r>
        <w:rPr>
          <w:rFonts w:hint="eastAsia" w:ascii="仿宋" w:hAnsi="仿宋" w:eastAsia="仿宋" w:cs="仿宋"/>
          <w:color w:val="auto"/>
          <w:sz w:val="24"/>
          <w:highlight w:val="none"/>
        </w:rPr>
        <w:t xml:space="preserve"> </w:t>
      </w:r>
      <w:r>
        <w:rPr>
          <w:rFonts w:ascii="Calibri" w:hAnsi="Calibri" w:eastAsia="仿宋" w:cs="Calibri"/>
          <w:color w:val="auto"/>
          <w:sz w:val="24"/>
          <w:highlight w:val="none"/>
        </w:rPr>
        <w:t> </w:t>
      </w:r>
      <w:r>
        <w:rPr>
          <w:rFonts w:hint="eastAsia" w:ascii="仿宋" w:hAnsi="仿宋" w:eastAsia="仿宋" w:cs="仿宋"/>
          <w:color w:val="auto"/>
          <w:sz w:val="24"/>
          <w:highlight w:val="none"/>
        </w:rPr>
        <w:t xml:space="preserve"> </w:t>
      </w:r>
      <w:r>
        <w:rPr>
          <w:rFonts w:ascii="Calibri" w:hAnsi="Calibri" w:eastAsia="仿宋" w:cs="Calibri"/>
          <w:color w:val="auto"/>
          <w:sz w:val="24"/>
          <w:highlight w:val="none"/>
        </w:rPr>
        <w:t> </w:t>
      </w:r>
      <w:r>
        <w:rPr>
          <w:rFonts w:hint="eastAsia" w:ascii="仿宋" w:hAnsi="仿宋" w:eastAsia="仿宋" w:cs="仿宋"/>
          <w:color w:val="auto"/>
          <w:sz w:val="24"/>
          <w:highlight w:val="none"/>
        </w:rPr>
        <w:t xml:space="preserve"> </w:t>
      </w:r>
      <w:r>
        <w:rPr>
          <w:rFonts w:ascii="Calibri" w:hAnsi="Calibri" w:eastAsia="仿宋" w:cs="Calibri"/>
          <w:color w:val="auto"/>
          <w:sz w:val="24"/>
          <w:highlight w:val="none"/>
        </w:rPr>
        <w:t> </w:t>
      </w:r>
      <w:r>
        <w:rPr>
          <w:rFonts w:hint="eastAsia" w:ascii="仿宋" w:hAnsi="仿宋" w:eastAsia="仿宋" w:cs="仿宋"/>
          <w:color w:val="auto"/>
          <w:sz w:val="24"/>
          <w:highlight w:val="none"/>
        </w:rPr>
        <w:t xml:space="preserve"> </w:t>
      </w:r>
      <w:r>
        <w:rPr>
          <w:rFonts w:ascii="Calibri" w:hAnsi="Calibri" w:eastAsia="仿宋" w:cs="Calibri"/>
          <w:color w:val="auto"/>
          <w:sz w:val="24"/>
          <w:highlight w:val="none"/>
        </w:rPr>
        <w:t> </w:t>
      </w:r>
      <w:r>
        <w:rPr>
          <w:rFonts w:hint="eastAsia" w:ascii="仿宋" w:hAnsi="仿宋" w:eastAsia="仿宋" w:cs="仿宋"/>
          <w:color w:val="auto"/>
          <w:sz w:val="24"/>
          <w:highlight w:val="none"/>
        </w:rPr>
        <w:t xml:space="preserve"> </w:t>
      </w:r>
      <w:r>
        <w:rPr>
          <w:rFonts w:ascii="Calibri" w:hAnsi="Calibri" w:eastAsia="仿宋" w:cs="Calibri"/>
          <w:color w:val="auto"/>
          <w:sz w:val="24"/>
          <w:highlight w:val="none"/>
        </w:rPr>
        <w:t> </w:t>
      </w:r>
    </w:p>
    <w:p w14:paraId="7665E9CF">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13867156431</w:t>
      </w:r>
      <w:r>
        <w:rPr>
          <w:rFonts w:hint="eastAsia" w:ascii="仿宋" w:hAnsi="仿宋" w:eastAsia="仿宋" w:cs="仿宋"/>
          <w:color w:val="auto"/>
          <w:sz w:val="24"/>
          <w:highlight w:val="none"/>
        </w:rPr>
        <w:t>（请通过以下路径在线提起质疑：政采云-项目采购-询问质疑投诉-质疑列表）</w:t>
      </w:r>
    </w:p>
    <w:p w14:paraId="3EC79C64">
      <w:pPr>
        <w:snapToGrid w:val="0"/>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3.同级政府采购监督管理部门</w:t>
      </w:r>
    </w:p>
    <w:p w14:paraId="0AC77B47">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称：杭州市</w:t>
      </w:r>
      <w:r>
        <w:rPr>
          <w:rFonts w:hint="eastAsia" w:ascii="仿宋" w:hAnsi="仿宋" w:eastAsia="仿宋" w:cs="仿宋"/>
          <w:color w:val="auto"/>
          <w:sz w:val="24"/>
          <w:highlight w:val="none"/>
          <w:lang w:val="en-US" w:eastAsia="zh-CN"/>
        </w:rPr>
        <w:t>上城区</w:t>
      </w:r>
      <w:r>
        <w:rPr>
          <w:rFonts w:hint="eastAsia" w:ascii="仿宋" w:hAnsi="仿宋" w:eastAsia="仿宋" w:cs="仿宋"/>
          <w:color w:val="auto"/>
          <w:sz w:val="24"/>
          <w:highlight w:val="none"/>
        </w:rPr>
        <w:t>财政局 /浙江省政府采购行政裁决服务中心（杭州）</w:t>
      </w:r>
    </w:p>
    <w:p w14:paraId="21D10931">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6B5A71B1">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07C88BCA">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6C0223E1">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监督投诉电话：电话：0571-8</w:t>
      </w:r>
      <w:r>
        <w:rPr>
          <w:rFonts w:hint="eastAsia" w:ascii="仿宋" w:hAnsi="仿宋" w:eastAsia="仿宋" w:cs="仿宋"/>
          <w:color w:val="auto"/>
          <w:sz w:val="24"/>
          <w:highlight w:val="none"/>
          <w:lang w:val="en-US" w:eastAsia="zh-CN"/>
        </w:rPr>
        <w:t>7227671,0571-87800218</w:t>
      </w:r>
    </w:p>
    <w:p w14:paraId="0E75206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政策咨询：陈先生、厉先生，0571-89580460、89580456</w:t>
      </w:r>
    </w:p>
    <w:p w14:paraId="7BF3A03B">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若对项目采购电子交易系统操作有疑问，可登录政采云（https://www.zcygov.cn/），点击右侧咨询小采，获取采小蜜智能服务管家帮助，或拨打政采云服务热线95763获取热线服务帮助。</w:t>
      </w:r>
    </w:p>
    <w:p w14:paraId="6CAD7AAF">
      <w:pPr>
        <w:snapToGrid w:val="0"/>
        <w:spacing w:line="440" w:lineRule="exact"/>
        <w:ind w:firstLine="480" w:firstLineChars="200"/>
        <w:rPr>
          <w:rFonts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仿宋" w:hAnsi="仿宋" w:eastAsia="仿宋" w:cs="仿宋"/>
          <w:color w:val="auto"/>
          <w:sz w:val="24"/>
          <w:highlight w:val="none"/>
        </w:rPr>
        <w:t>CA问题联系电话（人工）：汇信CA 400-888-4636；天谷CA 400-087-8198。</w:t>
      </w:r>
    </w:p>
    <w:p w14:paraId="3FE85411">
      <w:pPr>
        <w:pStyle w:val="35"/>
        <w:spacing w:line="360" w:lineRule="auto"/>
        <w:jc w:val="center"/>
        <w:rPr>
          <w:rFonts w:ascii="仿宋" w:hAnsi="仿宋" w:eastAsia="仿宋" w:cs="仿宋"/>
          <w:b/>
          <w:snapToGrid/>
          <w:color w:val="auto"/>
          <w:sz w:val="36"/>
          <w:szCs w:val="20"/>
          <w:highlight w:val="none"/>
        </w:rPr>
      </w:pPr>
      <w:r>
        <w:rPr>
          <w:rFonts w:hint="eastAsia" w:ascii="仿宋" w:hAnsi="仿宋" w:eastAsia="仿宋" w:cs="仿宋"/>
          <w:b/>
          <w:snapToGrid/>
          <w:color w:val="auto"/>
          <w:sz w:val="36"/>
          <w:szCs w:val="20"/>
          <w:highlight w:val="none"/>
        </w:rPr>
        <w:t>第二部分</w:t>
      </w:r>
      <w:bookmarkEnd w:id="7"/>
      <w:r>
        <w:rPr>
          <w:rFonts w:hint="eastAsia" w:ascii="仿宋" w:hAnsi="仿宋" w:eastAsia="仿宋" w:cs="仿宋"/>
          <w:b/>
          <w:snapToGrid/>
          <w:color w:val="auto"/>
          <w:sz w:val="36"/>
          <w:szCs w:val="20"/>
          <w:highlight w:val="none"/>
        </w:rPr>
        <w:t xml:space="preserve"> 供应商须知</w:t>
      </w:r>
      <w:bookmarkEnd w:id="8"/>
    </w:p>
    <w:p w14:paraId="4EEDEFEF">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19"/>
        <w:gridCol w:w="2107"/>
        <w:gridCol w:w="6976"/>
      </w:tblGrid>
      <w:tr w14:paraId="77DA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tcPr>
          <w:p w14:paraId="191A82E9">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75" w:type="pct"/>
            <w:vAlign w:val="center"/>
          </w:tcPr>
          <w:p w14:paraId="291CEB61">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3558" w:type="pct"/>
            <w:vAlign w:val="center"/>
          </w:tcPr>
          <w:p w14:paraId="557EADB2">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973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Align w:val="center"/>
          </w:tcPr>
          <w:p w14:paraId="11BF3052">
            <w:pPr>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075" w:type="pct"/>
            <w:vAlign w:val="center"/>
          </w:tcPr>
          <w:p w14:paraId="6EAD6EE9">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3558" w:type="pct"/>
            <w:vAlign w:val="center"/>
          </w:tcPr>
          <w:p w14:paraId="0E84D888">
            <w:pPr>
              <w:spacing w:line="44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工程</w:t>
            </w:r>
            <w:r>
              <w:rPr>
                <w:rFonts w:hint="eastAsia" w:ascii="仿宋" w:hAnsi="仿宋" w:eastAsia="仿宋" w:cs="仿宋"/>
                <w:color w:val="auto"/>
                <w:sz w:val="24"/>
                <w:highlight w:val="none"/>
              </w:rPr>
              <w:t>类</w:t>
            </w:r>
          </w:p>
        </w:tc>
      </w:tr>
      <w:tr w14:paraId="6C3A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Align w:val="center"/>
          </w:tcPr>
          <w:p w14:paraId="04886265">
            <w:pPr>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075" w:type="pct"/>
            <w:vAlign w:val="center"/>
          </w:tcPr>
          <w:p w14:paraId="7F336154">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3558" w:type="pct"/>
            <w:vAlign w:val="center"/>
          </w:tcPr>
          <w:p w14:paraId="7129CCE6">
            <w:pPr>
              <w:snapToGrid w:val="0"/>
              <w:spacing w:line="44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b/>
                <w:bCs/>
                <w:color w:val="auto"/>
                <w:kern w:val="0"/>
                <w:sz w:val="24"/>
                <w:highlight w:val="none"/>
                <w:u w:val="single"/>
                <w:lang w:eastAsia="zh-CN"/>
              </w:rPr>
              <w:t>铁路杭州站地铁免安检改造工程</w:t>
            </w:r>
            <w:r>
              <w:rPr>
                <w:rFonts w:hint="eastAsia" w:ascii="仿宋" w:hAnsi="仿宋" w:eastAsia="仿宋" w:cs="仿宋"/>
                <w:color w:val="auto"/>
                <w:kern w:val="0"/>
                <w:sz w:val="24"/>
                <w:highlight w:val="none"/>
              </w:rPr>
              <w:t>，属于</w:t>
            </w:r>
            <w:r>
              <w:rPr>
                <w:rFonts w:hint="eastAsia" w:ascii="仿宋" w:hAnsi="仿宋" w:eastAsia="仿宋" w:cs="仿宋"/>
                <w:b/>
                <w:bCs/>
                <w:color w:val="auto"/>
                <w:kern w:val="0"/>
                <w:sz w:val="24"/>
                <w:highlight w:val="none"/>
                <w:u w:val="single"/>
              </w:rPr>
              <w:t>建筑业</w:t>
            </w:r>
            <w:r>
              <w:rPr>
                <w:rFonts w:hint="eastAsia" w:ascii="仿宋" w:hAnsi="仿宋" w:eastAsia="仿宋" w:cs="仿宋"/>
                <w:color w:val="auto"/>
                <w:kern w:val="0"/>
                <w:sz w:val="24"/>
                <w:highlight w:val="none"/>
              </w:rPr>
              <w:t>行业；</w:t>
            </w:r>
          </w:p>
          <w:p w14:paraId="6BA67748">
            <w:pPr>
              <w:snapToGrid w:val="0"/>
              <w:spacing w:line="440" w:lineRule="exact"/>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（2）备注：</w:t>
            </w:r>
            <w:r>
              <w:rPr>
                <w:rFonts w:hint="eastAsia" w:ascii="仿宋" w:hAnsi="仿宋" w:eastAsia="仿宋" w:cs="仿宋"/>
                <w:color w:val="auto"/>
                <w:kern w:val="0"/>
                <w:sz w:val="24"/>
                <w:highlight w:val="none"/>
                <w:u w:val="single"/>
              </w:rPr>
              <w:t>《关于印发中小企业划型标准规定的通知》（工信部联企业〔2011〕300）第（十六）条：</w:t>
            </w:r>
            <w:r>
              <w:rPr>
                <w:rFonts w:hint="eastAsia" w:ascii="仿宋" w:hAnsi="仿宋" w:eastAsia="仿宋" w:cs="仿宋"/>
                <w:b/>
                <w:bCs/>
                <w:color w:val="auto"/>
                <w:kern w:val="0"/>
                <w:sz w:val="24"/>
                <w:highlight w:val="none"/>
                <w:u w:val="single"/>
              </w:rPr>
              <w:t>营业收入80000 万元以下或资产总额80000万元以下的为中小微型企业。其中，营业收入6000 万元及以上，且资产总额5000 万元及以上的为中型企业；营业收入300 万元及以上，且资产总额300 万元及以上的为小型企业；营业收入300 万元以下或资产总额300 万元以下的为微型企业。</w:t>
            </w:r>
          </w:p>
        </w:tc>
      </w:tr>
      <w:tr w14:paraId="027B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Align w:val="center"/>
          </w:tcPr>
          <w:p w14:paraId="2DF07BB0">
            <w:pPr>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075" w:type="pct"/>
            <w:vAlign w:val="center"/>
          </w:tcPr>
          <w:p w14:paraId="7DC5EB2C">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3558" w:type="pct"/>
            <w:vAlign w:val="center"/>
          </w:tcPr>
          <w:p w14:paraId="2CDBE7D4">
            <w:pPr>
              <w:spacing w:line="44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0B5978C6">
            <w:pPr>
              <w:spacing w:line="440" w:lineRule="exact"/>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采购进口产品。</w:t>
            </w:r>
          </w:p>
        </w:tc>
      </w:tr>
      <w:tr w14:paraId="616E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Align w:val="center"/>
          </w:tcPr>
          <w:p w14:paraId="449729C0">
            <w:pPr>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075" w:type="pct"/>
            <w:vAlign w:val="center"/>
          </w:tcPr>
          <w:p w14:paraId="762996A5">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3558" w:type="pct"/>
            <w:vAlign w:val="center"/>
          </w:tcPr>
          <w:p w14:paraId="34853E5D">
            <w:pPr>
              <w:spacing w:line="44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b/>
                <w:bCs/>
                <w:color w:val="auto"/>
                <w:sz w:val="24"/>
                <w:highlight w:val="none"/>
                <w:u w:val="single"/>
                <w:lang w:val="en-US" w:eastAsia="zh-CN"/>
              </w:rPr>
              <w:t>劳务</w:t>
            </w:r>
            <w:r>
              <w:rPr>
                <w:rFonts w:hint="eastAsia" w:ascii="仿宋" w:hAnsi="仿宋" w:eastAsia="仿宋" w:cs="仿宋"/>
                <w:color w:val="auto"/>
                <w:sz w:val="24"/>
                <w:highlight w:val="none"/>
              </w:rPr>
              <w:t>工作分包。</w:t>
            </w:r>
          </w:p>
          <w:p w14:paraId="76B64A87">
            <w:pPr>
              <w:spacing w:line="44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39654812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不同意分包，具体理由：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A560797">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6A19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Align w:val="center"/>
          </w:tcPr>
          <w:p w14:paraId="56923BAD">
            <w:pPr>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075" w:type="pct"/>
            <w:vAlign w:val="center"/>
          </w:tcPr>
          <w:p w14:paraId="43084F03">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3558" w:type="pct"/>
            <w:vAlign w:val="center"/>
          </w:tcPr>
          <w:p w14:paraId="30CC06E6">
            <w:pPr>
              <w:spacing w:line="44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E31731C">
            <w:pPr>
              <w:spacing w:line="440" w:lineRule="exact"/>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szCs w:val="20"/>
                <w:highlight w:val="none"/>
              </w:rPr>
              <w:t>。</w:t>
            </w:r>
          </w:p>
        </w:tc>
      </w:tr>
      <w:tr w14:paraId="2858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Align w:val="center"/>
          </w:tcPr>
          <w:p w14:paraId="75FE4E1A">
            <w:pPr>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075" w:type="pct"/>
            <w:vAlign w:val="center"/>
          </w:tcPr>
          <w:p w14:paraId="38073F52">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3558" w:type="pct"/>
            <w:vAlign w:val="center"/>
          </w:tcPr>
          <w:p w14:paraId="0914FAA5">
            <w:pPr>
              <w:spacing w:line="44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4E034DB">
            <w:pPr>
              <w:spacing w:line="440" w:lineRule="exact"/>
              <w:rPr>
                <w:rFonts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r>
              <w:rPr>
                <w:rFonts w:hint="eastAsia" w:ascii="仿宋" w:hAnsi="仿宋" w:eastAsia="仿宋" w:cs="仿宋"/>
                <w:color w:val="auto"/>
                <w:sz w:val="24"/>
                <w:highlight w:val="none"/>
              </w:rPr>
              <w:t>。</w:t>
            </w:r>
          </w:p>
        </w:tc>
      </w:tr>
      <w:tr w14:paraId="4569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Align w:val="center"/>
          </w:tcPr>
          <w:p w14:paraId="63C5044D">
            <w:pPr>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075" w:type="pct"/>
            <w:vAlign w:val="center"/>
          </w:tcPr>
          <w:p w14:paraId="1842E41A">
            <w:pPr>
              <w:snapToGrid w:val="0"/>
              <w:spacing w:line="44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3558" w:type="pct"/>
            <w:vAlign w:val="center"/>
          </w:tcPr>
          <w:p w14:paraId="59358306">
            <w:pPr>
              <w:spacing w:line="44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4F06541">
            <w:pPr>
              <w:spacing w:line="440" w:lineRule="exact"/>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4615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Merge w:val="restart"/>
            <w:vAlign w:val="center"/>
          </w:tcPr>
          <w:p w14:paraId="74C52806">
            <w:pPr>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075" w:type="pct"/>
            <w:vMerge w:val="restart"/>
            <w:vAlign w:val="center"/>
          </w:tcPr>
          <w:p w14:paraId="4A9D5D39">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3558" w:type="pct"/>
            <w:vAlign w:val="center"/>
          </w:tcPr>
          <w:p w14:paraId="120E350B">
            <w:pPr>
              <w:spacing w:line="440" w:lineRule="exact"/>
              <w:rPr>
                <w:rFonts w:ascii="仿宋" w:hAnsi="仿宋" w:eastAsia="仿宋" w:cs="仿宋"/>
                <w:snapToGrid w:val="0"/>
                <w:color w:val="auto"/>
                <w:kern w:val="0"/>
                <w:szCs w:val="21"/>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4709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Merge w:val="continue"/>
            <w:vAlign w:val="center"/>
          </w:tcPr>
          <w:p w14:paraId="458C08DD">
            <w:pPr>
              <w:snapToGrid w:val="0"/>
              <w:spacing w:line="440" w:lineRule="exact"/>
              <w:jc w:val="center"/>
              <w:rPr>
                <w:rFonts w:ascii="仿宋" w:hAnsi="仿宋" w:eastAsia="仿宋" w:cs="仿宋"/>
                <w:color w:val="auto"/>
                <w:sz w:val="24"/>
                <w:highlight w:val="none"/>
              </w:rPr>
            </w:pPr>
          </w:p>
        </w:tc>
        <w:tc>
          <w:tcPr>
            <w:tcW w:w="1075" w:type="pct"/>
            <w:vMerge w:val="continue"/>
            <w:vAlign w:val="center"/>
          </w:tcPr>
          <w:p w14:paraId="283CD39D">
            <w:pPr>
              <w:snapToGrid w:val="0"/>
              <w:spacing w:line="440" w:lineRule="exact"/>
              <w:jc w:val="center"/>
              <w:rPr>
                <w:rFonts w:ascii="仿宋" w:hAnsi="仿宋" w:eastAsia="仿宋" w:cs="仿宋"/>
                <w:b/>
                <w:color w:val="auto"/>
                <w:sz w:val="24"/>
                <w:highlight w:val="none"/>
              </w:rPr>
            </w:pPr>
          </w:p>
        </w:tc>
        <w:tc>
          <w:tcPr>
            <w:tcW w:w="3558" w:type="pct"/>
            <w:vAlign w:val="center"/>
          </w:tcPr>
          <w:p w14:paraId="408EF2E5">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（2）资信证明文件：根据采购文件第四部分评审标准提供。</w:t>
            </w:r>
          </w:p>
        </w:tc>
      </w:tr>
      <w:tr w14:paraId="35F5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Align w:val="center"/>
          </w:tcPr>
          <w:p w14:paraId="420E4A5D">
            <w:pPr>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075" w:type="pct"/>
            <w:vAlign w:val="center"/>
          </w:tcPr>
          <w:p w14:paraId="3947AA34">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3558" w:type="pct"/>
            <w:vAlign w:val="center"/>
          </w:tcPr>
          <w:p w14:paraId="0D594D42">
            <w:pPr>
              <w:snapToGrid w:val="0"/>
              <w:spacing w:line="440" w:lineRule="exact"/>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DAE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Align w:val="center"/>
          </w:tcPr>
          <w:p w14:paraId="28DEA1E0">
            <w:pPr>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075" w:type="pct"/>
            <w:vAlign w:val="center"/>
          </w:tcPr>
          <w:p w14:paraId="7FF4D04F">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3558" w:type="pct"/>
            <w:vAlign w:val="center"/>
          </w:tcPr>
          <w:p w14:paraId="6DE860E8">
            <w:pPr>
              <w:snapToGrid w:val="0"/>
              <w:spacing w:line="44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报价单是报价的唯一载体</w:t>
            </w:r>
            <w:r>
              <w:rPr>
                <w:rFonts w:hint="eastAsia" w:ascii="仿宋" w:hAnsi="仿宋" w:eastAsia="仿宋" w:cs="仿宋"/>
                <w:color w:val="auto"/>
                <w:kern w:val="0"/>
                <w:sz w:val="24"/>
                <w:highlight w:val="none"/>
                <w:lang w:val="zh-CN"/>
              </w:rPr>
              <w:t>。响应文件中价格全部采用人民币报价。采购文件未列明，而供应商认为必需的费用也需列入报价。</w:t>
            </w:r>
            <w:r>
              <w:rPr>
                <w:rFonts w:hint="eastAsia" w:ascii="仿宋" w:hAnsi="仿宋" w:eastAsia="仿宋" w:cs="仿宋"/>
                <w:b/>
                <w:color w:val="auto"/>
                <w:kern w:val="0"/>
                <w:sz w:val="24"/>
                <w:highlight w:val="none"/>
                <w:lang w:val="zh-CN"/>
              </w:rPr>
              <w:t>提醒：验收时检测费用由采购人承担，不包含在总价中。</w:t>
            </w:r>
          </w:p>
          <w:p w14:paraId="06DA8804">
            <w:pPr>
              <w:snapToGrid w:val="0"/>
              <w:spacing w:line="44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最后报价出现下列情形的，响应文件无效：</w:t>
            </w:r>
          </w:p>
          <w:p w14:paraId="08A0ABF1">
            <w:pPr>
              <w:snapToGrid w:val="0"/>
              <w:spacing w:line="44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响应文件出现不是唯一的、有选择性最后报价的；</w:t>
            </w:r>
          </w:p>
          <w:p w14:paraId="16F0EFA8">
            <w:pPr>
              <w:snapToGrid w:val="0"/>
              <w:spacing w:line="44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最后报价超过采购文件中规定的预算金额或者最高限价的;</w:t>
            </w:r>
          </w:p>
          <w:p w14:paraId="3426AEDD">
            <w:pPr>
              <w:spacing w:line="44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4B0F1BEB">
            <w:pPr>
              <w:spacing w:line="44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14:paraId="40F7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46" w:hRule="atLeast"/>
        </w:trPr>
        <w:tc>
          <w:tcPr>
            <w:tcW w:w="367" w:type="pct"/>
            <w:vAlign w:val="center"/>
          </w:tcPr>
          <w:p w14:paraId="56D6E091">
            <w:pPr>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075" w:type="pct"/>
            <w:vAlign w:val="center"/>
          </w:tcPr>
          <w:p w14:paraId="0C7200F5">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3558" w:type="pct"/>
            <w:vAlign w:val="center"/>
          </w:tcPr>
          <w:p w14:paraId="0C9B6829">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A2E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Align w:val="center"/>
          </w:tcPr>
          <w:p w14:paraId="77B623D6">
            <w:pPr>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075" w:type="pct"/>
            <w:vAlign w:val="center"/>
          </w:tcPr>
          <w:p w14:paraId="2189B1B8">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3558" w:type="pct"/>
            <w:vAlign w:val="center"/>
          </w:tcPr>
          <w:p w14:paraId="3A73A5C1">
            <w:pPr>
              <w:pStyle w:val="35"/>
              <w:spacing w:line="44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b/>
                <w:bCs/>
                <w:color w:val="auto"/>
                <w:kern w:val="28"/>
                <w:sz w:val="24"/>
                <w:szCs w:val="24"/>
                <w:highlight w:val="none"/>
                <w:u w:val="single"/>
              </w:rPr>
              <w:t>杭州市上城区</w:t>
            </w:r>
            <w:r>
              <w:rPr>
                <w:rFonts w:hint="eastAsia" w:ascii="仿宋" w:hAnsi="仿宋" w:eastAsia="仿宋" w:cs="仿宋"/>
                <w:b/>
                <w:bCs/>
                <w:color w:val="auto"/>
                <w:kern w:val="28"/>
                <w:sz w:val="24"/>
                <w:szCs w:val="24"/>
                <w:highlight w:val="none"/>
                <w:u w:val="single"/>
                <w:lang w:val="en-US" w:eastAsia="zh-CN"/>
              </w:rPr>
              <w:t>市民街69号民林金融中心B座5层</w:t>
            </w: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b/>
                <w:bCs/>
                <w:color w:val="auto"/>
                <w:kern w:val="28"/>
                <w:sz w:val="24"/>
                <w:szCs w:val="24"/>
                <w:highlight w:val="none"/>
                <w:u w:val="single"/>
                <w:lang w:val="en-US" w:eastAsia="zh-CN"/>
              </w:rPr>
              <w:t>方锐</w:t>
            </w:r>
            <w:r>
              <w:rPr>
                <w:rFonts w:hint="eastAsia" w:ascii="仿宋" w:hAnsi="仿宋" w:eastAsia="仿宋" w:cs="仿宋"/>
                <w:b/>
                <w:bCs/>
                <w:color w:val="auto"/>
                <w:kern w:val="28"/>
                <w:sz w:val="24"/>
                <w:szCs w:val="24"/>
                <w:highlight w:val="none"/>
                <w:u w:val="single"/>
              </w:rPr>
              <w:t>，1</w:t>
            </w:r>
            <w:r>
              <w:rPr>
                <w:rFonts w:hint="eastAsia" w:ascii="仿宋" w:hAnsi="仿宋" w:eastAsia="仿宋" w:cs="仿宋"/>
                <w:b/>
                <w:bCs/>
                <w:color w:val="auto"/>
                <w:kern w:val="28"/>
                <w:sz w:val="24"/>
                <w:szCs w:val="24"/>
                <w:highlight w:val="none"/>
                <w:u w:val="single"/>
                <w:lang w:val="en-US" w:eastAsia="zh-CN"/>
              </w:rPr>
              <w:t>8258914900</w:t>
            </w:r>
            <w:r>
              <w:rPr>
                <w:rFonts w:hint="eastAsia" w:ascii="仿宋" w:hAnsi="仿宋" w:eastAsia="仿宋" w:cs="仿宋"/>
                <w:color w:val="auto"/>
                <w:sz w:val="24"/>
                <w:szCs w:val="24"/>
                <w:highlight w:val="none"/>
              </w:rPr>
              <w:t>。</w:t>
            </w:r>
          </w:p>
          <w:p w14:paraId="01AAA2A7">
            <w:pPr>
              <w:pStyle w:val="35"/>
              <w:spacing w:line="440" w:lineRule="exact"/>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采购人、采购代理机构不强制或变相强制供应商提交备份响应文件。</w:t>
            </w:r>
          </w:p>
        </w:tc>
      </w:tr>
      <w:tr w14:paraId="2100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Merge w:val="restart"/>
            <w:vAlign w:val="center"/>
          </w:tcPr>
          <w:p w14:paraId="35723E16">
            <w:pPr>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075" w:type="pct"/>
            <w:vMerge w:val="restart"/>
            <w:vAlign w:val="center"/>
          </w:tcPr>
          <w:p w14:paraId="7AC49E68">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其它说明</w:t>
            </w:r>
          </w:p>
        </w:tc>
        <w:tc>
          <w:tcPr>
            <w:tcW w:w="3558" w:type="pct"/>
            <w:vAlign w:val="center"/>
          </w:tcPr>
          <w:p w14:paraId="63FDF730">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097F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Merge w:val="continue"/>
            <w:vAlign w:val="center"/>
          </w:tcPr>
          <w:p w14:paraId="36B4D89A">
            <w:pPr>
              <w:snapToGrid w:val="0"/>
              <w:spacing w:line="440" w:lineRule="exact"/>
              <w:jc w:val="center"/>
              <w:rPr>
                <w:rFonts w:ascii="仿宋" w:hAnsi="仿宋" w:eastAsia="仿宋" w:cs="仿宋"/>
                <w:color w:val="auto"/>
                <w:sz w:val="24"/>
                <w:highlight w:val="none"/>
              </w:rPr>
            </w:pPr>
          </w:p>
        </w:tc>
        <w:tc>
          <w:tcPr>
            <w:tcW w:w="1075" w:type="pct"/>
            <w:vMerge w:val="continue"/>
            <w:vAlign w:val="center"/>
          </w:tcPr>
          <w:p w14:paraId="52E6646F">
            <w:pPr>
              <w:snapToGrid w:val="0"/>
              <w:spacing w:line="440" w:lineRule="exact"/>
              <w:jc w:val="center"/>
              <w:rPr>
                <w:rFonts w:ascii="仿宋" w:hAnsi="仿宋" w:eastAsia="仿宋" w:cs="仿宋"/>
                <w:b/>
                <w:color w:val="auto"/>
                <w:sz w:val="24"/>
                <w:highlight w:val="none"/>
              </w:rPr>
            </w:pPr>
          </w:p>
        </w:tc>
        <w:tc>
          <w:tcPr>
            <w:tcW w:w="3558" w:type="pct"/>
            <w:vAlign w:val="center"/>
          </w:tcPr>
          <w:p w14:paraId="6BA7E404">
            <w:pPr>
              <w:spacing w:line="440" w:lineRule="exact"/>
              <w:rPr>
                <w:rFonts w:ascii="仿宋" w:hAnsi="仿宋" w:eastAsia="仿宋" w:cs="仿宋"/>
                <w:snapToGrid w:val="0"/>
                <w:color w:val="auto"/>
                <w:kern w:val="28"/>
                <w:sz w:val="24"/>
                <w:highlight w:val="none"/>
              </w:rPr>
            </w:pPr>
            <w:sdt>
              <w:sdtPr>
                <w:rPr>
                  <w:rFonts w:hint="eastAsia" w:ascii="仿宋" w:hAnsi="仿宋" w:eastAsia="仿宋" w:cs="仿宋"/>
                  <w:snapToGrid w:val="0"/>
                  <w:color w:val="auto"/>
                  <w:kern w:val="28"/>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highlight w:val="none"/>
                </w:rPr>
              </w:sdtEndPr>
              <w:sdtContent>
                <w:r>
                  <w:rPr>
                    <w:rFonts w:hint="eastAsia" w:ascii="仿宋" w:hAnsi="仿宋" w:eastAsia="仿宋" w:cs="仿宋"/>
                    <w:snapToGrid w:val="0"/>
                    <w:color w:val="auto"/>
                    <w:kern w:val="28"/>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22E36AA9">
            <w:pPr>
              <w:spacing w:line="440" w:lineRule="exact"/>
              <w:rPr>
                <w:rFonts w:ascii="仿宋" w:hAnsi="仿宋" w:eastAsia="仿宋" w:cs="仿宋"/>
                <w:snapToGrid w:val="0"/>
                <w:color w:val="auto"/>
                <w:kern w:val="28"/>
                <w:sz w:val="24"/>
                <w:highlight w:val="none"/>
              </w:rPr>
            </w:pPr>
            <w:sdt>
              <w:sdtPr>
                <w:rPr>
                  <w:rFonts w:hint="eastAsia" w:ascii="仿宋" w:hAnsi="仿宋" w:eastAsia="仿宋" w:cs="仿宋"/>
                  <w:snapToGrid w:val="0"/>
                  <w:color w:val="auto"/>
                  <w:kern w:val="28"/>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highlight w:val="none"/>
                </w:rPr>
              </w:sdtEndPr>
              <w:sdtContent>
                <w:r>
                  <w:rPr>
                    <w:rFonts w:hint="eastAsia" w:ascii="仿宋" w:hAnsi="仿宋" w:eastAsia="仿宋" w:cs="仿宋"/>
                    <w:snapToGrid w:val="0"/>
                    <w:color w:val="auto"/>
                    <w:kern w:val="28"/>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549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Merge w:val="continue"/>
            <w:vAlign w:val="center"/>
          </w:tcPr>
          <w:p w14:paraId="7FB50205">
            <w:pPr>
              <w:snapToGrid w:val="0"/>
              <w:spacing w:line="440" w:lineRule="exact"/>
              <w:jc w:val="center"/>
              <w:rPr>
                <w:rFonts w:ascii="仿宋" w:hAnsi="仿宋" w:eastAsia="仿宋" w:cs="仿宋"/>
                <w:color w:val="auto"/>
                <w:sz w:val="24"/>
                <w:highlight w:val="none"/>
              </w:rPr>
            </w:pPr>
          </w:p>
        </w:tc>
        <w:tc>
          <w:tcPr>
            <w:tcW w:w="1075" w:type="pct"/>
            <w:vMerge w:val="continue"/>
            <w:vAlign w:val="center"/>
          </w:tcPr>
          <w:p w14:paraId="5E1B81A9">
            <w:pPr>
              <w:snapToGrid w:val="0"/>
              <w:spacing w:line="440" w:lineRule="exact"/>
              <w:jc w:val="center"/>
              <w:rPr>
                <w:rFonts w:ascii="仿宋" w:hAnsi="仿宋" w:eastAsia="仿宋" w:cs="仿宋"/>
                <w:b/>
                <w:color w:val="auto"/>
                <w:sz w:val="24"/>
                <w:highlight w:val="none"/>
              </w:rPr>
            </w:pPr>
          </w:p>
        </w:tc>
        <w:tc>
          <w:tcPr>
            <w:tcW w:w="3558" w:type="pct"/>
            <w:vAlign w:val="center"/>
          </w:tcPr>
          <w:p w14:paraId="604A165F">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如遇“政府采购云平台”电子化开标或评审程序调整的，按调整后程序执行。</w:t>
            </w:r>
          </w:p>
        </w:tc>
      </w:tr>
      <w:tr w14:paraId="62E9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Merge w:val="continue"/>
            <w:vAlign w:val="center"/>
          </w:tcPr>
          <w:p w14:paraId="30D7E446">
            <w:pPr>
              <w:snapToGrid w:val="0"/>
              <w:spacing w:line="440" w:lineRule="exact"/>
              <w:jc w:val="center"/>
              <w:rPr>
                <w:rFonts w:ascii="仿宋" w:hAnsi="仿宋" w:eastAsia="仿宋" w:cs="仿宋"/>
                <w:color w:val="auto"/>
                <w:sz w:val="24"/>
                <w:highlight w:val="none"/>
              </w:rPr>
            </w:pPr>
          </w:p>
        </w:tc>
        <w:tc>
          <w:tcPr>
            <w:tcW w:w="1075" w:type="pct"/>
            <w:vMerge w:val="continue"/>
            <w:vAlign w:val="center"/>
          </w:tcPr>
          <w:p w14:paraId="655D0F9E">
            <w:pPr>
              <w:snapToGrid w:val="0"/>
              <w:spacing w:line="440" w:lineRule="exact"/>
              <w:jc w:val="center"/>
              <w:rPr>
                <w:rFonts w:ascii="仿宋" w:hAnsi="仿宋" w:eastAsia="仿宋" w:cs="仿宋"/>
                <w:b/>
                <w:color w:val="auto"/>
                <w:sz w:val="24"/>
                <w:highlight w:val="none"/>
              </w:rPr>
            </w:pPr>
          </w:p>
        </w:tc>
        <w:tc>
          <w:tcPr>
            <w:tcW w:w="3558" w:type="pct"/>
            <w:vAlign w:val="center"/>
          </w:tcPr>
          <w:p w14:paraId="3E2D1776">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通过“政府采购云平台”公布开标一览表有关内容后，供应商应通过“政府采购云平台”进行确认，在收到采购人或采购代理机构的通知后仍不予确认的应说明理由，否则视为无异议。</w:t>
            </w:r>
          </w:p>
        </w:tc>
      </w:tr>
      <w:tr w14:paraId="317E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7" w:type="pct"/>
            <w:vAlign w:val="center"/>
          </w:tcPr>
          <w:p w14:paraId="3FAC6121">
            <w:pPr>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075" w:type="pct"/>
            <w:vAlign w:val="center"/>
          </w:tcPr>
          <w:p w14:paraId="5316F5DF">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3558" w:type="pct"/>
            <w:vAlign w:val="center"/>
          </w:tcPr>
          <w:p w14:paraId="32E33F68">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（1）本项目代理服务费</w:t>
            </w:r>
            <w:r>
              <w:rPr>
                <w:rFonts w:hint="eastAsia" w:ascii="仿宋" w:hAnsi="仿宋" w:eastAsia="仿宋" w:cs="仿宋"/>
                <w:snapToGrid w:val="0"/>
                <w:color w:val="auto"/>
                <w:kern w:val="28"/>
                <w:sz w:val="24"/>
                <w:highlight w:val="none"/>
                <w:lang w:val="en-US" w:eastAsia="zh-CN"/>
              </w:rPr>
              <w:t>按壹万伍仟元</w:t>
            </w:r>
            <w:r>
              <w:rPr>
                <w:rFonts w:hint="eastAsia" w:ascii="仿宋" w:hAnsi="仿宋" w:eastAsia="仿宋" w:cs="仿宋"/>
                <w:snapToGrid w:val="0"/>
                <w:color w:val="auto"/>
                <w:kern w:val="28"/>
                <w:sz w:val="24"/>
                <w:highlight w:val="none"/>
              </w:rPr>
              <w:t>收取</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lang w:val="en-US" w:eastAsia="zh-CN"/>
              </w:rPr>
              <w:t>含招标代理服务费及清单预算编制费</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rPr>
              <w:t>。以上费用，投标人应当自中标结果公告发布之日起5个工作日内一次性向采购代理机构支付。</w:t>
            </w:r>
          </w:p>
          <w:p w14:paraId="530458FD">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（2）代理服务费支付：</w:t>
            </w:r>
          </w:p>
          <w:p w14:paraId="68D6C470">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①代理服务费缴纳形式：汇票/支票/电汇/现金</w:t>
            </w:r>
          </w:p>
          <w:p w14:paraId="123AF76C">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②代理服务费汇入以下账户：</w:t>
            </w:r>
          </w:p>
          <w:p w14:paraId="7B32B1F0">
            <w:pPr>
              <w:spacing w:line="440" w:lineRule="exact"/>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收款单位（户名）：</w:t>
            </w:r>
            <w:r>
              <w:rPr>
                <w:rFonts w:hint="eastAsia" w:ascii="仿宋" w:hAnsi="仿宋" w:eastAsia="仿宋" w:cs="仿宋"/>
                <w:snapToGrid w:val="0"/>
                <w:color w:val="auto"/>
                <w:kern w:val="28"/>
                <w:sz w:val="24"/>
                <w:highlight w:val="none"/>
                <w:lang w:eastAsia="zh-CN"/>
              </w:rPr>
              <w:t>浙江鑫润工程管理有限公司</w:t>
            </w:r>
          </w:p>
          <w:p w14:paraId="62E13DDF">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开户行：</w:t>
            </w:r>
            <w:r>
              <w:rPr>
                <w:rFonts w:hint="eastAsia" w:ascii="仿宋" w:hAnsi="仿宋" w:eastAsia="仿宋" w:cs="仿宋"/>
                <w:snapToGrid w:val="0"/>
                <w:color w:val="auto"/>
                <w:kern w:val="28"/>
                <w:sz w:val="24"/>
                <w:highlight w:val="none"/>
                <w:lang w:val="en-US" w:eastAsia="zh-CN"/>
              </w:rPr>
              <w:t>杭州联合银行彭埠支行</w:t>
            </w:r>
            <w:r>
              <w:rPr>
                <w:rFonts w:hint="eastAsia" w:ascii="仿宋" w:hAnsi="仿宋" w:eastAsia="仿宋" w:cs="仿宋"/>
                <w:snapToGrid w:val="0"/>
                <w:color w:val="auto"/>
                <w:kern w:val="28"/>
                <w:sz w:val="24"/>
                <w:highlight w:val="none"/>
              </w:rPr>
              <w:t xml:space="preserve"> </w:t>
            </w:r>
          </w:p>
          <w:p w14:paraId="760F6D40">
            <w:pPr>
              <w:spacing w:line="440" w:lineRule="exact"/>
              <w:rPr>
                <w:rFonts w:hint="default"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rPr>
              <w:t>账  号：</w:t>
            </w:r>
            <w:r>
              <w:rPr>
                <w:rFonts w:hint="eastAsia" w:ascii="仿宋" w:hAnsi="仿宋" w:eastAsia="仿宋" w:cs="仿宋"/>
                <w:snapToGrid w:val="0"/>
                <w:color w:val="auto"/>
                <w:kern w:val="28"/>
                <w:sz w:val="24"/>
                <w:highlight w:val="none"/>
                <w:lang w:val="en-US" w:eastAsia="zh-CN"/>
              </w:rPr>
              <w:t>201000104473948</w:t>
            </w:r>
          </w:p>
          <w:p w14:paraId="48DF16E7">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（3）增值税发票开具资料：单位名称、税号（统一社会信用代码）、开户行名称、账号、地址及联系电话。</w:t>
            </w:r>
          </w:p>
        </w:tc>
      </w:tr>
      <w:bookmarkEnd w:id="9"/>
    </w:tbl>
    <w:p w14:paraId="5A9DEEFA">
      <w:pPr>
        <w:widowControl/>
        <w:adjustRightInd/>
        <w:jc w:val="left"/>
        <w:rPr>
          <w:rFonts w:ascii="仿宋" w:hAnsi="仿宋" w:eastAsia="仿宋" w:cs="仿宋"/>
          <w:b/>
          <w:color w:val="auto"/>
          <w:sz w:val="32"/>
          <w:szCs w:val="20"/>
          <w:highlight w:val="none"/>
        </w:rPr>
      </w:pPr>
      <w:bookmarkStart w:id="11" w:name="第三部分"/>
      <w:bookmarkStart w:id="12" w:name="_Toc164416483"/>
    </w:p>
    <w:p w14:paraId="77E5CC80">
      <w:pPr>
        <w:widowControl/>
        <w:adjustRightInd/>
        <w:jc w:val="left"/>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45E348FB">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B73900A">
      <w:pPr>
        <w:snapToGrid w:val="0"/>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B6994B7">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7C7B1C73">
      <w:pPr>
        <w:snapToGrid w:val="0"/>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9FF5E2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14:paraId="74CC4AC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“采购代理机构”系指竞争性磋商公告中载明的本项目的采购代理机构。</w:t>
      </w:r>
    </w:p>
    <w:p w14:paraId="5C5E504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“供应商”系指是指提交响应文件和报价、参与竞争性磋商采购活动的法人、其他组织或者自然人。</w:t>
      </w:r>
    </w:p>
    <w:p w14:paraId="293A511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D45BA0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6FE236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4EA16BE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系指不适用本项目的要求，“※”系指磋商过程中可能实质性变动的内容。</w:t>
      </w:r>
    </w:p>
    <w:p w14:paraId="21B65BCF">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6BECDF9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794A004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6F8FFE7">
      <w:pPr>
        <w:snapToGri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397E1A9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5CF966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7C9F56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9D8B0F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90A867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D66C8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40E98AA">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在政府采购活动中，供应商提供的工程符合下列情形的，享受中小企业扶持政策：</w:t>
      </w:r>
      <w:r>
        <w:rPr>
          <w:rFonts w:hint="eastAsia" w:ascii="仿宋" w:hAnsi="仿宋" w:eastAsia="仿宋" w:cs="仿宋"/>
          <w:color w:val="auto"/>
          <w:sz w:val="24"/>
          <w:highlight w:val="none"/>
        </w:rPr>
        <w:t>在工程采购项目中，工程由中小企业承建，即工程施工单位为中小企业</w:t>
      </w:r>
      <w:r>
        <w:rPr>
          <w:rFonts w:hint="eastAsia" w:ascii="仿宋" w:hAnsi="仿宋" w:eastAsia="仿宋" w:cs="仿宋"/>
          <w:color w:val="auto"/>
          <w:kern w:val="0"/>
          <w:sz w:val="24"/>
          <w:highlight w:val="none"/>
        </w:rPr>
        <w:t>。</w:t>
      </w:r>
    </w:p>
    <w:p w14:paraId="5F0383E1">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4E72B9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3"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3"/>
      <w:r>
        <w:rPr>
          <w:rFonts w:hint="eastAsia" w:ascii="仿宋" w:hAnsi="仿宋" w:eastAsia="仿宋" w:cs="仿宋"/>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37F824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DB538B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4D2E9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801A24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41BBAA4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78044E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EDF327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3A0116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2EC8F80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6EE033A7">
      <w:pPr>
        <w:snapToGri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2A2A8B53">
      <w:pPr>
        <w:pStyle w:val="895"/>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4.1在线询问、质疑、投诉</w:t>
      </w:r>
    </w:p>
    <w:p w14:paraId="3D2FBA28">
      <w:pPr>
        <w:pStyle w:val="895"/>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05638D">
      <w:pPr>
        <w:autoSpaceDE w:val="0"/>
        <w:autoSpaceDN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48C8FBF4">
      <w:pPr>
        <w:autoSpaceDE w:val="0"/>
        <w:autoSpaceDN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76907D">
      <w:pPr>
        <w:autoSpaceDE w:val="0"/>
        <w:autoSpaceDN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1C91E4E1">
      <w:pPr>
        <w:pStyle w:val="35"/>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14:paraId="24063A92">
      <w:pPr>
        <w:pStyle w:val="35"/>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E01BAAC">
      <w:pPr>
        <w:pStyle w:val="6"/>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4.3.2.1对采购文件提出质疑的，质疑期限为供应商获得采购文件之日或者采购文件公告期限届满之日起计算。</w:t>
      </w:r>
    </w:p>
    <w:p w14:paraId="436324D6">
      <w:pPr>
        <w:pStyle w:val="35"/>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4D89031A">
      <w:pPr>
        <w:pStyle w:val="35"/>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1C48E2BA">
      <w:pPr>
        <w:pStyle w:val="35"/>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32EAAB9">
      <w:pPr>
        <w:pStyle w:val="35"/>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4.3.3.1供应商的姓名或者名称、地址、邮编、联系人及联系电话；</w:t>
      </w:r>
    </w:p>
    <w:p w14:paraId="20585B0B">
      <w:pPr>
        <w:pStyle w:val="35"/>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4.3.3.2质疑项目的名称、编号；</w:t>
      </w:r>
    </w:p>
    <w:p w14:paraId="78A974AF">
      <w:pPr>
        <w:pStyle w:val="35"/>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4.3.3.3具体、明确的质疑事项和与质疑事项相关的请求；</w:t>
      </w:r>
    </w:p>
    <w:p w14:paraId="17EE468D">
      <w:pPr>
        <w:pStyle w:val="35"/>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4.3.3.4事实依据；</w:t>
      </w:r>
    </w:p>
    <w:p w14:paraId="2B155522">
      <w:pPr>
        <w:pStyle w:val="35"/>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4.3.3.5必要的法律依据；</w:t>
      </w:r>
    </w:p>
    <w:p w14:paraId="6C6FBEE2">
      <w:pPr>
        <w:pStyle w:val="35"/>
        <w:snapToGrid w:val="0"/>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15FAD386">
      <w:pPr>
        <w:pStyle w:val="895"/>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91730D">
      <w:pPr>
        <w:pStyle w:val="895"/>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30F79C7B">
      <w:pPr>
        <w:pStyle w:val="895"/>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263ADD99">
      <w:pPr>
        <w:pStyle w:val="895"/>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B53F1ED">
      <w:pPr>
        <w:pStyle w:val="895"/>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1E74E58B">
      <w:pPr>
        <w:pStyle w:val="895"/>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0596D42D">
      <w:pPr>
        <w:pStyle w:val="895"/>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6566B30">
      <w:pPr>
        <w:pStyle w:val="895"/>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C5AC3B0">
      <w:pPr>
        <w:pStyle w:val="895"/>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01121A12">
      <w:pPr>
        <w:pStyle w:val="895"/>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2E7EE3EE">
      <w:pPr>
        <w:pStyle w:val="895"/>
        <w:shd w:val="clear" w:color="auto" w:fill="FFFFFF"/>
        <w:snapToGrid w:val="0"/>
        <w:spacing w:after="24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4FAEE90">
      <w:pPr>
        <w:pStyle w:val="895"/>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4.5 补偿救济</w:t>
      </w:r>
    </w:p>
    <w:p w14:paraId="399EEC22">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采购人（行政机关）因政策变化、规划调整而不履行政府采购合同的，供应商可依据《杭州市涉企补偿救济实施办法（试行）》向采购人（行政机关）提起补偿申请。</w:t>
      </w:r>
    </w:p>
    <w:p w14:paraId="20D5A008">
      <w:pPr>
        <w:pStyle w:val="895"/>
        <w:shd w:val="clear" w:color="auto" w:fill="FFFFFF"/>
        <w:adjustRightInd w:val="0"/>
        <w:snapToGrid w:val="0"/>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3E6917EA">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二、采购文件的构成、澄清、修改</w:t>
      </w:r>
    </w:p>
    <w:p w14:paraId="60C75102">
      <w:pPr>
        <w:pStyle w:val="35"/>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5．采购文件的构成</w:t>
      </w:r>
    </w:p>
    <w:p w14:paraId="597BB43C">
      <w:pPr>
        <w:pStyle w:val="3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14:paraId="79BE3AF5">
      <w:pPr>
        <w:pStyle w:val="3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w:t>
      </w:r>
    </w:p>
    <w:p w14:paraId="11E8CF0E">
      <w:pPr>
        <w:pStyle w:val="3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2B5BFDEA">
      <w:pPr>
        <w:pStyle w:val="3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328CBD5">
      <w:pPr>
        <w:pStyle w:val="3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4F206B57">
      <w:pPr>
        <w:pStyle w:val="3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9C2D4F5">
      <w:pPr>
        <w:pStyle w:val="35"/>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270782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14:paraId="1FBE05AD">
      <w:pPr>
        <w:pStyle w:val="35"/>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采购文件的澄清、修改</w:t>
      </w:r>
    </w:p>
    <w:p w14:paraId="57EC7658">
      <w:pPr>
        <w:pStyle w:val="137"/>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6.1已获取采购文件的潜在供应商，若有问题需要澄清，应于响应文件提交（上传）截止时间前，以书面形式向采购代理机构提出。</w:t>
      </w:r>
    </w:p>
    <w:p w14:paraId="2584E629">
      <w:pPr>
        <w:pStyle w:val="137"/>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67E84B7">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三、提交响应文件</w:t>
      </w:r>
    </w:p>
    <w:p w14:paraId="6EB647CE">
      <w:pPr>
        <w:pStyle w:val="35"/>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采购文件的获取</w:t>
      </w:r>
    </w:p>
    <w:p w14:paraId="61ED9641">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14:paraId="72AA3585">
      <w:pPr>
        <w:pStyle w:val="35"/>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8.磋商前答疑会或现场考察</w:t>
      </w:r>
    </w:p>
    <w:p w14:paraId="06D41D77">
      <w:pPr>
        <w:pStyle w:val="3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采购人组织潜在供应商现场考察或者召开磋商前答疑会的，潜在供应商按第二部分供应商须知前附表的规定参加现场考察或者磋商前答疑会。</w:t>
      </w:r>
    </w:p>
    <w:p w14:paraId="127B124F">
      <w:pPr>
        <w:pStyle w:val="35"/>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9.磋商保证金</w:t>
      </w:r>
    </w:p>
    <w:p w14:paraId="167A1D65">
      <w:pPr>
        <w:pStyle w:val="6"/>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14:paraId="65C6641C">
      <w:pPr>
        <w:pStyle w:val="35"/>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响应文件的语言</w:t>
      </w:r>
    </w:p>
    <w:p w14:paraId="06FB7DC3">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响应文件及供应商与采购有关的来往通知、函件和文件均应使用中文。</w:t>
      </w:r>
    </w:p>
    <w:p w14:paraId="7914516B">
      <w:pPr>
        <w:pStyle w:val="35"/>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响应文件的组成</w:t>
      </w:r>
    </w:p>
    <w:p w14:paraId="1B845CD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FE9D44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882A36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bookmarkStart w:id="14" w:name="_Hlk101259339"/>
      <w:r>
        <w:rPr>
          <w:rFonts w:hint="eastAsia" w:ascii="仿宋" w:hAnsi="仿宋" w:eastAsia="仿宋" w:cs="仿宋"/>
          <w:snapToGrid w:val="0"/>
          <w:color w:val="auto"/>
          <w:kern w:val="28"/>
          <w:sz w:val="24"/>
          <w:szCs w:val="20"/>
          <w:highlight w:val="none"/>
        </w:rPr>
        <w:t>联合协议</w:t>
      </w:r>
      <w:bookmarkStart w:id="15" w:name="_Hlk101257010"/>
      <w:r>
        <w:rPr>
          <w:rFonts w:hint="eastAsia" w:ascii="仿宋" w:hAnsi="仿宋" w:eastAsia="仿宋" w:cs="仿宋"/>
          <w:snapToGrid w:val="0"/>
          <w:color w:val="auto"/>
          <w:kern w:val="28"/>
          <w:sz w:val="24"/>
          <w:szCs w:val="20"/>
          <w:highlight w:val="none"/>
        </w:rPr>
        <w:t>（如果有)</w:t>
      </w:r>
      <w:bookmarkEnd w:id="14"/>
      <w:bookmarkEnd w:id="15"/>
      <w:r>
        <w:rPr>
          <w:rFonts w:hint="eastAsia" w:ascii="仿宋" w:hAnsi="仿宋" w:eastAsia="仿宋" w:cs="仿宋"/>
          <w:snapToGrid w:val="0"/>
          <w:color w:val="auto"/>
          <w:kern w:val="28"/>
          <w:sz w:val="24"/>
          <w:szCs w:val="20"/>
          <w:highlight w:val="none"/>
        </w:rPr>
        <w:t>；</w:t>
      </w:r>
    </w:p>
    <w:p w14:paraId="16C2A16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3B7764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040D3DC">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20C91D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11.2.1响应函；</w:t>
      </w:r>
      <w:r>
        <w:rPr>
          <w:rFonts w:hint="eastAsia" w:ascii="仿宋" w:hAnsi="仿宋" w:eastAsia="仿宋" w:cs="仿宋"/>
          <w:color w:val="auto"/>
          <w:sz w:val="24"/>
          <w:highlight w:val="none"/>
          <w:lang w:val="zh-CN"/>
        </w:rPr>
        <w:t xml:space="preserve"> </w:t>
      </w:r>
    </w:p>
    <w:p w14:paraId="3744975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D6EA61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78E6CE1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497E483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11.2.5评审标准相应的商务技术资料；</w:t>
      </w:r>
    </w:p>
    <w:p w14:paraId="0CA52E71">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11.2.6商务技术偏离表；</w:t>
      </w:r>
    </w:p>
    <w:p w14:paraId="37F34AF7">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0B8FBC20">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2430DBA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11.3.1报价单；</w:t>
      </w:r>
    </w:p>
    <w:p w14:paraId="0167B98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11.3.2已标价工程量清单；</w:t>
      </w:r>
    </w:p>
    <w:p w14:paraId="0345A021">
      <w:pPr>
        <w:snapToGrid w:val="0"/>
        <w:spacing w:line="360" w:lineRule="auto"/>
        <w:ind w:firstLine="960" w:firstLineChars="400"/>
        <w:rPr>
          <w:rFonts w:ascii="仿宋" w:hAnsi="仿宋" w:eastAsia="仿宋" w:cs="仿宋"/>
          <w:bCs/>
          <w:color w:val="auto"/>
          <w:sz w:val="24"/>
          <w:highlight w:val="none"/>
        </w:rPr>
      </w:pPr>
      <w:r>
        <w:rPr>
          <w:rFonts w:hint="eastAsia" w:ascii="仿宋" w:hAnsi="仿宋" w:eastAsia="仿宋" w:cs="仿宋"/>
          <w:bCs/>
          <w:color w:val="auto"/>
          <w:sz w:val="24"/>
          <w:highlight w:val="none"/>
        </w:rPr>
        <w:t>11.3.3中小企业声明函。</w:t>
      </w:r>
    </w:p>
    <w:p w14:paraId="211CBFEC">
      <w:pPr>
        <w:snapToGrid w:val="0"/>
        <w:spacing w:line="360" w:lineRule="auto"/>
        <w:ind w:firstLine="964" w:firstLineChars="400"/>
        <w:rPr>
          <w:rFonts w:ascii="仿宋" w:hAnsi="仿宋" w:eastAsia="仿宋" w:cs="仿宋"/>
          <w:b/>
          <w:color w:val="auto"/>
          <w:sz w:val="24"/>
          <w:highlight w:val="none"/>
        </w:rPr>
      </w:pPr>
      <w:r>
        <w:rPr>
          <w:rFonts w:hint="eastAsia" w:ascii="仿宋" w:hAnsi="仿宋" w:eastAsia="仿宋" w:cs="仿宋"/>
          <w:b/>
          <w:color w:val="auto"/>
          <w:sz w:val="24"/>
          <w:highlight w:val="none"/>
        </w:rPr>
        <w:t>11.3.4 报价情况说明（如供应商报价低于项目预算50%的，应当提交本文档，详细阐述不影响产品质量或者诚信履约的具体原因）。</w:t>
      </w:r>
    </w:p>
    <w:p w14:paraId="66FB8CF8">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响应文件含有采购人不能接受的附加条件的，响应文件无效；</w:t>
      </w:r>
    </w:p>
    <w:p w14:paraId="5B5BFB8B">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供应商提供虚假材料的，响应文件无效。</w:t>
      </w:r>
    </w:p>
    <w:p w14:paraId="72CDE5CD">
      <w:pPr>
        <w:spacing w:line="360" w:lineRule="auto"/>
        <w:ind w:firstLine="720" w:firstLineChars="300"/>
        <w:rPr>
          <w:rFonts w:ascii="仿宋" w:hAnsi="仿宋" w:eastAsia="仿宋" w:cs="仿宋"/>
          <w:color w:val="auto"/>
          <w:highlight w:val="none"/>
        </w:rPr>
      </w:pPr>
      <w:r>
        <w:rPr>
          <w:rFonts w:hint="eastAsia" w:ascii="仿宋" w:hAnsi="仿宋" w:eastAsia="仿宋" w:cs="仿宋"/>
          <w:color w:val="auto"/>
          <w:sz w:val="24"/>
          <w:highlight w:val="none"/>
          <w:shd w:val="clear" w:color="auto" w:fill="FFFFFF"/>
        </w:rPr>
        <w:t>供应商应对响应文件中材料的真实性、合法性负责。</w:t>
      </w:r>
    </w:p>
    <w:p w14:paraId="5FF5CF4C">
      <w:pPr>
        <w:pStyle w:val="137"/>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响应文件的编制</w:t>
      </w:r>
    </w:p>
    <w:p w14:paraId="741E911D">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3B20510">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F7916A5">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3669DFF">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14:paraId="62C80265">
      <w:pPr>
        <w:pStyle w:val="137"/>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▲供应商的响应文件未按照采购文件要求签署、盖章的，其响应文件无效</w:t>
      </w:r>
      <w:r>
        <w:rPr>
          <w:rFonts w:hint="eastAsia" w:ascii="仿宋" w:hAnsi="仿宋" w:eastAsia="仿宋" w:cs="仿宋"/>
          <w:color w:val="auto"/>
          <w:szCs w:val="24"/>
          <w:highlight w:val="none"/>
        </w:rPr>
        <w:t>。</w:t>
      </w:r>
    </w:p>
    <w:p w14:paraId="2E10D6D3">
      <w:pPr>
        <w:pStyle w:val="137"/>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570E3956">
      <w:pPr>
        <w:pStyle w:val="137"/>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13.3采购文件对响应文件签署、盖章的要求适用于电子签名。</w:t>
      </w:r>
    </w:p>
    <w:p w14:paraId="57BA8C88">
      <w:pPr>
        <w:pStyle w:val="137"/>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响应文件的提交、补充、修改、撤回</w:t>
      </w:r>
    </w:p>
    <w:p w14:paraId="2AAE13A6">
      <w:pPr>
        <w:pStyle w:val="137"/>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334A3C3">
      <w:pPr>
        <w:pStyle w:val="137"/>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457B7596">
      <w:pPr>
        <w:pStyle w:val="137"/>
        <w:snapToGrid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2C5ADE2D">
      <w:pPr>
        <w:pStyle w:val="35"/>
        <w:snapToGrid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14:paraId="350A204B">
      <w:pPr>
        <w:pStyle w:val="35"/>
        <w:snapToGrid w:val="0"/>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仿宋" w:hAnsi="仿宋" w:eastAsia="仿宋" w:cs="仿宋"/>
          <w:b/>
          <w:color w:val="auto"/>
          <w:sz w:val="24"/>
          <w:szCs w:val="24"/>
          <w:highlight w:val="none"/>
        </w:rPr>
        <w:t>但采购人、采购代理机构不强制或变相强制供应商提交备份响应文件。</w:t>
      </w:r>
    </w:p>
    <w:p w14:paraId="60859CB5">
      <w:pPr>
        <w:pStyle w:val="35"/>
        <w:snapToGrid w:val="0"/>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00D9C631">
      <w:pPr>
        <w:pStyle w:val="3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3D94F1A2">
      <w:pPr>
        <w:pStyle w:val="35"/>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color w:val="auto"/>
          <w:sz w:val="24"/>
          <w:szCs w:val="24"/>
          <w:highlight w:val="none"/>
        </w:rPr>
        <w:t>采购文件第二部分供应商须知前附表规定的备份响应文件送达地点；</w:t>
      </w:r>
      <w:r>
        <w:rPr>
          <w:rFonts w:hint="eastAsia" w:ascii="仿宋" w:hAnsi="仿宋" w:eastAsia="仿宋" w:cs="仿宋"/>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1606B7A9">
      <w:pPr>
        <w:pStyle w:val="35"/>
        <w:snapToGrid w:val="0"/>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15.5供应商仅提交备份响应文件，未在电子交易平台传输递交响应文件的，响应文件无效。</w:t>
      </w:r>
    </w:p>
    <w:p w14:paraId="1AC08B3D">
      <w:pPr>
        <w:pStyle w:val="137"/>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14:paraId="67AA6984">
      <w:pPr>
        <w:pStyle w:val="26"/>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有采购文件第四部分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的情形之一的，响应文件无效：</w:t>
      </w:r>
    </w:p>
    <w:p w14:paraId="0F9EDC4D">
      <w:pPr>
        <w:pStyle w:val="137"/>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17.响应文件有效期</w:t>
      </w:r>
    </w:p>
    <w:p w14:paraId="5C76264D">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17.1响应文件有效期为从提交响应文件的截止之日起90天。▲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诺的响应文件有效期少于采购文件中载明的响应文件有效期的，响应文件无效。</w:t>
      </w:r>
    </w:p>
    <w:p w14:paraId="3BA837E2">
      <w:pPr>
        <w:pStyle w:val="137"/>
        <w:spacing w:before="0"/>
        <w:ind w:firstLine="480"/>
        <w:rPr>
          <w:rFonts w:ascii="仿宋" w:hAnsi="仿宋" w:eastAsia="仿宋" w:cs="仿宋"/>
          <w:color w:val="auto"/>
          <w:highlight w:val="none"/>
        </w:rPr>
      </w:pPr>
      <w:r>
        <w:rPr>
          <w:rFonts w:hint="eastAsia" w:ascii="仿宋" w:hAnsi="仿宋" w:eastAsia="仿宋" w:cs="仿宋"/>
          <w:color w:val="auto"/>
          <w:highlight w:val="none"/>
        </w:rPr>
        <w:t>17.2响应文件合格投递后，自响应文件提交截止时间起，在响应文件有效期内有效。</w:t>
      </w:r>
    </w:p>
    <w:p w14:paraId="3F749FC2">
      <w:pPr>
        <w:pStyle w:val="137"/>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821BA54">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四、响应文件开启、资格审查与信用信息查询</w:t>
      </w:r>
    </w:p>
    <w:p w14:paraId="40F61516">
      <w:pPr>
        <w:pStyle w:val="563"/>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18.响应文件开启</w:t>
      </w:r>
      <w:r>
        <w:rPr>
          <w:rFonts w:hint="eastAsia" w:ascii="仿宋" w:hAnsi="仿宋" w:eastAsia="仿宋" w:cs="仿宋"/>
          <w:color w:val="auto"/>
          <w:sz w:val="24"/>
          <w:highlight w:val="none"/>
        </w:rPr>
        <w:t xml:space="preserve"> </w:t>
      </w:r>
    </w:p>
    <w:p w14:paraId="3B93CE79">
      <w:pPr>
        <w:pStyle w:val="563"/>
        <w:snapToGrid w:val="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18.1采购代理机构按照采购文件规定的时间通过电子交易平台组织响应文件开启，所有供应商均应当准时在线参加。供应商不足3家的，不得开启。</w:t>
      </w:r>
    </w:p>
    <w:p w14:paraId="3064DDDC">
      <w:pPr>
        <w:pStyle w:val="563"/>
        <w:snapToGrid w:val="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28A01BF6">
      <w:pPr>
        <w:pStyle w:val="563"/>
        <w:snapToGrid w:val="0"/>
        <w:spacing w:before="0" w:line="360" w:lineRule="auto"/>
        <w:ind w:left="0" w:firstLine="480" w:firstLineChars="200"/>
        <w:contextualSpacing/>
        <w:rPr>
          <w:rFonts w:ascii="仿宋" w:hAnsi="仿宋" w:eastAsia="仿宋" w:cs="仿宋"/>
          <w:b/>
          <w:bCs/>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响应文件未按时解密，供应商提供了备份响应文件的，以备份响应文件作为依据，否则视为响应文件撤回。响应文件已按时解密的，备份响应文件自动失效。</w:t>
      </w:r>
    </w:p>
    <w:p w14:paraId="215D7A72">
      <w:pPr>
        <w:pStyle w:val="563"/>
        <w:snapToGrid w:val="0"/>
        <w:spacing w:before="0" w:line="360" w:lineRule="auto"/>
        <w:ind w:left="0" w:firstLine="482" w:firstLineChars="200"/>
        <w:contextualSpacing/>
        <w:rPr>
          <w:rFonts w:ascii="仿宋" w:hAnsi="仿宋" w:eastAsia="仿宋" w:cs="仿宋"/>
          <w:color w:val="auto"/>
          <w:sz w:val="24"/>
          <w:highlight w:val="none"/>
        </w:rPr>
      </w:pPr>
      <w:r>
        <w:rPr>
          <w:rFonts w:hint="eastAsia" w:ascii="仿宋" w:hAnsi="仿宋" w:eastAsia="仿宋" w:cs="仿宋"/>
          <w:b/>
          <w:bCs/>
          <w:color w:val="auto"/>
          <w:sz w:val="24"/>
          <w:highlight w:val="none"/>
        </w:rPr>
        <w:t>18.4结束解密后30分钟内，供应商应通过邮件形式将经授权代表签署的《政府采购活动现场确认声明书》（格式见采购文件最后一页内容）扫描件发至代理机构经办人邮箱，未发送视为对开标过程及结果无异议。</w:t>
      </w:r>
    </w:p>
    <w:p w14:paraId="1A2F253C">
      <w:pPr>
        <w:pStyle w:val="563"/>
        <w:spacing w:before="0" w:line="360" w:lineRule="auto"/>
        <w:ind w:left="0" w:firstLine="0"/>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14:paraId="1DB41CA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采购人、采购代理机构或磋商小组依据法律法规和采购文件的规定，对供应商的资格进行审查。</w:t>
      </w:r>
    </w:p>
    <w:p w14:paraId="21BC12CE">
      <w:pPr>
        <w:pStyle w:val="137"/>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19.2供应商未按照采购文件要求提供与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供应商不具备采购文件中规定的资格要求，其响应文件无效。</w:t>
      </w:r>
    </w:p>
    <w:p w14:paraId="472A1E09">
      <w:pPr>
        <w:pStyle w:val="137"/>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3对未通过资格审查的供应商，采购人或采购代理机构告知其未通过的原因。</w:t>
      </w:r>
    </w:p>
    <w:p w14:paraId="35CF17C3">
      <w:pPr>
        <w:pStyle w:val="137"/>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4合格供应商不足3家的，不再评审。</w:t>
      </w:r>
    </w:p>
    <w:p w14:paraId="64CF5B2B">
      <w:pPr>
        <w:pStyle w:val="137"/>
        <w:snapToGrid w:val="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1E97DD5">
      <w:pPr>
        <w:pStyle w:val="137"/>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58CF57F">
      <w:pPr>
        <w:pStyle w:val="137"/>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3BB2EDEB">
      <w:pPr>
        <w:pStyle w:val="137"/>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5A5E269D">
      <w:pPr>
        <w:pStyle w:val="137"/>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8FC317F">
      <w:pPr>
        <w:pStyle w:val="137"/>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E03B486">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五、评审</w:t>
      </w:r>
    </w:p>
    <w:p w14:paraId="5F3134EC">
      <w:pPr>
        <w:spacing w:line="360" w:lineRule="auto"/>
        <w:rPr>
          <w:rFonts w:ascii="仿宋" w:hAnsi="仿宋" w:eastAsia="仿宋" w:cs="仿宋"/>
          <w:b/>
          <w:color w:val="auto"/>
          <w:sz w:val="24"/>
          <w:highlight w:val="none"/>
        </w:rPr>
      </w:pPr>
      <w:bookmarkStart w:id="16"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color w:val="auto"/>
          <w:sz w:val="24"/>
          <w:highlight w:val="none"/>
        </w:rPr>
        <w:t>详见采购文件第四部分评审办法。</w:t>
      </w:r>
    </w:p>
    <w:p w14:paraId="7DC81D12">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六、成交供应商确定</w:t>
      </w:r>
    </w:p>
    <w:p w14:paraId="0110257E">
      <w:pPr>
        <w:pStyle w:val="26"/>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确定成交供应商</w:t>
      </w:r>
    </w:p>
    <w:p w14:paraId="637B0041">
      <w:pPr>
        <w:pStyle w:val="137"/>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0C5A146">
      <w:pPr>
        <w:pStyle w:val="137"/>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成交通知与成交结果公告</w:t>
      </w:r>
    </w:p>
    <w:p w14:paraId="38C8A956">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051516D9">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51A302B">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8B690FA">
      <w:pPr>
        <w:widowControl/>
        <w:shd w:val="clear" w:color="auto" w:fill="FFFFFF"/>
        <w:spacing w:line="360" w:lineRule="auto"/>
        <w:ind w:firstLine="480"/>
        <w:rPr>
          <w:rFonts w:ascii="仿宋" w:hAnsi="仿宋" w:eastAsia="仿宋" w:cs="仿宋"/>
          <w:color w:val="auto"/>
          <w:sz w:val="24"/>
          <w:highlight w:val="none"/>
        </w:rPr>
      </w:pPr>
      <w:r>
        <w:rPr>
          <w:rFonts w:hint="eastAsia" w:ascii="仿宋" w:hAnsi="仿宋" w:eastAsia="仿宋" w:cs="仿宋"/>
          <w:bCs/>
          <w:color w:val="auto"/>
          <w:sz w:val="24"/>
          <w:highlight w:val="none"/>
        </w:rPr>
        <w:t>23.4由于成交供应商原因导致重新采购的，应当承担支付代理费和专家评审费等费用在内的赔偿责任。</w:t>
      </w:r>
    </w:p>
    <w:p w14:paraId="7EE498DD">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七、合同授予</w:t>
      </w:r>
    </w:p>
    <w:p w14:paraId="22C95285">
      <w:pPr>
        <w:pStyle w:val="26"/>
        <w:snapToGrid w:val="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206F7217">
      <w:pPr>
        <w:pStyle w:val="26"/>
        <w:snapToGrid w:val="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6E78918D">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2274CD14">
      <w:pPr>
        <w:pStyle w:val="137"/>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75EC3FAB">
      <w:pPr>
        <w:pStyle w:val="137"/>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0353874C">
      <w:pPr>
        <w:pStyle w:val="137"/>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67A31F9">
      <w:pPr>
        <w:pStyle w:val="137"/>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25.5采购合同由采购人与成交供应商根据采购文件、响应文件等内容通过政府采购电子交易平台在线签订，自动备案。</w:t>
      </w:r>
    </w:p>
    <w:p w14:paraId="08DBDC41">
      <w:pPr>
        <w:pStyle w:val="26"/>
        <w:snapToGrid w:val="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759D55F8">
      <w:pPr>
        <w:tabs>
          <w:tab w:val="left" w:pos="0"/>
        </w:tabs>
        <w:snapToGrid w:val="0"/>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2FF7F951">
      <w:pPr>
        <w:tabs>
          <w:tab w:val="left" w:pos="0"/>
        </w:tabs>
        <w:snapToGrid w:val="0"/>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7245365">
      <w:pPr>
        <w:pStyle w:val="26"/>
        <w:snapToGrid w:val="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27.预付款</w:t>
      </w:r>
    </w:p>
    <w:p w14:paraId="27A021A9">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5380D50">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14:paraId="12638364">
      <w:pPr>
        <w:pStyle w:val="137"/>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0EB45831">
      <w:pPr>
        <w:pStyle w:val="137"/>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7A80081">
      <w:pPr>
        <w:pStyle w:val="137"/>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3283140">
      <w:pPr>
        <w:pStyle w:val="137"/>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77F63CAA">
      <w:pPr>
        <w:pStyle w:val="137"/>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3C822C7C">
      <w:pPr>
        <w:pStyle w:val="137"/>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68F16C15">
      <w:pPr>
        <w:pStyle w:val="137"/>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0CC5612">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九、验收</w:t>
      </w:r>
    </w:p>
    <w:p w14:paraId="0A0EAE5C">
      <w:pPr>
        <w:pStyle w:val="26"/>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7043AD46">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5B5CEC">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30.2采购人可以邀请参加本项目的其他供应商或者第三方机构参与验收。参与验收的供应商或者第三方机构的意见作为验收书的参考资料一并存档。</w:t>
      </w:r>
    </w:p>
    <w:p w14:paraId="1F08CBBD">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7CCAD5">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617E178E">
      <w:pPr>
        <w:tabs>
          <w:tab w:val="left" w:pos="0"/>
        </w:tabs>
        <w:spacing w:line="360" w:lineRule="auto"/>
        <w:ind w:firstLine="480"/>
        <w:rPr>
          <w:rFonts w:ascii="仿宋" w:hAnsi="仿宋" w:eastAsia="仿宋" w:cs="仿宋"/>
          <w:color w:val="auto"/>
          <w:kern w:val="0"/>
          <w:sz w:val="24"/>
          <w:highlight w:val="none"/>
        </w:rPr>
      </w:pPr>
      <w:bookmarkStart w:id="17" w:name="_Hlt68073093"/>
      <w:bookmarkEnd w:id="17"/>
      <w:bookmarkStart w:id="18" w:name="_Hlt68403820"/>
      <w:bookmarkEnd w:id="18"/>
      <w:bookmarkStart w:id="19" w:name="_Hlt74730295"/>
      <w:bookmarkEnd w:id="19"/>
      <w:bookmarkStart w:id="20" w:name="_Hlt74707468"/>
      <w:bookmarkEnd w:id="20"/>
      <w:bookmarkStart w:id="21" w:name="_Hlt75236290"/>
      <w:bookmarkEnd w:id="21"/>
      <w:bookmarkStart w:id="22" w:name="_Hlt68072998"/>
      <w:bookmarkEnd w:id="22"/>
      <w:bookmarkStart w:id="23" w:name="_Hlt68057669"/>
      <w:bookmarkEnd w:id="23"/>
      <w:bookmarkStart w:id="24" w:name="_Hlt74729768"/>
      <w:bookmarkEnd w:id="24"/>
      <w:bookmarkStart w:id="25" w:name="_Hlt74714665"/>
      <w:bookmarkEnd w:id="25"/>
      <w:bookmarkStart w:id="26" w:name="_Hlt75236011"/>
      <w:bookmarkEnd w:id="26"/>
      <w:bookmarkStart w:id="27" w:name="_Hlt68072990"/>
      <w:bookmarkEnd w:id="27"/>
      <w:bookmarkStart w:id="28" w:name="_Hlt75236101"/>
      <w:bookmarkEnd w:id="28"/>
      <w:r>
        <w:rPr>
          <w:rFonts w:hint="eastAsia" w:ascii="仿宋" w:hAnsi="仿宋" w:eastAsia="仿宋" w:cs="仿宋"/>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BEB6CBB">
      <w:pPr>
        <w:pStyle w:val="86"/>
        <w:rPr>
          <w:rFonts w:ascii="仿宋" w:hAnsi="仿宋" w:eastAsia="仿宋" w:cs="仿宋"/>
          <w:color w:val="auto"/>
          <w:highlight w:val="none"/>
        </w:rPr>
        <w:sectPr>
          <w:pgSz w:w="11906" w:h="16838"/>
          <w:pgMar w:top="1440" w:right="1080" w:bottom="1440" w:left="1080" w:header="851" w:footer="992" w:gutter="0"/>
          <w:cols w:space="720" w:num="1"/>
          <w:titlePg/>
          <w:docGrid w:linePitch="312" w:charSpace="0"/>
        </w:sectPr>
      </w:pPr>
    </w:p>
    <w:bookmarkEnd w:id="11"/>
    <w:bookmarkEnd w:id="12"/>
    <w:p w14:paraId="58213CB1">
      <w:pPr>
        <w:pStyle w:val="35"/>
        <w:numPr>
          <w:ilvl w:val="0"/>
          <w:numId w:val="3"/>
        </w:numPr>
        <w:spacing w:line="360" w:lineRule="auto"/>
        <w:jc w:val="center"/>
        <w:rPr>
          <w:rFonts w:hint="eastAsia" w:ascii="仿宋" w:hAnsi="仿宋" w:eastAsia="仿宋" w:cs="仿宋"/>
          <w:b/>
          <w:snapToGrid/>
          <w:color w:val="auto"/>
          <w:sz w:val="36"/>
          <w:szCs w:val="20"/>
          <w:highlight w:val="none"/>
        </w:rPr>
      </w:pPr>
      <w:bookmarkStart w:id="29" w:name="第四部分"/>
      <w:r>
        <w:rPr>
          <w:rFonts w:hint="eastAsia" w:ascii="仿宋" w:hAnsi="仿宋" w:eastAsia="仿宋" w:cs="仿宋"/>
          <w:b/>
          <w:snapToGrid/>
          <w:color w:val="auto"/>
          <w:sz w:val="36"/>
          <w:szCs w:val="20"/>
          <w:highlight w:val="none"/>
        </w:rPr>
        <w:t>采购需求</w:t>
      </w:r>
    </w:p>
    <w:p w14:paraId="4F9B691B">
      <w:pPr>
        <w:autoSpaceDE w:val="0"/>
        <w:autoSpaceDN w:val="0"/>
        <w:adjustRightInd/>
        <w:snapToGrid w:val="0"/>
        <w:spacing w:line="300" w:lineRule="auto"/>
        <w:ind w:firstLine="482" w:firstLineChars="200"/>
        <w:textAlignment w:val="bottom"/>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kern w:val="0"/>
          <w:sz w:val="24"/>
          <w:highlight w:val="none"/>
          <w:lang w:val="en-US" w:eastAsia="zh-CN"/>
        </w:rPr>
        <w:t>代表此项内容在磋商过程中可能改变实质性需求。</w:t>
      </w:r>
    </w:p>
    <w:p w14:paraId="0E224552">
      <w:pPr>
        <w:pBdr>
          <w:top w:val="none" w:color="auto" w:sz="0" w:space="1"/>
          <w:left w:val="none" w:color="auto" w:sz="0" w:space="4"/>
          <w:bottom w:val="none" w:color="95B3D7" w:sz="0" w:space="0"/>
          <w:right w:val="none" w:color="auto" w:sz="0" w:space="4"/>
        </w:pBdr>
        <w:adjustRightInd/>
        <w:snapToGrid w:val="0"/>
        <w:spacing w:line="300" w:lineRule="auto"/>
        <w:outlineLvl w:val="2"/>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一、</w:t>
      </w:r>
      <w:r>
        <w:rPr>
          <w:rFonts w:hint="eastAsia" w:ascii="仿宋" w:hAnsi="仿宋" w:eastAsia="仿宋" w:cs="仿宋"/>
          <w:b/>
          <w:color w:val="auto"/>
          <w:kern w:val="0"/>
          <w:sz w:val="24"/>
          <w:highlight w:val="none"/>
          <w:lang w:val="zh-CN"/>
        </w:rPr>
        <w:t>项目情况</w:t>
      </w:r>
    </w:p>
    <w:p w14:paraId="53CA074C">
      <w:pPr>
        <w:autoSpaceDE w:val="0"/>
        <w:autoSpaceDN w:val="0"/>
        <w:adjustRightInd/>
        <w:snapToGrid w:val="0"/>
        <w:spacing w:line="300" w:lineRule="auto"/>
        <w:ind w:firstLine="482" w:firstLineChars="200"/>
        <w:textAlignment w:val="bottom"/>
        <w:rPr>
          <w:rFonts w:hint="default" w:ascii="仿宋" w:hAnsi="仿宋" w:eastAsia="仿宋" w:cs="仿宋"/>
          <w:color w:val="auto"/>
          <w:sz w:val="24"/>
          <w:highlight w:val="none"/>
          <w:lang w:val="en-US" w:eastAsia="zh-CN"/>
        </w:rPr>
      </w:pPr>
      <w:r>
        <w:rPr>
          <w:rFonts w:hint="eastAsia" w:ascii="仿宋" w:hAnsi="仿宋" w:eastAsia="仿宋" w:cs="仿宋"/>
          <w:b/>
          <w:bCs/>
          <w:color w:val="auto"/>
          <w:kern w:val="0"/>
          <w:sz w:val="24"/>
          <w:highlight w:val="none"/>
        </w:rPr>
        <w:t>建设地点：</w:t>
      </w:r>
      <w:r>
        <w:rPr>
          <w:rFonts w:hint="eastAsia" w:ascii="仿宋" w:hAnsi="仿宋" w:eastAsia="仿宋" w:cs="仿宋"/>
          <w:color w:val="auto"/>
          <w:sz w:val="24"/>
          <w:highlight w:val="none"/>
        </w:rPr>
        <w:t>杭州市上城区</w:t>
      </w:r>
      <w:r>
        <w:rPr>
          <w:rFonts w:hint="eastAsia" w:ascii="仿宋" w:hAnsi="仿宋" w:eastAsia="仿宋" w:cs="仿宋"/>
          <w:color w:val="auto"/>
          <w:sz w:val="24"/>
          <w:highlight w:val="none"/>
          <w:lang w:val="en-US" w:eastAsia="zh-CN"/>
        </w:rPr>
        <w:t>铁路杭州站范围内；</w:t>
      </w:r>
    </w:p>
    <w:p w14:paraId="0886C468">
      <w:pPr>
        <w:autoSpaceDE w:val="0"/>
        <w:autoSpaceDN w:val="0"/>
        <w:adjustRightInd/>
        <w:snapToGrid w:val="0"/>
        <w:spacing w:line="300" w:lineRule="auto"/>
        <w:ind w:firstLine="482" w:firstLineChars="200"/>
        <w:textAlignment w:val="bottom"/>
        <w:rPr>
          <w:rFonts w:ascii="仿宋" w:hAnsi="仿宋" w:eastAsia="仿宋" w:cs="仿宋"/>
          <w:color w:val="auto"/>
          <w:sz w:val="24"/>
          <w:highlight w:val="none"/>
        </w:rPr>
      </w:pPr>
      <w:r>
        <w:rPr>
          <w:rFonts w:hint="eastAsia" w:ascii="仿宋" w:hAnsi="仿宋" w:eastAsia="仿宋" w:cs="仿宋"/>
          <w:b/>
          <w:bCs/>
          <w:color w:val="auto"/>
          <w:sz w:val="24"/>
          <w:highlight w:val="none"/>
        </w:rPr>
        <w:t>建设内容：</w:t>
      </w:r>
      <w:r>
        <w:rPr>
          <w:rFonts w:hint="eastAsia" w:ascii="仿宋" w:hAnsi="仿宋" w:eastAsia="仿宋" w:cs="仿宋"/>
          <w:color w:val="auto"/>
          <w:sz w:val="24"/>
          <w:highlight w:val="none"/>
          <w:lang w:eastAsia="zh-CN"/>
        </w:rPr>
        <w:t>铁路杭州站地铁免安检改造工程</w:t>
      </w:r>
      <w:r>
        <w:rPr>
          <w:rFonts w:hint="eastAsia" w:ascii="仿宋" w:hAnsi="仿宋" w:eastAsia="仿宋" w:cs="仿宋"/>
          <w:color w:val="auto"/>
          <w:sz w:val="24"/>
          <w:highlight w:val="none"/>
        </w:rPr>
        <w:t>；</w:t>
      </w:r>
    </w:p>
    <w:p w14:paraId="35297C6F">
      <w:pPr>
        <w:autoSpaceDE w:val="0"/>
        <w:autoSpaceDN w:val="0"/>
        <w:adjustRightInd/>
        <w:snapToGrid w:val="0"/>
        <w:spacing w:line="300" w:lineRule="auto"/>
        <w:ind w:firstLine="482" w:firstLineChars="200"/>
        <w:textAlignment w:val="bottom"/>
        <w:rPr>
          <w:rFonts w:ascii="仿宋" w:hAnsi="仿宋" w:eastAsia="仿宋" w:cs="仿宋"/>
          <w:color w:val="auto"/>
          <w:sz w:val="24"/>
          <w:highlight w:val="none"/>
        </w:rPr>
      </w:pPr>
      <w:r>
        <w:rPr>
          <w:rFonts w:hint="eastAsia" w:ascii="仿宋" w:hAnsi="仿宋" w:eastAsia="仿宋" w:cs="仿宋"/>
          <w:b/>
          <w:bCs/>
          <w:color w:val="auto"/>
          <w:kern w:val="0"/>
          <w:sz w:val="24"/>
          <w:highlight w:val="none"/>
        </w:rPr>
        <w:t>采购范围：</w:t>
      </w:r>
      <w:r>
        <w:rPr>
          <w:rFonts w:hint="eastAsia" w:ascii="仿宋" w:hAnsi="仿宋" w:eastAsia="仿宋" w:cs="仿宋"/>
          <w:color w:val="auto"/>
          <w:sz w:val="24"/>
          <w:highlight w:val="none"/>
        </w:rPr>
        <w:t>招标文件、工程量清单及施工图范围内的所有内容。</w:t>
      </w:r>
    </w:p>
    <w:p w14:paraId="13978013">
      <w:pPr>
        <w:autoSpaceDE w:val="0"/>
        <w:autoSpaceDN w:val="0"/>
        <w:adjustRightInd/>
        <w:snapToGrid w:val="0"/>
        <w:spacing w:line="300" w:lineRule="auto"/>
        <w:textAlignment w:val="bottom"/>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二、</w:t>
      </w:r>
      <w:r>
        <w:rPr>
          <w:rFonts w:hint="eastAsia" w:ascii="仿宋" w:hAnsi="仿宋" w:eastAsia="仿宋" w:cs="仿宋"/>
          <w:b/>
          <w:color w:val="auto"/>
          <w:kern w:val="0"/>
          <w:sz w:val="24"/>
          <w:highlight w:val="none"/>
          <w:lang w:val="zh-CN"/>
        </w:rPr>
        <w:t>标准及规范</w:t>
      </w:r>
    </w:p>
    <w:p w14:paraId="361912E6">
      <w:pPr>
        <w:autoSpaceDE w:val="0"/>
        <w:autoSpaceDN w:val="0"/>
        <w:adjustRightInd/>
        <w:snapToGrid w:val="0"/>
        <w:spacing w:line="300" w:lineRule="auto"/>
        <w:ind w:firstLine="482" w:firstLineChars="200"/>
        <w:textAlignment w:val="bottom"/>
        <w:rPr>
          <w:rFonts w:ascii="仿宋" w:hAnsi="仿宋" w:eastAsia="仿宋" w:cs="仿宋"/>
          <w:b/>
          <w:bCs/>
          <w:color w:val="auto"/>
          <w:sz w:val="24"/>
          <w:highlight w:val="none"/>
        </w:rPr>
      </w:pPr>
      <w:r>
        <w:rPr>
          <w:rFonts w:hint="eastAsia" w:ascii="仿宋" w:hAnsi="仿宋" w:eastAsia="仿宋" w:cs="仿宋"/>
          <w:b/>
          <w:bCs/>
          <w:color w:val="auto"/>
          <w:sz w:val="24"/>
          <w:highlight w:val="none"/>
        </w:rPr>
        <w:t>1、标准及规范</w:t>
      </w:r>
    </w:p>
    <w:p w14:paraId="35F1B71F">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除有另行规定外，供应商实施项目中所有材料、设备和施工的质量均应符合国家和项目所在地已颁布标准、规范的相应规定和要求，有新标准按新标准执行，如下述标准如有不一致，执行两者中更严格的标准。</w:t>
      </w:r>
    </w:p>
    <w:p w14:paraId="150AFEF9">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技术条款中有关涉及工程安全的规定，必须严格遵守国家和行业的标准，遇有矛盾时应按国家和行业标准的规定进行修正。</w:t>
      </w:r>
    </w:p>
    <w:p w14:paraId="61E460B6">
      <w:pPr>
        <w:pBdr>
          <w:top w:val="none" w:color="auto" w:sz="0" w:space="1"/>
          <w:left w:val="none" w:color="auto" w:sz="0" w:space="4"/>
          <w:bottom w:val="none" w:color="95B3D7" w:sz="0" w:space="0"/>
          <w:right w:val="none" w:color="auto" w:sz="0" w:space="4"/>
        </w:pBdr>
        <w:adjustRightInd/>
        <w:snapToGrid w:val="0"/>
        <w:spacing w:line="300" w:lineRule="auto"/>
        <w:ind w:firstLine="482" w:firstLineChars="200"/>
        <w:outlineLvl w:val="2"/>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材料设备质量要求</w:t>
      </w:r>
    </w:p>
    <w:p w14:paraId="115F002F">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1.材料设备选择</w:t>
      </w:r>
    </w:p>
    <w:p w14:paraId="0496CB4B">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本采购文件涉及的主要材料设备及零星材料，各供应商须根据设计图的要求及意图按中高档的用材标准进行选材并报价，所有材料设备要求采用有一定生产规模和市场信誉好的制造商的合格产品，产品需经发包人和发包人委托的监理单位确认后方可采购，严禁选择不合设计要求的低档材料进行报价及组织实施。</w:t>
      </w:r>
    </w:p>
    <w:p w14:paraId="2801A2E9">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2.材料的质量保证</w:t>
      </w:r>
    </w:p>
    <w:p w14:paraId="61D393FE">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（1）在质保期内，承包人对有缺陷的部位必须无偿地给予修理与更换，并承担一切由此引起的对发包人或使用单位的直接损失，除非该缺陷是由于人为破坏或合同规定的不可抗因素造成的损坏。</w:t>
      </w:r>
    </w:p>
    <w:p w14:paraId="0CE15ED4">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（2）承包人必须对所承包的项目的质量负全部责任，其责任不因产品制造商提供的保证书而减轻或更改。</w:t>
      </w:r>
    </w:p>
    <w:p w14:paraId="3CFF9F8A">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（3）材料检验按政府部门相关规定的见证取样和送检规定的程序进行。凡检验结果证明其有害物质含量指标超标的产品不得在项目上使用。</w:t>
      </w:r>
    </w:p>
    <w:p w14:paraId="359857A3">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3.供应要求</w:t>
      </w:r>
    </w:p>
    <w:p w14:paraId="3066CE46">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本次采购范围内的材料均由承包人根据本采购文件、投标响应文件、设计图纸和国家有关规定的具体要求进行采购、运输、检验、保管，但采购人保留变更和指定材料的权利；所有建筑材料须有产品合格证，质量保证书、国家规定的认证证书、报告。</w:t>
      </w:r>
    </w:p>
    <w:p w14:paraId="730426E6">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（2）由承包人采购的主要材料设备，当承包人选定的产品质量达不到设计要求和预期质量目标时，采购人保留更换的权利，且合同价不予调整。</w:t>
      </w:r>
    </w:p>
    <w:p w14:paraId="709F8AD1">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4.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14:paraId="3BA1E06B">
      <w:pPr>
        <w:pBdr>
          <w:top w:val="none" w:color="auto" w:sz="0" w:space="1"/>
          <w:left w:val="none" w:color="auto" w:sz="0" w:space="4"/>
          <w:bottom w:val="none" w:color="95B3D7" w:sz="0" w:space="0"/>
          <w:right w:val="none" w:color="auto" w:sz="0" w:space="4"/>
        </w:pBdr>
        <w:adjustRightInd/>
        <w:snapToGrid w:val="0"/>
        <w:spacing w:line="300" w:lineRule="auto"/>
        <w:ind w:firstLine="482" w:firstLineChars="200"/>
        <w:outlineLvl w:val="2"/>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3、</w:t>
      </w:r>
      <w:r>
        <w:rPr>
          <w:rFonts w:hint="eastAsia" w:ascii="仿宋" w:hAnsi="仿宋" w:eastAsia="仿宋" w:cs="仿宋"/>
          <w:b/>
          <w:color w:val="auto"/>
          <w:kern w:val="0"/>
          <w:sz w:val="24"/>
          <w:highlight w:val="none"/>
          <w:lang w:val="zh-CN"/>
        </w:rPr>
        <w:t>项目管理的要求</w:t>
      </w:r>
    </w:p>
    <w:p w14:paraId="4C2B4496">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1.采购范围内的项目，未经发包人同意不得</w:t>
      </w:r>
      <w:r>
        <w:rPr>
          <w:rFonts w:hint="eastAsia" w:ascii="仿宋" w:hAnsi="仿宋" w:eastAsia="仿宋" w:cs="仿宋"/>
          <w:color w:val="auto"/>
          <w:sz w:val="24"/>
          <w:highlight w:val="none"/>
          <w:lang w:val="en-US" w:eastAsia="zh-CN"/>
        </w:rPr>
        <w:t>违法</w:t>
      </w:r>
      <w:r>
        <w:rPr>
          <w:rFonts w:hint="eastAsia" w:ascii="仿宋" w:hAnsi="仿宋" w:eastAsia="仿宋" w:cs="仿宋"/>
          <w:color w:val="auto"/>
          <w:sz w:val="24"/>
          <w:highlight w:val="none"/>
        </w:rPr>
        <w:t>分包。一经发现立即取消承包资格，作违约处理，并承担由此引起的一切经济损失。</w:t>
      </w:r>
    </w:p>
    <w:p w14:paraId="32F2FA05">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2.承包人应严格按发包人要求和技术方案组织实施，并无条件地接受发包人委托的监理单位对项目质量的监督和管理。</w:t>
      </w:r>
    </w:p>
    <w:p w14:paraId="2E6E6F41">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3.承包人在响应文件中的承诺的管理人员未经发包人同意，承包人不得调换和撤离，并按项目进度及时到位。发包人有权要求承包人撤换工作不负责任、管理不力、贻误实施周期和造成严重的安全事故和质量事故、违法乱纪的专业技术、管理人员直至技术负责人，直至发包人满意为止。如相应资质的专业技术人员未按要求到位，视作违约，发包人有权单方面终止合同。</w:t>
      </w:r>
    </w:p>
    <w:p w14:paraId="5DAED77E">
      <w:pPr>
        <w:autoSpaceDE w:val="0"/>
        <w:autoSpaceDN w:val="0"/>
        <w:adjustRightInd/>
        <w:snapToGrid w:val="0"/>
        <w:spacing w:line="300" w:lineRule="auto"/>
        <w:ind w:firstLine="482" w:firstLineChars="200"/>
        <w:textAlignment w:val="bottom"/>
        <w:rPr>
          <w:rFonts w:ascii="仿宋" w:hAnsi="仿宋" w:eastAsia="仿宋" w:cs="仿宋"/>
          <w:color w:val="auto"/>
          <w:sz w:val="24"/>
          <w:highlight w:val="none"/>
        </w:rPr>
      </w:pPr>
      <w:r>
        <w:rPr>
          <w:rFonts w:hint="eastAsia" w:ascii="仿宋" w:hAnsi="仿宋" w:eastAsia="仿宋" w:cs="仿宋"/>
          <w:b/>
          <w:bCs/>
          <w:color w:val="auto"/>
          <w:kern w:val="0"/>
          <w:sz w:val="24"/>
          <w:highlight w:val="none"/>
          <w:lang w:val="zh-CN"/>
        </w:rPr>
        <w:t>*</w:t>
      </w:r>
      <w:r>
        <w:rPr>
          <w:rFonts w:hint="eastAsia" w:ascii="仿宋" w:hAnsi="仿宋" w:eastAsia="仿宋" w:cs="仿宋"/>
          <w:color w:val="auto"/>
          <w:sz w:val="24"/>
          <w:highlight w:val="none"/>
        </w:rPr>
        <w:t>4.项目负责人、技术负责人到位率应在80%以上，其它管理人员到位率应在100%。</w:t>
      </w:r>
    </w:p>
    <w:p w14:paraId="178DF689">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5.合同期间承包人须做好安全防护工作，如发生人员伤亡及财产损失，由承包人自行承担。</w:t>
      </w:r>
    </w:p>
    <w:p w14:paraId="60F7D24F">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6.为减少对周边住户的影响，按采购人要求调整施工时间、施工方案等各类因素，承包人均需考虑，且将所需费用包含在报价中。</w:t>
      </w:r>
    </w:p>
    <w:p w14:paraId="3C379F9D">
      <w:pPr>
        <w:pBdr>
          <w:top w:val="none" w:color="auto" w:sz="0" w:space="1"/>
          <w:left w:val="none" w:color="auto" w:sz="0" w:space="4"/>
          <w:bottom w:val="none" w:color="95B3D7" w:sz="0" w:space="0"/>
          <w:right w:val="none" w:color="auto" w:sz="0" w:space="4"/>
        </w:pBdr>
        <w:adjustRightInd/>
        <w:snapToGrid w:val="0"/>
        <w:spacing w:line="300" w:lineRule="auto"/>
        <w:ind w:firstLine="482" w:firstLineChars="200"/>
        <w:outlineLvl w:val="2"/>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4、</w:t>
      </w:r>
      <w:r>
        <w:rPr>
          <w:rFonts w:hint="eastAsia" w:ascii="仿宋" w:hAnsi="仿宋" w:eastAsia="仿宋" w:cs="仿宋"/>
          <w:b/>
          <w:color w:val="auto"/>
          <w:kern w:val="0"/>
          <w:sz w:val="24"/>
          <w:highlight w:val="none"/>
          <w:lang w:val="zh-CN"/>
        </w:rPr>
        <w:t>合同履约期</w:t>
      </w:r>
    </w:p>
    <w:p w14:paraId="3CF32C91">
      <w:pPr>
        <w:autoSpaceDE w:val="0"/>
        <w:autoSpaceDN w:val="0"/>
        <w:adjustRightInd/>
        <w:snapToGrid w:val="0"/>
        <w:spacing w:line="300" w:lineRule="auto"/>
        <w:ind w:firstLine="480" w:firstLineChars="200"/>
        <w:textAlignment w:val="bottom"/>
        <w:rPr>
          <w:rFonts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合同履约期(同施工工期)</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b/>
          <w:bCs/>
          <w:color w:val="auto"/>
          <w:kern w:val="0"/>
          <w:sz w:val="24"/>
          <w:highlight w:val="none"/>
          <w:u w:val="single"/>
          <w:lang w:val="en-US" w:eastAsia="zh-CN"/>
        </w:rPr>
        <w:t>30</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b/>
          <w:bCs/>
          <w:color w:val="auto"/>
          <w:kern w:val="0"/>
          <w:sz w:val="24"/>
          <w:highlight w:val="none"/>
        </w:rPr>
        <w:t>日历天。</w:t>
      </w:r>
    </w:p>
    <w:p w14:paraId="58018B0B">
      <w:pPr>
        <w:autoSpaceDE w:val="0"/>
        <w:autoSpaceDN w:val="0"/>
        <w:adjustRightInd/>
        <w:snapToGrid w:val="0"/>
        <w:spacing w:line="300" w:lineRule="auto"/>
        <w:ind w:firstLine="482" w:firstLineChars="200"/>
        <w:textAlignment w:val="bottom"/>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5、质保期及缺陷责任期</w:t>
      </w:r>
    </w:p>
    <w:p w14:paraId="4E401311">
      <w:pPr>
        <w:autoSpaceDE w:val="0"/>
        <w:autoSpaceDN w:val="0"/>
        <w:adjustRightInd/>
        <w:snapToGrid w:val="0"/>
        <w:spacing w:line="300" w:lineRule="auto"/>
        <w:ind w:firstLine="482" w:firstLineChars="200"/>
        <w:textAlignment w:val="bottom"/>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val="en-US" w:eastAsia="zh-CN"/>
        </w:rPr>
        <w:t>本工程施工质量保修期为2年</w:t>
      </w:r>
      <w:r>
        <w:rPr>
          <w:rFonts w:hint="eastAsia" w:ascii="仿宋" w:hAnsi="仿宋" w:eastAsia="仿宋" w:cs="仿宋"/>
          <w:b/>
          <w:color w:val="auto"/>
          <w:kern w:val="0"/>
          <w:sz w:val="24"/>
          <w:highlight w:val="none"/>
          <w:lang w:val="zh-CN"/>
        </w:rPr>
        <w:t>；缺陷责任期为2年。</w:t>
      </w:r>
    </w:p>
    <w:p w14:paraId="0B284680">
      <w:pPr>
        <w:pBdr>
          <w:top w:val="none" w:color="auto" w:sz="0" w:space="1"/>
          <w:left w:val="none" w:color="auto" w:sz="0" w:space="4"/>
          <w:bottom w:val="none" w:color="95B3D7" w:sz="0" w:space="0"/>
          <w:right w:val="none" w:color="auto" w:sz="0" w:space="4"/>
        </w:pBdr>
        <w:adjustRightInd/>
        <w:snapToGrid w:val="0"/>
        <w:spacing w:line="300" w:lineRule="auto"/>
        <w:ind w:firstLine="482" w:firstLineChars="200"/>
        <w:outlineLvl w:val="2"/>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6、 质量要求</w:t>
      </w:r>
    </w:p>
    <w:p w14:paraId="23254F61">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kern w:val="0"/>
          <w:sz w:val="24"/>
          <w:highlight w:val="none"/>
          <w:u w:val="single"/>
        </w:rPr>
        <w:t>质量要求：达到国家验收规范合格标准。</w:t>
      </w:r>
    </w:p>
    <w:p w14:paraId="6962FC86">
      <w:pPr>
        <w:pBdr>
          <w:top w:val="none" w:color="auto" w:sz="0" w:space="1"/>
          <w:left w:val="none" w:color="auto" w:sz="0" w:space="4"/>
          <w:bottom w:val="none" w:color="95B3D7" w:sz="0" w:space="0"/>
          <w:right w:val="none" w:color="auto" w:sz="0" w:space="4"/>
        </w:pBdr>
        <w:adjustRightInd/>
        <w:snapToGrid w:val="0"/>
        <w:spacing w:line="300" w:lineRule="auto"/>
        <w:ind w:firstLine="482" w:firstLineChars="200"/>
        <w:outlineLvl w:val="2"/>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7、验收要求</w:t>
      </w:r>
    </w:p>
    <w:p w14:paraId="157E9B0A">
      <w:pPr>
        <w:autoSpaceDE w:val="0"/>
        <w:autoSpaceDN w:val="0"/>
        <w:adjustRightInd/>
        <w:snapToGrid w:val="0"/>
        <w:spacing w:line="300" w:lineRule="auto"/>
        <w:ind w:firstLine="480" w:firstLineChars="200"/>
        <w:textAlignment w:val="bottom"/>
        <w:rPr>
          <w:rFonts w:ascii="仿宋" w:hAnsi="仿宋" w:eastAsia="仿宋" w:cs="仿宋"/>
          <w:color w:val="auto"/>
          <w:kern w:val="0"/>
          <w:sz w:val="24"/>
          <w:highlight w:val="none"/>
        </w:rPr>
      </w:pPr>
      <w:r>
        <w:rPr>
          <w:rFonts w:hint="eastAsia" w:ascii="仿宋" w:hAnsi="仿宋" w:eastAsia="仿宋" w:cs="仿宋"/>
          <w:color w:val="auto"/>
          <w:sz w:val="24"/>
          <w:highlight w:val="none"/>
        </w:rPr>
        <w:t>承包人</w:t>
      </w:r>
      <w:r>
        <w:rPr>
          <w:rFonts w:hint="eastAsia" w:ascii="仿宋" w:hAnsi="仿宋" w:eastAsia="仿宋" w:cs="仿宋"/>
          <w:color w:val="auto"/>
          <w:kern w:val="0"/>
          <w:sz w:val="24"/>
          <w:highlight w:val="none"/>
        </w:rPr>
        <w:t>按发包人要求进行实施，满足发包人的要求直至通过</w:t>
      </w:r>
      <w:r>
        <w:rPr>
          <w:rFonts w:hint="eastAsia" w:ascii="仿宋" w:hAnsi="仿宋" w:eastAsia="仿宋" w:cs="仿宋"/>
          <w:color w:val="auto"/>
          <w:sz w:val="24"/>
          <w:highlight w:val="none"/>
        </w:rPr>
        <w:t>发包人</w:t>
      </w:r>
      <w:r>
        <w:rPr>
          <w:rFonts w:hint="eastAsia" w:ascii="仿宋" w:hAnsi="仿宋" w:eastAsia="仿宋" w:cs="仿宋"/>
          <w:color w:val="auto"/>
          <w:kern w:val="0"/>
          <w:sz w:val="24"/>
          <w:highlight w:val="none"/>
        </w:rPr>
        <w:t>组织的验收，验收过程中，如有不满足发包人要求、采购文件规定要求及不符合国家相关规范要求的，由</w:t>
      </w:r>
      <w:r>
        <w:rPr>
          <w:rFonts w:hint="eastAsia" w:ascii="仿宋" w:hAnsi="仿宋" w:eastAsia="仿宋" w:cs="仿宋"/>
          <w:color w:val="auto"/>
          <w:sz w:val="24"/>
          <w:highlight w:val="none"/>
        </w:rPr>
        <w:t>承包人</w:t>
      </w:r>
      <w:r>
        <w:rPr>
          <w:rFonts w:hint="eastAsia" w:ascii="仿宋" w:hAnsi="仿宋" w:eastAsia="仿宋" w:cs="仿宋"/>
          <w:color w:val="auto"/>
          <w:kern w:val="0"/>
          <w:sz w:val="24"/>
          <w:highlight w:val="none"/>
        </w:rPr>
        <w:t>负责整改，费用自理。</w:t>
      </w:r>
    </w:p>
    <w:p w14:paraId="350E99DD">
      <w:pPr>
        <w:autoSpaceDE w:val="0"/>
        <w:autoSpaceDN w:val="0"/>
        <w:adjustRightInd/>
        <w:snapToGrid w:val="0"/>
        <w:spacing w:line="300" w:lineRule="auto"/>
        <w:ind w:firstLine="480" w:firstLineChars="200"/>
        <w:textAlignment w:val="bottom"/>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本项目最终验收合格前的检测费用均由承包人承担。请各供应商在报价时考虑进报价中。</w:t>
      </w:r>
    </w:p>
    <w:p w14:paraId="0C3174DA">
      <w:pPr>
        <w:autoSpaceDE w:val="0"/>
        <w:autoSpaceDN w:val="0"/>
        <w:adjustRightInd/>
        <w:snapToGrid w:val="0"/>
        <w:spacing w:line="300" w:lineRule="auto"/>
        <w:textAlignment w:val="bottom"/>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三、</w:t>
      </w:r>
      <w:r>
        <w:rPr>
          <w:rFonts w:hint="eastAsia" w:ascii="仿宋" w:hAnsi="仿宋" w:eastAsia="仿宋" w:cs="仿宋"/>
          <w:b/>
          <w:color w:val="auto"/>
          <w:kern w:val="0"/>
          <w:sz w:val="24"/>
          <w:highlight w:val="none"/>
          <w:lang w:val="zh-CN"/>
        </w:rPr>
        <w:t>商务要求</w:t>
      </w:r>
    </w:p>
    <w:p w14:paraId="605C8032">
      <w:pPr>
        <w:pBdr>
          <w:top w:val="none" w:color="auto" w:sz="0" w:space="1"/>
          <w:left w:val="none" w:color="auto" w:sz="0" w:space="4"/>
          <w:bottom w:val="none" w:color="95B3D7" w:sz="0" w:space="0"/>
          <w:right w:val="none" w:color="auto" w:sz="0" w:space="4"/>
        </w:pBdr>
        <w:adjustRightInd/>
        <w:snapToGrid w:val="0"/>
        <w:spacing w:line="300" w:lineRule="auto"/>
        <w:ind w:firstLine="482" w:firstLineChars="200"/>
        <w:outlineLvl w:val="2"/>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1、合同双方</w:t>
      </w:r>
    </w:p>
    <w:p w14:paraId="57AEF66C">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本项目合同甲方为</w:t>
      </w:r>
      <w:r>
        <w:rPr>
          <w:rFonts w:hint="eastAsia" w:ascii="仿宋" w:hAnsi="仿宋" w:eastAsia="仿宋" w:cs="仿宋"/>
          <w:color w:val="auto"/>
          <w:sz w:val="24"/>
          <w:highlight w:val="none"/>
          <w:lang w:eastAsia="zh-CN"/>
        </w:rPr>
        <w:t>杭州市城站广场管理委员会</w:t>
      </w:r>
      <w:r>
        <w:rPr>
          <w:rFonts w:hint="eastAsia" w:ascii="仿宋" w:hAnsi="仿宋" w:eastAsia="仿宋" w:cs="仿宋"/>
          <w:color w:val="auto"/>
          <w:sz w:val="24"/>
          <w:highlight w:val="none"/>
        </w:rPr>
        <w:t>，乙方为成交供应商，合同款由甲方支付给乙方。</w:t>
      </w:r>
    </w:p>
    <w:p w14:paraId="6E307B87">
      <w:pPr>
        <w:pBdr>
          <w:top w:val="none" w:color="auto" w:sz="0" w:space="1"/>
          <w:left w:val="none" w:color="auto" w:sz="0" w:space="4"/>
          <w:bottom w:val="none" w:color="95B3D7" w:sz="0" w:space="0"/>
          <w:right w:val="none" w:color="auto" w:sz="0" w:space="4"/>
        </w:pBdr>
        <w:adjustRightInd/>
        <w:snapToGrid w:val="0"/>
        <w:spacing w:line="300" w:lineRule="auto"/>
        <w:ind w:firstLine="482" w:firstLineChars="200"/>
        <w:outlineLvl w:val="2"/>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2、履约保证金交纳</w:t>
      </w:r>
    </w:p>
    <w:p w14:paraId="54FFD244">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履约保证金金额：合同价的1%；</w:t>
      </w:r>
    </w:p>
    <w:p w14:paraId="75326E04">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履约保证金缴纳形式：银行转账、网银、电汇、汇票、支票形式或银行、保险公司出具的保函形式支付；</w:t>
      </w:r>
    </w:p>
    <w:p w14:paraId="2AB37E33">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履约保证金缴纳时间：施工合同签订后7日内；</w:t>
      </w:r>
    </w:p>
    <w:p w14:paraId="42FD2FFC">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履约保证金接收人：合同甲方；</w:t>
      </w:r>
    </w:p>
    <w:p w14:paraId="0626BF00">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履约保证金有效期限：自提交之日起至合同竣工期+90日历天，若工程延期承包人应及时办理保函延期手续；</w:t>
      </w:r>
    </w:p>
    <w:p w14:paraId="177A1E6C">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履约保证金退还：履约保证金有效期满后，按合同约定扣除相关款项（如有）后无息退还。</w:t>
      </w:r>
    </w:p>
    <w:p w14:paraId="42EDCA49">
      <w:pPr>
        <w:pBdr>
          <w:top w:val="none" w:color="auto" w:sz="0" w:space="1"/>
          <w:left w:val="none" w:color="auto" w:sz="0" w:space="4"/>
          <w:bottom w:val="none" w:color="95B3D7" w:sz="0" w:space="0"/>
          <w:right w:val="none" w:color="auto" w:sz="0" w:space="4"/>
        </w:pBdr>
        <w:adjustRightInd/>
        <w:snapToGrid w:val="0"/>
        <w:spacing w:line="300" w:lineRule="auto"/>
        <w:ind w:firstLine="482" w:firstLineChars="200"/>
        <w:outlineLvl w:val="2"/>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3、▲付款方式</w:t>
      </w:r>
    </w:p>
    <w:p w14:paraId="37761D13">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付款方式见《第四章合同条款》。</w:t>
      </w:r>
    </w:p>
    <w:p w14:paraId="4946317A">
      <w:pPr>
        <w:pBdr>
          <w:top w:val="none" w:color="auto" w:sz="0" w:space="1"/>
          <w:left w:val="none" w:color="auto" w:sz="0" w:space="4"/>
          <w:bottom w:val="none" w:color="95B3D7" w:sz="0" w:space="0"/>
          <w:right w:val="none" w:color="auto" w:sz="0" w:space="4"/>
        </w:pBdr>
        <w:adjustRightInd/>
        <w:snapToGrid w:val="0"/>
        <w:spacing w:line="300" w:lineRule="auto"/>
        <w:ind w:firstLine="482" w:firstLineChars="200"/>
        <w:outlineLvl w:val="2"/>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4、分包</w:t>
      </w:r>
    </w:p>
    <w:p w14:paraId="24E4EB6A">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同意将非主体、非关键性的工作分包。</w:t>
      </w:r>
    </w:p>
    <w:p w14:paraId="7D281007">
      <w:pPr>
        <w:pBdr>
          <w:top w:val="none" w:color="auto" w:sz="0" w:space="1"/>
          <w:left w:val="none" w:color="auto" w:sz="0" w:space="4"/>
          <w:bottom w:val="none" w:color="95B3D7" w:sz="0" w:space="0"/>
          <w:right w:val="none" w:color="auto" w:sz="0" w:space="4"/>
        </w:pBdr>
        <w:adjustRightInd/>
        <w:snapToGrid w:val="0"/>
        <w:spacing w:line="300" w:lineRule="auto"/>
        <w:ind w:firstLine="482" w:firstLineChars="200"/>
        <w:outlineLvl w:val="2"/>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5、转包</w:t>
      </w:r>
    </w:p>
    <w:p w14:paraId="04FBEA89">
      <w:pPr>
        <w:autoSpaceDE w:val="0"/>
        <w:autoSpaceDN w:val="0"/>
        <w:adjustRightInd/>
        <w:snapToGrid w:val="0"/>
        <w:spacing w:line="300" w:lineRule="auto"/>
        <w:ind w:firstLine="480" w:firstLineChars="200"/>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本项目不得转包。</w:t>
      </w:r>
    </w:p>
    <w:p w14:paraId="4F614556">
      <w:pPr>
        <w:pBdr>
          <w:top w:val="none" w:color="auto" w:sz="0" w:space="1"/>
          <w:left w:val="none" w:color="auto" w:sz="0" w:space="4"/>
          <w:bottom w:val="none" w:color="95B3D7" w:sz="0" w:space="0"/>
          <w:right w:val="none" w:color="auto" w:sz="0" w:space="4"/>
        </w:pBdr>
        <w:adjustRightInd/>
        <w:snapToGrid w:val="0"/>
        <w:spacing w:line="300" w:lineRule="auto"/>
        <w:ind w:firstLine="482" w:firstLineChars="200"/>
        <w:outlineLvl w:val="2"/>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6、其他内容</w:t>
      </w:r>
    </w:p>
    <w:p w14:paraId="61ADDD97">
      <w:pPr>
        <w:adjustRightInd/>
        <w:snapToGrid w:val="0"/>
        <w:spacing w:line="30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sz w:val="24"/>
          <w:highlight w:val="none"/>
        </w:rPr>
        <w:t>详见采购文件的“第四章合同条款”，供应商应对合同内容进行审核，如有偏离，请在响应文件的“偏离表”中反映。</w:t>
      </w:r>
    </w:p>
    <w:p w14:paraId="661AD287">
      <w:pPr>
        <w:pBdr>
          <w:top w:val="none" w:color="auto" w:sz="0" w:space="1"/>
          <w:left w:val="none" w:color="auto" w:sz="0" w:space="4"/>
          <w:bottom w:val="none" w:color="4F81BD" w:sz="0" w:space="1"/>
          <w:right w:val="none" w:color="auto" w:sz="0" w:space="4"/>
        </w:pBdr>
        <w:adjustRightInd/>
        <w:snapToGrid w:val="0"/>
        <w:spacing w:line="300" w:lineRule="auto"/>
        <w:outlineLvl w:val="1"/>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四、</w:t>
      </w:r>
      <w:r>
        <w:rPr>
          <w:rFonts w:hint="eastAsia" w:ascii="仿宋" w:hAnsi="仿宋" w:eastAsia="仿宋" w:cs="仿宋"/>
          <w:b/>
          <w:color w:val="auto"/>
          <w:kern w:val="0"/>
          <w:sz w:val="24"/>
          <w:highlight w:val="none"/>
          <w:lang w:val="zh-CN"/>
        </w:rPr>
        <w:t>落实政府采购政策</w:t>
      </w:r>
    </w:p>
    <w:p w14:paraId="2E0B7BBB">
      <w:pPr>
        <w:pBdr>
          <w:top w:val="none" w:color="auto" w:sz="0" w:space="1"/>
          <w:left w:val="none" w:color="auto" w:sz="0" w:space="4"/>
          <w:bottom w:val="none" w:color="95B3D7" w:sz="0" w:space="0"/>
          <w:right w:val="none" w:color="auto" w:sz="0" w:space="4"/>
        </w:pBdr>
        <w:adjustRightInd/>
        <w:snapToGrid w:val="0"/>
        <w:spacing w:line="300" w:lineRule="auto"/>
        <w:ind w:firstLine="482" w:firstLineChars="200"/>
        <w:outlineLvl w:val="2"/>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1、政府采购扶持政策</w:t>
      </w:r>
    </w:p>
    <w:p w14:paraId="099683FD">
      <w:pPr>
        <w:adjustRightInd/>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（一）根据财政部工业和信息化部关于印发《政府采购促进中小企业发展管理办法》的通知（财库〔2020〕46号）的规定。</w:t>
      </w:r>
    </w:p>
    <w:p w14:paraId="60914414">
      <w:pPr>
        <w:adjustRightInd/>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（二）根据财政部司法部关于政府采购支持监狱企业发展有关问题的通知（财库〔2014〕68号）的规定，监狱企业视同小型、微型企业。</w:t>
      </w:r>
    </w:p>
    <w:p w14:paraId="3FED9858">
      <w:pPr>
        <w:adjustRightInd/>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（三）根据财政部民政部中国残疾人联合会关于促进残疾人就业政府采购政策的通知（财库〔2017〕141号）的规定，残疾人福利性单位视同小型、微型企业。</w:t>
      </w:r>
    </w:p>
    <w:p w14:paraId="18FA4316">
      <w:pPr>
        <w:pBdr>
          <w:top w:val="none" w:color="auto" w:sz="0" w:space="1"/>
          <w:left w:val="none" w:color="auto" w:sz="0" w:space="4"/>
          <w:bottom w:val="none" w:color="95B3D7" w:sz="0" w:space="0"/>
          <w:right w:val="none" w:color="auto" w:sz="0" w:space="4"/>
        </w:pBdr>
        <w:adjustRightInd/>
        <w:snapToGrid w:val="0"/>
        <w:spacing w:line="300" w:lineRule="auto"/>
        <w:ind w:firstLine="482" w:firstLineChars="200"/>
        <w:outlineLvl w:val="2"/>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2、节能产品的强制采购政策</w:t>
      </w:r>
    </w:p>
    <w:p w14:paraId="53EC51AC">
      <w:pPr>
        <w:adjustRightInd/>
        <w:snapToGrid w:val="0"/>
        <w:spacing w:line="300" w:lineRule="auto"/>
        <w:ind w:firstLine="482" w:firstLineChars="20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投标响应文件中提供该产品节能产品认证证书或“政府强制采购的节能产品用于本项目的承诺书”，否则无效。</w:t>
      </w:r>
    </w:p>
    <w:p w14:paraId="2C06138B">
      <w:pPr>
        <w:adjustRightInd/>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本项目执行：</w:t>
      </w:r>
    </w:p>
    <w:p w14:paraId="00289018">
      <w:pPr>
        <w:adjustRightInd/>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【节能产品品目清单详见财政部、国家发展和改革委员会关于印发节能产品政府采购品目清单的通知（财库〔2019〕19号），http://www.ccgp.gov.cn/zcfg/mof/201902/t20190213_11628855.htm】、</w:t>
      </w:r>
    </w:p>
    <w:p w14:paraId="2F2C9EF8">
      <w:pPr>
        <w:adjustRightInd/>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【产品认证机构详见市场监管总局关于发布参与实施政府采购节能产品、环境标志产品认证机构名录的公告（2019年第16号），http://www.ccgp.gov.cn/zcfg/bwfile/201904/t20190403_11853998.htm】</w:t>
      </w:r>
    </w:p>
    <w:p w14:paraId="5DDB570D">
      <w:pPr>
        <w:pBdr>
          <w:top w:val="none" w:color="auto" w:sz="0" w:space="1"/>
          <w:left w:val="none" w:color="auto" w:sz="0" w:space="4"/>
          <w:bottom w:val="none" w:color="95B3D7" w:sz="0" w:space="0"/>
          <w:right w:val="none" w:color="auto" w:sz="0" w:space="4"/>
        </w:pBdr>
        <w:adjustRightInd/>
        <w:snapToGrid w:val="0"/>
        <w:spacing w:line="300" w:lineRule="auto"/>
        <w:ind w:firstLine="482" w:firstLineChars="200"/>
        <w:outlineLvl w:val="2"/>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3、节能产品、环境标志产品的优先采购政策</w:t>
      </w:r>
    </w:p>
    <w:p w14:paraId="42A77679">
      <w:pPr>
        <w:adjustRightInd/>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投标响应文件中提供该产品的节能产品认证证书或环境标志产品认证证书、产品所属节能环保品目清单中对应产品名称。</w:t>
      </w:r>
    </w:p>
    <w:p w14:paraId="2D78D740">
      <w:pPr>
        <w:adjustRightInd/>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本项目执行：</w:t>
      </w:r>
    </w:p>
    <w:p w14:paraId="0FE67D2E">
      <w:pPr>
        <w:adjustRightInd/>
        <w:snapToGrid w:val="0"/>
        <w:spacing w:line="30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【节能产品品目清单财政部、国家发展和改革委员会关于印发节能产品政府采购品目清单的通知（财库〔2019〕19号），http://www.ccgp.gov.cn/zcfg/mof/201902/t20190213_11628855.htm】</w:t>
      </w:r>
    </w:p>
    <w:p w14:paraId="185D19C4">
      <w:pPr>
        <w:adjustRightInd/>
        <w:snapToGrid w:val="0"/>
        <w:spacing w:line="30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【环境标志产品品目清单财政部、生态环境部关于印发环境标志产品政府采购品目清单的通知（财库〔2019〕18号），http://www.ccgp.gov.cn/zcfg/mof/201903/t20190330_11833800.htm】</w:t>
      </w:r>
    </w:p>
    <w:p w14:paraId="46B235B1">
      <w:pPr>
        <w:adjustRightInd/>
        <w:snapToGrid w:val="0"/>
        <w:spacing w:line="30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【产品认证机构详见市场监管总局关于发布参与实施政府采购节能产品、环境标志产品认证机构名录的公告（2019年第16号），http://www.ccgp.gov.cn/zcfg/bwfile/201904/t20190403_11853998.htm】</w:t>
      </w:r>
    </w:p>
    <w:p w14:paraId="3DC297B3">
      <w:pPr>
        <w:pBdr>
          <w:top w:val="none" w:color="auto" w:sz="0" w:space="1"/>
          <w:left w:val="none" w:color="auto" w:sz="0" w:space="4"/>
          <w:bottom w:val="none" w:color="4F81BD" w:sz="0" w:space="1"/>
          <w:right w:val="none" w:color="auto" w:sz="0" w:space="4"/>
        </w:pBdr>
        <w:adjustRightInd/>
        <w:snapToGrid w:val="0"/>
        <w:spacing w:line="300" w:lineRule="auto"/>
        <w:outlineLvl w:val="1"/>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五</w:t>
      </w:r>
      <w:r>
        <w:rPr>
          <w:rFonts w:hint="eastAsia" w:ascii="仿宋" w:hAnsi="仿宋" w:eastAsia="仿宋" w:cs="仿宋"/>
          <w:b/>
          <w:color w:val="auto"/>
          <w:kern w:val="0"/>
          <w:sz w:val="24"/>
          <w:highlight w:val="none"/>
          <w:lang w:val="zh-CN"/>
        </w:rPr>
        <w:t>、实质性要求</w:t>
      </w:r>
    </w:p>
    <w:p w14:paraId="6D42840B">
      <w:pPr>
        <w:adjustRightInd/>
        <w:snapToGrid w:val="0"/>
        <w:spacing w:line="300" w:lineRule="auto"/>
        <w:ind w:firstLine="470" w:firstLineChars="196"/>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本章中所有带</w:t>
      </w: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sz w:val="24"/>
          <w:highlight w:val="none"/>
          <w:lang w:val="zh-CN"/>
        </w:rPr>
        <w:t>的内容是采购人提出的实质性要求，投标响应文件响应内容若不满足实质性要求，该投标响应文件将被评标委员会认定为无效。</w:t>
      </w:r>
    </w:p>
    <w:p w14:paraId="2BD087EB">
      <w:pPr>
        <w:pBdr>
          <w:top w:val="none" w:color="auto" w:sz="0" w:space="1"/>
          <w:left w:val="none" w:color="auto" w:sz="0" w:space="4"/>
          <w:bottom w:val="none" w:color="4F81BD" w:sz="0" w:space="1"/>
          <w:right w:val="none" w:color="auto" w:sz="0" w:space="4"/>
        </w:pBdr>
        <w:adjustRightInd/>
        <w:snapToGrid w:val="0"/>
        <w:spacing w:line="300" w:lineRule="auto"/>
        <w:outlineLvl w:val="1"/>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六</w:t>
      </w:r>
      <w:r>
        <w:rPr>
          <w:rFonts w:hint="eastAsia" w:ascii="仿宋" w:hAnsi="仿宋" w:eastAsia="仿宋" w:cs="仿宋"/>
          <w:b/>
          <w:color w:val="auto"/>
          <w:kern w:val="0"/>
          <w:sz w:val="24"/>
          <w:highlight w:val="none"/>
          <w:lang w:val="zh-CN"/>
        </w:rPr>
        <w:t>、其他要求</w:t>
      </w:r>
    </w:p>
    <w:p w14:paraId="79FB07D4">
      <w:pPr>
        <w:pBdr>
          <w:top w:val="none" w:color="auto" w:sz="0" w:space="1"/>
          <w:left w:val="none" w:color="auto" w:sz="0" w:space="4"/>
          <w:bottom w:val="none" w:color="95B3D7" w:sz="0" w:space="0"/>
          <w:right w:val="none" w:color="auto" w:sz="0" w:space="4"/>
        </w:pBdr>
        <w:adjustRightInd/>
        <w:snapToGrid w:val="0"/>
        <w:spacing w:line="300" w:lineRule="auto"/>
        <w:ind w:firstLine="482" w:firstLineChars="200"/>
        <w:outlineLvl w:val="2"/>
        <w:rPr>
          <w:rFonts w:ascii="仿宋" w:hAnsi="仿宋" w:eastAsia="仿宋" w:cs="仿宋"/>
          <w:b/>
          <w:color w:val="auto"/>
          <w:kern w:val="0"/>
          <w:sz w:val="24"/>
          <w:highlight w:val="none"/>
          <w:lang w:val="zh-CN"/>
        </w:rPr>
      </w:pPr>
      <w:bookmarkStart w:id="30" w:name="_Toc390068984"/>
      <w:bookmarkStart w:id="31" w:name="_Toc303030530"/>
      <w:bookmarkStart w:id="32" w:name="OLE_LINK4"/>
      <w:bookmarkStart w:id="33" w:name="OLE_LINK3"/>
      <w:r>
        <w:rPr>
          <w:rFonts w:hint="eastAsia" w:ascii="仿宋" w:hAnsi="仿宋" w:eastAsia="仿宋" w:cs="仿宋"/>
          <w:b/>
          <w:color w:val="auto"/>
          <w:kern w:val="0"/>
          <w:sz w:val="24"/>
          <w:highlight w:val="none"/>
          <w:lang w:val="zh-CN"/>
        </w:rPr>
        <w:t>1、工程量清单说明</w:t>
      </w:r>
      <w:bookmarkEnd w:id="30"/>
      <w:bookmarkEnd w:id="31"/>
    </w:p>
    <w:p w14:paraId="2E683878">
      <w:pPr>
        <w:autoSpaceDE w:val="0"/>
        <w:autoSpaceDN w:val="0"/>
        <w:adjustRightInd/>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清单是根据采购文件中包括的有合同约束力的施工图纸和采购人提出的要求以及有关工程量清单的国家标准、行业标准、合同条款中约定的工程量计算规则编制。计量采用中华人民共和国法定计量单位。</w:t>
      </w:r>
    </w:p>
    <w:p w14:paraId="6F4B0F29">
      <w:pPr>
        <w:autoSpaceDE w:val="0"/>
        <w:autoSpaceDN w:val="0"/>
        <w:adjustRightInd/>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清单应与采购文件中的投标人须知</w:t>
      </w:r>
      <w:r>
        <w:rPr>
          <w:rFonts w:hint="eastAsia" w:ascii="仿宋" w:hAnsi="仿宋" w:eastAsia="仿宋" w:cs="仿宋"/>
          <w:color w:val="auto"/>
          <w:spacing w:val="-14"/>
          <w:kern w:val="0"/>
          <w:sz w:val="24"/>
          <w:highlight w:val="none"/>
        </w:rPr>
        <w:t>、</w:t>
      </w:r>
      <w:r>
        <w:rPr>
          <w:rFonts w:hint="eastAsia" w:ascii="仿宋" w:hAnsi="仿宋" w:eastAsia="仿宋" w:cs="仿宋"/>
          <w:color w:val="auto"/>
          <w:kern w:val="0"/>
          <w:sz w:val="24"/>
          <w:highlight w:val="none"/>
        </w:rPr>
        <w:t>合同条款</w:t>
      </w:r>
      <w:r>
        <w:rPr>
          <w:rFonts w:hint="eastAsia" w:ascii="仿宋" w:hAnsi="仿宋" w:eastAsia="仿宋" w:cs="仿宋"/>
          <w:color w:val="auto"/>
          <w:spacing w:val="-14"/>
          <w:kern w:val="0"/>
          <w:sz w:val="24"/>
          <w:highlight w:val="none"/>
        </w:rPr>
        <w:t>、</w:t>
      </w:r>
      <w:r>
        <w:rPr>
          <w:rFonts w:hint="eastAsia" w:ascii="仿宋" w:hAnsi="仿宋" w:eastAsia="仿宋" w:cs="仿宋"/>
          <w:color w:val="auto"/>
          <w:kern w:val="0"/>
          <w:sz w:val="24"/>
          <w:highlight w:val="none"/>
        </w:rPr>
        <w:t>技术</w:t>
      </w:r>
      <w:r>
        <w:rPr>
          <w:rFonts w:hint="eastAsia" w:ascii="仿宋" w:hAnsi="仿宋" w:eastAsia="仿宋" w:cs="仿宋"/>
          <w:color w:val="auto"/>
          <w:spacing w:val="1"/>
          <w:kern w:val="0"/>
          <w:sz w:val="24"/>
          <w:highlight w:val="none"/>
        </w:rPr>
        <w:t>标</w:t>
      </w:r>
      <w:r>
        <w:rPr>
          <w:rFonts w:hint="eastAsia" w:ascii="仿宋" w:hAnsi="仿宋" w:eastAsia="仿宋" w:cs="仿宋"/>
          <w:color w:val="auto"/>
          <w:kern w:val="0"/>
          <w:sz w:val="24"/>
          <w:highlight w:val="none"/>
        </w:rPr>
        <w:t>准和要求、商务要求等一起阅读和理解。</w:t>
      </w:r>
    </w:p>
    <w:p w14:paraId="2D91813F">
      <w:pPr>
        <w:autoSpaceDE w:val="0"/>
        <w:autoSpaceDN w:val="0"/>
        <w:adjustRightInd/>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清单仅是报价的共同基础</w:t>
      </w:r>
      <w:r>
        <w:rPr>
          <w:rFonts w:hint="eastAsia" w:ascii="仿宋" w:hAnsi="仿宋" w:eastAsia="仿宋" w:cs="仿宋"/>
          <w:color w:val="auto"/>
          <w:spacing w:val="-42"/>
          <w:kern w:val="0"/>
          <w:sz w:val="24"/>
          <w:highlight w:val="none"/>
        </w:rPr>
        <w:t>，</w:t>
      </w:r>
      <w:r>
        <w:rPr>
          <w:rFonts w:hint="eastAsia" w:ascii="仿宋" w:hAnsi="仿宋" w:eastAsia="仿宋" w:cs="仿宋"/>
          <w:color w:val="auto"/>
          <w:kern w:val="0"/>
          <w:sz w:val="24"/>
          <w:highlight w:val="none"/>
        </w:rPr>
        <w:t>实际工程计量和工程价款的支付应遵循合同条款的约定和本章“技术标准和要求”的有关规定。</w:t>
      </w:r>
    </w:p>
    <w:p w14:paraId="42181059">
      <w:pPr>
        <w:autoSpaceDE w:val="0"/>
        <w:autoSpaceDN w:val="0"/>
        <w:adjustRightInd/>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4.补充子目工程量计算规则及子目工作内容说明：</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30380498">
      <w:pPr>
        <w:pBdr>
          <w:top w:val="none" w:color="auto" w:sz="0" w:space="1"/>
          <w:left w:val="none" w:color="auto" w:sz="0" w:space="4"/>
          <w:bottom w:val="none" w:color="95B3D7" w:sz="0" w:space="0"/>
          <w:right w:val="none" w:color="auto" w:sz="0" w:space="4"/>
        </w:pBdr>
        <w:adjustRightInd/>
        <w:snapToGrid w:val="0"/>
        <w:spacing w:line="300" w:lineRule="auto"/>
        <w:ind w:firstLine="482" w:firstLineChars="200"/>
        <w:outlineLvl w:val="2"/>
        <w:rPr>
          <w:rFonts w:ascii="仿宋" w:hAnsi="仿宋" w:eastAsia="仿宋" w:cs="仿宋"/>
          <w:b/>
          <w:color w:val="auto"/>
          <w:kern w:val="0"/>
          <w:sz w:val="24"/>
          <w:highlight w:val="none"/>
          <w:lang w:val="zh-CN"/>
        </w:rPr>
      </w:pPr>
      <w:bookmarkStart w:id="34" w:name="_Toc303030531"/>
      <w:bookmarkStart w:id="35" w:name="_Toc390068985"/>
      <w:r>
        <w:rPr>
          <w:rFonts w:hint="eastAsia" w:ascii="仿宋" w:hAnsi="仿宋" w:eastAsia="仿宋" w:cs="仿宋"/>
          <w:b/>
          <w:color w:val="auto"/>
          <w:kern w:val="0"/>
          <w:sz w:val="24"/>
          <w:highlight w:val="none"/>
          <w:lang w:val="zh-CN"/>
        </w:rPr>
        <w:t>2、报价</w:t>
      </w:r>
      <w:bookmarkEnd w:id="34"/>
      <w:bookmarkEnd w:id="35"/>
      <w:r>
        <w:rPr>
          <w:rFonts w:hint="eastAsia" w:ascii="仿宋" w:hAnsi="仿宋" w:eastAsia="仿宋" w:cs="仿宋"/>
          <w:b/>
          <w:color w:val="auto"/>
          <w:kern w:val="0"/>
          <w:sz w:val="24"/>
          <w:highlight w:val="none"/>
          <w:lang w:val="zh-CN"/>
        </w:rPr>
        <w:t>要求</w:t>
      </w:r>
    </w:p>
    <w:p w14:paraId="70150206">
      <w:pPr>
        <w:autoSpaceDE w:val="0"/>
        <w:autoSpaceDN w:val="0"/>
        <w:adjustRightInd/>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1.工程量清单中的每一子目须填入单价或价格，且只允许有一个报价。</w:t>
      </w:r>
    </w:p>
    <w:p w14:paraId="70FB92F8">
      <w:pPr>
        <w:autoSpaceDE w:val="0"/>
        <w:autoSpaceDN w:val="0"/>
        <w:adjustRightInd/>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2.工程量清单中标价的单价或金额，应包括所需人工费、施工机械使用费、材料费、其他（运杂费、质检费、缺陷修复费、保险费，以及合同明示或暗示的风险、责任和义务等），以及管理费、利润、风险费等。</w:t>
      </w:r>
    </w:p>
    <w:p w14:paraId="7E42186B">
      <w:pPr>
        <w:autoSpaceDE w:val="0"/>
        <w:autoSpaceDN w:val="0"/>
        <w:adjustRightInd/>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3.工程量清单中供应商没有填入单价或价格的子目，其费用视为已分摊在工程量清单中其他相关子目的单价或价格之中。</w:t>
      </w:r>
    </w:p>
    <w:p w14:paraId="48AFC977">
      <w:pPr>
        <w:autoSpaceDE w:val="0"/>
        <w:autoSpaceDN w:val="0"/>
        <w:adjustRightInd/>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4.“技术标准和要求”的费用均应包括在报价中，凡清单中未列入的，将被认为已包含在报价中，由供应商自行承担该部分费用。</w:t>
      </w:r>
    </w:p>
    <w:p w14:paraId="1AD0B92B">
      <w:pPr>
        <w:autoSpaceDE w:val="0"/>
        <w:autoSpaceDN w:val="0"/>
        <w:adjustRightInd/>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5.合同的施工地点为投标人须知前附表所述，除非合同中另有规定，供应商在报价中的价格均包括完成该工程项目的分部分项工程费、措施项目费、其他项目费、规费、税金等所有费用。</w:t>
      </w:r>
    </w:p>
    <w:p w14:paraId="545C5F6A">
      <w:pPr>
        <w:autoSpaceDE w:val="0"/>
        <w:autoSpaceDN w:val="0"/>
        <w:adjustRightInd/>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6.供应商应先到工地踏勘以充分了解工地位置、情况、道路、储存空间、装卸限制及任何其它足以影响承包价的情况，任何因忽视或误解工地情况而导致的索赔或工期延长申请将不获批准。</w:t>
      </w:r>
    </w:p>
    <w:p w14:paraId="76C55992">
      <w:pPr>
        <w:autoSpaceDE w:val="0"/>
        <w:autoSpaceDN w:val="0"/>
        <w:adjustRightInd/>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7.除非本采购文件对工程量清单编制和报价另有说明的，否则，供应商应按工程量清单中的项目和数量进行报价；</w:t>
      </w:r>
    </w:p>
    <w:p w14:paraId="0C0A1DBE">
      <w:pPr>
        <w:autoSpaceDE w:val="0"/>
        <w:autoSpaceDN w:val="0"/>
        <w:adjustRightInd/>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w:t>
      </w:r>
      <w:r>
        <w:rPr>
          <w:rFonts w:hint="eastAsia" w:ascii="仿宋" w:hAnsi="仿宋" w:eastAsia="仿宋" w:cs="仿宋"/>
          <w:b/>
          <w:color w:val="auto"/>
          <w:kern w:val="0"/>
          <w:sz w:val="24"/>
          <w:highlight w:val="none"/>
          <w:u w:val="single"/>
        </w:rPr>
        <w:t>相关费用报价要求</w:t>
      </w:r>
    </w:p>
    <w:p w14:paraId="7B23C47B">
      <w:pPr>
        <w:autoSpaceDE w:val="0"/>
        <w:autoSpaceDN w:val="0"/>
        <w:adjustRightInd/>
        <w:snapToGrid w:val="0"/>
        <w:spacing w:line="30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r>
        <w:rPr>
          <w:rFonts w:hint="eastAsia" w:ascii="仿宋" w:hAnsi="仿宋" w:eastAsia="仿宋" w:cs="仿宋"/>
          <w:b/>
          <w:bCs/>
          <w:color w:val="auto"/>
          <w:sz w:val="24"/>
          <w:highlight w:val="none"/>
        </w:rPr>
        <w:t>安全文明施工措施费用的取费计算基数和最低费率标准详见工程量清单编制说明。</w:t>
      </w:r>
    </w:p>
    <w:p w14:paraId="2635A74F">
      <w:pPr>
        <w:autoSpaceDE w:val="0"/>
        <w:autoSpaceDN w:val="0"/>
        <w:adjustRightInd/>
        <w:snapToGrid w:val="0"/>
        <w:spacing w:line="30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（2）</w:t>
      </w:r>
      <w:r>
        <w:rPr>
          <w:rFonts w:hint="eastAsia" w:ascii="仿宋" w:hAnsi="仿宋" w:eastAsia="仿宋" w:cs="仿宋"/>
          <w:b/>
          <w:bCs/>
          <w:color w:val="auto"/>
          <w:sz w:val="24"/>
          <w:highlight w:val="none"/>
        </w:rPr>
        <w:t>企业管理费用的取费计算基数和最低费率标准详见工程量清单编制说明。</w:t>
      </w:r>
    </w:p>
    <w:p w14:paraId="736048A7">
      <w:pPr>
        <w:autoSpaceDE w:val="0"/>
        <w:autoSpaceDN w:val="0"/>
        <w:adjustRightInd/>
        <w:snapToGrid w:val="0"/>
        <w:spacing w:line="30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（3）规费、税金的取费要求详见工程量清单编制说明。</w:t>
      </w:r>
    </w:p>
    <w:p w14:paraId="4FD02F65">
      <w:pPr>
        <w:adjustRightInd/>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9.供应商不得修改采购文件的分部分项工程量清单内容。</w:t>
      </w:r>
    </w:p>
    <w:p w14:paraId="00B711EF">
      <w:pPr>
        <w:autoSpaceDE w:val="0"/>
        <w:autoSpaceDN w:val="0"/>
        <w:adjustRightInd/>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10.工程量清单报价应与工、料、机报价及对应的报价分析相符，与工程的施工组织设计或施工方案相符。</w:t>
      </w:r>
    </w:p>
    <w:p w14:paraId="0A37A1F1">
      <w:pPr>
        <w:autoSpaceDE w:val="0"/>
        <w:autoSpaceDN w:val="0"/>
        <w:adjustRightInd/>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11.供应商可根据自己的企业定额或参照省建设行政主管部门颁发的消耗量定额提供具体的报价计算分析。</w:t>
      </w:r>
    </w:p>
    <w:p w14:paraId="134C6329">
      <w:pPr>
        <w:autoSpaceDE w:val="0"/>
        <w:autoSpaceDN w:val="0"/>
        <w:adjustRightInd/>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12.公共费用（如交通、市容、环保、噪音、排污、治安等费用）由供应商自行调研作为单项费用计入措施项目费中，否则视作优惠。</w:t>
      </w:r>
    </w:p>
    <w:p w14:paraId="7484DB3E">
      <w:pPr>
        <w:autoSpaceDE w:val="0"/>
        <w:autoSpaceDN w:val="0"/>
        <w:adjustRightInd/>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13.承包人为便利于施工而更改施工方案所增加的工程费用一概不予调整，属施工技术组织措施失误造成的费用及延误工期均由承包人承担。</w:t>
      </w:r>
    </w:p>
    <w:p w14:paraId="27DBDCB0">
      <w:pPr>
        <w:autoSpaceDE w:val="0"/>
        <w:autoSpaceDN w:val="0"/>
        <w:adjustRightInd/>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14.供应商应对施工现场进行踏勘，充分了解现场情况，对技术难度和安全性引起特别重视，所发生的费用全部包括在报价中。</w:t>
      </w:r>
      <w:r>
        <w:rPr>
          <w:rFonts w:hint="eastAsia" w:ascii="仿宋" w:hAnsi="仿宋" w:eastAsia="仿宋" w:cs="仿宋"/>
          <w:color w:val="auto"/>
          <w:sz w:val="24"/>
          <w:highlight w:val="none"/>
        </w:rPr>
        <w:t>结合现场所有情况并充分考虑风险因素，将现场情况的处理以及现场因素引起的其他情况的处理计入报价的技术措施项目费用中，在报价和施工工期中包干。</w:t>
      </w:r>
    </w:p>
    <w:p w14:paraId="38AE113F">
      <w:pPr>
        <w:autoSpaceDE w:val="0"/>
        <w:autoSpaceDN w:val="0"/>
        <w:adjustRightInd/>
        <w:snapToGrid w:val="0"/>
        <w:spacing w:line="30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15.如有</w:t>
      </w:r>
      <w:r>
        <w:rPr>
          <w:rFonts w:hint="eastAsia" w:ascii="仿宋" w:hAnsi="仿宋" w:eastAsia="仿宋" w:cs="仿宋"/>
          <w:color w:val="auto"/>
          <w:kern w:val="0"/>
          <w:sz w:val="24"/>
          <w:highlight w:val="none"/>
          <w:lang w:val="en-US" w:eastAsia="zh-CN"/>
        </w:rPr>
        <w:t>清单</w:t>
      </w:r>
      <w:r>
        <w:rPr>
          <w:rFonts w:hint="eastAsia" w:ascii="仿宋" w:hAnsi="仿宋" w:eastAsia="仿宋" w:cs="仿宋"/>
          <w:color w:val="auto"/>
          <w:kern w:val="0"/>
          <w:sz w:val="24"/>
          <w:highlight w:val="none"/>
        </w:rPr>
        <w:t>中未明确，但是项目实施所必须的，是通过工程验收所必备的内容，请供应商在采购答疑时向采购代理机构提出，否则采购人将视这些内容的价格已包含在报价中。</w:t>
      </w:r>
    </w:p>
    <w:p w14:paraId="08D87867">
      <w:pPr>
        <w:adjustRightInd/>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供应商在收到本采购文件后应对本采购文件涉及的全部材料设备进行仔细的市场调研并与本采购文件对材料设备的相关要求进行对比，如发现本采购文件中对材料设备部分的要求（包括技术参数、品牌等）出现错误或疑义或表述不清的情况，请在答疑时提出相关问题，采购人将根据供应商的问题审核本采购文件中对材料设备部分内容并根据实际情况决定是否对疑问部分要约条款进行修改或解释或补充。</w:t>
      </w:r>
    </w:p>
    <w:p w14:paraId="738FCB13">
      <w:pPr>
        <w:adjustRightInd/>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如供应商对本采购文件中提出材料设备部分的要求无意见或未在答疑中提出相关问题，则视为同意并接受采购文件对材料设备要求的条款。</w:t>
      </w:r>
    </w:p>
    <w:p w14:paraId="6E6E98ED">
      <w:pPr>
        <w:adjustRightInd/>
        <w:snapToGrid w:val="0"/>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同时供应商必须对最终选择的材料设备品牌负责，所选择的材料设备品牌是经过供应商仔细市场调研并深思熟虑决定的结果，所选择的材料设备的品牌、价格、供货周期等对本工程有影响的因素都已在供应商考虑范围内。除特殊情况外，供应商在选定材料设备品牌后不得以任何理由在成交后提出要求修改该材料设备品牌。</w:t>
      </w:r>
    </w:p>
    <w:p w14:paraId="23EDB436">
      <w:pPr>
        <w:adjustRightInd/>
        <w:snapToGrid w:val="0"/>
        <w:spacing w:line="300" w:lineRule="auto"/>
        <w:ind w:firstLine="470" w:firstLineChars="196"/>
        <w:rPr>
          <w:rFonts w:ascii="仿宋" w:hAnsi="仿宋" w:eastAsia="仿宋" w:cs="仿宋"/>
          <w:bCs/>
          <w:color w:val="auto"/>
          <w:sz w:val="24"/>
          <w:highlight w:val="none"/>
          <w:lang w:val="zh-CN"/>
        </w:rPr>
      </w:pPr>
      <w:r>
        <w:rPr>
          <w:rFonts w:hint="eastAsia" w:ascii="仿宋" w:hAnsi="仿宋" w:eastAsia="仿宋" w:cs="仿宋"/>
          <w:color w:val="auto"/>
          <w:sz w:val="24"/>
          <w:highlight w:val="none"/>
        </w:rPr>
        <w:t>17</w:t>
      </w:r>
      <w:r>
        <w:rPr>
          <w:rFonts w:hint="eastAsia" w:ascii="仿宋" w:hAnsi="仿宋" w:eastAsia="仿宋" w:cs="仿宋"/>
          <w:color w:val="auto"/>
          <w:sz w:val="24"/>
          <w:highlight w:val="none"/>
          <w:lang w:val="zh-CN"/>
        </w:rPr>
        <w:t>.本条款中所涉及的费用除分部分项工程量清单中列明要求报价外，其余费用均计入措施费内。无论是否开列费用，采购人一律视为供应商已确认采购文件的要求，并已承诺承担负责所有工作和责任。如其它条款与本条款相抵触，以本条款为准。</w:t>
      </w:r>
    </w:p>
    <w:p w14:paraId="712735AF">
      <w:pPr>
        <w:adjustRightInd/>
        <w:snapToGrid w:val="0"/>
        <w:spacing w:line="300" w:lineRule="auto"/>
        <w:ind w:firstLine="470" w:firstLineChars="196"/>
        <w:rPr>
          <w:rFonts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1）本工程请供应商到工地现场踏勘以充分了解工地情况，结合现场所有情况并充分考虑风险因素，将现场情况的处理以及现场因素引起的其他情况的处理计入报价的技术措施项目费用中，在报价和施工工期中包干，今后不予调整。</w:t>
      </w:r>
    </w:p>
    <w:p w14:paraId="44DC210A">
      <w:pPr>
        <w:adjustRightInd/>
        <w:snapToGrid w:val="0"/>
        <w:spacing w:line="300" w:lineRule="auto"/>
        <w:ind w:firstLine="470" w:firstLineChars="196"/>
        <w:rPr>
          <w:rFonts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（2）供应商应根据场地情况、周边情况和施工需要，充分考虑各种因素，自行考虑相应的措施费用，计入报价。</w:t>
      </w:r>
    </w:p>
    <w:p w14:paraId="4BEC4E14">
      <w:pPr>
        <w:adjustRightInd/>
        <w:snapToGrid w:val="0"/>
        <w:spacing w:line="300" w:lineRule="auto"/>
        <w:ind w:firstLine="470" w:firstLineChars="196"/>
        <w:rPr>
          <w:rFonts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（3）投标响应文件施工组织设计中所有内容的费用均包括在本次报价中，还应包括供应商认为完成该工程所需交纳的地方或行业的其他费用以及承包范围内工程的检测费用并支付费用。</w:t>
      </w:r>
    </w:p>
    <w:p w14:paraId="10B47320">
      <w:pPr>
        <w:adjustRightInd/>
        <w:snapToGrid w:val="0"/>
        <w:spacing w:line="300" w:lineRule="auto"/>
        <w:ind w:firstLine="470" w:firstLineChars="196"/>
        <w:rPr>
          <w:rFonts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4）建筑垃圾等必须运出本工程工地之外，供应商必须自行联系政府规定合法丢弃点，从工地清运出去，涉及运输距离远近和运输过程中发生的环保费、城市卫生费等开支，供应商在报价时充分考虑，结算时不另增加费用；</w:t>
      </w:r>
    </w:p>
    <w:p w14:paraId="75B15D40">
      <w:pPr>
        <w:adjustRightInd/>
        <w:snapToGrid w:val="0"/>
        <w:spacing w:line="300" w:lineRule="auto"/>
        <w:ind w:firstLine="470" w:firstLineChars="196"/>
        <w:rPr>
          <w:rFonts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（5）如果供应商提供的工日、材料（设备）、机械台班价格表、综合单价分析表及工料机分析表与综合单价有矛盾，以综合单价为准。</w:t>
      </w:r>
    </w:p>
    <w:p w14:paraId="30535D28">
      <w:pPr>
        <w:adjustRightInd/>
        <w:snapToGrid w:val="0"/>
        <w:spacing w:line="300" w:lineRule="auto"/>
        <w:ind w:firstLine="470" w:firstLineChars="196"/>
        <w:rPr>
          <w:rFonts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（6）所有材料的二次搬运，供应商应根据施工经验在报价中充分考虑各种因素，自行考虑费用，计入报价，结算时不另增加费用。</w:t>
      </w:r>
    </w:p>
    <w:p w14:paraId="09299995">
      <w:pPr>
        <w:adjustRightInd/>
        <w:snapToGrid w:val="0"/>
        <w:spacing w:line="300" w:lineRule="auto"/>
        <w:ind w:firstLine="470" w:firstLineChars="196"/>
        <w:rPr>
          <w:rFonts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（7）对于设计确认的材料，供应商要进行更换，必须经取得采购人或其授权的单位书面同意后，方能更换。</w:t>
      </w:r>
    </w:p>
    <w:p w14:paraId="1BF598A3">
      <w:pPr>
        <w:adjustRightInd/>
        <w:snapToGrid w:val="0"/>
        <w:spacing w:line="300" w:lineRule="auto"/>
        <w:ind w:firstLine="470" w:firstLineChars="196"/>
        <w:rPr>
          <w:rFonts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（8）供应商工程竣工退场前，必须把现场清理干净。</w:t>
      </w:r>
    </w:p>
    <w:p w14:paraId="37ED5ED6">
      <w:pPr>
        <w:adjustRightInd/>
        <w:snapToGrid w:val="0"/>
        <w:spacing w:line="300" w:lineRule="auto"/>
        <w:ind w:firstLine="470" w:firstLineChars="196"/>
        <w:rPr>
          <w:rFonts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（9）</w:t>
      </w:r>
      <w:bookmarkStart w:id="36" w:name="_Hlk75859368"/>
      <w:r>
        <w:rPr>
          <w:rFonts w:hint="eastAsia" w:ascii="仿宋" w:hAnsi="仿宋" w:eastAsia="仿宋" w:cs="仿宋"/>
          <w:b/>
          <w:bCs/>
          <w:color w:val="auto"/>
          <w:sz w:val="24"/>
          <w:highlight w:val="none"/>
          <w:u w:val="none"/>
          <w:lang w:val="zh-CN"/>
        </w:rPr>
        <w:t>质保期</w:t>
      </w:r>
      <w:r>
        <w:rPr>
          <w:rFonts w:hint="eastAsia" w:ascii="仿宋" w:hAnsi="仿宋" w:eastAsia="仿宋" w:cs="仿宋"/>
          <w:b/>
          <w:bCs/>
          <w:color w:val="auto"/>
          <w:sz w:val="24"/>
          <w:highlight w:val="none"/>
          <w:u w:val="none"/>
          <w:lang w:val="en-US" w:eastAsia="zh-CN"/>
        </w:rPr>
        <w:t>在满足采购文件的要求上</w:t>
      </w:r>
      <w:r>
        <w:rPr>
          <w:rFonts w:hint="eastAsia" w:ascii="仿宋" w:hAnsi="仿宋" w:eastAsia="仿宋" w:cs="仿宋"/>
          <w:b/>
          <w:bCs/>
          <w:color w:val="auto"/>
          <w:sz w:val="24"/>
          <w:highlight w:val="none"/>
          <w:u w:val="none"/>
          <w:lang w:val="zh-CN"/>
        </w:rPr>
        <w:t>供应商也可承诺更长时间的质保期</w:t>
      </w:r>
      <w:bookmarkEnd w:id="36"/>
      <w:r>
        <w:rPr>
          <w:rFonts w:hint="eastAsia" w:ascii="仿宋" w:hAnsi="仿宋" w:eastAsia="仿宋" w:cs="仿宋"/>
          <w:b/>
          <w:bCs/>
          <w:color w:val="auto"/>
          <w:sz w:val="24"/>
          <w:highlight w:val="none"/>
          <w:u w:val="none"/>
          <w:lang w:val="zh-CN"/>
        </w:rPr>
        <w:t>。</w:t>
      </w:r>
    </w:p>
    <w:p w14:paraId="285C055F">
      <w:pPr>
        <w:adjustRightInd/>
        <w:snapToGrid w:val="0"/>
        <w:spacing w:line="300" w:lineRule="auto"/>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（10）本采购文件未尽事宜按现行有关法律法规和规定执行。</w:t>
      </w:r>
    </w:p>
    <w:bookmarkEnd w:id="32"/>
    <w:bookmarkEnd w:id="33"/>
    <w:p w14:paraId="6D46C7E1">
      <w:pPr>
        <w:pBdr>
          <w:top w:val="none" w:color="auto" w:sz="0" w:space="1"/>
          <w:left w:val="none" w:color="auto" w:sz="0" w:space="4"/>
          <w:bottom w:val="none" w:color="95B3D7" w:sz="0" w:space="0"/>
          <w:right w:val="none" w:color="auto" w:sz="0" w:space="4"/>
        </w:pBdr>
        <w:adjustRightInd/>
        <w:snapToGrid w:val="0"/>
        <w:spacing w:line="300" w:lineRule="auto"/>
        <w:ind w:firstLine="482" w:firstLineChars="200"/>
        <w:outlineLvl w:val="2"/>
        <w:rPr>
          <w:rFonts w:ascii="仿宋" w:hAnsi="仿宋" w:eastAsia="仿宋" w:cs="仿宋"/>
          <w:b/>
          <w:color w:val="auto"/>
          <w:kern w:val="0"/>
          <w:sz w:val="24"/>
          <w:highlight w:val="none"/>
          <w:lang w:val="zh-CN"/>
        </w:rPr>
      </w:pPr>
      <w:bookmarkStart w:id="37" w:name="_Toc390068986"/>
      <w:bookmarkStart w:id="38" w:name="_Toc303030532"/>
      <w:r>
        <w:rPr>
          <w:rFonts w:hint="eastAsia" w:ascii="仿宋" w:hAnsi="仿宋" w:eastAsia="仿宋" w:cs="仿宋"/>
          <w:b/>
          <w:color w:val="auto"/>
          <w:kern w:val="0"/>
          <w:sz w:val="24"/>
          <w:highlight w:val="none"/>
          <w:lang w:val="zh-CN"/>
        </w:rPr>
        <w:t>3、其它说明—报价明细（清单报价格式）</w:t>
      </w:r>
      <w:bookmarkEnd w:id="37"/>
      <w:bookmarkEnd w:id="38"/>
    </w:p>
    <w:p w14:paraId="4F6EEFAF">
      <w:pPr>
        <w:widowControl/>
        <w:adjustRightInd/>
        <w:snapToGrid w:val="0"/>
        <w:spacing w:line="30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工程量清单及计价表格式：</w:t>
      </w:r>
    </w:p>
    <w:p w14:paraId="6DEDEA9B">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（1）投标总价封面（已标价工程量清单）</w:t>
      </w:r>
    </w:p>
    <w:p w14:paraId="5B4E3AF0">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（2）工程量清单报价说明</w:t>
      </w:r>
    </w:p>
    <w:p w14:paraId="6337E220">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（3）工程项目报价汇总表</w:t>
      </w:r>
    </w:p>
    <w:p w14:paraId="71EAD6C4">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（4）单位工程报价汇总表</w:t>
      </w:r>
    </w:p>
    <w:p w14:paraId="593E01AE">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（5）分部分项工程项目清单及计价表</w:t>
      </w:r>
    </w:p>
    <w:p w14:paraId="3AD36061">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（6）组织措施项目（整体）清单及计价表</w:t>
      </w:r>
    </w:p>
    <w:p w14:paraId="5A253FDB">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（7）组织措施项目（专业工程）清单及计价表</w:t>
      </w:r>
    </w:p>
    <w:p w14:paraId="620F8D7F">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（8）技术措施项目清单及计价表</w:t>
      </w:r>
    </w:p>
    <w:p w14:paraId="09B43248">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（9）安全文明施工措施项目清单及计价表</w:t>
      </w:r>
    </w:p>
    <w:p w14:paraId="60F9B245">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（10）其他项目清单及计价表</w:t>
      </w:r>
    </w:p>
    <w:p w14:paraId="6638F128">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（11）计日工表</w:t>
      </w:r>
    </w:p>
    <w:p w14:paraId="3188818B">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（12）总承包服务费项目及计价表</w:t>
      </w:r>
    </w:p>
    <w:p w14:paraId="5CDE8E8E">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（13）主要工日价格表</w:t>
      </w:r>
    </w:p>
    <w:p w14:paraId="610FCE5A">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（14）主要材料价格表</w:t>
      </w:r>
    </w:p>
    <w:p w14:paraId="366C3AB2">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（15）主要机械台班价格表</w:t>
      </w:r>
    </w:p>
    <w:p w14:paraId="71149CFF">
      <w:pPr>
        <w:widowControl/>
        <w:adjustRightInd/>
        <w:snapToGrid w:val="0"/>
        <w:spacing w:line="30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 xml:space="preserve">工程量清单报价分析表： </w:t>
      </w:r>
    </w:p>
    <w:p w14:paraId="3ED7D6C7">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（1）分部分项工程项目清单综合单价分析表</w:t>
      </w:r>
    </w:p>
    <w:p w14:paraId="795758BF">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（2）措施项目清单分析表</w:t>
      </w:r>
    </w:p>
    <w:p w14:paraId="26F48A07">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（3）综合单价工料机分析表</w:t>
      </w:r>
    </w:p>
    <w:p w14:paraId="0E600517">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（4）措施项目工料机分析表</w:t>
      </w:r>
    </w:p>
    <w:p w14:paraId="14AFEEF7">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（5）临时宿舍取暖降温等费用分析表</w:t>
      </w:r>
    </w:p>
    <w:p w14:paraId="3C6F48A1">
      <w:pPr>
        <w:pBdr>
          <w:top w:val="none" w:color="auto" w:sz="0" w:space="1"/>
          <w:left w:val="none" w:color="auto" w:sz="0" w:space="4"/>
          <w:bottom w:val="none" w:color="95B3D7" w:sz="0" w:space="0"/>
          <w:right w:val="none" w:color="auto" w:sz="0" w:space="4"/>
        </w:pBdr>
        <w:adjustRightInd/>
        <w:snapToGrid w:val="0"/>
        <w:spacing w:line="300" w:lineRule="auto"/>
        <w:ind w:firstLine="482" w:firstLineChars="200"/>
        <w:outlineLvl w:val="2"/>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lang w:val="en-US" w:eastAsia="zh-CN"/>
        </w:rPr>
        <w:t>三</w:t>
      </w:r>
      <w:r>
        <w:rPr>
          <w:rFonts w:hint="eastAsia" w:ascii="仿宋" w:hAnsi="仿宋" w:eastAsia="仿宋" w:cs="仿宋"/>
          <w:b/>
          <w:color w:val="auto"/>
          <w:kern w:val="0"/>
          <w:sz w:val="24"/>
          <w:highlight w:val="none"/>
          <w:lang w:val="zh-CN"/>
        </w:rPr>
        <w:t>）工程量清单（另附）</w:t>
      </w:r>
    </w:p>
    <w:p w14:paraId="14422C98">
      <w:pPr>
        <w:autoSpaceDE w:val="0"/>
        <w:autoSpaceDN w:val="0"/>
        <w:adjustRightInd/>
        <w:snapToGrid w:val="0"/>
        <w:spacing w:line="300" w:lineRule="auto"/>
        <w:ind w:firstLine="480" w:firstLineChars="200"/>
        <w:textAlignment w:val="bottom"/>
        <w:rPr>
          <w:rFonts w:ascii="仿宋" w:hAnsi="仿宋" w:eastAsia="仿宋" w:cs="仿宋"/>
          <w:b/>
          <w:color w:val="auto"/>
          <w:kern w:val="0"/>
          <w:sz w:val="28"/>
          <w:szCs w:val="28"/>
          <w:highlight w:val="none"/>
          <w:lang w:val="zh-CN"/>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u w:val="single"/>
          <w:lang w:val="zh-CN"/>
        </w:rPr>
        <w:t>报价时以工程量清单进行报价，工程量不得调整。如工程量清单描述与图纸、采购文件规定技术要求、项目实际情况有不一致处，请在答疑时提出，未经采购人修改，报价时不得调整工程量清单</w:t>
      </w:r>
      <w:r>
        <w:rPr>
          <w:rFonts w:hint="eastAsia" w:ascii="仿宋" w:hAnsi="仿宋" w:eastAsia="仿宋" w:cs="仿宋"/>
          <w:b/>
          <w:color w:val="auto"/>
          <w:kern w:val="0"/>
          <w:sz w:val="24"/>
          <w:highlight w:val="none"/>
          <w:lang w:val="zh-CN"/>
        </w:rPr>
        <w:t>。</w:t>
      </w:r>
    </w:p>
    <w:p w14:paraId="49B59078">
      <w:pPr>
        <w:pBdr>
          <w:top w:val="none" w:color="auto" w:sz="0" w:space="1"/>
          <w:left w:val="none" w:color="auto" w:sz="0" w:space="4"/>
          <w:bottom w:val="none" w:color="95B3D7" w:sz="0" w:space="0"/>
          <w:right w:val="none" w:color="auto" w:sz="0" w:space="4"/>
        </w:pBdr>
        <w:adjustRightInd/>
        <w:snapToGrid w:val="0"/>
        <w:spacing w:line="300" w:lineRule="auto"/>
        <w:ind w:firstLine="482" w:firstLineChars="200"/>
        <w:outlineLvl w:val="2"/>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en-US" w:eastAsia="zh-CN"/>
        </w:rPr>
        <w:t>(四）</w:t>
      </w:r>
      <w:r>
        <w:rPr>
          <w:rFonts w:hint="eastAsia" w:ascii="仿宋" w:hAnsi="仿宋" w:eastAsia="仿宋" w:cs="仿宋"/>
          <w:b/>
          <w:color w:val="auto"/>
          <w:kern w:val="0"/>
          <w:sz w:val="24"/>
          <w:highlight w:val="none"/>
          <w:lang w:val="zh-CN"/>
        </w:rPr>
        <w:t>图纸</w:t>
      </w:r>
    </w:p>
    <w:p w14:paraId="655C7305">
      <w:pPr>
        <w:autoSpaceDE w:val="0"/>
        <w:autoSpaceDN w:val="0"/>
        <w:adjustRightInd/>
        <w:snapToGrid w:val="0"/>
        <w:spacing w:line="300" w:lineRule="auto"/>
        <w:ind w:firstLine="480" w:firstLineChars="20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本项目不提供图纸，工程量为参照往年数字化城管项目的工程量及清单子目。</w:t>
      </w:r>
    </w:p>
    <w:p w14:paraId="504DE617">
      <w:pPr>
        <w:pStyle w:val="86"/>
        <w:rPr>
          <w:rFonts w:hint="eastAsia" w:ascii="仿宋" w:hAnsi="仿宋" w:eastAsia="仿宋" w:cs="仿宋"/>
          <w:b/>
          <w:color w:val="auto"/>
          <w:kern w:val="0"/>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b/>
          <w:color w:val="auto"/>
          <w:kern w:val="0"/>
          <w:sz w:val="24"/>
          <w:szCs w:val="24"/>
          <w:highlight w:val="none"/>
          <w:lang w:val="zh-CN" w:eastAsia="zh-CN" w:bidi="ar-SA"/>
        </w:rPr>
        <w:t>（</w:t>
      </w:r>
      <w:r>
        <w:rPr>
          <w:rFonts w:hint="eastAsia" w:ascii="仿宋" w:hAnsi="仿宋" w:eastAsia="仿宋" w:cs="仿宋"/>
          <w:b/>
          <w:color w:val="auto"/>
          <w:kern w:val="0"/>
          <w:sz w:val="24"/>
          <w:szCs w:val="24"/>
          <w:highlight w:val="none"/>
          <w:lang w:val="en-US" w:eastAsia="zh-CN" w:bidi="ar-SA"/>
        </w:rPr>
        <w:t>五</w:t>
      </w:r>
      <w:r>
        <w:rPr>
          <w:rFonts w:hint="eastAsia" w:ascii="仿宋" w:hAnsi="仿宋" w:eastAsia="仿宋" w:cs="仿宋"/>
          <w:b/>
          <w:color w:val="auto"/>
          <w:kern w:val="0"/>
          <w:sz w:val="24"/>
          <w:szCs w:val="24"/>
          <w:highlight w:val="none"/>
          <w:lang w:val="zh-CN" w:eastAsia="zh-CN" w:bidi="ar-SA"/>
        </w:rPr>
        <w:t>）</w:t>
      </w:r>
      <w:r>
        <w:rPr>
          <w:rFonts w:hint="eastAsia" w:ascii="仿宋" w:hAnsi="仿宋" w:eastAsia="仿宋" w:cs="仿宋"/>
          <w:b/>
          <w:color w:val="auto"/>
          <w:kern w:val="0"/>
          <w:sz w:val="24"/>
          <w:highlight w:val="none"/>
          <w:lang w:val="en-US" w:eastAsia="zh-CN"/>
        </w:rPr>
        <w:t>结算及审计</w:t>
      </w:r>
    </w:p>
    <w:p w14:paraId="45F7196A">
      <w:pPr>
        <w:autoSpaceDE w:val="0"/>
        <w:autoSpaceDN w:val="0"/>
        <w:adjustRightInd/>
        <w:snapToGrid w:val="0"/>
        <w:spacing w:line="300" w:lineRule="auto"/>
        <w:ind w:firstLine="482" w:firstLineChars="200"/>
        <w:textAlignment w:val="bottom"/>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kern w:val="0"/>
          <w:sz w:val="24"/>
          <w:highlight w:val="none"/>
          <w:u w:val="single"/>
          <w:lang w:val="zh-CN"/>
        </w:rPr>
        <w:t>（1）</w:t>
      </w:r>
      <w:r>
        <w:rPr>
          <w:rFonts w:hint="eastAsia" w:ascii="仿宋" w:hAnsi="仿宋" w:eastAsia="仿宋" w:cs="仿宋"/>
          <w:b/>
          <w:color w:val="auto"/>
          <w:kern w:val="0"/>
          <w:sz w:val="24"/>
          <w:highlight w:val="none"/>
          <w:u w:val="single"/>
          <w:lang w:val="en-US" w:eastAsia="zh-CN"/>
        </w:rPr>
        <w:t>本项目按月支付：每月工程完工后支付至上报工程量的85%，项目竣工验收审计后支付至审定价的</w:t>
      </w:r>
      <w:r>
        <w:rPr>
          <w:rFonts w:hint="eastAsia" w:ascii="仿宋" w:hAnsi="仿宋" w:eastAsia="仿宋" w:cs="仿宋"/>
          <w:b/>
          <w:color w:val="auto"/>
          <w:kern w:val="0"/>
          <w:sz w:val="24"/>
          <w:highlight w:val="none"/>
          <w:u w:val="single"/>
          <w:lang w:val="zh-CN"/>
        </w:rPr>
        <w:t>98.5%，余下的1.5%工程款待质量保修期满后且无工程质量缺陷后</w:t>
      </w:r>
      <w:r>
        <w:rPr>
          <w:rFonts w:hint="eastAsia" w:ascii="仿宋" w:hAnsi="仿宋" w:eastAsia="仿宋" w:cs="仿宋"/>
          <w:b/>
          <w:color w:val="auto"/>
          <w:kern w:val="0"/>
          <w:sz w:val="24"/>
          <w:highlight w:val="none"/>
          <w:u w:val="single"/>
          <w:lang w:val="en-US" w:eastAsia="zh-CN"/>
        </w:rPr>
        <w:t>30个工作日</w:t>
      </w:r>
      <w:r>
        <w:rPr>
          <w:rFonts w:hint="eastAsia" w:ascii="仿宋" w:hAnsi="仿宋" w:eastAsia="仿宋" w:cs="仿宋"/>
          <w:b/>
          <w:color w:val="auto"/>
          <w:kern w:val="0"/>
          <w:sz w:val="24"/>
          <w:highlight w:val="none"/>
          <w:u w:val="single"/>
          <w:lang w:val="zh-CN"/>
        </w:rPr>
        <w:t>内一次性支付（不计利息）</w:t>
      </w:r>
      <w:r>
        <w:rPr>
          <w:rFonts w:hint="eastAsia" w:ascii="仿宋" w:hAnsi="仿宋" w:eastAsia="仿宋" w:cs="仿宋"/>
          <w:b/>
          <w:color w:val="auto"/>
          <w:kern w:val="0"/>
          <w:sz w:val="24"/>
          <w:highlight w:val="none"/>
          <w:u w:val="single"/>
          <w:lang w:val="zh-CN" w:eastAsia="zh-CN"/>
        </w:rPr>
        <w:t>。</w:t>
      </w:r>
    </w:p>
    <w:p w14:paraId="2AF311E0">
      <w:pPr>
        <w:autoSpaceDE w:val="0"/>
        <w:autoSpaceDN w:val="0"/>
        <w:adjustRightInd/>
        <w:snapToGrid w:val="0"/>
        <w:spacing w:line="300" w:lineRule="auto"/>
        <w:ind w:firstLine="482" w:firstLineChars="200"/>
        <w:textAlignment w:val="bottom"/>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kern w:val="0"/>
          <w:sz w:val="24"/>
          <w:highlight w:val="none"/>
          <w:u w:val="single"/>
          <w:lang w:val="zh-CN"/>
        </w:rPr>
        <w:t>（</w:t>
      </w:r>
      <w:r>
        <w:rPr>
          <w:rFonts w:hint="eastAsia" w:ascii="仿宋" w:hAnsi="仿宋" w:eastAsia="仿宋" w:cs="仿宋"/>
          <w:b/>
          <w:color w:val="auto"/>
          <w:kern w:val="0"/>
          <w:sz w:val="24"/>
          <w:highlight w:val="none"/>
          <w:u w:val="single"/>
          <w:lang w:val="en-US" w:eastAsia="zh-CN"/>
        </w:rPr>
        <w:t>2</w:t>
      </w:r>
      <w:r>
        <w:rPr>
          <w:rFonts w:hint="eastAsia" w:ascii="仿宋" w:hAnsi="仿宋" w:eastAsia="仿宋" w:cs="仿宋"/>
          <w:b/>
          <w:color w:val="auto"/>
          <w:kern w:val="0"/>
          <w:sz w:val="24"/>
          <w:highlight w:val="none"/>
          <w:u w:val="single"/>
          <w:lang w:val="zh-CN"/>
        </w:rPr>
        <w:t>）所有工程联系单必须附详细的清单、费用明细表及预算书。</w:t>
      </w:r>
    </w:p>
    <w:p w14:paraId="149E1DEE">
      <w:pPr>
        <w:autoSpaceDE w:val="0"/>
        <w:autoSpaceDN w:val="0"/>
        <w:adjustRightInd/>
        <w:snapToGrid w:val="0"/>
        <w:spacing w:line="300" w:lineRule="auto"/>
        <w:ind w:firstLine="482" w:firstLineChars="200"/>
        <w:jc w:val="left"/>
        <w:textAlignment w:val="bottom"/>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kern w:val="0"/>
          <w:sz w:val="24"/>
          <w:highlight w:val="none"/>
          <w:u w:val="single"/>
          <w:lang w:val="zh-CN"/>
        </w:rPr>
        <w:t>上述各项费用的每笔款项支付前，承包人必须提供收款单位与本合同签订单位一致的正规、等额、合法、有效的增值税发票，否则发包人有权拒绝付款。</w:t>
      </w:r>
    </w:p>
    <w:p w14:paraId="50C55B32">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6B562D5">
      <w:pPr>
        <w:autoSpaceDE w:val="0"/>
        <w:autoSpaceDN w:val="0"/>
        <w:adjustRightInd/>
        <w:snapToGrid w:val="0"/>
        <w:spacing w:line="300" w:lineRule="auto"/>
        <w:jc w:val="center"/>
        <w:textAlignment w:val="bottom"/>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第四部分</w:t>
      </w:r>
      <w:bookmarkStart w:id="39" w:name="_Toc184312128"/>
      <w:bookmarkEnd w:id="39"/>
      <w:bookmarkStart w:id="40" w:name="_Toc184310303"/>
      <w:bookmarkEnd w:id="40"/>
      <w:bookmarkStart w:id="41" w:name="_Toc184308077"/>
      <w:bookmarkEnd w:id="41"/>
      <w:bookmarkStart w:id="42" w:name="_Toc184312106"/>
      <w:bookmarkEnd w:id="42"/>
      <w:bookmarkStart w:id="43" w:name="_Toc184313288"/>
      <w:bookmarkEnd w:id="43"/>
      <w:bookmarkStart w:id="44" w:name="_Toc184312083"/>
      <w:bookmarkEnd w:id="44"/>
      <w:bookmarkStart w:id="45" w:name="_Toc184308065"/>
      <w:bookmarkEnd w:id="45"/>
      <w:bookmarkStart w:id="46" w:name="_Toc184312078"/>
      <w:bookmarkEnd w:id="46"/>
      <w:bookmarkStart w:id="47" w:name="_Toc184313245"/>
      <w:bookmarkEnd w:id="47"/>
      <w:bookmarkStart w:id="48" w:name="_Toc184310309"/>
      <w:bookmarkEnd w:id="48"/>
      <w:bookmarkStart w:id="49" w:name="_Toc184314425"/>
      <w:bookmarkEnd w:id="49"/>
      <w:bookmarkStart w:id="50" w:name="_Toc184313272"/>
      <w:bookmarkEnd w:id="50"/>
      <w:bookmarkStart w:id="51" w:name="_Toc184314478"/>
      <w:bookmarkEnd w:id="51"/>
      <w:bookmarkStart w:id="52" w:name="_Toc184314461"/>
      <w:bookmarkEnd w:id="52"/>
      <w:bookmarkStart w:id="53" w:name="_Toc184310319"/>
      <w:bookmarkEnd w:id="53"/>
      <w:bookmarkStart w:id="54" w:name="_Toc184313276"/>
      <w:bookmarkEnd w:id="54"/>
      <w:bookmarkStart w:id="55" w:name="_Toc184313292"/>
      <w:bookmarkEnd w:id="55"/>
      <w:bookmarkStart w:id="56" w:name="_Toc184310339"/>
      <w:bookmarkEnd w:id="56"/>
      <w:bookmarkStart w:id="57" w:name="_Toc184312104"/>
      <w:bookmarkEnd w:id="57"/>
      <w:bookmarkStart w:id="58" w:name="_Toc184313296"/>
      <w:bookmarkEnd w:id="58"/>
      <w:bookmarkStart w:id="59" w:name="_Toc184312135"/>
      <w:bookmarkEnd w:id="59"/>
      <w:bookmarkStart w:id="60" w:name="_Toc184313256"/>
      <w:bookmarkEnd w:id="60"/>
      <w:bookmarkStart w:id="61" w:name="_Toc184310307"/>
      <w:bookmarkEnd w:id="61"/>
      <w:bookmarkStart w:id="62" w:name="_Toc184314448"/>
      <w:bookmarkEnd w:id="62"/>
      <w:bookmarkStart w:id="63" w:name="_Toc184310289"/>
      <w:bookmarkEnd w:id="63"/>
      <w:bookmarkStart w:id="64" w:name="_Toc184313286"/>
      <w:bookmarkEnd w:id="64"/>
      <w:bookmarkStart w:id="65" w:name="_Toc184314421"/>
      <w:bookmarkEnd w:id="65"/>
      <w:bookmarkStart w:id="66" w:name="_Toc184314432"/>
      <w:bookmarkEnd w:id="66"/>
      <w:bookmarkStart w:id="67" w:name="_Toc184313305"/>
      <w:bookmarkEnd w:id="67"/>
      <w:bookmarkStart w:id="68" w:name="_Toc184308093"/>
      <w:bookmarkEnd w:id="68"/>
      <w:bookmarkStart w:id="69" w:name="_Toc184310305"/>
      <w:bookmarkEnd w:id="69"/>
      <w:bookmarkStart w:id="70" w:name="_Toc184308038"/>
      <w:bookmarkEnd w:id="70"/>
      <w:bookmarkStart w:id="71" w:name="_Toc184308088"/>
      <w:bookmarkEnd w:id="71"/>
      <w:bookmarkStart w:id="72" w:name="_Toc184314475"/>
      <w:bookmarkEnd w:id="72"/>
      <w:bookmarkStart w:id="73" w:name="_Toc184308100"/>
      <w:bookmarkEnd w:id="73"/>
      <w:bookmarkStart w:id="74" w:name="_Toc184313308"/>
      <w:bookmarkEnd w:id="74"/>
      <w:bookmarkStart w:id="75" w:name="_Toc184308080"/>
      <w:bookmarkEnd w:id="75"/>
      <w:bookmarkStart w:id="76" w:name="_Toc184313295"/>
      <w:bookmarkEnd w:id="76"/>
      <w:bookmarkStart w:id="77" w:name="_Toc184308048"/>
      <w:bookmarkEnd w:id="77"/>
      <w:bookmarkStart w:id="78" w:name="_Toc184314476"/>
      <w:bookmarkEnd w:id="78"/>
      <w:bookmarkStart w:id="79" w:name="_Toc184312097"/>
      <w:bookmarkEnd w:id="79"/>
      <w:bookmarkStart w:id="80" w:name="_Toc184308085"/>
      <w:bookmarkEnd w:id="80"/>
      <w:bookmarkStart w:id="81" w:name="_Toc184310340"/>
      <w:bookmarkEnd w:id="81"/>
      <w:bookmarkStart w:id="82" w:name="_Toc184313304"/>
      <w:bookmarkEnd w:id="82"/>
      <w:bookmarkStart w:id="83" w:name="_Toc184310280"/>
      <w:bookmarkEnd w:id="83"/>
      <w:bookmarkStart w:id="84" w:name="_Toc184308043"/>
      <w:bookmarkEnd w:id="84"/>
      <w:bookmarkStart w:id="85" w:name="_Toc184313307"/>
      <w:bookmarkEnd w:id="85"/>
      <w:bookmarkStart w:id="86" w:name="_Toc184314440"/>
      <w:bookmarkEnd w:id="86"/>
      <w:bookmarkStart w:id="87" w:name="_Toc184312073"/>
      <w:bookmarkEnd w:id="87"/>
      <w:bookmarkStart w:id="88" w:name="_Toc184312102"/>
      <w:bookmarkEnd w:id="88"/>
      <w:bookmarkStart w:id="89" w:name="_Toc184314418"/>
      <w:bookmarkEnd w:id="89"/>
      <w:bookmarkStart w:id="90" w:name="_Toc184313243"/>
      <w:bookmarkEnd w:id="90"/>
      <w:bookmarkStart w:id="91" w:name="_Toc184308039"/>
      <w:bookmarkEnd w:id="91"/>
      <w:bookmarkStart w:id="92" w:name="_Toc184313293"/>
      <w:bookmarkEnd w:id="92"/>
      <w:bookmarkStart w:id="93" w:name="_Toc184310317"/>
      <w:bookmarkEnd w:id="93"/>
      <w:bookmarkStart w:id="94" w:name="_Toc184308045"/>
      <w:bookmarkEnd w:id="94"/>
      <w:bookmarkStart w:id="95" w:name="_Toc184310342"/>
      <w:bookmarkEnd w:id="95"/>
      <w:bookmarkStart w:id="96" w:name="_Toc184312088"/>
      <w:bookmarkEnd w:id="96"/>
      <w:bookmarkStart w:id="97" w:name="_Toc184314467"/>
      <w:bookmarkEnd w:id="97"/>
      <w:bookmarkStart w:id="98" w:name="_Toc184308046"/>
      <w:bookmarkEnd w:id="98"/>
      <w:bookmarkStart w:id="99" w:name="_Toc184310300"/>
      <w:bookmarkEnd w:id="99"/>
      <w:bookmarkStart w:id="100" w:name="_Toc184308053"/>
      <w:bookmarkEnd w:id="100"/>
      <w:bookmarkStart w:id="101" w:name="_Toc184313241"/>
      <w:bookmarkEnd w:id="101"/>
      <w:bookmarkStart w:id="102" w:name="_Toc184313258"/>
      <w:bookmarkEnd w:id="102"/>
      <w:bookmarkStart w:id="103" w:name="_Toc184312099"/>
      <w:bookmarkEnd w:id="103"/>
      <w:bookmarkStart w:id="104" w:name="_Toc184310316"/>
      <w:bookmarkEnd w:id="104"/>
      <w:bookmarkStart w:id="105" w:name="_Toc184312130"/>
      <w:bookmarkEnd w:id="105"/>
      <w:bookmarkStart w:id="106" w:name="_Toc184314437"/>
      <w:bookmarkEnd w:id="106"/>
      <w:bookmarkStart w:id="107" w:name="_Toc184313239"/>
      <w:bookmarkEnd w:id="107"/>
      <w:bookmarkStart w:id="108" w:name="_Toc184314420"/>
      <w:bookmarkEnd w:id="108"/>
      <w:bookmarkStart w:id="109" w:name="_Toc184308103"/>
      <w:bookmarkEnd w:id="109"/>
      <w:bookmarkStart w:id="110" w:name="_Toc184313266"/>
      <w:bookmarkEnd w:id="110"/>
      <w:bookmarkStart w:id="111" w:name="_Toc184308098"/>
      <w:bookmarkEnd w:id="111"/>
      <w:bookmarkStart w:id="112" w:name="_Toc184312107"/>
      <w:bookmarkEnd w:id="112"/>
      <w:bookmarkStart w:id="113" w:name="_Toc184312093"/>
      <w:bookmarkEnd w:id="113"/>
      <w:bookmarkStart w:id="114" w:name="_Toc184310318"/>
      <w:bookmarkEnd w:id="114"/>
      <w:bookmarkStart w:id="115" w:name="_Toc184314413"/>
      <w:bookmarkEnd w:id="115"/>
      <w:bookmarkStart w:id="116" w:name="_Toc184310337"/>
      <w:bookmarkEnd w:id="116"/>
      <w:bookmarkStart w:id="117" w:name="_Toc184314442"/>
      <w:bookmarkEnd w:id="117"/>
      <w:bookmarkStart w:id="118" w:name="_Toc184310328"/>
      <w:bookmarkEnd w:id="118"/>
      <w:bookmarkStart w:id="119" w:name="_Toc184313281"/>
      <w:bookmarkEnd w:id="119"/>
      <w:bookmarkStart w:id="120" w:name="_Toc184314445"/>
      <w:bookmarkEnd w:id="120"/>
      <w:bookmarkStart w:id="121" w:name="_Toc184312137"/>
      <w:bookmarkEnd w:id="121"/>
      <w:bookmarkStart w:id="122" w:name="_Toc184308062"/>
      <w:bookmarkEnd w:id="122"/>
      <w:bookmarkStart w:id="123" w:name="_Toc184313301"/>
      <w:bookmarkEnd w:id="123"/>
      <w:bookmarkStart w:id="124" w:name="_Toc184310331"/>
      <w:bookmarkEnd w:id="124"/>
      <w:bookmarkStart w:id="125" w:name="_Toc184310326"/>
      <w:bookmarkEnd w:id="125"/>
      <w:bookmarkStart w:id="126" w:name="_Toc184312112"/>
      <w:bookmarkEnd w:id="126"/>
      <w:bookmarkStart w:id="127" w:name="_Toc184313270"/>
      <w:bookmarkEnd w:id="127"/>
      <w:bookmarkStart w:id="128" w:name="_Toc184308042"/>
      <w:bookmarkEnd w:id="128"/>
      <w:bookmarkStart w:id="129" w:name="_Toc184312077"/>
      <w:bookmarkEnd w:id="129"/>
      <w:bookmarkStart w:id="130" w:name="_Toc184312116"/>
      <w:bookmarkEnd w:id="130"/>
      <w:bookmarkStart w:id="131" w:name="_Toc184310329"/>
      <w:bookmarkEnd w:id="131"/>
      <w:bookmarkStart w:id="132" w:name="_Toc184312121"/>
      <w:bookmarkEnd w:id="132"/>
      <w:bookmarkStart w:id="133" w:name="_Toc184314415"/>
      <w:bookmarkEnd w:id="133"/>
      <w:bookmarkStart w:id="134" w:name="_Toc184312115"/>
      <w:bookmarkEnd w:id="134"/>
      <w:bookmarkStart w:id="135" w:name="_Toc184310277"/>
      <w:bookmarkEnd w:id="135"/>
      <w:bookmarkStart w:id="136" w:name="_Toc184308075"/>
      <w:bookmarkEnd w:id="136"/>
      <w:bookmarkStart w:id="137" w:name="_Toc184308104"/>
      <w:bookmarkEnd w:id="137"/>
      <w:bookmarkStart w:id="138" w:name="_Toc184308060"/>
      <w:bookmarkEnd w:id="138"/>
      <w:bookmarkStart w:id="139" w:name="_Toc184314433"/>
      <w:bookmarkEnd w:id="139"/>
      <w:bookmarkStart w:id="140" w:name="_Toc184308063"/>
      <w:bookmarkEnd w:id="140"/>
      <w:bookmarkStart w:id="141" w:name="_Toc184312070"/>
      <w:bookmarkEnd w:id="141"/>
      <w:bookmarkStart w:id="142" w:name="_Toc184312105"/>
      <w:bookmarkEnd w:id="142"/>
      <w:bookmarkStart w:id="143" w:name="_Toc184308105"/>
      <w:bookmarkEnd w:id="143"/>
      <w:bookmarkStart w:id="144" w:name="_Toc184312089"/>
      <w:bookmarkEnd w:id="144"/>
      <w:bookmarkStart w:id="145" w:name="_Toc184310322"/>
      <w:bookmarkEnd w:id="145"/>
      <w:bookmarkStart w:id="146" w:name="_Toc184308090"/>
      <w:bookmarkEnd w:id="146"/>
      <w:bookmarkStart w:id="147" w:name="_Toc184308084"/>
      <w:bookmarkEnd w:id="147"/>
      <w:bookmarkStart w:id="148" w:name="_Toc184312098"/>
      <w:bookmarkEnd w:id="148"/>
      <w:bookmarkStart w:id="149" w:name="_Toc184312092"/>
      <w:bookmarkEnd w:id="149"/>
      <w:bookmarkStart w:id="150" w:name="_Toc184308096"/>
      <w:bookmarkEnd w:id="150"/>
      <w:bookmarkStart w:id="151" w:name="_Toc184312109"/>
      <w:bookmarkEnd w:id="151"/>
      <w:bookmarkStart w:id="152" w:name="_Toc184314423"/>
      <w:bookmarkEnd w:id="152"/>
      <w:bookmarkStart w:id="153" w:name="_Toc184313257"/>
      <w:bookmarkEnd w:id="153"/>
      <w:bookmarkStart w:id="154" w:name="_Toc184313287"/>
      <w:bookmarkEnd w:id="154"/>
      <w:bookmarkStart w:id="155" w:name="_Toc184313246"/>
      <w:bookmarkEnd w:id="155"/>
      <w:bookmarkStart w:id="156" w:name="_Toc184308087"/>
      <w:bookmarkEnd w:id="156"/>
      <w:bookmarkStart w:id="157" w:name="_Toc184314479"/>
      <w:bookmarkEnd w:id="157"/>
      <w:bookmarkStart w:id="158" w:name="_Toc184310282"/>
      <w:bookmarkEnd w:id="158"/>
      <w:bookmarkStart w:id="159" w:name="_Toc184314449"/>
      <w:bookmarkEnd w:id="159"/>
      <w:bookmarkStart w:id="160" w:name="_Toc184313244"/>
      <w:bookmarkEnd w:id="160"/>
      <w:bookmarkStart w:id="161" w:name="_Toc184308092"/>
      <w:bookmarkEnd w:id="161"/>
      <w:bookmarkStart w:id="162" w:name="_Toc184313263"/>
      <w:bookmarkEnd w:id="162"/>
      <w:bookmarkStart w:id="163" w:name="_Toc184314424"/>
      <w:bookmarkEnd w:id="163"/>
      <w:bookmarkStart w:id="164" w:name="_Toc184312114"/>
      <w:bookmarkEnd w:id="164"/>
      <w:bookmarkStart w:id="165" w:name="_Toc184310335"/>
      <w:bookmarkEnd w:id="165"/>
      <w:bookmarkStart w:id="166" w:name="_Toc184313267"/>
      <w:bookmarkEnd w:id="166"/>
      <w:bookmarkStart w:id="167" w:name="_Toc184314482"/>
      <w:bookmarkEnd w:id="167"/>
      <w:bookmarkStart w:id="168" w:name="_Toc184314473"/>
      <w:bookmarkEnd w:id="168"/>
      <w:bookmarkStart w:id="169" w:name="_Toc184314462"/>
      <w:bookmarkEnd w:id="169"/>
      <w:bookmarkStart w:id="170" w:name="_Toc184308055"/>
      <w:bookmarkEnd w:id="170"/>
      <w:bookmarkStart w:id="171" w:name="_Toc184308081"/>
      <w:bookmarkEnd w:id="171"/>
      <w:bookmarkStart w:id="172" w:name="_Toc184310274"/>
      <w:bookmarkEnd w:id="172"/>
      <w:bookmarkStart w:id="173" w:name="_Toc184312119"/>
      <w:bookmarkEnd w:id="173"/>
      <w:bookmarkStart w:id="174" w:name="_Toc184310292"/>
      <w:bookmarkEnd w:id="174"/>
      <w:bookmarkStart w:id="175" w:name="_Toc184313297"/>
      <w:bookmarkEnd w:id="175"/>
      <w:bookmarkStart w:id="176" w:name="_Toc184313254"/>
      <w:bookmarkEnd w:id="176"/>
      <w:bookmarkStart w:id="177" w:name="_Toc184314481"/>
      <w:bookmarkEnd w:id="177"/>
      <w:bookmarkStart w:id="178" w:name="_Toc184313253"/>
      <w:bookmarkEnd w:id="178"/>
      <w:bookmarkStart w:id="179" w:name="_Toc184312100"/>
      <w:bookmarkEnd w:id="179"/>
      <w:bookmarkStart w:id="180" w:name="_Toc184314459"/>
      <w:bookmarkEnd w:id="180"/>
      <w:bookmarkStart w:id="181" w:name="_Toc184310333"/>
      <w:bookmarkEnd w:id="181"/>
      <w:bookmarkStart w:id="182" w:name="_Toc184308057"/>
      <w:bookmarkEnd w:id="182"/>
      <w:bookmarkStart w:id="183" w:name="_Toc184312084"/>
      <w:bookmarkEnd w:id="183"/>
      <w:bookmarkStart w:id="184" w:name="_Toc184314451"/>
      <w:bookmarkEnd w:id="184"/>
      <w:bookmarkStart w:id="185" w:name="_Toc184308052"/>
      <w:bookmarkEnd w:id="185"/>
      <w:bookmarkStart w:id="186" w:name="_Toc184308044"/>
      <w:bookmarkEnd w:id="186"/>
      <w:bookmarkStart w:id="187" w:name="_Toc184312129"/>
      <w:bookmarkEnd w:id="187"/>
      <w:bookmarkStart w:id="188" w:name="_Toc184312103"/>
      <w:bookmarkEnd w:id="188"/>
      <w:bookmarkStart w:id="189" w:name="_Toc184308047"/>
      <w:bookmarkEnd w:id="189"/>
      <w:bookmarkStart w:id="190" w:name="_Toc184308068"/>
      <w:bookmarkEnd w:id="190"/>
      <w:bookmarkStart w:id="191" w:name="_Toc184312076"/>
      <w:bookmarkEnd w:id="191"/>
      <w:bookmarkStart w:id="192" w:name="_Toc184310341"/>
      <w:bookmarkEnd w:id="192"/>
      <w:bookmarkStart w:id="193" w:name="_Toc184312079"/>
      <w:bookmarkEnd w:id="193"/>
      <w:bookmarkStart w:id="194" w:name="_Toc184313242"/>
      <w:bookmarkEnd w:id="194"/>
      <w:bookmarkStart w:id="195" w:name="_Toc184310343"/>
      <w:bookmarkEnd w:id="195"/>
      <w:bookmarkStart w:id="196" w:name="_Toc184312136"/>
      <w:bookmarkEnd w:id="196"/>
      <w:bookmarkStart w:id="197" w:name="_Toc184310320"/>
      <w:bookmarkEnd w:id="197"/>
      <w:bookmarkStart w:id="198" w:name="_Toc184310315"/>
      <w:bookmarkEnd w:id="198"/>
      <w:bookmarkStart w:id="199" w:name="_Toc184312072"/>
      <w:bookmarkEnd w:id="199"/>
      <w:bookmarkStart w:id="200" w:name="_Toc184308074"/>
      <w:bookmarkEnd w:id="200"/>
      <w:bookmarkStart w:id="201" w:name="_Toc184310293"/>
      <w:bookmarkEnd w:id="201"/>
      <w:bookmarkStart w:id="202" w:name="_Toc184313261"/>
      <w:bookmarkEnd w:id="202"/>
      <w:bookmarkStart w:id="203" w:name="_Toc184313277"/>
      <w:bookmarkEnd w:id="203"/>
      <w:bookmarkStart w:id="204" w:name="_Toc184312068"/>
      <w:bookmarkEnd w:id="204"/>
      <w:bookmarkStart w:id="205" w:name="_Toc184314416"/>
      <w:bookmarkEnd w:id="205"/>
      <w:bookmarkStart w:id="206" w:name="_Toc184310302"/>
      <w:bookmarkEnd w:id="206"/>
      <w:bookmarkStart w:id="207" w:name="_Toc184314436"/>
      <w:bookmarkEnd w:id="207"/>
      <w:bookmarkStart w:id="208" w:name="_Toc184312091"/>
      <w:bookmarkEnd w:id="208"/>
      <w:bookmarkStart w:id="209" w:name="_Toc184314472"/>
      <w:bookmarkEnd w:id="209"/>
      <w:bookmarkStart w:id="210" w:name="_Toc184313309"/>
      <w:bookmarkEnd w:id="210"/>
      <w:bookmarkStart w:id="211" w:name="_Toc184310284"/>
      <w:bookmarkEnd w:id="211"/>
      <w:bookmarkStart w:id="212" w:name="_Toc184313279"/>
      <w:bookmarkEnd w:id="212"/>
      <w:bookmarkStart w:id="213" w:name="_Toc184314469"/>
      <w:bookmarkEnd w:id="213"/>
      <w:bookmarkStart w:id="214" w:name="_Toc184314427"/>
      <w:bookmarkEnd w:id="214"/>
      <w:bookmarkStart w:id="215" w:name="_Toc184310278"/>
      <w:bookmarkEnd w:id="215"/>
      <w:bookmarkStart w:id="216" w:name="_Toc184314411"/>
      <w:bookmarkEnd w:id="216"/>
      <w:bookmarkStart w:id="217" w:name="_Toc184313302"/>
      <w:bookmarkEnd w:id="217"/>
      <w:bookmarkStart w:id="218" w:name="_Toc184310330"/>
      <w:bookmarkEnd w:id="218"/>
      <w:bookmarkStart w:id="219" w:name="_Toc184313251"/>
      <w:bookmarkEnd w:id="219"/>
      <w:bookmarkStart w:id="220" w:name="_Toc184312131"/>
      <w:bookmarkEnd w:id="220"/>
      <w:bookmarkStart w:id="221" w:name="_Toc184313271"/>
      <w:bookmarkEnd w:id="221"/>
      <w:bookmarkStart w:id="222" w:name="_Toc184308089"/>
      <w:bookmarkEnd w:id="222"/>
      <w:bookmarkStart w:id="223" w:name="_Toc184313247"/>
      <w:bookmarkEnd w:id="223"/>
      <w:bookmarkStart w:id="224" w:name="_Toc184314429"/>
      <w:bookmarkEnd w:id="224"/>
      <w:bookmarkStart w:id="225" w:name="_Toc184310299"/>
      <w:bookmarkEnd w:id="225"/>
      <w:bookmarkStart w:id="226" w:name="_Toc184314417"/>
      <w:bookmarkEnd w:id="226"/>
      <w:bookmarkStart w:id="227" w:name="_Toc184313280"/>
      <w:bookmarkEnd w:id="227"/>
      <w:bookmarkStart w:id="228" w:name="_Toc184313306"/>
      <w:bookmarkEnd w:id="228"/>
      <w:bookmarkStart w:id="229" w:name="_Toc184308050"/>
      <w:bookmarkEnd w:id="229"/>
      <w:bookmarkStart w:id="230" w:name="_Toc184314480"/>
      <w:bookmarkEnd w:id="230"/>
      <w:bookmarkStart w:id="231" w:name="_Toc184308067"/>
      <w:bookmarkEnd w:id="231"/>
      <w:bookmarkStart w:id="232" w:name="_Toc184310332"/>
      <w:bookmarkEnd w:id="232"/>
      <w:bookmarkStart w:id="233" w:name="_Toc184314450"/>
      <w:bookmarkEnd w:id="233"/>
      <w:bookmarkStart w:id="234" w:name="_Toc184313300"/>
      <w:bookmarkEnd w:id="234"/>
      <w:bookmarkStart w:id="235" w:name="_Toc184312118"/>
      <w:bookmarkEnd w:id="235"/>
      <w:bookmarkStart w:id="236" w:name="_Toc184312101"/>
      <w:bookmarkEnd w:id="236"/>
      <w:bookmarkStart w:id="237" w:name="_Toc184310304"/>
      <w:bookmarkEnd w:id="237"/>
      <w:bookmarkStart w:id="238" w:name="_Toc184314412"/>
      <w:bookmarkEnd w:id="238"/>
      <w:bookmarkStart w:id="239" w:name="_Toc184308054"/>
      <w:bookmarkEnd w:id="239"/>
      <w:bookmarkStart w:id="240" w:name="_Toc184308097"/>
      <w:bookmarkEnd w:id="240"/>
      <w:bookmarkStart w:id="241" w:name="_Toc184314447"/>
      <w:bookmarkEnd w:id="241"/>
      <w:bookmarkStart w:id="242" w:name="_Toc184310298"/>
      <w:bookmarkEnd w:id="242"/>
      <w:bookmarkStart w:id="243" w:name="_Toc184314453"/>
      <w:bookmarkEnd w:id="243"/>
      <w:bookmarkStart w:id="244" w:name="_Toc184308086"/>
      <w:bookmarkEnd w:id="244"/>
      <w:bookmarkStart w:id="245" w:name="_Toc184312132"/>
      <w:bookmarkEnd w:id="245"/>
      <w:bookmarkStart w:id="246" w:name="_Toc184308064"/>
      <w:bookmarkEnd w:id="246"/>
      <w:bookmarkStart w:id="247" w:name="_Toc184312082"/>
      <w:bookmarkEnd w:id="247"/>
      <w:bookmarkStart w:id="248" w:name="_Toc184314438"/>
      <w:bookmarkEnd w:id="248"/>
      <w:bookmarkStart w:id="249" w:name="_Toc184313265"/>
      <w:bookmarkEnd w:id="249"/>
      <w:bookmarkStart w:id="250" w:name="_Toc184314435"/>
      <w:bookmarkEnd w:id="250"/>
      <w:bookmarkStart w:id="251" w:name="_Toc184312126"/>
      <w:bookmarkEnd w:id="251"/>
      <w:bookmarkStart w:id="252" w:name="_Toc184314428"/>
      <w:bookmarkEnd w:id="252"/>
      <w:bookmarkStart w:id="253" w:name="_Toc184308072"/>
      <w:bookmarkEnd w:id="253"/>
      <w:bookmarkStart w:id="254" w:name="_Toc184313284"/>
      <w:bookmarkEnd w:id="254"/>
      <w:bookmarkStart w:id="255" w:name="_Toc184313240"/>
      <w:bookmarkEnd w:id="255"/>
      <w:bookmarkStart w:id="256" w:name="_Toc184310313"/>
      <w:bookmarkEnd w:id="256"/>
      <w:bookmarkStart w:id="257" w:name="_Toc184314414"/>
      <w:bookmarkEnd w:id="257"/>
      <w:bookmarkStart w:id="258" w:name="_Toc184310290"/>
      <w:bookmarkEnd w:id="258"/>
      <w:bookmarkStart w:id="259" w:name="_Toc184310306"/>
      <w:bookmarkEnd w:id="259"/>
      <w:bookmarkStart w:id="260" w:name="_Toc184314456"/>
      <w:bookmarkEnd w:id="260"/>
      <w:bookmarkStart w:id="261" w:name="_Toc184314431"/>
      <w:bookmarkEnd w:id="261"/>
      <w:bookmarkStart w:id="262" w:name="_Toc184312067"/>
      <w:bookmarkEnd w:id="262"/>
      <w:bookmarkStart w:id="263" w:name="_Toc184310310"/>
      <w:bookmarkEnd w:id="263"/>
      <w:bookmarkStart w:id="264" w:name="_Toc184314463"/>
      <w:bookmarkEnd w:id="264"/>
      <w:bookmarkStart w:id="265" w:name="_Toc184310295"/>
      <w:bookmarkEnd w:id="265"/>
      <w:bookmarkStart w:id="266" w:name="_Toc184310281"/>
      <w:bookmarkEnd w:id="266"/>
      <w:bookmarkStart w:id="267" w:name="_Toc184314441"/>
      <w:bookmarkEnd w:id="267"/>
      <w:bookmarkStart w:id="268" w:name="_Toc184313250"/>
      <w:bookmarkEnd w:id="268"/>
      <w:bookmarkStart w:id="269" w:name="_Toc184308058"/>
      <w:bookmarkEnd w:id="269"/>
      <w:bookmarkStart w:id="270" w:name="_Toc184312138"/>
      <w:bookmarkEnd w:id="270"/>
      <w:bookmarkStart w:id="271" w:name="_Toc184312090"/>
      <w:bookmarkEnd w:id="271"/>
      <w:bookmarkStart w:id="272" w:name="_Toc184313294"/>
      <w:bookmarkEnd w:id="272"/>
      <w:bookmarkStart w:id="273" w:name="_Toc184314410"/>
      <w:bookmarkEnd w:id="273"/>
      <w:bookmarkStart w:id="274" w:name="_Toc184314455"/>
      <w:bookmarkEnd w:id="274"/>
      <w:bookmarkStart w:id="275" w:name="_Toc184313282"/>
      <w:bookmarkEnd w:id="275"/>
      <w:bookmarkStart w:id="276" w:name="_Toc184314446"/>
      <w:bookmarkEnd w:id="276"/>
      <w:bookmarkStart w:id="277" w:name="_Toc184308069"/>
      <w:bookmarkEnd w:id="277"/>
      <w:bookmarkStart w:id="278" w:name="_Toc184308101"/>
      <w:bookmarkEnd w:id="278"/>
      <w:bookmarkStart w:id="279" w:name="_Toc184308107"/>
      <w:bookmarkEnd w:id="279"/>
      <w:bookmarkStart w:id="280" w:name="_Toc184313255"/>
      <w:bookmarkEnd w:id="280"/>
      <w:bookmarkStart w:id="281" w:name="_Toc184312111"/>
      <w:bookmarkEnd w:id="281"/>
      <w:bookmarkStart w:id="282" w:name="_Toc184312125"/>
      <w:bookmarkEnd w:id="282"/>
      <w:bookmarkStart w:id="283" w:name="_Toc184310308"/>
      <w:bookmarkEnd w:id="283"/>
      <w:bookmarkStart w:id="284" w:name="_Toc184313283"/>
      <w:bookmarkEnd w:id="284"/>
      <w:bookmarkStart w:id="285" w:name="_Toc184313290"/>
      <w:bookmarkEnd w:id="285"/>
      <w:bookmarkStart w:id="286" w:name="_Toc184308106"/>
      <w:bookmarkEnd w:id="286"/>
      <w:bookmarkStart w:id="287" w:name="_Toc184312069"/>
      <w:bookmarkEnd w:id="287"/>
      <w:bookmarkStart w:id="288" w:name="_Toc184314464"/>
      <w:bookmarkEnd w:id="288"/>
      <w:bookmarkStart w:id="289" w:name="_Toc184308051"/>
      <w:bookmarkEnd w:id="289"/>
      <w:bookmarkStart w:id="290" w:name="_Toc184312096"/>
      <w:bookmarkEnd w:id="290"/>
      <w:bookmarkStart w:id="291" w:name="_Toc184308076"/>
      <w:bookmarkEnd w:id="291"/>
      <w:bookmarkStart w:id="292" w:name="_Toc184314460"/>
      <w:bookmarkEnd w:id="292"/>
      <w:bookmarkStart w:id="293" w:name="_Toc184313248"/>
      <w:bookmarkEnd w:id="293"/>
      <w:bookmarkStart w:id="294" w:name="_Toc184310283"/>
      <w:bookmarkEnd w:id="294"/>
      <w:bookmarkStart w:id="295" w:name="_Toc184310288"/>
      <w:bookmarkEnd w:id="295"/>
      <w:bookmarkStart w:id="296" w:name="_Toc184308094"/>
      <w:bookmarkEnd w:id="296"/>
      <w:bookmarkStart w:id="297" w:name="_Toc184312094"/>
      <w:bookmarkEnd w:id="297"/>
      <w:bookmarkStart w:id="298" w:name="_Toc184312071"/>
      <w:bookmarkEnd w:id="298"/>
      <w:bookmarkStart w:id="299" w:name="_Toc184308078"/>
      <w:bookmarkEnd w:id="299"/>
      <w:bookmarkStart w:id="300" w:name="_Toc184312117"/>
      <w:bookmarkEnd w:id="300"/>
      <w:bookmarkStart w:id="301" w:name="_Toc184313274"/>
      <w:bookmarkEnd w:id="301"/>
      <w:bookmarkStart w:id="302" w:name="_Toc184310321"/>
      <w:bookmarkEnd w:id="302"/>
      <w:bookmarkStart w:id="303" w:name="_Toc184308066"/>
      <w:bookmarkEnd w:id="303"/>
      <w:bookmarkStart w:id="304" w:name="_Toc184310286"/>
      <w:bookmarkEnd w:id="304"/>
      <w:bookmarkStart w:id="305" w:name="_Toc184312133"/>
      <w:bookmarkEnd w:id="305"/>
      <w:bookmarkStart w:id="306" w:name="_Toc184308061"/>
      <w:bookmarkEnd w:id="306"/>
      <w:bookmarkStart w:id="307" w:name="_Toc184308070"/>
      <w:bookmarkEnd w:id="307"/>
      <w:bookmarkStart w:id="308" w:name="_Toc184308095"/>
      <w:bookmarkEnd w:id="308"/>
      <w:bookmarkStart w:id="309" w:name="_Toc184313249"/>
      <w:bookmarkEnd w:id="309"/>
      <w:bookmarkStart w:id="310" w:name="_Toc184313289"/>
      <w:bookmarkEnd w:id="310"/>
      <w:bookmarkStart w:id="311" w:name="_Toc184314466"/>
      <w:bookmarkEnd w:id="311"/>
      <w:bookmarkStart w:id="312" w:name="_Toc184312124"/>
      <w:bookmarkEnd w:id="312"/>
      <w:bookmarkStart w:id="313" w:name="_Toc184314443"/>
      <w:bookmarkEnd w:id="313"/>
      <w:bookmarkStart w:id="314" w:name="_Toc184313238"/>
      <w:bookmarkEnd w:id="314"/>
      <w:bookmarkStart w:id="315" w:name="_Toc184310327"/>
      <w:bookmarkEnd w:id="315"/>
      <w:bookmarkStart w:id="316" w:name="_Toc184310323"/>
      <w:bookmarkEnd w:id="316"/>
      <w:bookmarkStart w:id="317" w:name="_Toc184310294"/>
      <w:bookmarkEnd w:id="317"/>
      <w:bookmarkStart w:id="318" w:name="_Toc184313298"/>
      <w:bookmarkEnd w:id="318"/>
      <w:bookmarkStart w:id="319" w:name="_Toc184310336"/>
      <w:bookmarkEnd w:id="319"/>
      <w:bookmarkStart w:id="320" w:name="_Toc184308059"/>
      <w:bookmarkEnd w:id="320"/>
      <w:bookmarkStart w:id="321" w:name="_Toc184308040"/>
      <w:bookmarkEnd w:id="321"/>
      <w:bookmarkStart w:id="322" w:name="_Toc184312127"/>
      <w:bookmarkEnd w:id="322"/>
      <w:bookmarkStart w:id="323" w:name="_Toc184308082"/>
      <w:bookmarkEnd w:id="323"/>
      <w:bookmarkStart w:id="324" w:name="_Toc184310334"/>
      <w:bookmarkEnd w:id="324"/>
      <w:bookmarkStart w:id="325" w:name="_Toc184313310"/>
      <w:bookmarkEnd w:id="325"/>
      <w:bookmarkStart w:id="326" w:name="_Toc184312122"/>
      <w:bookmarkEnd w:id="326"/>
      <w:bookmarkStart w:id="327" w:name="_Toc184310296"/>
      <w:bookmarkEnd w:id="327"/>
      <w:bookmarkStart w:id="328" w:name="_Toc184314422"/>
      <w:bookmarkEnd w:id="328"/>
      <w:bookmarkStart w:id="329" w:name="_Toc184313264"/>
      <w:bookmarkEnd w:id="329"/>
      <w:bookmarkStart w:id="330" w:name="_Toc184314468"/>
      <w:bookmarkEnd w:id="330"/>
      <w:bookmarkStart w:id="331" w:name="_Toc184312139"/>
      <w:bookmarkEnd w:id="331"/>
      <w:bookmarkStart w:id="332" w:name="_Toc184313268"/>
      <w:bookmarkEnd w:id="332"/>
      <w:bookmarkStart w:id="333" w:name="_Toc184313262"/>
      <w:bookmarkEnd w:id="333"/>
      <w:bookmarkStart w:id="334" w:name="_Toc184313278"/>
      <w:bookmarkEnd w:id="334"/>
      <w:bookmarkStart w:id="335" w:name="_Toc184308037"/>
      <w:bookmarkEnd w:id="335"/>
      <w:bookmarkStart w:id="336" w:name="_Toc184314465"/>
      <w:bookmarkEnd w:id="336"/>
      <w:bookmarkStart w:id="337" w:name="_Toc184312080"/>
      <w:bookmarkEnd w:id="337"/>
      <w:bookmarkStart w:id="338" w:name="_Toc184308102"/>
      <w:bookmarkEnd w:id="338"/>
      <w:bookmarkStart w:id="339" w:name="_Toc184312110"/>
      <w:bookmarkEnd w:id="339"/>
      <w:bookmarkStart w:id="340" w:name="_Toc184314458"/>
      <w:bookmarkEnd w:id="340"/>
      <w:bookmarkStart w:id="341" w:name="_Toc184313275"/>
      <w:bookmarkEnd w:id="341"/>
      <w:bookmarkStart w:id="342" w:name="_Toc184313291"/>
      <w:bookmarkEnd w:id="342"/>
      <w:bookmarkStart w:id="343" w:name="_Toc184310311"/>
      <w:bookmarkEnd w:id="343"/>
      <w:bookmarkStart w:id="344" w:name="_Toc184310285"/>
      <w:bookmarkEnd w:id="344"/>
      <w:bookmarkStart w:id="345" w:name="_Toc184312113"/>
      <w:bookmarkEnd w:id="345"/>
      <w:bookmarkStart w:id="346" w:name="_Toc184308099"/>
      <w:bookmarkEnd w:id="346"/>
      <w:bookmarkStart w:id="347" w:name="_Toc184308091"/>
      <w:bookmarkEnd w:id="347"/>
      <w:bookmarkStart w:id="348" w:name="_Toc184313285"/>
      <w:bookmarkEnd w:id="348"/>
      <w:bookmarkStart w:id="349" w:name="_Toc184314419"/>
      <w:bookmarkEnd w:id="349"/>
      <w:bookmarkStart w:id="350" w:name="_Toc184310297"/>
      <w:bookmarkEnd w:id="350"/>
      <w:bookmarkStart w:id="351" w:name="_Toc184308079"/>
      <w:bookmarkEnd w:id="351"/>
      <w:bookmarkStart w:id="352" w:name="_Toc184310272"/>
      <w:bookmarkEnd w:id="352"/>
      <w:bookmarkStart w:id="353" w:name="_Toc184308041"/>
      <w:bookmarkEnd w:id="353"/>
      <w:bookmarkStart w:id="354" w:name="_Toc184314439"/>
      <w:bookmarkEnd w:id="354"/>
      <w:bookmarkStart w:id="355" w:name="_Toc184312085"/>
      <w:bookmarkEnd w:id="355"/>
      <w:bookmarkStart w:id="356" w:name="_Toc184313273"/>
      <w:bookmarkEnd w:id="356"/>
      <w:bookmarkStart w:id="357" w:name="_Toc184312123"/>
      <w:bookmarkEnd w:id="357"/>
      <w:bookmarkStart w:id="358" w:name="_Toc184314452"/>
      <w:bookmarkEnd w:id="358"/>
      <w:bookmarkStart w:id="359" w:name="_Toc184308073"/>
      <w:bookmarkEnd w:id="359"/>
      <w:bookmarkStart w:id="360" w:name="_Toc184314470"/>
      <w:bookmarkEnd w:id="360"/>
      <w:bookmarkStart w:id="361" w:name="_Toc184310338"/>
      <w:bookmarkEnd w:id="361"/>
      <w:bookmarkStart w:id="362" w:name="_Toc184314471"/>
      <w:bookmarkEnd w:id="362"/>
      <w:bookmarkStart w:id="363" w:name="_Toc184314444"/>
      <w:bookmarkEnd w:id="363"/>
      <w:bookmarkStart w:id="364" w:name="_Toc184308071"/>
      <w:bookmarkEnd w:id="364"/>
      <w:bookmarkStart w:id="365" w:name="_Toc184314454"/>
      <w:bookmarkEnd w:id="365"/>
      <w:bookmarkStart w:id="366" w:name="_Toc184312095"/>
      <w:bookmarkEnd w:id="366"/>
      <w:bookmarkStart w:id="367" w:name="_Toc184312075"/>
      <w:bookmarkEnd w:id="367"/>
      <w:bookmarkStart w:id="368" w:name="_Toc184314426"/>
      <w:bookmarkEnd w:id="368"/>
      <w:bookmarkStart w:id="369" w:name="_Toc184310324"/>
      <w:bookmarkEnd w:id="369"/>
      <w:bookmarkStart w:id="370" w:name="_Toc184313269"/>
      <w:bookmarkEnd w:id="370"/>
      <w:bookmarkStart w:id="371" w:name="_Toc184310312"/>
      <w:bookmarkEnd w:id="371"/>
      <w:bookmarkStart w:id="372" w:name="_Toc184313252"/>
      <w:bookmarkEnd w:id="372"/>
      <w:bookmarkStart w:id="373" w:name="_Toc184308049"/>
      <w:bookmarkEnd w:id="373"/>
      <w:bookmarkStart w:id="374" w:name="_Toc184314477"/>
      <w:bookmarkEnd w:id="374"/>
      <w:bookmarkStart w:id="375" w:name="_Toc184310314"/>
      <w:bookmarkEnd w:id="375"/>
      <w:bookmarkStart w:id="376" w:name="_Toc184308083"/>
      <w:bookmarkEnd w:id="376"/>
      <w:bookmarkStart w:id="377" w:name="_Toc184312108"/>
      <w:bookmarkEnd w:id="377"/>
      <w:bookmarkStart w:id="378" w:name="_Toc184312134"/>
      <w:bookmarkEnd w:id="378"/>
      <w:bookmarkStart w:id="379" w:name="_Toc184310344"/>
      <w:bookmarkEnd w:id="379"/>
      <w:bookmarkStart w:id="380" w:name="_Toc184310291"/>
      <w:bookmarkEnd w:id="380"/>
      <w:bookmarkStart w:id="381" w:name="_Toc184313259"/>
      <w:bookmarkEnd w:id="381"/>
      <w:bookmarkStart w:id="382" w:name="_Toc184310273"/>
      <w:bookmarkEnd w:id="382"/>
      <w:bookmarkStart w:id="383" w:name="_Toc184310287"/>
      <w:bookmarkEnd w:id="383"/>
      <w:bookmarkStart w:id="384" w:name="_Toc184314474"/>
      <w:bookmarkEnd w:id="384"/>
      <w:bookmarkStart w:id="385" w:name="_Toc184314457"/>
      <w:bookmarkEnd w:id="385"/>
      <w:bookmarkStart w:id="386" w:name="_Toc184308056"/>
      <w:bookmarkEnd w:id="386"/>
      <w:bookmarkStart w:id="387" w:name="_Toc184312087"/>
      <w:bookmarkEnd w:id="387"/>
      <w:bookmarkStart w:id="388" w:name="_Toc184308108"/>
      <w:bookmarkEnd w:id="388"/>
      <w:bookmarkStart w:id="389" w:name="_Toc184310325"/>
      <w:bookmarkEnd w:id="389"/>
      <w:bookmarkStart w:id="390" w:name="_Toc184314434"/>
      <w:bookmarkEnd w:id="390"/>
      <w:bookmarkStart w:id="391" w:name="_Toc184314430"/>
      <w:bookmarkEnd w:id="391"/>
      <w:bookmarkStart w:id="392" w:name="_Toc184312086"/>
      <w:bookmarkEnd w:id="392"/>
      <w:bookmarkStart w:id="393" w:name="_Toc184308036"/>
      <w:bookmarkEnd w:id="393"/>
      <w:bookmarkStart w:id="394" w:name="_Toc184312120"/>
      <w:bookmarkEnd w:id="394"/>
      <w:bookmarkStart w:id="395" w:name="_Toc184313260"/>
      <w:bookmarkEnd w:id="395"/>
      <w:bookmarkStart w:id="396" w:name="_Toc184313303"/>
      <w:bookmarkEnd w:id="396"/>
      <w:bookmarkStart w:id="397" w:name="_Toc184313299"/>
      <w:bookmarkEnd w:id="397"/>
      <w:bookmarkStart w:id="398" w:name="_Toc184310276"/>
      <w:bookmarkEnd w:id="398"/>
      <w:bookmarkStart w:id="399" w:name="_Toc184310301"/>
      <w:bookmarkEnd w:id="399"/>
      <w:bookmarkStart w:id="400" w:name="_Toc184312074"/>
      <w:bookmarkEnd w:id="400"/>
      <w:bookmarkStart w:id="401" w:name="_Toc184312081"/>
      <w:bookmarkEnd w:id="401"/>
      <w:bookmarkStart w:id="402" w:name="_Toc184310275"/>
      <w:bookmarkEnd w:id="402"/>
      <w:bookmarkStart w:id="403" w:name="_Toc184310279"/>
      <w:bookmarkEnd w:id="403"/>
      <w:r>
        <w:rPr>
          <w:rFonts w:hint="eastAsia" w:ascii="仿宋" w:hAnsi="仿宋" w:eastAsia="仿宋" w:cs="仿宋"/>
          <w:b/>
          <w:color w:val="auto"/>
          <w:sz w:val="36"/>
          <w:szCs w:val="20"/>
          <w:highlight w:val="none"/>
        </w:rPr>
        <w:t xml:space="preserve"> 评审办法</w:t>
      </w:r>
    </w:p>
    <w:p w14:paraId="4E2EC463">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评审办法前附表</w:t>
      </w:r>
    </w:p>
    <w:tbl>
      <w:tblPr>
        <w:tblStyle w:val="65"/>
        <w:tblpPr w:leftFromText="180" w:rightFromText="180" w:vertAnchor="text" w:horzAnchor="page" w:tblpXSpec="center" w:tblpY="608"/>
        <w:tblOverlap w:val="never"/>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6501"/>
        <w:gridCol w:w="588"/>
        <w:gridCol w:w="1030"/>
        <w:gridCol w:w="1279"/>
      </w:tblGrid>
      <w:tr w14:paraId="3C6B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05EB779D">
            <w:pPr>
              <w:snapToGrid w:val="0"/>
              <w:spacing w:line="320" w:lineRule="exact"/>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3264" w:type="pct"/>
            <w:vAlign w:val="center"/>
          </w:tcPr>
          <w:p w14:paraId="355874C3">
            <w:pPr>
              <w:snapToGrid w:val="0"/>
              <w:spacing w:line="320" w:lineRule="exact"/>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评标标准</w:t>
            </w:r>
          </w:p>
        </w:tc>
        <w:tc>
          <w:tcPr>
            <w:tcW w:w="295" w:type="pct"/>
            <w:vAlign w:val="center"/>
          </w:tcPr>
          <w:p w14:paraId="1D84358F">
            <w:pPr>
              <w:snapToGrid w:val="0"/>
              <w:spacing w:line="320" w:lineRule="exact"/>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权重</w:t>
            </w:r>
          </w:p>
        </w:tc>
        <w:tc>
          <w:tcPr>
            <w:tcW w:w="517" w:type="pct"/>
            <w:vAlign w:val="center"/>
          </w:tcPr>
          <w:p w14:paraId="740764D2">
            <w:pPr>
              <w:snapToGrid w:val="0"/>
              <w:spacing w:line="320" w:lineRule="exact"/>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主观分/客观分属性</w:t>
            </w:r>
          </w:p>
        </w:tc>
        <w:tc>
          <w:tcPr>
            <w:tcW w:w="642" w:type="pct"/>
            <w:vAlign w:val="center"/>
          </w:tcPr>
          <w:p w14:paraId="5AB3BD21">
            <w:pPr>
              <w:snapToGrid w:val="0"/>
              <w:spacing w:line="320" w:lineRule="exact"/>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响应文件中评审标准相应的商务技术资料目录 *</w:t>
            </w:r>
          </w:p>
        </w:tc>
      </w:tr>
      <w:tr w14:paraId="0E66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 w:type="pct"/>
            <w:vAlign w:val="center"/>
          </w:tcPr>
          <w:p w14:paraId="049E15F6">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3264" w:type="pct"/>
          </w:tcPr>
          <w:p w14:paraId="3FBD4447">
            <w:pPr>
              <w:snapToGrid w:val="0"/>
              <w:spacing w:line="320" w:lineRule="exact"/>
              <w:jc w:val="left"/>
              <w:rPr>
                <w:rFonts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认证情况：</w:t>
            </w:r>
            <w:r>
              <w:rPr>
                <w:rFonts w:hint="eastAsia" w:ascii="仿宋" w:hAnsi="仿宋" w:eastAsia="仿宋" w:cs="仿宋"/>
                <w:color w:val="auto"/>
                <w:sz w:val="22"/>
                <w:szCs w:val="22"/>
                <w:highlight w:val="none"/>
              </w:rPr>
              <w:t>具有质量管理体系认证证书、环境管理体系认证证书和职业健康体系认证证书，且在有效期内的，每项认证得1分，满分3分。</w:t>
            </w:r>
            <w:r>
              <w:rPr>
                <w:rFonts w:hint="eastAsia" w:ascii="仿宋" w:hAnsi="仿宋" w:eastAsia="仿宋" w:cs="仿宋"/>
                <w:color w:val="auto"/>
                <w:sz w:val="22"/>
                <w:szCs w:val="22"/>
                <w:highlight w:val="none"/>
                <w:lang w:val="en-US" w:eastAsia="zh-CN"/>
              </w:rPr>
              <w:t>证明材料：</w:t>
            </w:r>
            <w:r>
              <w:rPr>
                <w:rFonts w:hint="eastAsia" w:ascii="仿宋" w:hAnsi="仿宋" w:eastAsia="仿宋" w:cs="仿宋"/>
                <w:color w:val="auto"/>
                <w:sz w:val="22"/>
                <w:szCs w:val="22"/>
                <w:highlight w:val="none"/>
              </w:rPr>
              <w:t>提供有效期内认证证书扫描件，并加盖公章。</w:t>
            </w:r>
          </w:p>
        </w:tc>
        <w:tc>
          <w:tcPr>
            <w:tcW w:w="295" w:type="pct"/>
            <w:vAlign w:val="center"/>
          </w:tcPr>
          <w:p w14:paraId="5AF11D53">
            <w:pPr>
              <w:snapToGrid w:val="0"/>
              <w:spacing w:line="32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517" w:type="pct"/>
            <w:vAlign w:val="center"/>
          </w:tcPr>
          <w:p w14:paraId="6EFEE891">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442D06B3">
            <w:pPr>
              <w:snapToGrid w:val="0"/>
              <w:spacing w:line="320" w:lineRule="exact"/>
              <w:ind w:firstLine="442"/>
              <w:rPr>
                <w:rFonts w:ascii="仿宋" w:hAnsi="仿宋" w:eastAsia="仿宋" w:cs="仿宋"/>
                <w:color w:val="auto"/>
                <w:sz w:val="22"/>
                <w:szCs w:val="22"/>
                <w:highlight w:val="none"/>
              </w:rPr>
            </w:pPr>
          </w:p>
        </w:tc>
      </w:tr>
      <w:tr w14:paraId="394D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79" w:type="pct"/>
            <w:vAlign w:val="center"/>
          </w:tcPr>
          <w:p w14:paraId="1B37C4B4">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3264" w:type="pct"/>
          </w:tcPr>
          <w:p w14:paraId="4581E01E">
            <w:pPr>
              <w:snapToGrid w:val="0"/>
              <w:spacing w:line="320" w:lineRule="exact"/>
              <w:jc w:val="left"/>
              <w:rPr>
                <w:rFonts w:hint="eastAsia" w:ascii="仿宋" w:hAnsi="仿宋" w:eastAsia="仿宋" w:cs="仿宋"/>
                <w:color w:val="auto"/>
                <w:sz w:val="22"/>
                <w:szCs w:val="22"/>
                <w:highlight w:val="none"/>
                <w:lang w:val="en-US" w:eastAsia="zh-CN"/>
              </w:rPr>
            </w:pPr>
            <w:r>
              <w:rPr>
                <w:rFonts w:hint="eastAsia" w:ascii="仿宋" w:hAnsi="仿宋" w:eastAsia="仿宋" w:cs="仿宋"/>
                <w:b/>
                <w:bCs/>
                <w:color w:val="auto"/>
                <w:sz w:val="22"/>
                <w:szCs w:val="22"/>
                <w:highlight w:val="none"/>
              </w:rPr>
              <w:t>供应商业绩：</w:t>
            </w:r>
            <w:r>
              <w:rPr>
                <w:rFonts w:hint="eastAsia" w:ascii="仿宋" w:hAnsi="仿宋" w:eastAsia="仿宋" w:cs="仿宋"/>
                <w:color w:val="auto"/>
                <w:sz w:val="22"/>
                <w:szCs w:val="22"/>
                <w:highlight w:val="none"/>
                <w:lang w:eastAsia="zh-CN"/>
              </w:rPr>
              <w:t>自20</w:t>
            </w:r>
            <w:r>
              <w:rPr>
                <w:rFonts w:hint="eastAsia" w:ascii="仿宋" w:hAnsi="仿宋" w:eastAsia="仿宋" w:cs="仿宋"/>
                <w:color w:val="auto"/>
                <w:sz w:val="22"/>
                <w:szCs w:val="22"/>
                <w:highlight w:val="none"/>
                <w:lang w:val="en-US" w:eastAsia="zh-CN"/>
              </w:rPr>
              <w:t>22</w:t>
            </w:r>
            <w:r>
              <w:rPr>
                <w:rFonts w:hint="eastAsia" w:ascii="仿宋" w:hAnsi="仿宋" w:eastAsia="仿宋" w:cs="仿宋"/>
                <w:color w:val="auto"/>
                <w:sz w:val="22"/>
                <w:szCs w:val="22"/>
                <w:highlight w:val="none"/>
                <w:lang w:eastAsia="zh-CN"/>
              </w:rPr>
              <w:t>年1月1日以来完成过</w:t>
            </w:r>
            <w:r>
              <w:rPr>
                <w:rFonts w:hint="eastAsia" w:ascii="仿宋" w:hAnsi="仿宋" w:eastAsia="仿宋" w:cs="仿宋"/>
                <w:color w:val="auto"/>
                <w:sz w:val="22"/>
                <w:szCs w:val="22"/>
                <w:highlight w:val="none"/>
                <w:lang w:val="en-US" w:eastAsia="zh-CN"/>
              </w:rPr>
              <w:t>改造类</w:t>
            </w:r>
            <w:r>
              <w:rPr>
                <w:rFonts w:hint="eastAsia" w:ascii="仿宋" w:hAnsi="仿宋" w:eastAsia="仿宋" w:cs="仿宋"/>
                <w:color w:val="auto"/>
                <w:sz w:val="22"/>
                <w:szCs w:val="22"/>
                <w:highlight w:val="none"/>
                <w:lang w:eastAsia="zh-CN"/>
              </w:rPr>
              <w:t>项目每个得0.</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eastAsia="zh-CN"/>
              </w:rPr>
              <w:t>5分；最高得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lang w:eastAsia="zh-CN"/>
              </w:rPr>
              <w:t>分。</w:t>
            </w:r>
            <w:r>
              <w:rPr>
                <w:rFonts w:hint="eastAsia" w:ascii="仿宋" w:hAnsi="仿宋" w:eastAsia="仿宋" w:cs="仿宋"/>
                <w:color w:val="auto"/>
                <w:sz w:val="22"/>
                <w:szCs w:val="22"/>
                <w:highlight w:val="none"/>
                <w:lang w:val="en-US" w:eastAsia="zh-CN"/>
              </w:rPr>
              <w:t>证明材料：</w:t>
            </w:r>
            <w:r>
              <w:rPr>
                <w:rFonts w:hint="eastAsia" w:ascii="仿宋" w:hAnsi="仿宋" w:eastAsia="仿宋" w:cs="仿宋"/>
                <w:color w:val="auto"/>
                <w:sz w:val="22"/>
                <w:szCs w:val="22"/>
                <w:highlight w:val="none"/>
                <w:lang w:eastAsia="zh-CN"/>
              </w:rPr>
              <w:t>提供完整合同</w:t>
            </w:r>
            <w:r>
              <w:rPr>
                <w:rFonts w:hint="eastAsia" w:ascii="仿宋" w:hAnsi="仿宋" w:eastAsia="仿宋" w:cs="仿宋"/>
                <w:color w:val="auto"/>
                <w:sz w:val="22"/>
                <w:szCs w:val="22"/>
                <w:highlight w:val="none"/>
                <w:lang w:val="en-US" w:eastAsia="zh-CN"/>
              </w:rPr>
              <w:t>关键页</w:t>
            </w:r>
            <w:r>
              <w:rPr>
                <w:rFonts w:hint="eastAsia" w:ascii="仿宋" w:hAnsi="仿宋" w:eastAsia="仿宋" w:cs="仿宋"/>
                <w:color w:val="auto"/>
                <w:sz w:val="22"/>
                <w:szCs w:val="22"/>
                <w:highlight w:val="none"/>
                <w:lang w:eastAsia="zh-CN"/>
              </w:rPr>
              <w:t>和</w:t>
            </w:r>
            <w:r>
              <w:rPr>
                <w:rFonts w:hint="eastAsia" w:ascii="仿宋" w:hAnsi="仿宋" w:eastAsia="仿宋" w:cs="仿宋"/>
                <w:color w:val="auto"/>
                <w:sz w:val="22"/>
                <w:szCs w:val="22"/>
                <w:highlight w:val="none"/>
                <w:lang w:val="en-US" w:eastAsia="zh-CN"/>
              </w:rPr>
              <w:t>竣工验收报告</w:t>
            </w:r>
            <w:r>
              <w:rPr>
                <w:rFonts w:hint="eastAsia" w:ascii="仿宋" w:hAnsi="仿宋" w:eastAsia="仿宋" w:cs="仿宋"/>
                <w:color w:val="auto"/>
                <w:sz w:val="22"/>
                <w:szCs w:val="22"/>
                <w:highlight w:val="none"/>
                <w:lang w:eastAsia="zh-CN"/>
              </w:rPr>
              <w:t>复印件加盖公章，时间以</w:t>
            </w:r>
            <w:r>
              <w:rPr>
                <w:rFonts w:hint="eastAsia" w:ascii="仿宋" w:hAnsi="仿宋" w:eastAsia="仿宋" w:cs="仿宋"/>
                <w:color w:val="auto"/>
                <w:sz w:val="22"/>
                <w:szCs w:val="22"/>
                <w:highlight w:val="none"/>
                <w:lang w:val="en-US" w:eastAsia="zh-CN"/>
              </w:rPr>
              <w:t>竣工验收报告</w:t>
            </w:r>
            <w:r>
              <w:rPr>
                <w:rFonts w:hint="eastAsia" w:ascii="仿宋" w:hAnsi="仿宋" w:eastAsia="仿宋" w:cs="仿宋"/>
                <w:color w:val="auto"/>
                <w:sz w:val="22"/>
                <w:szCs w:val="22"/>
                <w:highlight w:val="none"/>
                <w:lang w:eastAsia="zh-CN"/>
              </w:rPr>
              <w:t>的时间为准。</w:t>
            </w:r>
          </w:p>
        </w:tc>
        <w:tc>
          <w:tcPr>
            <w:tcW w:w="295" w:type="pct"/>
            <w:vAlign w:val="center"/>
          </w:tcPr>
          <w:p w14:paraId="227FB79E">
            <w:pPr>
              <w:snapToGrid w:val="0"/>
              <w:spacing w:line="32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0.5</w:t>
            </w:r>
          </w:p>
        </w:tc>
        <w:tc>
          <w:tcPr>
            <w:tcW w:w="517" w:type="pct"/>
            <w:vAlign w:val="center"/>
          </w:tcPr>
          <w:p w14:paraId="18B3DE46">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4762EDE9">
            <w:pPr>
              <w:snapToGrid w:val="0"/>
              <w:spacing w:line="320" w:lineRule="exact"/>
              <w:ind w:firstLine="442"/>
              <w:rPr>
                <w:rFonts w:ascii="仿宋" w:hAnsi="仿宋" w:eastAsia="仿宋" w:cs="仿宋"/>
                <w:color w:val="auto"/>
                <w:sz w:val="22"/>
                <w:szCs w:val="22"/>
                <w:highlight w:val="none"/>
              </w:rPr>
            </w:pPr>
          </w:p>
        </w:tc>
      </w:tr>
      <w:tr w14:paraId="3DB4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301F16FE">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6500" w:type="dxa"/>
            <w:vAlign w:val="top"/>
          </w:tcPr>
          <w:p w14:paraId="4CF67679">
            <w:pPr>
              <w:snapToGrid w:val="0"/>
              <w:spacing w:line="320" w:lineRule="exact"/>
              <w:jc w:val="left"/>
              <w:rPr>
                <w:rFonts w:hint="default"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针对本项目拟派人员配置：</w:t>
            </w:r>
          </w:p>
          <w:p w14:paraId="05C3E324">
            <w:pPr>
              <w:snapToGrid w:val="0"/>
              <w:spacing w:line="320" w:lineRule="exact"/>
              <w:jc w:val="left"/>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lang w:val="zh-CN" w:eastAsia="zh-CN"/>
              </w:rPr>
              <w:t>、</w:t>
            </w:r>
            <w:r>
              <w:rPr>
                <w:rFonts w:hint="eastAsia" w:ascii="仿宋" w:hAnsi="仿宋" w:eastAsia="仿宋" w:cs="仿宋"/>
                <w:color w:val="auto"/>
                <w:sz w:val="22"/>
                <w:szCs w:val="22"/>
                <w:highlight w:val="none"/>
                <w:lang w:val="en-US" w:eastAsia="zh-CN"/>
              </w:rPr>
              <w:t>拟派的项目经理年龄在50周岁及以下的得0.5分。</w:t>
            </w:r>
          </w:p>
          <w:p w14:paraId="10DB6F97">
            <w:pPr>
              <w:snapToGrid w:val="0"/>
              <w:spacing w:line="320" w:lineRule="exact"/>
              <w:jc w:val="left"/>
              <w:rPr>
                <w:rFonts w:hint="eastAsia" w:ascii="仿宋" w:hAnsi="仿宋" w:eastAsia="仿宋" w:cs="仿宋"/>
                <w:color w:val="auto"/>
                <w:sz w:val="22"/>
                <w:szCs w:val="22"/>
                <w:highlight w:val="none"/>
                <w:lang w:val="zh-CN" w:eastAsia="zh-CN"/>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val="zh-CN" w:eastAsia="zh-CN"/>
              </w:rPr>
              <w:t>拟派技术负责人具有工程师技术职称证书的，得1分，具有高级工程师技术职称的得2分，最高得2分。</w:t>
            </w:r>
          </w:p>
          <w:p w14:paraId="26C3EFE6">
            <w:pPr>
              <w:snapToGrid w:val="0"/>
              <w:spacing w:line="320" w:lineRule="exact"/>
              <w:jc w:val="left"/>
              <w:rPr>
                <w:rFonts w:hint="eastAsia" w:ascii="仿宋" w:hAnsi="仿宋" w:eastAsia="仿宋" w:cs="仿宋"/>
                <w:color w:val="auto"/>
                <w:sz w:val="22"/>
                <w:szCs w:val="22"/>
                <w:highlight w:val="none"/>
                <w:lang w:val="zh-CN" w:eastAsia="zh-CN"/>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lang w:val="zh-CN" w:eastAsia="zh-CN"/>
              </w:rPr>
              <w:t>、拟派项目班子成员</w:t>
            </w:r>
            <w:r>
              <w:rPr>
                <w:rFonts w:hint="eastAsia" w:ascii="仿宋" w:hAnsi="仿宋" w:eastAsia="仿宋" w:cs="仿宋"/>
                <w:color w:val="auto"/>
                <w:sz w:val="22"/>
                <w:szCs w:val="22"/>
                <w:highlight w:val="none"/>
                <w:lang w:val="en-US" w:eastAsia="zh-CN"/>
              </w:rPr>
              <w:t>中</w:t>
            </w:r>
            <w:r>
              <w:rPr>
                <w:rFonts w:hint="eastAsia" w:ascii="仿宋" w:hAnsi="仿宋" w:eastAsia="仿宋" w:cs="仿宋"/>
                <w:color w:val="auto"/>
                <w:sz w:val="22"/>
                <w:szCs w:val="22"/>
                <w:highlight w:val="none"/>
                <w:lang w:val="zh-CN" w:eastAsia="zh-CN"/>
              </w:rPr>
              <w:t>（不含项目负责人和技术负责人）配备</w:t>
            </w:r>
            <w:r>
              <w:rPr>
                <w:rFonts w:hint="eastAsia" w:ascii="仿宋" w:hAnsi="仿宋" w:eastAsia="仿宋" w:cs="仿宋"/>
                <w:color w:val="auto"/>
                <w:sz w:val="22"/>
                <w:szCs w:val="22"/>
                <w:highlight w:val="none"/>
                <w:lang w:val="en-US" w:eastAsia="zh-CN"/>
              </w:rPr>
              <w:t>造价师、</w:t>
            </w:r>
            <w:r>
              <w:rPr>
                <w:rFonts w:hint="eastAsia" w:ascii="仿宋" w:hAnsi="仿宋" w:eastAsia="仿宋" w:cs="仿宋"/>
                <w:color w:val="auto"/>
                <w:sz w:val="22"/>
                <w:szCs w:val="22"/>
                <w:highlight w:val="none"/>
                <w:lang w:val="zh-CN" w:eastAsia="zh-CN"/>
              </w:rPr>
              <w:t>施工员、安全员、质量员、资料员重要岗位的，每个岗位工种得0.5分，</w:t>
            </w:r>
            <w:r>
              <w:rPr>
                <w:rFonts w:hint="eastAsia" w:ascii="仿宋" w:hAnsi="仿宋" w:eastAsia="仿宋" w:cs="仿宋"/>
                <w:color w:val="auto"/>
                <w:sz w:val="22"/>
                <w:szCs w:val="22"/>
                <w:highlight w:val="none"/>
                <w:lang w:val="en-US" w:eastAsia="zh-CN"/>
              </w:rPr>
              <w:t>以上人员同时具有工程师及以上职称的，每个得0.5分，本项最高得5分</w:t>
            </w:r>
            <w:r>
              <w:rPr>
                <w:rFonts w:hint="eastAsia" w:ascii="仿宋" w:hAnsi="仿宋" w:eastAsia="仿宋" w:cs="仿宋"/>
                <w:color w:val="auto"/>
                <w:sz w:val="22"/>
                <w:szCs w:val="22"/>
                <w:highlight w:val="none"/>
                <w:lang w:val="zh-CN" w:eastAsia="zh-CN"/>
              </w:rPr>
              <w:t>。</w:t>
            </w:r>
          </w:p>
          <w:p w14:paraId="5685E589">
            <w:pPr>
              <w:snapToGrid w:val="0"/>
              <w:spacing w:line="320" w:lineRule="exact"/>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证明材料</w:t>
            </w:r>
            <w:r>
              <w:rPr>
                <w:rFonts w:hint="eastAsia" w:ascii="仿宋" w:hAnsi="仿宋" w:eastAsia="仿宋" w:cs="仿宋"/>
                <w:color w:val="auto"/>
                <w:sz w:val="22"/>
                <w:szCs w:val="22"/>
                <w:highlight w:val="none"/>
                <w:lang w:val="zh-CN" w:eastAsia="zh-CN"/>
              </w:rPr>
              <w:t>：提供拟派项目班子成员表、相关人员的证书</w:t>
            </w:r>
            <w:r>
              <w:rPr>
                <w:rFonts w:hint="eastAsia" w:ascii="仿宋" w:hAnsi="仿宋" w:eastAsia="仿宋" w:cs="仿宋"/>
                <w:color w:val="auto"/>
                <w:sz w:val="22"/>
                <w:szCs w:val="22"/>
                <w:highlight w:val="none"/>
                <w:lang w:val="en-US" w:eastAsia="zh-CN"/>
              </w:rPr>
              <w:t>及身份证</w:t>
            </w:r>
            <w:r>
              <w:rPr>
                <w:rFonts w:hint="eastAsia" w:ascii="仿宋" w:hAnsi="仿宋" w:eastAsia="仿宋" w:cs="仿宋"/>
                <w:color w:val="auto"/>
                <w:sz w:val="22"/>
                <w:szCs w:val="22"/>
                <w:highlight w:val="none"/>
                <w:lang w:val="zh-CN" w:eastAsia="zh-CN"/>
              </w:rPr>
              <w:t>扫描件加盖公章、相关人员近三个月来任意时间的社保证明扫描件加盖公章</w:t>
            </w:r>
            <w:r>
              <w:rPr>
                <w:rFonts w:hint="eastAsia" w:ascii="仿宋" w:hAnsi="仿宋" w:eastAsia="仿宋" w:cs="仿宋"/>
                <w:color w:val="auto"/>
                <w:sz w:val="22"/>
                <w:szCs w:val="22"/>
                <w:highlight w:val="none"/>
                <w:lang w:eastAsia="zh-CN"/>
              </w:rPr>
              <w:t>，无则不得分；</w:t>
            </w:r>
            <w:r>
              <w:rPr>
                <w:rFonts w:hint="eastAsia" w:ascii="仿宋" w:hAnsi="仿宋" w:eastAsia="仿宋" w:cs="仿宋"/>
                <w:color w:val="auto"/>
                <w:sz w:val="22"/>
                <w:szCs w:val="22"/>
                <w:highlight w:val="none"/>
                <w:lang w:val="en-US" w:eastAsia="zh-CN"/>
              </w:rPr>
              <w:t>拟派岗位人员不可兼任。</w:t>
            </w:r>
          </w:p>
        </w:tc>
        <w:tc>
          <w:tcPr>
            <w:tcW w:w="589" w:type="dxa"/>
            <w:vAlign w:val="center"/>
          </w:tcPr>
          <w:p w14:paraId="2E26B269">
            <w:pPr>
              <w:snapToGrid w:val="0"/>
              <w:spacing w:line="32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7.5</w:t>
            </w:r>
          </w:p>
        </w:tc>
        <w:tc>
          <w:tcPr>
            <w:tcW w:w="1030" w:type="dxa"/>
            <w:vAlign w:val="center"/>
          </w:tcPr>
          <w:p w14:paraId="1D9735DF">
            <w:pPr>
              <w:snapToGrid w:val="0"/>
              <w:spacing w:line="320" w:lineRule="exact"/>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客观分</w:t>
            </w:r>
          </w:p>
        </w:tc>
        <w:tc>
          <w:tcPr>
            <w:tcW w:w="642" w:type="pct"/>
            <w:vAlign w:val="center"/>
          </w:tcPr>
          <w:p w14:paraId="4CFA69AD">
            <w:pPr>
              <w:snapToGrid w:val="0"/>
              <w:spacing w:line="320" w:lineRule="exact"/>
              <w:ind w:firstLine="442"/>
              <w:rPr>
                <w:rFonts w:ascii="仿宋" w:hAnsi="仿宋" w:eastAsia="仿宋" w:cs="仿宋"/>
                <w:color w:val="auto"/>
                <w:sz w:val="22"/>
                <w:szCs w:val="22"/>
                <w:highlight w:val="none"/>
              </w:rPr>
            </w:pPr>
          </w:p>
        </w:tc>
      </w:tr>
      <w:tr w14:paraId="7E8B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78A18D76">
            <w:pPr>
              <w:snapToGrid w:val="0"/>
              <w:spacing w:line="320" w:lineRule="exact"/>
              <w:jc w:val="center"/>
              <w:rPr>
                <w:rFonts w:ascii="仿宋" w:hAnsi="仿宋" w:eastAsia="仿宋" w:cs="仿宋"/>
                <w:color w:val="auto"/>
                <w:sz w:val="22"/>
                <w:szCs w:val="22"/>
                <w:highlight w:val="none"/>
              </w:rPr>
            </w:pPr>
            <w:r>
              <w:rPr>
                <w:rFonts w:ascii="仿宋" w:hAnsi="仿宋" w:eastAsia="仿宋" w:cs="仿宋"/>
                <w:color w:val="auto"/>
                <w:sz w:val="22"/>
                <w:szCs w:val="22"/>
                <w:highlight w:val="none"/>
              </w:rPr>
              <w:t>4</w:t>
            </w:r>
          </w:p>
        </w:tc>
        <w:tc>
          <w:tcPr>
            <w:tcW w:w="3264" w:type="pct"/>
          </w:tcPr>
          <w:p w14:paraId="68BCDC61">
            <w:pPr>
              <w:snapToGrid w:val="0"/>
              <w:spacing w:line="320" w:lineRule="exact"/>
              <w:jc w:val="left"/>
              <w:rPr>
                <w:rFonts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项目熟悉程度：</w:t>
            </w:r>
            <w:r>
              <w:rPr>
                <w:rFonts w:hint="eastAsia" w:ascii="仿宋" w:hAnsi="仿宋" w:eastAsia="仿宋" w:cs="仿宋"/>
                <w:color w:val="auto"/>
                <w:sz w:val="22"/>
                <w:szCs w:val="22"/>
                <w:highlight w:val="none"/>
              </w:rPr>
              <w:t>对</w:t>
            </w:r>
            <w:r>
              <w:rPr>
                <w:rFonts w:hint="eastAsia" w:ascii="仿宋" w:hAnsi="仿宋" w:eastAsia="仿宋" w:cs="仿宋"/>
                <w:color w:val="auto"/>
                <w:sz w:val="22"/>
                <w:szCs w:val="22"/>
                <w:highlight w:val="none"/>
                <w:lang w:val="en-US" w:eastAsia="zh-CN"/>
              </w:rPr>
              <w:t>施工范围区内项目实施</w:t>
            </w:r>
            <w:r>
              <w:rPr>
                <w:rFonts w:hint="eastAsia" w:ascii="仿宋" w:hAnsi="仿宋" w:eastAsia="仿宋" w:cs="仿宋"/>
                <w:color w:val="auto"/>
                <w:sz w:val="22"/>
                <w:szCs w:val="22"/>
                <w:highlight w:val="none"/>
              </w:rPr>
              <w:t>情况的了解程度，合理打分。</w:t>
            </w:r>
          </w:p>
          <w:p w14:paraId="305F6076">
            <w:pPr>
              <w:snapToGrid w:val="0"/>
              <w:spacing w:line="320" w:lineRule="exact"/>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①了解全面且详细，与实际情况完全相适应的得</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分；</w:t>
            </w:r>
          </w:p>
          <w:p w14:paraId="560465EF">
            <w:pPr>
              <w:snapToGrid w:val="0"/>
              <w:spacing w:line="32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②了解基本全面，与实际情况较适应的得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p w14:paraId="77AC71A1">
            <w:pPr>
              <w:snapToGrid w:val="0"/>
              <w:spacing w:line="32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③基本</w:t>
            </w:r>
            <w:r>
              <w:rPr>
                <w:rFonts w:hint="eastAsia" w:ascii="仿宋" w:hAnsi="仿宋" w:eastAsia="仿宋" w:cs="仿宋"/>
                <w:color w:val="auto"/>
                <w:sz w:val="22"/>
                <w:szCs w:val="22"/>
                <w:highlight w:val="none"/>
                <w:lang w:val="en-US" w:eastAsia="zh-CN"/>
              </w:rPr>
              <w:t>基本</w:t>
            </w:r>
            <w:r>
              <w:rPr>
                <w:rFonts w:hint="eastAsia" w:ascii="仿宋" w:hAnsi="仿宋" w:eastAsia="仿宋" w:cs="仿宋"/>
                <w:color w:val="auto"/>
                <w:sz w:val="22"/>
                <w:szCs w:val="22"/>
                <w:highlight w:val="none"/>
              </w:rPr>
              <w:t>了解</w:t>
            </w:r>
            <w:r>
              <w:rPr>
                <w:rFonts w:hint="eastAsia" w:ascii="仿宋" w:hAnsi="仿宋" w:eastAsia="仿宋" w:cs="仿宋"/>
                <w:color w:val="auto"/>
                <w:sz w:val="22"/>
                <w:szCs w:val="22"/>
                <w:highlight w:val="none"/>
                <w:lang w:val="en-US" w:eastAsia="zh-CN"/>
              </w:rPr>
              <w:t>但不全面</w:t>
            </w:r>
            <w:r>
              <w:rPr>
                <w:rFonts w:hint="eastAsia" w:ascii="仿宋" w:hAnsi="仿宋" w:eastAsia="仿宋" w:cs="仿宋"/>
                <w:color w:val="auto"/>
                <w:sz w:val="22"/>
                <w:szCs w:val="22"/>
                <w:highlight w:val="none"/>
              </w:rPr>
              <w:t>，与实际情况较不适应的得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w:t>
            </w:r>
          </w:p>
          <w:p w14:paraId="69F857EA">
            <w:pPr>
              <w:snapToGrid w:val="0"/>
              <w:spacing w:line="320" w:lineRule="exact"/>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④</w:t>
            </w:r>
            <w:r>
              <w:rPr>
                <w:rFonts w:hint="eastAsia" w:ascii="仿宋" w:hAnsi="仿宋" w:eastAsia="仿宋" w:cs="仿宋"/>
                <w:color w:val="auto"/>
                <w:sz w:val="22"/>
                <w:szCs w:val="22"/>
                <w:highlight w:val="none"/>
              </w:rPr>
              <w:t>基本与采购需求相适应，但存在欠缺的得3分；</w:t>
            </w:r>
          </w:p>
          <w:p w14:paraId="528189E6">
            <w:pPr>
              <w:snapToGrid w:val="0"/>
              <w:spacing w:line="32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⑤</w:t>
            </w:r>
            <w:r>
              <w:rPr>
                <w:rFonts w:hint="eastAsia" w:ascii="仿宋" w:hAnsi="仿宋" w:eastAsia="仿宋" w:cs="仿宋"/>
                <w:color w:val="auto"/>
                <w:sz w:val="22"/>
                <w:szCs w:val="22"/>
                <w:highlight w:val="none"/>
              </w:rPr>
              <w:t>基本未了解，与实际情况不适应的得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26B964E2">
            <w:pPr>
              <w:snapToGrid w:val="0"/>
              <w:spacing w:line="32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⑥</w:t>
            </w:r>
            <w:r>
              <w:rPr>
                <w:rFonts w:hint="eastAsia" w:ascii="仿宋" w:hAnsi="仿宋" w:eastAsia="仿宋" w:cs="仿宋"/>
                <w:color w:val="auto"/>
                <w:sz w:val="22"/>
                <w:szCs w:val="22"/>
                <w:highlight w:val="none"/>
              </w:rPr>
              <w:t>未了解，与实际情况完全不适应的得1分；</w:t>
            </w:r>
          </w:p>
          <w:p w14:paraId="13EF93D2">
            <w:pPr>
              <w:snapToGrid w:val="0"/>
              <w:spacing w:line="320" w:lineRule="exact"/>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⑦未提供的得0分。</w:t>
            </w:r>
          </w:p>
        </w:tc>
        <w:tc>
          <w:tcPr>
            <w:tcW w:w="295" w:type="pct"/>
            <w:vAlign w:val="center"/>
          </w:tcPr>
          <w:p w14:paraId="69069D54">
            <w:pPr>
              <w:snapToGrid w:val="0"/>
              <w:spacing w:line="3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6</w:t>
            </w:r>
          </w:p>
        </w:tc>
        <w:tc>
          <w:tcPr>
            <w:tcW w:w="517" w:type="pct"/>
            <w:vAlign w:val="center"/>
          </w:tcPr>
          <w:p w14:paraId="3DCE88A4">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375CCF59">
            <w:pPr>
              <w:snapToGrid w:val="0"/>
              <w:spacing w:line="320" w:lineRule="exact"/>
              <w:ind w:firstLine="442"/>
              <w:rPr>
                <w:rFonts w:ascii="仿宋" w:hAnsi="仿宋" w:eastAsia="仿宋" w:cs="仿宋"/>
                <w:color w:val="auto"/>
                <w:sz w:val="22"/>
                <w:szCs w:val="22"/>
                <w:highlight w:val="none"/>
              </w:rPr>
            </w:pPr>
          </w:p>
        </w:tc>
      </w:tr>
      <w:tr w14:paraId="1A2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44D59BBE">
            <w:pPr>
              <w:snapToGrid w:val="0"/>
              <w:spacing w:line="320" w:lineRule="exact"/>
              <w:jc w:val="center"/>
              <w:rPr>
                <w:rFonts w:ascii="仿宋" w:hAnsi="仿宋" w:eastAsia="仿宋" w:cs="仿宋"/>
                <w:color w:val="auto"/>
                <w:sz w:val="22"/>
                <w:szCs w:val="22"/>
                <w:highlight w:val="none"/>
              </w:rPr>
            </w:pPr>
            <w:r>
              <w:rPr>
                <w:rFonts w:ascii="仿宋" w:hAnsi="仿宋" w:eastAsia="仿宋" w:cs="仿宋"/>
                <w:color w:val="auto"/>
                <w:sz w:val="22"/>
                <w:szCs w:val="22"/>
                <w:highlight w:val="none"/>
              </w:rPr>
              <w:t>5</w:t>
            </w:r>
          </w:p>
        </w:tc>
        <w:tc>
          <w:tcPr>
            <w:tcW w:w="3264" w:type="pct"/>
            <w:vAlign w:val="center"/>
          </w:tcPr>
          <w:p w14:paraId="51C49E44">
            <w:pPr>
              <w:snapToGrid w:val="0"/>
              <w:spacing w:line="320" w:lineRule="exact"/>
              <w:rPr>
                <w:rFonts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施工方案：</w:t>
            </w:r>
            <w:r>
              <w:rPr>
                <w:rFonts w:hint="eastAsia" w:ascii="仿宋" w:hAnsi="仿宋" w:eastAsia="仿宋" w:cs="仿宋"/>
                <w:color w:val="auto"/>
                <w:sz w:val="22"/>
                <w:szCs w:val="22"/>
                <w:highlight w:val="none"/>
              </w:rPr>
              <w:t>主要分部施工方法是否符合本项目实际需求，工艺的可行性及合理性等情况，合理打分。</w:t>
            </w:r>
          </w:p>
          <w:p w14:paraId="7EF87329">
            <w:pPr>
              <w:snapToGrid w:val="0"/>
              <w:spacing w:line="320" w:lineRule="exact"/>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①方案全面合理且可操作性强，与采购需求完全相适应的得</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分；</w:t>
            </w:r>
          </w:p>
          <w:p w14:paraId="3E419F67">
            <w:pPr>
              <w:snapToGrid w:val="0"/>
              <w:spacing w:line="320" w:lineRule="exact"/>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②方案全面合理且可操作性</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强，与采购需求</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相适应的得5分</w:t>
            </w:r>
            <w:r>
              <w:rPr>
                <w:rFonts w:hint="eastAsia" w:ascii="仿宋" w:hAnsi="仿宋" w:eastAsia="仿宋" w:cs="仿宋"/>
                <w:color w:val="auto"/>
                <w:sz w:val="22"/>
                <w:szCs w:val="22"/>
                <w:highlight w:val="none"/>
                <w:lang w:eastAsia="zh-CN"/>
              </w:rPr>
              <w:t>；</w:t>
            </w:r>
          </w:p>
          <w:p w14:paraId="1C66F1A5">
            <w:pPr>
              <w:snapToGrid w:val="0"/>
              <w:spacing w:line="320" w:lineRule="exact"/>
              <w:jc w:val="left"/>
              <w:rPr>
                <w:rFonts w:ascii="仿宋" w:hAnsi="仿宋" w:eastAsia="仿宋" w:cs="仿宋"/>
                <w:color w:val="auto"/>
                <w:sz w:val="22"/>
                <w:szCs w:val="22"/>
                <w:highlight w:val="none"/>
              </w:rPr>
            </w:pPr>
            <w:r>
              <w:rPr>
                <w:rFonts w:hint="default" w:ascii="仿宋" w:hAnsi="仿宋" w:eastAsia="仿宋" w:cs="仿宋"/>
                <w:color w:val="auto"/>
                <w:sz w:val="22"/>
                <w:szCs w:val="22"/>
                <w:highlight w:val="none"/>
              </w:rPr>
              <w:t>③</w:t>
            </w:r>
            <w:r>
              <w:rPr>
                <w:rFonts w:hint="eastAsia" w:ascii="仿宋" w:hAnsi="仿宋" w:eastAsia="仿宋" w:cs="仿宋"/>
                <w:color w:val="auto"/>
                <w:sz w:val="22"/>
                <w:szCs w:val="22"/>
                <w:highlight w:val="none"/>
              </w:rPr>
              <w:t>方案详细且与采购需求相适应，但存在不足的得4分；</w:t>
            </w:r>
          </w:p>
          <w:p w14:paraId="34510342">
            <w:pPr>
              <w:snapToGrid w:val="0"/>
              <w:spacing w:line="320" w:lineRule="exact"/>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④方案基本与采购需求相适应，但存在欠缺的得3分；</w:t>
            </w:r>
          </w:p>
          <w:p w14:paraId="22F6DD49">
            <w:pPr>
              <w:snapToGrid w:val="0"/>
              <w:spacing w:line="320" w:lineRule="exact"/>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⑤方案存在缺项的得2分；</w:t>
            </w:r>
          </w:p>
          <w:p w14:paraId="7393F8FB">
            <w:pPr>
              <w:snapToGrid w:val="0"/>
              <w:spacing w:line="320" w:lineRule="exact"/>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⑥方案与采购需求不适应的得1分；</w:t>
            </w:r>
          </w:p>
          <w:p w14:paraId="0EC3AF9F">
            <w:pPr>
              <w:snapToGrid w:val="0"/>
              <w:spacing w:line="320" w:lineRule="exact"/>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⑦未提供的得0分。</w:t>
            </w:r>
          </w:p>
        </w:tc>
        <w:tc>
          <w:tcPr>
            <w:tcW w:w="295" w:type="pct"/>
            <w:vAlign w:val="center"/>
          </w:tcPr>
          <w:p w14:paraId="043512C0">
            <w:pPr>
              <w:snapToGrid w:val="0"/>
              <w:spacing w:line="3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6</w:t>
            </w:r>
          </w:p>
        </w:tc>
        <w:tc>
          <w:tcPr>
            <w:tcW w:w="517" w:type="pct"/>
            <w:vAlign w:val="center"/>
          </w:tcPr>
          <w:p w14:paraId="031CF4C5">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08E6D2B5">
            <w:pPr>
              <w:snapToGrid w:val="0"/>
              <w:spacing w:line="320" w:lineRule="exact"/>
              <w:ind w:firstLine="442"/>
              <w:rPr>
                <w:rFonts w:ascii="仿宋" w:hAnsi="仿宋" w:eastAsia="仿宋" w:cs="仿宋"/>
                <w:color w:val="auto"/>
                <w:sz w:val="22"/>
                <w:szCs w:val="22"/>
                <w:highlight w:val="none"/>
              </w:rPr>
            </w:pPr>
          </w:p>
        </w:tc>
      </w:tr>
      <w:tr w14:paraId="10FF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79" w:type="pct"/>
            <w:vAlign w:val="center"/>
          </w:tcPr>
          <w:p w14:paraId="74893B97">
            <w:pPr>
              <w:snapToGrid w:val="0"/>
              <w:spacing w:line="320" w:lineRule="exact"/>
              <w:jc w:val="center"/>
              <w:rPr>
                <w:rFonts w:ascii="仿宋" w:hAnsi="仿宋" w:eastAsia="仿宋" w:cs="仿宋"/>
                <w:color w:val="auto"/>
                <w:sz w:val="22"/>
                <w:szCs w:val="22"/>
                <w:highlight w:val="none"/>
              </w:rPr>
            </w:pPr>
            <w:r>
              <w:rPr>
                <w:rFonts w:ascii="仿宋" w:hAnsi="仿宋" w:eastAsia="仿宋" w:cs="仿宋"/>
                <w:color w:val="auto"/>
                <w:sz w:val="22"/>
                <w:szCs w:val="22"/>
                <w:highlight w:val="none"/>
              </w:rPr>
              <w:t>6</w:t>
            </w:r>
          </w:p>
        </w:tc>
        <w:tc>
          <w:tcPr>
            <w:tcW w:w="3264" w:type="pct"/>
            <w:vAlign w:val="center"/>
          </w:tcPr>
          <w:p w14:paraId="4FC00528">
            <w:pPr>
              <w:snapToGrid w:val="0"/>
              <w:spacing w:line="320" w:lineRule="exact"/>
              <w:jc w:val="left"/>
              <w:rPr>
                <w:rFonts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工程关键部位：</w:t>
            </w:r>
            <w:r>
              <w:rPr>
                <w:rFonts w:hint="eastAsia" w:ascii="仿宋" w:hAnsi="仿宋" w:eastAsia="仿宋" w:cs="仿宋"/>
                <w:color w:val="auto"/>
                <w:sz w:val="22"/>
                <w:szCs w:val="22"/>
                <w:highlight w:val="none"/>
              </w:rPr>
              <w:t>工程关键部位的施工方案及保证措施是否具有针对性、科学合理。</w:t>
            </w:r>
          </w:p>
          <w:p w14:paraId="1492A3FA">
            <w:pPr>
              <w:snapToGrid w:val="0"/>
              <w:spacing w:line="320" w:lineRule="exact"/>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①方案全面合理且可操作性强，与采购需求完全相适应的得</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分；</w:t>
            </w:r>
          </w:p>
          <w:p w14:paraId="6064838B">
            <w:pPr>
              <w:snapToGrid w:val="0"/>
              <w:spacing w:line="320" w:lineRule="exact"/>
              <w:jc w:val="left"/>
              <w:rPr>
                <w:color w:val="auto"/>
                <w:highlight w:val="none"/>
              </w:rPr>
            </w:pPr>
            <w:r>
              <w:rPr>
                <w:rFonts w:hint="eastAsia" w:ascii="仿宋" w:hAnsi="仿宋" w:eastAsia="仿宋" w:cs="仿宋"/>
                <w:color w:val="auto"/>
                <w:sz w:val="22"/>
                <w:szCs w:val="22"/>
                <w:highlight w:val="none"/>
              </w:rPr>
              <w:t>②方案详细且与采购需求相适应，内容较完善的得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p w14:paraId="7919E355">
            <w:pPr>
              <w:snapToGrid w:val="0"/>
              <w:spacing w:line="320" w:lineRule="exact"/>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w:t>
            </w:r>
            <w:r>
              <w:rPr>
                <w:rFonts w:hint="eastAsia" w:ascii="仿宋" w:hAnsi="仿宋" w:eastAsia="仿宋" w:cs="仿宋"/>
                <w:color w:val="auto"/>
                <w:sz w:val="22"/>
                <w:szCs w:val="22"/>
                <w:highlight w:val="none"/>
                <w:lang w:val="en-US" w:eastAsia="zh-CN"/>
              </w:rPr>
              <w:t>基本</w:t>
            </w:r>
            <w:r>
              <w:rPr>
                <w:rFonts w:hint="eastAsia" w:ascii="仿宋" w:hAnsi="仿宋" w:eastAsia="仿宋" w:cs="仿宋"/>
                <w:color w:val="auto"/>
                <w:sz w:val="22"/>
                <w:szCs w:val="22"/>
                <w:highlight w:val="none"/>
              </w:rPr>
              <w:t>详细且与采购需求</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适应，但存在不足的得</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分；</w:t>
            </w:r>
          </w:p>
          <w:p w14:paraId="436C520E">
            <w:pPr>
              <w:snapToGrid w:val="0"/>
              <w:spacing w:line="320" w:lineRule="exact"/>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④方案基本与采购需求相适应，但存在欠缺的得3分；</w:t>
            </w:r>
          </w:p>
          <w:p w14:paraId="1788B0C9">
            <w:pPr>
              <w:snapToGrid w:val="0"/>
              <w:spacing w:line="320" w:lineRule="exact"/>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⑤方案存在缺项的得2分；</w:t>
            </w:r>
          </w:p>
          <w:p w14:paraId="292D86F5">
            <w:pPr>
              <w:snapToGrid w:val="0"/>
              <w:spacing w:line="320" w:lineRule="exact"/>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⑥方案与采购需求不适应的得1分；</w:t>
            </w:r>
          </w:p>
          <w:p w14:paraId="6832ABC2">
            <w:pPr>
              <w:snapToGrid w:val="0"/>
              <w:spacing w:line="320" w:lineRule="exact"/>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⑦未提供的得0分。</w:t>
            </w:r>
          </w:p>
        </w:tc>
        <w:tc>
          <w:tcPr>
            <w:tcW w:w="295" w:type="pct"/>
            <w:vAlign w:val="center"/>
          </w:tcPr>
          <w:p w14:paraId="6C4A9745">
            <w:pPr>
              <w:snapToGrid w:val="0"/>
              <w:spacing w:line="3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6</w:t>
            </w:r>
          </w:p>
        </w:tc>
        <w:tc>
          <w:tcPr>
            <w:tcW w:w="517" w:type="pct"/>
            <w:vAlign w:val="center"/>
          </w:tcPr>
          <w:p w14:paraId="049A2AC8">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2967DFBF">
            <w:pPr>
              <w:snapToGrid w:val="0"/>
              <w:spacing w:line="320" w:lineRule="exact"/>
              <w:ind w:firstLine="442"/>
              <w:rPr>
                <w:rFonts w:ascii="仿宋" w:hAnsi="仿宋" w:eastAsia="仿宋" w:cs="仿宋"/>
                <w:color w:val="auto"/>
                <w:sz w:val="22"/>
                <w:szCs w:val="22"/>
                <w:highlight w:val="none"/>
              </w:rPr>
            </w:pPr>
          </w:p>
        </w:tc>
      </w:tr>
      <w:tr w14:paraId="1C3D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33CC3490">
            <w:pPr>
              <w:snapToGrid w:val="0"/>
              <w:spacing w:line="320" w:lineRule="exact"/>
              <w:jc w:val="center"/>
              <w:rPr>
                <w:rFonts w:ascii="仿宋" w:hAnsi="仿宋" w:eastAsia="仿宋" w:cs="仿宋"/>
                <w:color w:val="auto"/>
                <w:sz w:val="22"/>
                <w:szCs w:val="22"/>
                <w:highlight w:val="none"/>
              </w:rPr>
            </w:pPr>
            <w:r>
              <w:rPr>
                <w:rFonts w:ascii="仿宋" w:hAnsi="仿宋" w:eastAsia="仿宋" w:cs="仿宋"/>
                <w:color w:val="auto"/>
                <w:sz w:val="22"/>
                <w:szCs w:val="22"/>
                <w:highlight w:val="none"/>
              </w:rPr>
              <w:t>7</w:t>
            </w:r>
          </w:p>
        </w:tc>
        <w:tc>
          <w:tcPr>
            <w:tcW w:w="3264" w:type="pct"/>
            <w:vAlign w:val="center"/>
          </w:tcPr>
          <w:p w14:paraId="3C094B55">
            <w:pPr>
              <w:snapToGrid w:val="0"/>
              <w:spacing w:line="320" w:lineRule="exact"/>
              <w:jc w:val="left"/>
              <w:rPr>
                <w:rFonts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重点难点</w:t>
            </w:r>
            <w:r>
              <w:rPr>
                <w:rFonts w:hint="eastAsia" w:ascii="仿宋" w:hAnsi="仿宋" w:eastAsia="仿宋" w:cs="仿宋"/>
                <w:b/>
                <w:bCs/>
                <w:color w:val="auto"/>
                <w:sz w:val="22"/>
                <w:szCs w:val="22"/>
                <w:highlight w:val="none"/>
                <w:lang w:val="en-US" w:eastAsia="zh-CN"/>
              </w:rPr>
              <w:t>分析</w:t>
            </w:r>
            <w:r>
              <w:rPr>
                <w:rFonts w:hint="eastAsia" w:ascii="仿宋" w:hAnsi="仿宋" w:eastAsia="仿宋" w:cs="仿宋"/>
                <w:b/>
                <w:bCs/>
                <w:color w:val="auto"/>
                <w:sz w:val="22"/>
                <w:szCs w:val="22"/>
                <w:highlight w:val="none"/>
              </w:rPr>
              <w:t>：</w:t>
            </w:r>
            <w:r>
              <w:rPr>
                <w:rFonts w:hint="eastAsia" w:ascii="仿宋" w:hAnsi="仿宋" w:eastAsia="仿宋" w:cs="仿宋"/>
                <w:color w:val="auto"/>
                <w:sz w:val="22"/>
                <w:szCs w:val="22"/>
                <w:highlight w:val="none"/>
              </w:rPr>
              <w:t>针对本项目整体要求进行分析，提出项目实施过程中可能出现的重难点情况并提出完善的解决方案，进行评分。</w:t>
            </w:r>
          </w:p>
          <w:p w14:paraId="4B9BDF9C">
            <w:pPr>
              <w:snapToGrid w:val="0"/>
              <w:spacing w:line="32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①重点难点分析准确且解决措施</w:t>
            </w:r>
            <w:r>
              <w:rPr>
                <w:rFonts w:hint="eastAsia" w:ascii="仿宋" w:hAnsi="仿宋" w:eastAsia="仿宋" w:cs="仿宋"/>
                <w:color w:val="auto"/>
                <w:sz w:val="22"/>
                <w:szCs w:val="22"/>
                <w:highlight w:val="none"/>
                <w:lang w:val="en-US" w:eastAsia="zh-CN"/>
              </w:rPr>
              <w:t>完全</w:t>
            </w:r>
            <w:r>
              <w:rPr>
                <w:rFonts w:hint="eastAsia" w:ascii="仿宋" w:hAnsi="仿宋" w:eastAsia="仿宋" w:cs="仿宋"/>
                <w:color w:val="auto"/>
                <w:sz w:val="22"/>
                <w:szCs w:val="22"/>
                <w:highlight w:val="none"/>
              </w:rPr>
              <w:t>严密合理可行的得</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分；</w:t>
            </w:r>
          </w:p>
          <w:p w14:paraId="7CDE30AD">
            <w:pPr>
              <w:snapToGrid w:val="0"/>
              <w:spacing w:line="32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②重点难点分析准确且解决措施</w:t>
            </w:r>
            <w:r>
              <w:rPr>
                <w:rFonts w:hint="eastAsia" w:ascii="仿宋" w:hAnsi="仿宋" w:eastAsia="仿宋" w:cs="仿宋"/>
                <w:color w:val="auto"/>
                <w:sz w:val="22"/>
                <w:szCs w:val="22"/>
                <w:highlight w:val="none"/>
                <w:lang w:val="en-US" w:eastAsia="zh-CN"/>
              </w:rPr>
              <w:t>较为</w:t>
            </w:r>
            <w:r>
              <w:rPr>
                <w:rFonts w:hint="eastAsia" w:ascii="仿宋" w:hAnsi="仿宋" w:eastAsia="仿宋" w:cs="仿宋"/>
                <w:color w:val="auto"/>
                <w:sz w:val="22"/>
                <w:szCs w:val="22"/>
                <w:highlight w:val="none"/>
              </w:rPr>
              <w:t>严密合理可行的得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p w14:paraId="35DE3472">
            <w:pPr>
              <w:snapToGrid w:val="0"/>
              <w:spacing w:line="32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③重点难点分析到位且解决措施</w:t>
            </w:r>
            <w:r>
              <w:rPr>
                <w:rFonts w:hint="eastAsia" w:ascii="仿宋" w:hAnsi="仿宋" w:eastAsia="仿宋" w:cs="仿宋"/>
                <w:color w:val="auto"/>
                <w:sz w:val="22"/>
                <w:szCs w:val="22"/>
                <w:highlight w:val="none"/>
                <w:lang w:val="en-US" w:eastAsia="zh-CN"/>
              </w:rPr>
              <w:t>一般</w:t>
            </w:r>
            <w:r>
              <w:rPr>
                <w:rFonts w:hint="eastAsia" w:ascii="仿宋" w:hAnsi="仿宋" w:eastAsia="仿宋" w:cs="仿宋"/>
                <w:color w:val="auto"/>
                <w:sz w:val="22"/>
                <w:szCs w:val="22"/>
                <w:highlight w:val="none"/>
              </w:rPr>
              <w:t>合理可行的得</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分；</w:t>
            </w:r>
          </w:p>
          <w:p w14:paraId="288ECBE9">
            <w:pPr>
              <w:snapToGrid w:val="0"/>
              <w:spacing w:line="32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④重点难点分析一般</w:t>
            </w:r>
            <w:r>
              <w:rPr>
                <w:rFonts w:hint="eastAsia" w:ascii="仿宋" w:hAnsi="仿宋" w:eastAsia="仿宋" w:cs="仿宋"/>
                <w:color w:val="auto"/>
                <w:sz w:val="22"/>
                <w:szCs w:val="22"/>
                <w:highlight w:val="none"/>
                <w:lang w:val="en-US" w:eastAsia="zh-CN"/>
              </w:rPr>
              <w:t>但</w:t>
            </w:r>
            <w:r>
              <w:rPr>
                <w:rFonts w:hint="eastAsia" w:ascii="仿宋" w:hAnsi="仿宋" w:eastAsia="仿宋" w:cs="仿宋"/>
                <w:color w:val="auto"/>
                <w:sz w:val="22"/>
                <w:szCs w:val="22"/>
                <w:highlight w:val="none"/>
              </w:rPr>
              <w:t>解决措施</w:t>
            </w:r>
            <w:r>
              <w:rPr>
                <w:rFonts w:hint="eastAsia" w:ascii="仿宋" w:hAnsi="仿宋" w:eastAsia="仿宋" w:cs="仿宋"/>
                <w:color w:val="auto"/>
                <w:sz w:val="22"/>
                <w:szCs w:val="22"/>
                <w:highlight w:val="none"/>
                <w:lang w:val="en-US" w:eastAsia="zh-CN"/>
              </w:rPr>
              <w:t>较为</w:t>
            </w:r>
            <w:r>
              <w:rPr>
                <w:rFonts w:hint="eastAsia" w:ascii="仿宋" w:hAnsi="仿宋" w:eastAsia="仿宋" w:cs="仿宋"/>
                <w:color w:val="auto"/>
                <w:sz w:val="22"/>
                <w:szCs w:val="22"/>
                <w:highlight w:val="none"/>
              </w:rPr>
              <w:t>合理可行的得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w:t>
            </w:r>
          </w:p>
          <w:p w14:paraId="1899DCDE">
            <w:pPr>
              <w:snapToGrid w:val="0"/>
              <w:spacing w:line="32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⑤重点难点分析一般</w:t>
            </w:r>
            <w:r>
              <w:rPr>
                <w:rFonts w:hint="eastAsia" w:ascii="仿宋" w:hAnsi="仿宋" w:eastAsia="仿宋" w:cs="仿宋"/>
                <w:color w:val="auto"/>
                <w:sz w:val="22"/>
                <w:szCs w:val="22"/>
                <w:highlight w:val="none"/>
                <w:lang w:val="en-US" w:eastAsia="zh-CN"/>
              </w:rPr>
              <w:t>且</w:t>
            </w:r>
            <w:r>
              <w:rPr>
                <w:rFonts w:hint="eastAsia" w:ascii="仿宋" w:hAnsi="仿宋" w:eastAsia="仿宋" w:cs="仿宋"/>
                <w:color w:val="auto"/>
                <w:sz w:val="22"/>
                <w:szCs w:val="22"/>
                <w:highlight w:val="none"/>
              </w:rPr>
              <w:t>解决措施</w:t>
            </w:r>
            <w:r>
              <w:rPr>
                <w:rFonts w:hint="eastAsia" w:ascii="仿宋" w:hAnsi="仿宋" w:eastAsia="仿宋" w:cs="仿宋"/>
                <w:color w:val="auto"/>
                <w:sz w:val="22"/>
                <w:szCs w:val="22"/>
                <w:highlight w:val="none"/>
                <w:lang w:val="en-US" w:eastAsia="zh-CN"/>
              </w:rPr>
              <w:t>一般</w:t>
            </w:r>
            <w:r>
              <w:rPr>
                <w:rFonts w:hint="eastAsia" w:ascii="仿宋" w:hAnsi="仿宋" w:eastAsia="仿宋" w:cs="仿宋"/>
                <w:color w:val="auto"/>
                <w:sz w:val="22"/>
                <w:szCs w:val="22"/>
                <w:highlight w:val="none"/>
              </w:rPr>
              <w:t>合理可行的得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093182F6">
            <w:pPr>
              <w:snapToGrid w:val="0"/>
              <w:spacing w:line="32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⑥不合理或不可行的得1分；</w:t>
            </w:r>
          </w:p>
          <w:p w14:paraId="4B79DEA0">
            <w:pPr>
              <w:snapToGrid w:val="0"/>
              <w:spacing w:line="320" w:lineRule="exact"/>
              <w:jc w:val="left"/>
              <w:rPr>
                <w:rFonts w:ascii="仿宋" w:hAnsi="仿宋" w:eastAsia="仿宋" w:cs="仿宋"/>
                <w:b/>
                <w:bCs/>
                <w:color w:val="auto"/>
                <w:sz w:val="22"/>
                <w:szCs w:val="22"/>
                <w:highlight w:val="none"/>
              </w:rPr>
            </w:pPr>
            <w:r>
              <w:rPr>
                <w:rFonts w:hint="eastAsia" w:ascii="仿宋" w:hAnsi="仿宋" w:eastAsia="仿宋" w:cs="仿宋"/>
                <w:color w:val="auto"/>
                <w:sz w:val="22"/>
                <w:szCs w:val="22"/>
                <w:highlight w:val="none"/>
              </w:rPr>
              <w:t>⑦未提供的得0分。</w:t>
            </w:r>
          </w:p>
        </w:tc>
        <w:tc>
          <w:tcPr>
            <w:tcW w:w="295" w:type="pct"/>
            <w:vAlign w:val="center"/>
          </w:tcPr>
          <w:p w14:paraId="1D5E7000">
            <w:pPr>
              <w:snapToGrid w:val="0"/>
              <w:spacing w:line="3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6</w:t>
            </w:r>
          </w:p>
        </w:tc>
        <w:tc>
          <w:tcPr>
            <w:tcW w:w="517" w:type="pct"/>
            <w:vAlign w:val="center"/>
          </w:tcPr>
          <w:p w14:paraId="4AFB7B9A">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2CC1A75A">
            <w:pPr>
              <w:snapToGrid w:val="0"/>
              <w:spacing w:line="320" w:lineRule="exact"/>
              <w:ind w:firstLine="442"/>
              <w:rPr>
                <w:rFonts w:ascii="仿宋" w:hAnsi="仿宋" w:eastAsia="仿宋" w:cs="仿宋"/>
                <w:color w:val="auto"/>
                <w:sz w:val="22"/>
                <w:szCs w:val="22"/>
                <w:highlight w:val="none"/>
              </w:rPr>
            </w:pPr>
          </w:p>
        </w:tc>
      </w:tr>
      <w:tr w14:paraId="0959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0E585E47">
            <w:pPr>
              <w:snapToGrid w:val="0"/>
              <w:spacing w:line="320" w:lineRule="exact"/>
              <w:jc w:val="center"/>
              <w:rPr>
                <w:rFonts w:ascii="仿宋" w:hAnsi="仿宋" w:eastAsia="仿宋" w:cs="仿宋"/>
                <w:color w:val="auto"/>
                <w:sz w:val="22"/>
                <w:szCs w:val="22"/>
                <w:highlight w:val="none"/>
              </w:rPr>
            </w:pPr>
            <w:r>
              <w:rPr>
                <w:rFonts w:ascii="仿宋" w:hAnsi="仿宋" w:eastAsia="仿宋" w:cs="仿宋"/>
                <w:color w:val="auto"/>
                <w:sz w:val="22"/>
                <w:szCs w:val="22"/>
                <w:highlight w:val="none"/>
              </w:rPr>
              <w:t>8</w:t>
            </w:r>
          </w:p>
        </w:tc>
        <w:tc>
          <w:tcPr>
            <w:tcW w:w="3264" w:type="pct"/>
            <w:vAlign w:val="center"/>
          </w:tcPr>
          <w:p w14:paraId="32564F34">
            <w:pPr>
              <w:snapToGrid w:val="0"/>
              <w:spacing w:line="320" w:lineRule="exact"/>
              <w:jc w:val="left"/>
              <w:rPr>
                <w:rFonts w:hint="eastAsia" w:ascii="仿宋" w:hAnsi="仿宋" w:eastAsia="仿宋" w:cs="仿宋"/>
                <w:color w:val="auto"/>
                <w:sz w:val="22"/>
                <w:szCs w:val="22"/>
                <w:highlight w:val="none"/>
                <w:lang w:val="en-US" w:eastAsia="zh-CN"/>
              </w:rPr>
            </w:pPr>
            <w:r>
              <w:rPr>
                <w:rFonts w:hint="eastAsia" w:ascii="仿宋" w:hAnsi="仿宋" w:eastAsia="仿宋" w:cs="仿宋"/>
                <w:b/>
                <w:bCs/>
                <w:color w:val="auto"/>
                <w:sz w:val="22"/>
                <w:szCs w:val="22"/>
                <w:highlight w:val="none"/>
              </w:rPr>
              <w:t>企业财务管理制度</w:t>
            </w:r>
            <w:r>
              <w:rPr>
                <w:rFonts w:hint="eastAsia" w:ascii="仿宋" w:hAnsi="仿宋" w:eastAsia="仿宋" w:cs="仿宋"/>
                <w:b/>
                <w:bCs/>
                <w:color w:val="auto"/>
                <w:sz w:val="22"/>
                <w:szCs w:val="22"/>
                <w:highlight w:val="none"/>
                <w:lang w:eastAsia="zh-CN"/>
              </w:rPr>
              <w:t>：</w:t>
            </w:r>
            <w:r>
              <w:rPr>
                <w:rFonts w:hint="eastAsia" w:ascii="仿宋" w:hAnsi="仿宋" w:eastAsia="仿宋" w:cs="仿宋"/>
                <w:color w:val="auto"/>
                <w:sz w:val="22"/>
                <w:szCs w:val="22"/>
                <w:highlight w:val="none"/>
                <w:lang w:val="en-US" w:eastAsia="zh-CN"/>
              </w:rPr>
              <w:t>针对</w:t>
            </w:r>
            <w:r>
              <w:rPr>
                <w:rFonts w:hint="eastAsia" w:ascii="仿宋" w:hAnsi="仿宋" w:eastAsia="仿宋" w:cs="仿宋"/>
                <w:color w:val="auto"/>
                <w:sz w:val="22"/>
                <w:szCs w:val="22"/>
                <w:highlight w:val="none"/>
              </w:rPr>
              <w:t>企业财务管理制度、规范的企业财务账册</w:t>
            </w:r>
            <w:r>
              <w:rPr>
                <w:rFonts w:hint="eastAsia" w:ascii="仿宋" w:hAnsi="仿宋" w:eastAsia="仿宋" w:cs="仿宋"/>
                <w:color w:val="auto"/>
                <w:sz w:val="22"/>
                <w:szCs w:val="22"/>
                <w:highlight w:val="none"/>
                <w:lang w:val="en-US" w:eastAsia="zh-CN"/>
              </w:rPr>
              <w:t>进行评分。</w:t>
            </w:r>
          </w:p>
          <w:p w14:paraId="01167587">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①</w:t>
            </w:r>
            <w:r>
              <w:rPr>
                <w:rFonts w:hint="eastAsia" w:ascii="仿宋" w:hAnsi="仿宋" w:eastAsia="仿宋" w:cs="仿宋"/>
                <w:color w:val="auto"/>
                <w:sz w:val="22"/>
                <w:szCs w:val="22"/>
                <w:highlight w:val="none"/>
                <w:lang w:val="en-US" w:eastAsia="zh-CN"/>
              </w:rPr>
              <w:t>制度</w:t>
            </w:r>
            <w:r>
              <w:rPr>
                <w:rFonts w:hint="eastAsia" w:ascii="仿宋" w:hAnsi="仿宋" w:eastAsia="仿宋" w:cs="仿宋"/>
                <w:color w:val="auto"/>
                <w:sz w:val="22"/>
                <w:szCs w:val="22"/>
                <w:highlight w:val="none"/>
              </w:rPr>
              <w:t>全面合理且可操作性强，与采购需求完全相适应的得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p w14:paraId="56CC9F8C">
            <w:pPr>
              <w:snapToGrid w:val="0"/>
              <w:spacing w:line="3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w:t>
            </w:r>
            <w:r>
              <w:rPr>
                <w:rFonts w:hint="eastAsia" w:ascii="仿宋" w:hAnsi="仿宋" w:eastAsia="仿宋" w:cs="仿宋"/>
                <w:color w:val="auto"/>
                <w:sz w:val="22"/>
                <w:szCs w:val="22"/>
                <w:highlight w:val="none"/>
                <w:lang w:val="en-US" w:eastAsia="zh-CN"/>
              </w:rPr>
              <w:t>制度基本</w:t>
            </w:r>
            <w:r>
              <w:rPr>
                <w:rFonts w:hint="eastAsia" w:ascii="仿宋" w:hAnsi="仿宋" w:eastAsia="仿宋" w:cs="仿宋"/>
                <w:color w:val="auto"/>
                <w:sz w:val="22"/>
                <w:szCs w:val="22"/>
                <w:highlight w:val="none"/>
              </w:rPr>
              <w:t>全面合理且可操作性</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强，与采购需求</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适应的得4分；</w:t>
            </w:r>
          </w:p>
          <w:p w14:paraId="40DF0F69">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③</w:t>
            </w:r>
            <w:r>
              <w:rPr>
                <w:rFonts w:hint="eastAsia" w:ascii="仿宋" w:hAnsi="仿宋" w:eastAsia="仿宋" w:cs="仿宋"/>
                <w:color w:val="auto"/>
                <w:sz w:val="22"/>
                <w:szCs w:val="22"/>
                <w:highlight w:val="none"/>
                <w:lang w:val="en-US" w:eastAsia="zh-CN"/>
              </w:rPr>
              <w:t>制度</w:t>
            </w:r>
            <w:r>
              <w:rPr>
                <w:rFonts w:hint="eastAsia" w:ascii="仿宋" w:hAnsi="仿宋" w:eastAsia="仿宋" w:cs="仿宋"/>
                <w:color w:val="auto"/>
                <w:sz w:val="22"/>
                <w:szCs w:val="22"/>
                <w:highlight w:val="none"/>
              </w:rPr>
              <w:t>详细且与采购需求相适应，但存在不足的得3分；</w:t>
            </w:r>
          </w:p>
          <w:p w14:paraId="69CA2A79">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④</w:t>
            </w:r>
            <w:r>
              <w:rPr>
                <w:rFonts w:hint="eastAsia" w:ascii="仿宋" w:hAnsi="仿宋" w:eastAsia="仿宋" w:cs="仿宋"/>
                <w:color w:val="auto"/>
                <w:sz w:val="22"/>
                <w:szCs w:val="22"/>
                <w:highlight w:val="none"/>
                <w:lang w:val="en-US" w:eastAsia="zh-CN"/>
              </w:rPr>
              <w:t>制度</w:t>
            </w:r>
            <w:r>
              <w:rPr>
                <w:rFonts w:hint="eastAsia" w:ascii="仿宋" w:hAnsi="仿宋" w:eastAsia="仿宋" w:cs="仿宋"/>
                <w:color w:val="auto"/>
                <w:sz w:val="22"/>
                <w:szCs w:val="22"/>
                <w:highlight w:val="none"/>
              </w:rPr>
              <w:t>基本与采购需求相适应，但存在欠缺的得2分；</w:t>
            </w:r>
          </w:p>
          <w:p w14:paraId="7DA529C5">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⑤</w:t>
            </w:r>
            <w:r>
              <w:rPr>
                <w:rFonts w:hint="eastAsia" w:ascii="仿宋" w:hAnsi="仿宋" w:eastAsia="仿宋" w:cs="仿宋"/>
                <w:color w:val="auto"/>
                <w:sz w:val="22"/>
                <w:szCs w:val="22"/>
                <w:highlight w:val="none"/>
                <w:lang w:val="en-US" w:eastAsia="zh-CN"/>
              </w:rPr>
              <w:t>制度</w:t>
            </w:r>
            <w:r>
              <w:rPr>
                <w:rFonts w:hint="eastAsia" w:ascii="仿宋" w:hAnsi="仿宋" w:eastAsia="仿宋" w:cs="仿宋"/>
                <w:color w:val="auto"/>
                <w:sz w:val="22"/>
                <w:szCs w:val="22"/>
                <w:highlight w:val="none"/>
              </w:rPr>
              <w:t>存在缺项的得1分；</w:t>
            </w:r>
          </w:p>
          <w:p w14:paraId="7589A10E">
            <w:pPr>
              <w:pStyle w:val="62"/>
              <w:ind w:left="0" w:leftChars="0" w:firstLine="0" w:firstLineChars="0"/>
              <w:rPr>
                <w:rFonts w:hint="default"/>
                <w:color w:val="auto"/>
                <w:highlight w:val="none"/>
                <w:lang w:val="en-US" w:eastAsia="zh-CN"/>
              </w:rPr>
            </w:pPr>
            <w:r>
              <w:rPr>
                <w:rFonts w:hint="eastAsia" w:ascii="仿宋" w:hAnsi="仿宋" w:eastAsia="仿宋" w:cs="仿宋"/>
                <w:color w:val="auto"/>
                <w:sz w:val="22"/>
                <w:szCs w:val="22"/>
                <w:highlight w:val="none"/>
                <w:lang w:val="en-US" w:eastAsia="zh-CN"/>
              </w:rPr>
              <w:t>⑥</w:t>
            </w:r>
            <w:r>
              <w:rPr>
                <w:rFonts w:hint="eastAsia" w:ascii="仿宋" w:hAnsi="仿宋" w:eastAsia="仿宋" w:cs="仿宋"/>
                <w:color w:val="auto"/>
                <w:sz w:val="22"/>
                <w:szCs w:val="22"/>
                <w:highlight w:val="none"/>
              </w:rPr>
              <w:t>未提供的得0分。</w:t>
            </w:r>
          </w:p>
        </w:tc>
        <w:tc>
          <w:tcPr>
            <w:tcW w:w="295" w:type="pct"/>
            <w:vAlign w:val="center"/>
          </w:tcPr>
          <w:p w14:paraId="34294812">
            <w:pPr>
              <w:snapToGrid w:val="0"/>
              <w:spacing w:line="3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517" w:type="pct"/>
            <w:vAlign w:val="center"/>
          </w:tcPr>
          <w:p w14:paraId="2EBEADA3">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64180A8C">
            <w:pPr>
              <w:snapToGrid w:val="0"/>
              <w:spacing w:line="320" w:lineRule="exact"/>
              <w:ind w:firstLine="442"/>
              <w:rPr>
                <w:rFonts w:ascii="仿宋" w:hAnsi="仿宋" w:eastAsia="仿宋" w:cs="仿宋"/>
                <w:color w:val="auto"/>
                <w:sz w:val="22"/>
                <w:szCs w:val="22"/>
                <w:highlight w:val="none"/>
              </w:rPr>
            </w:pPr>
          </w:p>
        </w:tc>
      </w:tr>
      <w:tr w14:paraId="668C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4BF1573F">
            <w:pPr>
              <w:snapToGrid w:val="0"/>
              <w:spacing w:line="320" w:lineRule="exact"/>
              <w:jc w:val="center"/>
              <w:rPr>
                <w:rFonts w:ascii="仿宋" w:hAnsi="仿宋" w:eastAsia="仿宋" w:cs="仿宋"/>
                <w:color w:val="auto"/>
                <w:sz w:val="22"/>
                <w:szCs w:val="22"/>
                <w:highlight w:val="none"/>
              </w:rPr>
            </w:pPr>
            <w:r>
              <w:rPr>
                <w:rFonts w:ascii="仿宋" w:hAnsi="仿宋" w:eastAsia="仿宋" w:cs="仿宋"/>
                <w:color w:val="auto"/>
                <w:sz w:val="22"/>
                <w:szCs w:val="22"/>
                <w:highlight w:val="none"/>
              </w:rPr>
              <w:t>9</w:t>
            </w:r>
          </w:p>
        </w:tc>
        <w:tc>
          <w:tcPr>
            <w:tcW w:w="3264" w:type="pct"/>
            <w:vAlign w:val="center"/>
          </w:tcPr>
          <w:p w14:paraId="04ACE1AF">
            <w:pPr>
              <w:snapToGrid w:val="0"/>
              <w:spacing w:line="320" w:lineRule="exact"/>
              <w:rPr>
                <w:rFonts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主要材料：</w:t>
            </w:r>
            <w:r>
              <w:rPr>
                <w:rFonts w:hint="eastAsia" w:ascii="仿宋" w:hAnsi="仿宋" w:eastAsia="仿宋" w:cs="仿宋"/>
                <w:color w:val="auto"/>
                <w:sz w:val="22"/>
                <w:szCs w:val="22"/>
                <w:highlight w:val="none"/>
              </w:rPr>
              <w:t>投标响应单位施工主要材料的选用的品牌型号的档次优劣情况，符合性情况合理打分。</w:t>
            </w:r>
          </w:p>
          <w:p w14:paraId="775AA939">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①选用材料优且可行，与采购需求完全相适应的得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p w14:paraId="64DD7CF6">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②</w:t>
            </w:r>
            <w:r>
              <w:rPr>
                <w:rFonts w:hint="eastAsia" w:ascii="仿宋" w:hAnsi="仿宋" w:eastAsia="仿宋" w:cs="仿宋"/>
                <w:color w:val="auto"/>
                <w:sz w:val="22"/>
                <w:szCs w:val="22"/>
                <w:highlight w:val="none"/>
              </w:rPr>
              <w:t>选用材料</w:t>
            </w:r>
            <w:r>
              <w:rPr>
                <w:rFonts w:hint="eastAsia" w:ascii="仿宋" w:hAnsi="仿宋" w:eastAsia="仿宋" w:cs="仿宋"/>
                <w:color w:val="auto"/>
                <w:sz w:val="22"/>
                <w:szCs w:val="22"/>
                <w:highlight w:val="none"/>
                <w:lang w:val="en-US" w:eastAsia="zh-CN"/>
              </w:rPr>
              <w:t>良好</w:t>
            </w:r>
            <w:r>
              <w:rPr>
                <w:rFonts w:hint="eastAsia" w:ascii="仿宋" w:hAnsi="仿宋" w:eastAsia="仿宋" w:cs="仿宋"/>
                <w:color w:val="auto"/>
                <w:sz w:val="22"/>
                <w:szCs w:val="22"/>
                <w:highlight w:val="none"/>
              </w:rPr>
              <w:t>且</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可行，与采购需求</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适应的得</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分；</w:t>
            </w:r>
          </w:p>
          <w:p w14:paraId="6C1AE7D1">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③</w:t>
            </w:r>
            <w:r>
              <w:rPr>
                <w:rFonts w:hint="eastAsia" w:ascii="仿宋" w:hAnsi="仿宋" w:eastAsia="仿宋" w:cs="仿宋"/>
                <w:color w:val="auto"/>
                <w:sz w:val="22"/>
                <w:szCs w:val="22"/>
                <w:highlight w:val="none"/>
              </w:rPr>
              <w:t>选用材料一般且与采购需求相适应的得3分；</w:t>
            </w:r>
          </w:p>
          <w:p w14:paraId="5F3C1D5B">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④</w:t>
            </w:r>
            <w:r>
              <w:rPr>
                <w:rFonts w:hint="eastAsia" w:ascii="仿宋" w:hAnsi="仿宋" w:eastAsia="仿宋" w:cs="仿宋"/>
                <w:color w:val="auto"/>
                <w:sz w:val="22"/>
                <w:szCs w:val="22"/>
                <w:highlight w:val="none"/>
              </w:rPr>
              <w:t>选用材料较差与采购需求基本相适应的得2分；</w:t>
            </w:r>
          </w:p>
          <w:p w14:paraId="203F2392">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⑤</w:t>
            </w:r>
            <w:r>
              <w:rPr>
                <w:rFonts w:hint="eastAsia" w:ascii="仿宋" w:hAnsi="仿宋" w:eastAsia="仿宋" w:cs="仿宋"/>
                <w:color w:val="auto"/>
                <w:sz w:val="22"/>
                <w:szCs w:val="22"/>
                <w:highlight w:val="none"/>
              </w:rPr>
              <w:t>选用材料差与采购需求较适应的得1分；</w:t>
            </w:r>
          </w:p>
          <w:p w14:paraId="31446704">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⑥</w:t>
            </w:r>
            <w:r>
              <w:rPr>
                <w:rFonts w:hint="eastAsia" w:ascii="仿宋" w:hAnsi="仿宋" w:eastAsia="仿宋" w:cs="仿宋"/>
                <w:color w:val="auto"/>
                <w:sz w:val="22"/>
                <w:szCs w:val="22"/>
                <w:highlight w:val="none"/>
              </w:rPr>
              <w:t>未提供的得0分。</w:t>
            </w:r>
          </w:p>
        </w:tc>
        <w:tc>
          <w:tcPr>
            <w:tcW w:w="295" w:type="pct"/>
            <w:vAlign w:val="center"/>
          </w:tcPr>
          <w:p w14:paraId="2830C92A">
            <w:pPr>
              <w:snapToGrid w:val="0"/>
              <w:spacing w:line="3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517" w:type="pct"/>
            <w:vAlign w:val="center"/>
          </w:tcPr>
          <w:p w14:paraId="72A21963">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4FB4CF98">
            <w:pPr>
              <w:snapToGrid w:val="0"/>
              <w:spacing w:line="320" w:lineRule="exact"/>
              <w:ind w:firstLine="442"/>
              <w:rPr>
                <w:rFonts w:ascii="仿宋" w:hAnsi="仿宋" w:eastAsia="仿宋" w:cs="仿宋"/>
                <w:color w:val="auto"/>
                <w:sz w:val="22"/>
                <w:szCs w:val="22"/>
                <w:highlight w:val="none"/>
              </w:rPr>
            </w:pPr>
          </w:p>
        </w:tc>
      </w:tr>
      <w:tr w14:paraId="3798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9" w:type="pct"/>
            <w:vAlign w:val="center"/>
          </w:tcPr>
          <w:p w14:paraId="435F98BE">
            <w:pPr>
              <w:snapToGrid w:val="0"/>
              <w:spacing w:line="320" w:lineRule="exact"/>
              <w:jc w:val="center"/>
              <w:rPr>
                <w:rFonts w:ascii="仿宋" w:hAnsi="仿宋" w:eastAsia="仿宋" w:cs="仿宋"/>
                <w:color w:val="auto"/>
                <w:sz w:val="22"/>
                <w:szCs w:val="22"/>
                <w:highlight w:val="none"/>
              </w:rPr>
            </w:pPr>
            <w:r>
              <w:rPr>
                <w:rFonts w:ascii="仿宋" w:hAnsi="仿宋" w:eastAsia="仿宋" w:cs="仿宋"/>
                <w:color w:val="auto"/>
                <w:sz w:val="22"/>
                <w:szCs w:val="22"/>
                <w:highlight w:val="none"/>
              </w:rPr>
              <w:t>10</w:t>
            </w:r>
          </w:p>
        </w:tc>
        <w:tc>
          <w:tcPr>
            <w:tcW w:w="3264" w:type="pct"/>
            <w:vAlign w:val="center"/>
          </w:tcPr>
          <w:p w14:paraId="45738AB6">
            <w:pPr>
              <w:snapToGrid w:val="0"/>
              <w:spacing w:line="320" w:lineRule="exact"/>
              <w:rPr>
                <w:rFonts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质量措施方案：</w:t>
            </w:r>
            <w:r>
              <w:rPr>
                <w:rFonts w:hint="eastAsia" w:ascii="仿宋" w:hAnsi="仿宋" w:eastAsia="仿宋" w:cs="仿宋"/>
                <w:color w:val="auto"/>
                <w:sz w:val="22"/>
                <w:szCs w:val="22"/>
                <w:highlight w:val="none"/>
              </w:rPr>
              <w:t>是否为确保项目质量具有针对性强的质量保证措施方案，合理打分。</w:t>
            </w:r>
          </w:p>
          <w:p w14:paraId="7C9D5236">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①方案全面合理且可操作性强，与采购需求完全相适应的得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p w14:paraId="4E753143">
            <w:pPr>
              <w:snapToGrid w:val="0"/>
              <w:spacing w:line="3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w:t>
            </w:r>
            <w:r>
              <w:rPr>
                <w:rFonts w:hint="eastAsia" w:ascii="仿宋" w:hAnsi="仿宋" w:eastAsia="仿宋" w:cs="仿宋"/>
                <w:color w:val="auto"/>
                <w:sz w:val="22"/>
                <w:szCs w:val="22"/>
                <w:highlight w:val="none"/>
                <w:lang w:val="en-US" w:eastAsia="zh-CN"/>
              </w:rPr>
              <w:t>基本</w:t>
            </w:r>
            <w:r>
              <w:rPr>
                <w:rFonts w:hint="eastAsia" w:ascii="仿宋" w:hAnsi="仿宋" w:eastAsia="仿宋" w:cs="仿宋"/>
                <w:color w:val="auto"/>
                <w:sz w:val="22"/>
                <w:szCs w:val="22"/>
                <w:highlight w:val="none"/>
              </w:rPr>
              <w:t>全面合理且可操作性</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强，与采购需求</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适应的得4分；</w:t>
            </w:r>
          </w:p>
          <w:p w14:paraId="3A67E99D">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③</w:t>
            </w:r>
            <w:r>
              <w:rPr>
                <w:rFonts w:hint="eastAsia" w:ascii="仿宋" w:hAnsi="仿宋" w:eastAsia="仿宋" w:cs="仿宋"/>
                <w:color w:val="auto"/>
                <w:sz w:val="22"/>
                <w:szCs w:val="22"/>
                <w:highlight w:val="none"/>
              </w:rPr>
              <w:t>方案详细且与采购需求相适应，但存在不足的得3分；</w:t>
            </w:r>
          </w:p>
          <w:p w14:paraId="3F79F996">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④</w:t>
            </w:r>
            <w:r>
              <w:rPr>
                <w:rFonts w:hint="eastAsia" w:ascii="仿宋" w:hAnsi="仿宋" w:eastAsia="仿宋" w:cs="仿宋"/>
                <w:color w:val="auto"/>
                <w:sz w:val="22"/>
                <w:szCs w:val="22"/>
                <w:highlight w:val="none"/>
              </w:rPr>
              <w:t>方案基本与采购需求相适应，但存在欠缺的得2分；</w:t>
            </w:r>
          </w:p>
          <w:p w14:paraId="4568C942">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⑤</w:t>
            </w:r>
            <w:r>
              <w:rPr>
                <w:rFonts w:hint="eastAsia" w:ascii="仿宋" w:hAnsi="仿宋" w:eastAsia="仿宋" w:cs="仿宋"/>
                <w:color w:val="auto"/>
                <w:sz w:val="22"/>
                <w:szCs w:val="22"/>
                <w:highlight w:val="none"/>
              </w:rPr>
              <w:t>方案存在缺项的得1分；</w:t>
            </w:r>
          </w:p>
          <w:p w14:paraId="5FFDB3AE">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⑥</w:t>
            </w:r>
            <w:r>
              <w:rPr>
                <w:rFonts w:hint="eastAsia" w:ascii="仿宋" w:hAnsi="仿宋" w:eastAsia="仿宋" w:cs="仿宋"/>
                <w:color w:val="auto"/>
                <w:sz w:val="22"/>
                <w:szCs w:val="22"/>
                <w:highlight w:val="none"/>
              </w:rPr>
              <w:t>未提供的得0分。</w:t>
            </w:r>
          </w:p>
        </w:tc>
        <w:tc>
          <w:tcPr>
            <w:tcW w:w="295" w:type="pct"/>
            <w:vAlign w:val="center"/>
          </w:tcPr>
          <w:p w14:paraId="22E2F7B9">
            <w:pPr>
              <w:snapToGrid w:val="0"/>
              <w:spacing w:line="3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517" w:type="pct"/>
            <w:vAlign w:val="center"/>
          </w:tcPr>
          <w:p w14:paraId="7846420E">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3A6108B9">
            <w:pPr>
              <w:snapToGrid w:val="0"/>
              <w:spacing w:line="320" w:lineRule="exact"/>
              <w:ind w:firstLine="442"/>
              <w:rPr>
                <w:rFonts w:ascii="仿宋" w:hAnsi="仿宋" w:eastAsia="仿宋" w:cs="仿宋"/>
                <w:color w:val="auto"/>
                <w:sz w:val="22"/>
                <w:szCs w:val="22"/>
                <w:highlight w:val="none"/>
              </w:rPr>
            </w:pPr>
          </w:p>
        </w:tc>
      </w:tr>
      <w:tr w14:paraId="2D8C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70BDC121">
            <w:pPr>
              <w:snapToGrid w:val="0"/>
              <w:spacing w:line="320" w:lineRule="exact"/>
              <w:jc w:val="center"/>
              <w:rPr>
                <w:rFonts w:ascii="仿宋" w:hAnsi="仿宋" w:eastAsia="仿宋" w:cs="仿宋"/>
                <w:color w:val="auto"/>
                <w:sz w:val="22"/>
                <w:szCs w:val="22"/>
                <w:highlight w:val="none"/>
              </w:rPr>
            </w:pPr>
            <w:r>
              <w:rPr>
                <w:rFonts w:ascii="仿宋" w:hAnsi="仿宋" w:eastAsia="仿宋" w:cs="仿宋"/>
                <w:color w:val="auto"/>
                <w:sz w:val="22"/>
                <w:szCs w:val="22"/>
                <w:highlight w:val="none"/>
              </w:rPr>
              <w:t>11</w:t>
            </w:r>
          </w:p>
        </w:tc>
        <w:tc>
          <w:tcPr>
            <w:tcW w:w="3264" w:type="pct"/>
            <w:vAlign w:val="center"/>
          </w:tcPr>
          <w:p w14:paraId="3AA7133D">
            <w:pPr>
              <w:snapToGrid w:val="0"/>
              <w:spacing w:line="320" w:lineRule="exact"/>
              <w:rPr>
                <w:rFonts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安全措施方案：</w:t>
            </w:r>
            <w:r>
              <w:rPr>
                <w:rFonts w:hint="eastAsia" w:ascii="仿宋" w:hAnsi="仿宋" w:eastAsia="仿宋" w:cs="仿宋"/>
                <w:color w:val="auto"/>
                <w:sz w:val="22"/>
                <w:szCs w:val="22"/>
                <w:highlight w:val="none"/>
              </w:rPr>
              <w:t>关键工序、复杂环节的相应技术措施，措施周全，有针对性，可实施性;科学、可靠、可行情况，合理打分。</w:t>
            </w:r>
          </w:p>
          <w:p w14:paraId="3699D591">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①方案科学、可靠且可操作性强，与采购需求完全相适应的得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p w14:paraId="01D5CD66">
            <w:pPr>
              <w:snapToGrid w:val="0"/>
              <w:spacing w:line="3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w:t>
            </w:r>
            <w:r>
              <w:rPr>
                <w:rFonts w:hint="eastAsia" w:ascii="仿宋" w:hAnsi="仿宋" w:eastAsia="仿宋" w:cs="仿宋"/>
                <w:color w:val="auto"/>
                <w:sz w:val="22"/>
                <w:szCs w:val="22"/>
                <w:highlight w:val="none"/>
                <w:lang w:val="en-US" w:eastAsia="zh-CN"/>
              </w:rPr>
              <w:t>基本</w:t>
            </w:r>
            <w:r>
              <w:rPr>
                <w:rFonts w:hint="eastAsia" w:ascii="仿宋" w:hAnsi="仿宋" w:eastAsia="仿宋" w:cs="仿宋"/>
                <w:color w:val="auto"/>
                <w:sz w:val="22"/>
                <w:szCs w:val="22"/>
                <w:highlight w:val="none"/>
              </w:rPr>
              <w:t>全面合理且可操作性</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强，与采购需求</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适应的得4分；</w:t>
            </w:r>
          </w:p>
          <w:p w14:paraId="73A520DD">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③</w:t>
            </w:r>
            <w:r>
              <w:rPr>
                <w:rFonts w:hint="eastAsia" w:ascii="仿宋" w:hAnsi="仿宋" w:eastAsia="仿宋" w:cs="仿宋"/>
                <w:color w:val="auto"/>
                <w:sz w:val="22"/>
                <w:szCs w:val="22"/>
                <w:highlight w:val="none"/>
              </w:rPr>
              <w:t>方案详细且与采购需求相适应，但存在不足的得3分；</w:t>
            </w:r>
          </w:p>
          <w:p w14:paraId="6D0BE278">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④</w:t>
            </w:r>
            <w:r>
              <w:rPr>
                <w:rFonts w:hint="eastAsia" w:ascii="仿宋" w:hAnsi="仿宋" w:eastAsia="仿宋" w:cs="仿宋"/>
                <w:color w:val="auto"/>
                <w:sz w:val="22"/>
                <w:szCs w:val="22"/>
                <w:highlight w:val="none"/>
              </w:rPr>
              <w:t>方案基本与采购需求相适应，但存在欠缺的得2分；</w:t>
            </w:r>
          </w:p>
          <w:p w14:paraId="1F523425">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⑤</w:t>
            </w:r>
            <w:r>
              <w:rPr>
                <w:rFonts w:hint="eastAsia" w:ascii="仿宋" w:hAnsi="仿宋" w:eastAsia="仿宋" w:cs="仿宋"/>
                <w:color w:val="auto"/>
                <w:sz w:val="22"/>
                <w:szCs w:val="22"/>
                <w:highlight w:val="none"/>
              </w:rPr>
              <w:t>方案存在缺项的得1分；</w:t>
            </w:r>
          </w:p>
          <w:p w14:paraId="362FE96E">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⑥</w:t>
            </w:r>
            <w:r>
              <w:rPr>
                <w:rFonts w:hint="eastAsia" w:ascii="仿宋" w:hAnsi="仿宋" w:eastAsia="仿宋" w:cs="仿宋"/>
                <w:color w:val="auto"/>
                <w:sz w:val="22"/>
                <w:szCs w:val="22"/>
                <w:highlight w:val="none"/>
              </w:rPr>
              <w:t>未提供的得0分。</w:t>
            </w:r>
          </w:p>
        </w:tc>
        <w:tc>
          <w:tcPr>
            <w:tcW w:w="295" w:type="pct"/>
            <w:vAlign w:val="center"/>
          </w:tcPr>
          <w:p w14:paraId="51BCDF05">
            <w:pPr>
              <w:snapToGrid w:val="0"/>
              <w:spacing w:line="3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517" w:type="pct"/>
            <w:vAlign w:val="center"/>
          </w:tcPr>
          <w:p w14:paraId="55C49935">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723670A6">
            <w:pPr>
              <w:snapToGrid w:val="0"/>
              <w:spacing w:line="320" w:lineRule="exact"/>
              <w:ind w:firstLine="442"/>
              <w:rPr>
                <w:rFonts w:ascii="仿宋" w:hAnsi="仿宋" w:eastAsia="仿宋" w:cs="仿宋"/>
                <w:color w:val="auto"/>
                <w:sz w:val="22"/>
                <w:szCs w:val="22"/>
                <w:highlight w:val="none"/>
              </w:rPr>
            </w:pPr>
          </w:p>
        </w:tc>
      </w:tr>
      <w:tr w14:paraId="5634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042921A2">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ascii="仿宋" w:hAnsi="仿宋" w:eastAsia="仿宋" w:cs="仿宋"/>
                <w:color w:val="auto"/>
                <w:sz w:val="22"/>
                <w:szCs w:val="22"/>
                <w:highlight w:val="none"/>
              </w:rPr>
              <w:t>2</w:t>
            </w:r>
          </w:p>
        </w:tc>
        <w:tc>
          <w:tcPr>
            <w:tcW w:w="3264" w:type="pct"/>
            <w:vAlign w:val="center"/>
          </w:tcPr>
          <w:p w14:paraId="38FBF8C0">
            <w:pPr>
              <w:snapToGrid w:val="0"/>
              <w:spacing w:line="320" w:lineRule="exact"/>
              <w:rPr>
                <w:rFonts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施工进度计划：</w:t>
            </w:r>
            <w:r>
              <w:rPr>
                <w:rFonts w:hint="eastAsia" w:ascii="仿宋" w:hAnsi="仿宋" w:eastAsia="仿宋" w:cs="仿宋"/>
                <w:color w:val="auto"/>
                <w:sz w:val="22"/>
                <w:szCs w:val="22"/>
                <w:highlight w:val="none"/>
              </w:rPr>
              <w:t>施工总进度计划</w:t>
            </w:r>
            <w:r>
              <w:rPr>
                <w:rFonts w:hint="eastAsia" w:ascii="仿宋" w:hAnsi="仿宋" w:eastAsia="仿宋" w:cs="仿宋"/>
                <w:color w:val="auto"/>
                <w:sz w:val="22"/>
                <w:szCs w:val="22"/>
                <w:highlight w:val="none"/>
                <w:lang w:val="en-US" w:eastAsia="zh-CN"/>
              </w:rPr>
              <w:t>及分次施工计划</w:t>
            </w:r>
            <w:r>
              <w:rPr>
                <w:rFonts w:hint="eastAsia" w:ascii="仿宋" w:hAnsi="仿宋" w:eastAsia="仿宋" w:cs="仿宋"/>
                <w:color w:val="auto"/>
                <w:sz w:val="22"/>
                <w:szCs w:val="22"/>
                <w:highlight w:val="none"/>
              </w:rPr>
              <w:t>安排完善合理，各主要施工工序应有详细周密的劳动力安排计划和材料进场计划，制定</w:t>
            </w:r>
            <w:r>
              <w:rPr>
                <w:color w:val="auto"/>
                <w:highlight w:val="none"/>
              </w:rPr>
              <w:fldChar w:fldCharType="begin"/>
            </w:r>
            <w:r>
              <w:rPr>
                <w:color w:val="auto"/>
                <w:highlight w:val="none"/>
              </w:rPr>
              <w:instrText xml:space="preserve"> HYPERLINK "https://www.so.com/link?m=asJUp28ahRUSq7SkfqRgQ%2Bq4j3Iffj084MYiQsE8R2GQ0sfUk5g64ufmkv5dZP6Mn2ycl4p6P6WgKGw%2F%2Fnsa7zR8%2BaExJi2RPbufVIZj9simmV1dIcCUd5nOWi7tU50%2BtSc5WnUkhBze%2FkvywonVSVdI%2F5WiQhGFNNNxpZfdwAtLEelhFZPJuR8AG0Qbae6oab9bTh6In6OE%3D" \t "_blank" </w:instrText>
            </w:r>
            <w:r>
              <w:rPr>
                <w:color w:val="auto"/>
                <w:highlight w:val="none"/>
              </w:rPr>
              <w:fldChar w:fldCharType="separate"/>
            </w:r>
            <w:r>
              <w:rPr>
                <w:rFonts w:hint="eastAsia" w:ascii="仿宋" w:hAnsi="仿宋" w:eastAsia="仿宋" w:cs="仿宋"/>
                <w:color w:val="auto"/>
                <w:sz w:val="22"/>
                <w:szCs w:val="22"/>
                <w:highlight w:val="none"/>
              </w:rPr>
              <w:t>施工进度计划网络图</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t>;确保工程工期技术组织措施、科学合理情况，合理打分。</w:t>
            </w:r>
          </w:p>
          <w:p w14:paraId="3582C0BB">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①计划科学、合理且可操作性强，与采购需求完全相适应的得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p w14:paraId="5EAF951D">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②</w:t>
            </w:r>
            <w:r>
              <w:rPr>
                <w:rFonts w:hint="eastAsia" w:ascii="仿宋" w:hAnsi="仿宋" w:eastAsia="仿宋" w:cs="仿宋"/>
                <w:color w:val="auto"/>
                <w:sz w:val="22"/>
                <w:szCs w:val="22"/>
                <w:highlight w:val="none"/>
              </w:rPr>
              <w:t>计划</w:t>
            </w:r>
            <w:r>
              <w:rPr>
                <w:rFonts w:hint="eastAsia" w:ascii="仿宋" w:hAnsi="仿宋" w:eastAsia="仿宋" w:cs="仿宋"/>
                <w:color w:val="auto"/>
                <w:sz w:val="22"/>
                <w:szCs w:val="22"/>
                <w:highlight w:val="none"/>
                <w:lang w:val="en-US" w:eastAsia="zh-CN"/>
              </w:rPr>
              <w:t>基本</w:t>
            </w:r>
            <w:r>
              <w:rPr>
                <w:rFonts w:hint="eastAsia" w:ascii="仿宋" w:hAnsi="仿宋" w:eastAsia="仿宋" w:cs="仿宋"/>
                <w:color w:val="auto"/>
                <w:sz w:val="22"/>
                <w:szCs w:val="22"/>
                <w:highlight w:val="none"/>
              </w:rPr>
              <w:t>科学、合理且可操作性</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强，与采购需求</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适应的得4分；</w:t>
            </w:r>
          </w:p>
          <w:p w14:paraId="74289DBF">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③</w:t>
            </w:r>
            <w:r>
              <w:rPr>
                <w:rFonts w:hint="eastAsia" w:ascii="仿宋" w:hAnsi="仿宋" w:eastAsia="仿宋" w:cs="仿宋"/>
                <w:color w:val="auto"/>
                <w:sz w:val="22"/>
                <w:szCs w:val="22"/>
                <w:highlight w:val="none"/>
              </w:rPr>
              <w:t>计划详细且与采购需求相适应，但存在不足的得3分；</w:t>
            </w:r>
          </w:p>
          <w:p w14:paraId="5538A418">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④</w:t>
            </w:r>
            <w:r>
              <w:rPr>
                <w:rFonts w:hint="eastAsia" w:ascii="仿宋" w:hAnsi="仿宋" w:eastAsia="仿宋" w:cs="仿宋"/>
                <w:color w:val="auto"/>
                <w:sz w:val="22"/>
                <w:szCs w:val="22"/>
                <w:highlight w:val="none"/>
              </w:rPr>
              <w:t>计划基本与采购需求相适应，但存在欠缺的得2分；</w:t>
            </w:r>
          </w:p>
          <w:p w14:paraId="78FC025C">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⑤</w:t>
            </w:r>
            <w:r>
              <w:rPr>
                <w:rFonts w:hint="eastAsia" w:ascii="仿宋" w:hAnsi="仿宋" w:eastAsia="仿宋" w:cs="仿宋"/>
                <w:color w:val="auto"/>
                <w:sz w:val="22"/>
                <w:szCs w:val="22"/>
                <w:highlight w:val="none"/>
              </w:rPr>
              <w:t>计划存在缺项的得1分；</w:t>
            </w:r>
          </w:p>
          <w:p w14:paraId="76F374DC">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⑥</w:t>
            </w:r>
            <w:r>
              <w:rPr>
                <w:rFonts w:hint="eastAsia" w:ascii="仿宋" w:hAnsi="仿宋" w:eastAsia="仿宋" w:cs="仿宋"/>
                <w:color w:val="auto"/>
                <w:sz w:val="22"/>
                <w:szCs w:val="22"/>
                <w:highlight w:val="none"/>
              </w:rPr>
              <w:t>未提供的得0分。</w:t>
            </w:r>
          </w:p>
        </w:tc>
        <w:tc>
          <w:tcPr>
            <w:tcW w:w="295" w:type="pct"/>
            <w:vAlign w:val="center"/>
          </w:tcPr>
          <w:p w14:paraId="74D71C6C">
            <w:pPr>
              <w:snapToGrid w:val="0"/>
              <w:spacing w:line="3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517" w:type="pct"/>
            <w:vAlign w:val="center"/>
          </w:tcPr>
          <w:p w14:paraId="7B6A48DA">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3779C982">
            <w:pPr>
              <w:snapToGrid w:val="0"/>
              <w:spacing w:line="320" w:lineRule="exact"/>
              <w:ind w:firstLine="442"/>
              <w:rPr>
                <w:rFonts w:ascii="仿宋" w:hAnsi="仿宋" w:eastAsia="仿宋" w:cs="仿宋"/>
                <w:color w:val="auto"/>
                <w:sz w:val="22"/>
                <w:szCs w:val="22"/>
                <w:highlight w:val="none"/>
              </w:rPr>
            </w:pPr>
          </w:p>
        </w:tc>
      </w:tr>
      <w:tr w14:paraId="4F60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23F7AA0F">
            <w:pPr>
              <w:snapToGrid w:val="0"/>
              <w:spacing w:line="3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3</w:t>
            </w:r>
          </w:p>
        </w:tc>
        <w:tc>
          <w:tcPr>
            <w:tcW w:w="3264" w:type="pct"/>
            <w:vAlign w:val="center"/>
          </w:tcPr>
          <w:p w14:paraId="6F43BE97">
            <w:pPr>
              <w:snapToGrid w:val="0"/>
              <w:spacing w:line="320" w:lineRule="exact"/>
              <w:rPr>
                <w:rFonts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确保</w:t>
            </w:r>
            <w:r>
              <w:rPr>
                <w:rFonts w:hint="eastAsia" w:ascii="仿宋" w:hAnsi="仿宋" w:eastAsia="仿宋" w:cs="仿宋"/>
                <w:b/>
                <w:bCs/>
                <w:color w:val="auto"/>
                <w:sz w:val="22"/>
                <w:szCs w:val="22"/>
                <w:highlight w:val="none"/>
                <w:lang w:val="en-US" w:eastAsia="zh-CN"/>
              </w:rPr>
              <w:t>总</w:t>
            </w:r>
            <w:r>
              <w:rPr>
                <w:rFonts w:hint="eastAsia" w:ascii="仿宋" w:hAnsi="仿宋" w:eastAsia="仿宋" w:cs="仿宋"/>
                <w:b/>
                <w:bCs/>
                <w:color w:val="auto"/>
                <w:sz w:val="22"/>
                <w:szCs w:val="22"/>
                <w:highlight w:val="none"/>
              </w:rPr>
              <w:t>工期</w:t>
            </w:r>
            <w:r>
              <w:rPr>
                <w:rFonts w:hint="eastAsia" w:ascii="仿宋" w:hAnsi="仿宋" w:eastAsia="仿宋" w:cs="仿宋"/>
                <w:b/>
                <w:bCs/>
                <w:color w:val="auto"/>
                <w:sz w:val="22"/>
                <w:szCs w:val="22"/>
                <w:highlight w:val="none"/>
                <w:lang w:val="en-US" w:eastAsia="zh-CN"/>
              </w:rPr>
              <w:t>及单项施工整治工期的</w:t>
            </w:r>
            <w:r>
              <w:rPr>
                <w:rFonts w:hint="eastAsia" w:ascii="仿宋" w:hAnsi="仿宋" w:eastAsia="仿宋" w:cs="仿宋"/>
                <w:b/>
                <w:bCs/>
                <w:color w:val="auto"/>
                <w:sz w:val="22"/>
                <w:szCs w:val="22"/>
                <w:highlight w:val="none"/>
              </w:rPr>
              <w:t>措施和方案：</w:t>
            </w:r>
            <w:r>
              <w:rPr>
                <w:rFonts w:hint="eastAsia" w:ascii="仿宋" w:hAnsi="仿宋" w:eastAsia="仿宋" w:cs="仿宋"/>
                <w:color w:val="auto"/>
                <w:sz w:val="22"/>
                <w:szCs w:val="22"/>
                <w:highlight w:val="none"/>
              </w:rPr>
              <w:t>根据项目实际情况，并提供具有科学性、完整性、针对性的、工期保证措施和方案，合理打分。</w:t>
            </w:r>
          </w:p>
          <w:p w14:paraId="2A495F9E">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①方案科学、可靠且可操作性强，与采购需求完全相适应的得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p w14:paraId="7A67FBF1">
            <w:pPr>
              <w:snapToGrid w:val="0"/>
              <w:spacing w:line="3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w:t>
            </w:r>
            <w:r>
              <w:rPr>
                <w:rFonts w:hint="eastAsia" w:ascii="仿宋" w:hAnsi="仿宋" w:eastAsia="仿宋" w:cs="仿宋"/>
                <w:color w:val="auto"/>
                <w:sz w:val="22"/>
                <w:szCs w:val="22"/>
                <w:highlight w:val="none"/>
                <w:lang w:val="en-US" w:eastAsia="zh-CN"/>
              </w:rPr>
              <w:t>基本</w:t>
            </w:r>
            <w:r>
              <w:rPr>
                <w:rFonts w:hint="eastAsia" w:ascii="仿宋" w:hAnsi="仿宋" w:eastAsia="仿宋" w:cs="仿宋"/>
                <w:color w:val="auto"/>
                <w:sz w:val="22"/>
                <w:szCs w:val="22"/>
                <w:highlight w:val="none"/>
              </w:rPr>
              <w:t>全面合理且可操作性</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强，与采购需求</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适应的得4分；</w:t>
            </w:r>
          </w:p>
          <w:p w14:paraId="38284898">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③</w:t>
            </w:r>
            <w:r>
              <w:rPr>
                <w:rFonts w:hint="eastAsia" w:ascii="仿宋" w:hAnsi="仿宋" w:eastAsia="仿宋" w:cs="仿宋"/>
                <w:color w:val="auto"/>
                <w:sz w:val="22"/>
                <w:szCs w:val="22"/>
                <w:highlight w:val="none"/>
              </w:rPr>
              <w:t>方案详细且与采购需求相适应，但存在不足的得3分；</w:t>
            </w:r>
          </w:p>
          <w:p w14:paraId="0DBEF98C">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④</w:t>
            </w:r>
            <w:r>
              <w:rPr>
                <w:rFonts w:hint="eastAsia" w:ascii="仿宋" w:hAnsi="仿宋" w:eastAsia="仿宋" w:cs="仿宋"/>
                <w:color w:val="auto"/>
                <w:sz w:val="22"/>
                <w:szCs w:val="22"/>
                <w:highlight w:val="none"/>
              </w:rPr>
              <w:t>方案基本与采购需求相适应，但存在欠缺的得2分；</w:t>
            </w:r>
          </w:p>
          <w:p w14:paraId="5B9C9688">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⑤</w:t>
            </w:r>
            <w:r>
              <w:rPr>
                <w:rFonts w:hint="eastAsia" w:ascii="仿宋" w:hAnsi="仿宋" w:eastAsia="仿宋" w:cs="仿宋"/>
                <w:color w:val="auto"/>
                <w:sz w:val="22"/>
                <w:szCs w:val="22"/>
                <w:highlight w:val="none"/>
              </w:rPr>
              <w:t>方案存在缺项的得1分；</w:t>
            </w:r>
          </w:p>
          <w:p w14:paraId="78F6B41C">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⑥</w:t>
            </w:r>
            <w:r>
              <w:rPr>
                <w:rFonts w:hint="eastAsia" w:ascii="仿宋" w:hAnsi="仿宋" w:eastAsia="仿宋" w:cs="仿宋"/>
                <w:color w:val="auto"/>
                <w:sz w:val="22"/>
                <w:szCs w:val="22"/>
                <w:highlight w:val="none"/>
              </w:rPr>
              <w:t>未提供的得0分。</w:t>
            </w:r>
          </w:p>
        </w:tc>
        <w:tc>
          <w:tcPr>
            <w:tcW w:w="295" w:type="pct"/>
            <w:vAlign w:val="center"/>
          </w:tcPr>
          <w:p w14:paraId="73A6EEAE">
            <w:pPr>
              <w:snapToGrid w:val="0"/>
              <w:spacing w:line="3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517" w:type="pct"/>
            <w:vAlign w:val="center"/>
          </w:tcPr>
          <w:p w14:paraId="661F8DD5">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639111B3">
            <w:pPr>
              <w:snapToGrid w:val="0"/>
              <w:spacing w:line="320" w:lineRule="exact"/>
              <w:ind w:firstLine="442"/>
              <w:rPr>
                <w:rFonts w:ascii="仿宋" w:hAnsi="仿宋" w:eastAsia="仿宋" w:cs="仿宋"/>
                <w:color w:val="auto"/>
                <w:sz w:val="22"/>
                <w:szCs w:val="22"/>
                <w:highlight w:val="none"/>
              </w:rPr>
            </w:pPr>
          </w:p>
        </w:tc>
      </w:tr>
      <w:tr w14:paraId="7EF1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4A8B4914">
            <w:pPr>
              <w:snapToGrid w:val="0"/>
              <w:spacing w:line="3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4</w:t>
            </w:r>
          </w:p>
        </w:tc>
        <w:tc>
          <w:tcPr>
            <w:tcW w:w="3264" w:type="pct"/>
            <w:vAlign w:val="center"/>
          </w:tcPr>
          <w:p w14:paraId="5C7F61A0">
            <w:pPr>
              <w:snapToGrid w:val="0"/>
              <w:spacing w:line="320" w:lineRule="exact"/>
              <w:rPr>
                <w:rFonts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验收方案：</w:t>
            </w:r>
            <w:r>
              <w:rPr>
                <w:rFonts w:hint="eastAsia" w:ascii="仿宋" w:hAnsi="仿宋" w:eastAsia="仿宋" w:cs="仿宋"/>
                <w:color w:val="auto"/>
                <w:sz w:val="22"/>
                <w:szCs w:val="22"/>
                <w:highlight w:val="none"/>
              </w:rPr>
              <w:t>根据投标人提供的验收方案和相应措施的合理性、针对性等情况，合理打分。</w:t>
            </w:r>
          </w:p>
          <w:p w14:paraId="1C2449B0">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①方案科学、可靠且可操作性强，与采购需求完全相适应的得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p w14:paraId="69AA5778">
            <w:pPr>
              <w:snapToGrid w:val="0"/>
              <w:spacing w:line="3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w:t>
            </w:r>
            <w:r>
              <w:rPr>
                <w:rFonts w:hint="eastAsia" w:ascii="仿宋" w:hAnsi="仿宋" w:eastAsia="仿宋" w:cs="仿宋"/>
                <w:color w:val="auto"/>
                <w:sz w:val="22"/>
                <w:szCs w:val="22"/>
                <w:highlight w:val="none"/>
                <w:lang w:val="en-US" w:eastAsia="zh-CN"/>
              </w:rPr>
              <w:t>基本</w:t>
            </w:r>
            <w:r>
              <w:rPr>
                <w:rFonts w:hint="eastAsia" w:ascii="仿宋" w:hAnsi="仿宋" w:eastAsia="仿宋" w:cs="仿宋"/>
                <w:color w:val="auto"/>
                <w:sz w:val="22"/>
                <w:szCs w:val="22"/>
                <w:highlight w:val="none"/>
              </w:rPr>
              <w:t>全面合理且可操作性</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强，与采购需求</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适应的得4分；</w:t>
            </w:r>
          </w:p>
          <w:p w14:paraId="4BDBA358">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③</w:t>
            </w:r>
            <w:r>
              <w:rPr>
                <w:rFonts w:hint="eastAsia" w:ascii="仿宋" w:hAnsi="仿宋" w:eastAsia="仿宋" w:cs="仿宋"/>
                <w:color w:val="auto"/>
                <w:sz w:val="22"/>
                <w:szCs w:val="22"/>
                <w:highlight w:val="none"/>
              </w:rPr>
              <w:t>方案详细且与采购需求相适应，但存在不足的得3分；</w:t>
            </w:r>
          </w:p>
          <w:p w14:paraId="7FCD2C42">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④</w:t>
            </w:r>
            <w:r>
              <w:rPr>
                <w:rFonts w:hint="eastAsia" w:ascii="仿宋" w:hAnsi="仿宋" w:eastAsia="仿宋" w:cs="仿宋"/>
                <w:color w:val="auto"/>
                <w:sz w:val="22"/>
                <w:szCs w:val="22"/>
                <w:highlight w:val="none"/>
              </w:rPr>
              <w:t>方案基本与采购需求相适应，但存在欠缺的得2分；</w:t>
            </w:r>
          </w:p>
          <w:p w14:paraId="5942254F">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⑤</w:t>
            </w:r>
            <w:r>
              <w:rPr>
                <w:rFonts w:hint="eastAsia" w:ascii="仿宋" w:hAnsi="仿宋" w:eastAsia="仿宋" w:cs="仿宋"/>
                <w:color w:val="auto"/>
                <w:sz w:val="22"/>
                <w:szCs w:val="22"/>
                <w:highlight w:val="none"/>
              </w:rPr>
              <w:t>方案存在缺项的得1分；</w:t>
            </w:r>
          </w:p>
          <w:p w14:paraId="1506170A">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⑥</w:t>
            </w:r>
            <w:r>
              <w:rPr>
                <w:rFonts w:hint="eastAsia" w:ascii="仿宋" w:hAnsi="仿宋" w:eastAsia="仿宋" w:cs="仿宋"/>
                <w:color w:val="auto"/>
                <w:sz w:val="22"/>
                <w:szCs w:val="22"/>
                <w:highlight w:val="none"/>
              </w:rPr>
              <w:t>未提供的得0分。</w:t>
            </w:r>
          </w:p>
        </w:tc>
        <w:tc>
          <w:tcPr>
            <w:tcW w:w="295" w:type="pct"/>
            <w:vAlign w:val="center"/>
          </w:tcPr>
          <w:p w14:paraId="1FD5DA2F">
            <w:pPr>
              <w:snapToGrid w:val="0"/>
              <w:spacing w:line="3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517" w:type="pct"/>
            <w:vAlign w:val="center"/>
          </w:tcPr>
          <w:p w14:paraId="6A2009F3">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6A2A970D">
            <w:pPr>
              <w:snapToGrid w:val="0"/>
              <w:spacing w:line="320" w:lineRule="exact"/>
              <w:ind w:firstLine="442"/>
              <w:rPr>
                <w:rFonts w:ascii="仿宋" w:hAnsi="仿宋" w:eastAsia="仿宋" w:cs="仿宋"/>
                <w:color w:val="auto"/>
                <w:sz w:val="22"/>
                <w:szCs w:val="22"/>
                <w:highlight w:val="none"/>
              </w:rPr>
            </w:pPr>
          </w:p>
        </w:tc>
      </w:tr>
      <w:tr w14:paraId="1311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1B004B18">
            <w:pPr>
              <w:snapToGrid w:val="0"/>
              <w:spacing w:line="3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5</w:t>
            </w:r>
          </w:p>
        </w:tc>
        <w:tc>
          <w:tcPr>
            <w:tcW w:w="3264" w:type="pct"/>
            <w:vAlign w:val="center"/>
          </w:tcPr>
          <w:p w14:paraId="754D9EF9">
            <w:pPr>
              <w:spacing w:line="320" w:lineRule="exact"/>
              <w:rPr>
                <w:rFonts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施工机械设备：</w:t>
            </w:r>
            <w:r>
              <w:rPr>
                <w:rFonts w:hint="eastAsia" w:ascii="仿宋" w:hAnsi="仿宋" w:eastAsia="仿宋" w:cs="仿宋"/>
                <w:color w:val="auto"/>
                <w:sz w:val="22"/>
                <w:szCs w:val="22"/>
                <w:highlight w:val="none"/>
              </w:rPr>
              <w:t>根据所提供的主要施工机械设备能否满足施工需要等情况，合理打分。</w:t>
            </w:r>
          </w:p>
          <w:p w14:paraId="17DF389A">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①方案科学、可靠且可操作性强，与采购需求完全相适应的得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p w14:paraId="5F9F32C2">
            <w:pPr>
              <w:snapToGrid w:val="0"/>
              <w:spacing w:line="3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w:t>
            </w:r>
            <w:r>
              <w:rPr>
                <w:rFonts w:hint="eastAsia" w:ascii="仿宋" w:hAnsi="仿宋" w:eastAsia="仿宋" w:cs="仿宋"/>
                <w:color w:val="auto"/>
                <w:sz w:val="22"/>
                <w:szCs w:val="22"/>
                <w:highlight w:val="none"/>
                <w:lang w:val="en-US" w:eastAsia="zh-CN"/>
              </w:rPr>
              <w:t>基本</w:t>
            </w:r>
            <w:r>
              <w:rPr>
                <w:rFonts w:hint="eastAsia" w:ascii="仿宋" w:hAnsi="仿宋" w:eastAsia="仿宋" w:cs="仿宋"/>
                <w:color w:val="auto"/>
                <w:sz w:val="22"/>
                <w:szCs w:val="22"/>
                <w:highlight w:val="none"/>
              </w:rPr>
              <w:t>全面合理且可操作性</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强，与采购需求</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适应的得4分；</w:t>
            </w:r>
          </w:p>
          <w:p w14:paraId="21D5C60F">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③</w:t>
            </w:r>
            <w:r>
              <w:rPr>
                <w:rFonts w:hint="eastAsia" w:ascii="仿宋" w:hAnsi="仿宋" w:eastAsia="仿宋" w:cs="仿宋"/>
                <w:color w:val="auto"/>
                <w:sz w:val="22"/>
                <w:szCs w:val="22"/>
                <w:highlight w:val="none"/>
              </w:rPr>
              <w:t>方案详细且与采购需求相适应，但存在不足的得3分；</w:t>
            </w:r>
          </w:p>
          <w:p w14:paraId="7BBC9A68">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④</w:t>
            </w:r>
            <w:r>
              <w:rPr>
                <w:rFonts w:hint="eastAsia" w:ascii="仿宋" w:hAnsi="仿宋" w:eastAsia="仿宋" w:cs="仿宋"/>
                <w:color w:val="auto"/>
                <w:sz w:val="22"/>
                <w:szCs w:val="22"/>
                <w:highlight w:val="none"/>
              </w:rPr>
              <w:t>方案基本与采购需求相适应，但存在欠缺的得2分；</w:t>
            </w:r>
          </w:p>
          <w:p w14:paraId="260FD365">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⑤</w:t>
            </w:r>
            <w:r>
              <w:rPr>
                <w:rFonts w:hint="eastAsia" w:ascii="仿宋" w:hAnsi="仿宋" w:eastAsia="仿宋" w:cs="仿宋"/>
                <w:color w:val="auto"/>
                <w:sz w:val="22"/>
                <w:szCs w:val="22"/>
                <w:highlight w:val="none"/>
              </w:rPr>
              <w:t>方案存在缺项的得1分；</w:t>
            </w:r>
          </w:p>
          <w:p w14:paraId="525FF054">
            <w:pPr>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⑥</w:t>
            </w:r>
            <w:r>
              <w:rPr>
                <w:rFonts w:hint="eastAsia" w:ascii="仿宋" w:hAnsi="仿宋" w:eastAsia="仿宋" w:cs="仿宋"/>
                <w:color w:val="auto"/>
                <w:sz w:val="22"/>
                <w:szCs w:val="22"/>
                <w:highlight w:val="none"/>
              </w:rPr>
              <w:t>未提供的得0分。</w:t>
            </w:r>
          </w:p>
        </w:tc>
        <w:tc>
          <w:tcPr>
            <w:tcW w:w="295" w:type="pct"/>
            <w:vAlign w:val="center"/>
          </w:tcPr>
          <w:p w14:paraId="452017A5">
            <w:pPr>
              <w:snapToGrid w:val="0"/>
              <w:spacing w:line="3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517" w:type="pct"/>
            <w:vAlign w:val="center"/>
          </w:tcPr>
          <w:p w14:paraId="7B37E004">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2999F9CF">
            <w:pPr>
              <w:snapToGrid w:val="0"/>
              <w:spacing w:line="320" w:lineRule="exact"/>
              <w:ind w:firstLine="442"/>
              <w:rPr>
                <w:rFonts w:ascii="仿宋" w:hAnsi="仿宋" w:eastAsia="仿宋" w:cs="仿宋"/>
                <w:color w:val="auto"/>
                <w:sz w:val="22"/>
                <w:szCs w:val="22"/>
                <w:highlight w:val="none"/>
              </w:rPr>
            </w:pPr>
          </w:p>
        </w:tc>
      </w:tr>
      <w:tr w14:paraId="2455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15F24D6F">
            <w:pPr>
              <w:snapToGrid w:val="0"/>
              <w:spacing w:line="3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6</w:t>
            </w:r>
          </w:p>
        </w:tc>
        <w:tc>
          <w:tcPr>
            <w:tcW w:w="3264" w:type="pct"/>
            <w:vAlign w:val="center"/>
          </w:tcPr>
          <w:p w14:paraId="0B91662E">
            <w:pPr>
              <w:spacing w:line="320" w:lineRule="exact"/>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服务承诺及响应措施：</w:t>
            </w:r>
          </w:p>
          <w:p w14:paraId="6409B7CB">
            <w:pPr>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1.根据供应商针对本项目的服务承诺内容(整改措施、质量保证、服从管理、优惠等方面）。每提供一项得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分，最高得</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分，不提供承诺内容的不得分。</w:t>
            </w:r>
          </w:p>
          <w:p w14:paraId="63DCD2B7">
            <w:pPr>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2．供应商提供的响应措施、服务能力及服务便捷性等安排合理、操作性强进行打分。</w:t>
            </w:r>
          </w:p>
          <w:p w14:paraId="06F3E819">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①方案科学、可靠且可操作性强，与采购需求完全相适应的得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p w14:paraId="4D9435B8">
            <w:pPr>
              <w:snapToGrid w:val="0"/>
              <w:spacing w:line="3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w:t>
            </w:r>
            <w:r>
              <w:rPr>
                <w:rFonts w:hint="eastAsia" w:ascii="仿宋" w:hAnsi="仿宋" w:eastAsia="仿宋" w:cs="仿宋"/>
                <w:color w:val="auto"/>
                <w:sz w:val="22"/>
                <w:szCs w:val="22"/>
                <w:highlight w:val="none"/>
                <w:lang w:val="en-US" w:eastAsia="zh-CN"/>
              </w:rPr>
              <w:t>基本</w:t>
            </w:r>
            <w:r>
              <w:rPr>
                <w:rFonts w:hint="eastAsia" w:ascii="仿宋" w:hAnsi="仿宋" w:eastAsia="仿宋" w:cs="仿宋"/>
                <w:color w:val="auto"/>
                <w:sz w:val="22"/>
                <w:szCs w:val="22"/>
                <w:highlight w:val="none"/>
              </w:rPr>
              <w:t>全面合理且可操作性</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强，与采购需求</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适应的得4分；</w:t>
            </w:r>
          </w:p>
          <w:p w14:paraId="797595E9">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③</w:t>
            </w:r>
            <w:r>
              <w:rPr>
                <w:rFonts w:hint="eastAsia" w:ascii="仿宋" w:hAnsi="仿宋" w:eastAsia="仿宋" w:cs="仿宋"/>
                <w:color w:val="auto"/>
                <w:sz w:val="22"/>
                <w:szCs w:val="22"/>
                <w:highlight w:val="none"/>
              </w:rPr>
              <w:t>方案详细且与采购需求相适应，但存在不足的得3分；</w:t>
            </w:r>
          </w:p>
          <w:p w14:paraId="3CB1277F">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④</w:t>
            </w:r>
            <w:r>
              <w:rPr>
                <w:rFonts w:hint="eastAsia" w:ascii="仿宋" w:hAnsi="仿宋" w:eastAsia="仿宋" w:cs="仿宋"/>
                <w:color w:val="auto"/>
                <w:sz w:val="22"/>
                <w:szCs w:val="22"/>
                <w:highlight w:val="none"/>
              </w:rPr>
              <w:t>方案基本与采购需求相适应，但存在欠缺的得2分；</w:t>
            </w:r>
          </w:p>
          <w:p w14:paraId="20FB5277">
            <w:pPr>
              <w:snapToGrid w:val="0"/>
              <w:spacing w:line="320" w:lineRule="exac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⑤</w:t>
            </w:r>
            <w:r>
              <w:rPr>
                <w:rFonts w:hint="eastAsia" w:ascii="仿宋" w:hAnsi="仿宋" w:eastAsia="仿宋" w:cs="仿宋"/>
                <w:color w:val="auto"/>
                <w:sz w:val="22"/>
                <w:szCs w:val="22"/>
                <w:highlight w:val="none"/>
              </w:rPr>
              <w:t>方案存在缺项的得1分；</w:t>
            </w:r>
          </w:p>
          <w:p w14:paraId="23E51322">
            <w:pPr>
              <w:snapToGrid w:val="0"/>
              <w:spacing w:line="320" w:lineRule="exact"/>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⑥</w:t>
            </w:r>
            <w:r>
              <w:rPr>
                <w:rFonts w:hint="eastAsia" w:ascii="仿宋" w:hAnsi="仿宋" w:eastAsia="仿宋" w:cs="仿宋"/>
                <w:color w:val="auto"/>
                <w:sz w:val="22"/>
                <w:szCs w:val="22"/>
                <w:highlight w:val="none"/>
              </w:rPr>
              <w:t>未提供的得0分。</w:t>
            </w:r>
          </w:p>
        </w:tc>
        <w:tc>
          <w:tcPr>
            <w:tcW w:w="295" w:type="pct"/>
            <w:vAlign w:val="center"/>
          </w:tcPr>
          <w:p w14:paraId="5AC7A73B">
            <w:pPr>
              <w:snapToGrid w:val="0"/>
              <w:spacing w:line="32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9</w:t>
            </w:r>
          </w:p>
        </w:tc>
        <w:tc>
          <w:tcPr>
            <w:tcW w:w="517" w:type="pct"/>
            <w:vAlign w:val="center"/>
          </w:tcPr>
          <w:p w14:paraId="38675C46">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704BBB19">
            <w:pPr>
              <w:snapToGrid w:val="0"/>
              <w:spacing w:line="320" w:lineRule="exact"/>
              <w:ind w:firstLine="442"/>
              <w:rPr>
                <w:rFonts w:ascii="仿宋" w:hAnsi="仿宋" w:eastAsia="仿宋" w:cs="仿宋"/>
                <w:color w:val="auto"/>
                <w:sz w:val="22"/>
                <w:szCs w:val="22"/>
                <w:highlight w:val="none"/>
              </w:rPr>
            </w:pPr>
          </w:p>
        </w:tc>
      </w:tr>
      <w:tr w14:paraId="5BA3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7306BB3C">
            <w:pPr>
              <w:snapToGrid w:val="0"/>
              <w:spacing w:line="32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17</w:t>
            </w:r>
          </w:p>
        </w:tc>
        <w:tc>
          <w:tcPr>
            <w:tcW w:w="3264" w:type="pct"/>
            <w:vAlign w:val="center"/>
          </w:tcPr>
          <w:p w14:paraId="14E28FBE">
            <w:pPr>
              <w:snapToGrid w:val="0"/>
              <w:spacing w:line="320" w:lineRule="exact"/>
              <w:jc w:val="both"/>
              <w:rPr>
                <w:rFonts w:hint="eastAsia" w:ascii="仿宋" w:hAnsi="仿宋" w:eastAsia="仿宋" w:cs="仿宋"/>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应急预案：</w:t>
            </w:r>
            <w:r>
              <w:rPr>
                <w:rFonts w:hint="eastAsia" w:ascii="仿宋" w:hAnsi="仿宋" w:eastAsia="仿宋" w:cs="仿宋"/>
                <w:color w:val="auto"/>
                <w:sz w:val="22"/>
                <w:szCs w:val="22"/>
                <w:highlight w:val="none"/>
              </w:rPr>
              <w:t>针对突发事故、自然灾害处理及配合重大活动的应急预案</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合理打分。</w:t>
            </w:r>
          </w:p>
          <w:p w14:paraId="08A558FD">
            <w:pPr>
              <w:snapToGrid w:val="0"/>
              <w:spacing w:line="320" w:lineRule="exact"/>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①方案科学、可靠且可操作性强，与采购需求完全相适应的得</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7DA95E0F">
            <w:pPr>
              <w:snapToGrid w:val="0"/>
              <w:spacing w:line="320" w:lineRule="exact"/>
              <w:jc w:val="both"/>
              <w:rPr>
                <w:rFonts w:hint="eastAsia"/>
                <w:color w:val="auto"/>
                <w:highlight w:val="none"/>
                <w:lang w:eastAsia="zh-CN"/>
              </w:rPr>
            </w:pPr>
            <w:r>
              <w:rPr>
                <w:rFonts w:hint="eastAsia" w:ascii="仿宋" w:hAnsi="仿宋" w:eastAsia="仿宋" w:cs="仿宋"/>
                <w:color w:val="auto"/>
                <w:sz w:val="22"/>
                <w:szCs w:val="22"/>
                <w:highlight w:val="none"/>
              </w:rPr>
              <w:t>②方案科学、可靠且可操作性强，与采购需求</w:t>
            </w:r>
            <w:r>
              <w:rPr>
                <w:rFonts w:hint="eastAsia" w:ascii="仿宋" w:hAnsi="仿宋" w:eastAsia="仿宋" w:cs="仿宋"/>
                <w:color w:val="auto"/>
                <w:sz w:val="22"/>
                <w:szCs w:val="22"/>
                <w:highlight w:val="none"/>
                <w:lang w:val="en-US" w:eastAsia="zh-CN"/>
              </w:rPr>
              <w:t>大部分</w:t>
            </w:r>
            <w:r>
              <w:rPr>
                <w:rFonts w:hint="eastAsia" w:ascii="仿宋" w:hAnsi="仿宋" w:eastAsia="仿宋" w:cs="仿宋"/>
                <w:color w:val="auto"/>
                <w:sz w:val="22"/>
                <w:szCs w:val="22"/>
                <w:highlight w:val="none"/>
              </w:rPr>
              <w:t>相适应的得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75C411C8">
            <w:pPr>
              <w:snapToGrid w:val="0"/>
              <w:spacing w:line="320" w:lineRule="exact"/>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w:t>
            </w:r>
            <w:r>
              <w:rPr>
                <w:rFonts w:hint="eastAsia" w:ascii="仿宋" w:hAnsi="仿宋" w:eastAsia="仿宋" w:cs="仿宋"/>
                <w:color w:val="auto"/>
                <w:sz w:val="22"/>
                <w:szCs w:val="22"/>
                <w:highlight w:val="none"/>
                <w:lang w:val="en-US" w:eastAsia="zh-CN"/>
              </w:rPr>
              <w:t>基本</w:t>
            </w:r>
            <w:r>
              <w:rPr>
                <w:rFonts w:hint="eastAsia" w:ascii="仿宋" w:hAnsi="仿宋" w:eastAsia="仿宋" w:cs="仿宋"/>
                <w:color w:val="auto"/>
                <w:sz w:val="22"/>
                <w:szCs w:val="22"/>
                <w:highlight w:val="none"/>
              </w:rPr>
              <w:t>全面合理且可操作性</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强，与采购需求</w:t>
            </w:r>
            <w:r>
              <w:rPr>
                <w:rFonts w:hint="eastAsia" w:ascii="仿宋" w:hAnsi="仿宋" w:eastAsia="仿宋" w:cs="仿宋"/>
                <w:color w:val="auto"/>
                <w:sz w:val="22"/>
                <w:szCs w:val="22"/>
                <w:highlight w:val="none"/>
                <w:lang w:val="en-US" w:eastAsia="zh-CN"/>
              </w:rPr>
              <w:t>较</w:t>
            </w:r>
            <w:r>
              <w:rPr>
                <w:rFonts w:hint="eastAsia" w:ascii="仿宋" w:hAnsi="仿宋" w:eastAsia="仿宋" w:cs="仿宋"/>
                <w:color w:val="auto"/>
                <w:sz w:val="22"/>
                <w:szCs w:val="22"/>
                <w:highlight w:val="none"/>
              </w:rPr>
              <w:t>适应的得4分；</w:t>
            </w:r>
          </w:p>
          <w:p w14:paraId="5C751A04">
            <w:pPr>
              <w:snapToGrid w:val="0"/>
              <w:spacing w:line="320" w:lineRule="exact"/>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④方案详细且与采购需求相适应，但存在不足的得3分；</w:t>
            </w:r>
          </w:p>
          <w:p w14:paraId="4CAB0CAB">
            <w:pPr>
              <w:snapToGrid w:val="0"/>
              <w:spacing w:line="320" w:lineRule="exact"/>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⑤方案基本与采购需求相适应，但存在欠缺的得2分；</w:t>
            </w:r>
          </w:p>
          <w:p w14:paraId="2B86B5D0">
            <w:pPr>
              <w:snapToGrid w:val="0"/>
              <w:spacing w:line="320" w:lineRule="exact"/>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⑥方案存在缺项的得1分；</w:t>
            </w:r>
          </w:p>
          <w:p w14:paraId="6E590FA8">
            <w:pPr>
              <w:pStyle w:val="62"/>
              <w:ind w:left="0" w:leftChars="0" w:firstLine="0" w:firstLineChars="0"/>
              <w:jc w:val="both"/>
              <w:rPr>
                <w:rFonts w:hint="default"/>
                <w:color w:val="auto"/>
                <w:highlight w:val="none"/>
                <w:lang w:val="en-US" w:eastAsia="zh-CN"/>
              </w:rPr>
            </w:pPr>
            <w:r>
              <w:rPr>
                <w:rFonts w:hint="eastAsia" w:ascii="仿宋" w:hAnsi="仿宋" w:eastAsia="仿宋" w:cs="仿宋"/>
                <w:color w:val="auto"/>
                <w:sz w:val="22"/>
                <w:szCs w:val="22"/>
                <w:highlight w:val="none"/>
              </w:rPr>
              <w:t>⑦未提供的得0分。</w:t>
            </w:r>
          </w:p>
        </w:tc>
        <w:tc>
          <w:tcPr>
            <w:tcW w:w="295" w:type="pct"/>
            <w:vAlign w:val="center"/>
          </w:tcPr>
          <w:p w14:paraId="487A5BBB">
            <w:pPr>
              <w:snapToGrid w:val="0"/>
              <w:spacing w:line="32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w:t>
            </w:r>
          </w:p>
        </w:tc>
        <w:tc>
          <w:tcPr>
            <w:tcW w:w="517" w:type="pct"/>
            <w:vAlign w:val="center"/>
          </w:tcPr>
          <w:p w14:paraId="5FB412FE">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主观分</w:t>
            </w:r>
          </w:p>
        </w:tc>
        <w:tc>
          <w:tcPr>
            <w:tcW w:w="642" w:type="pct"/>
            <w:vAlign w:val="center"/>
          </w:tcPr>
          <w:p w14:paraId="7265A003">
            <w:pPr>
              <w:snapToGrid w:val="0"/>
              <w:spacing w:line="320" w:lineRule="exact"/>
              <w:ind w:firstLine="442"/>
              <w:rPr>
                <w:rFonts w:ascii="仿宋" w:hAnsi="仿宋" w:eastAsia="仿宋" w:cs="仿宋"/>
                <w:color w:val="auto"/>
                <w:sz w:val="22"/>
                <w:szCs w:val="22"/>
                <w:highlight w:val="none"/>
              </w:rPr>
            </w:pPr>
          </w:p>
        </w:tc>
      </w:tr>
      <w:tr w14:paraId="40DF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79" w:type="pct"/>
            <w:vAlign w:val="center"/>
          </w:tcPr>
          <w:p w14:paraId="05FAB90C">
            <w:pPr>
              <w:snapToGrid w:val="0"/>
              <w:spacing w:line="32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18</w:t>
            </w:r>
          </w:p>
        </w:tc>
        <w:tc>
          <w:tcPr>
            <w:tcW w:w="3264" w:type="pct"/>
            <w:vAlign w:val="center"/>
          </w:tcPr>
          <w:p w14:paraId="7E99ADB7">
            <w:pPr>
              <w:spacing w:line="320" w:lineRule="exact"/>
              <w:ind w:firstLine="220" w:firstLineChars="100"/>
              <w:outlineLvl w:val="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有效投标报价的最低价作为评标基准价，其最低报价为满分；按［投标报价得分=（评标基准价/投标报价）*</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0］的计算公式计算。</w:t>
            </w:r>
          </w:p>
          <w:p w14:paraId="68AA33B3">
            <w:pPr>
              <w:widowControl/>
              <w:shd w:val="clear" w:color="auto" w:fill="FFFFFF"/>
              <w:adjustRightInd/>
              <w:spacing w:after="225" w:line="320" w:lineRule="exact"/>
              <w:ind w:firstLine="220" w:firstLineChars="100"/>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评标过程中，不得去掉报价中的最高报价和最低报价。</w:t>
            </w:r>
          </w:p>
          <w:p w14:paraId="648E3B5B">
            <w:pPr>
              <w:widowControl/>
              <w:shd w:val="clear" w:color="auto" w:fill="FFFFFF"/>
              <w:adjustRightInd/>
              <w:spacing w:after="225" w:line="320" w:lineRule="exact"/>
              <w:ind w:firstLine="220" w:firstLineChars="100"/>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对于未预留份额专门面向中小企业的政府采购服务项目，以及预留份额政府采购服务项目中的非预留部分标项，对小型和微型企业的投标报价给予5%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2%的扣除，用扣除后的价格参加评审。</w:t>
            </w:r>
          </w:p>
        </w:tc>
        <w:tc>
          <w:tcPr>
            <w:tcW w:w="295" w:type="pct"/>
            <w:vAlign w:val="center"/>
          </w:tcPr>
          <w:p w14:paraId="3F881063">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0</w:t>
            </w:r>
          </w:p>
        </w:tc>
        <w:tc>
          <w:tcPr>
            <w:tcW w:w="517" w:type="pct"/>
            <w:vAlign w:val="center"/>
          </w:tcPr>
          <w:p w14:paraId="61E9893E">
            <w:pPr>
              <w:snapToGrid w:val="0"/>
              <w:spacing w:line="32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c>
          <w:tcPr>
            <w:tcW w:w="642" w:type="pct"/>
            <w:vAlign w:val="center"/>
          </w:tcPr>
          <w:p w14:paraId="57430336">
            <w:pPr>
              <w:snapToGrid w:val="0"/>
              <w:spacing w:line="320" w:lineRule="exact"/>
              <w:ind w:firstLine="442"/>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r>
    </w:tbl>
    <w:p w14:paraId="2BF7F3C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供应商编制响应文件（商务技术文件部分）时，建议按此目录（序号和内容）提供评</w:t>
      </w:r>
    </w:p>
    <w:p w14:paraId="49EF242C">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审标准相应的商务技术资料。 </w:t>
      </w:r>
    </w:p>
    <w:p w14:paraId="764B885E">
      <w:pPr>
        <w:jc w:val="center"/>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14:paraId="4ABB7CED">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综合评分法，是指响应文件满足磋商文件全部实质性要求且按评审因素的量化指标评审得分最高的供应商为成交候选供应商的评审方法。</w:t>
      </w:r>
    </w:p>
    <w:p w14:paraId="15B476D4">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二、评审标准</w:t>
      </w:r>
    </w:p>
    <w:p w14:paraId="473F579D">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评审标准：</w:t>
      </w:r>
      <w:r>
        <w:rPr>
          <w:rFonts w:hint="eastAsia" w:ascii="仿宋" w:hAnsi="仿宋" w:eastAsia="仿宋" w:cs="仿宋"/>
          <w:color w:val="auto"/>
          <w:kern w:val="0"/>
          <w:sz w:val="24"/>
          <w:highlight w:val="none"/>
        </w:rPr>
        <w:t>见评审办法前附表。</w:t>
      </w:r>
    </w:p>
    <w:p w14:paraId="64110F81">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三、评审程序</w:t>
      </w:r>
    </w:p>
    <w:p w14:paraId="7D8CB029">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194F0F1B">
      <w:pPr>
        <w:spacing w:line="360" w:lineRule="auto"/>
        <w:ind w:firstLine="472" w:firstLineChars="196"/>
        <w:rPr>
          <w:rFonts w:ascii="仿宋" w:hAnsi="仿宋" w:eastAsia="仿宋" w:cs="仿宋"/>
          <w:color w:val="auto"/>
          <w:sz w:val="24"/>
          <w:highlight w:val="none"/>
        </w:rPr>
      </w:pPr>
      <w:r>
        <w:rPr>
          <w:rFonts w:hint="eastAsia" w:ascii="仿宋" w:hAnsi="仿宋" w:eastAsia="仿宋" w:cs="仿宋"/>
          <w:b/>
          <w:color w:val="auto"/>
          <w:kern w:val="0"/>
          <w:sz w:val="24"/>
          <w:highlight w:val="none"/>
        </w:rPr>
        <w:t>3.2 磋商。</w:t>
      </w:r>
      <w:r>
        <w:rPr>
          <w:rFonts w:hint="eastAsia" w:ascii="仿宋" w:hAnsi="仿宋" w:eastAsia="仿宋" w:cs="仿宋"/>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14:paraId="09033C2E">
      <w:pPr>
        <w:spacing w:line="360" w:lineRule="auto"/>
        <w:ind w:firstLine="470" w:firstLineChars="196"/>
        <w:rPr>
          <w:rFonts w:ascii="仿宋" w:hAnsi="仿宋" w:eastAsia="仿宋" w:cs="仿宋"/>
          <w:b/>
          <w:color w:val="auto"/>
          <w:sz w:val="24"/>
          <w:highlight w:val="none"/>
        </w:rPr>
      </w:pPr>
      <w:r>
        <w:rPr>
          <w:rFonts w:hint="eastAsia" w:ascii="仿宋" w:hAnsi="仿宋" w:eastAsia="仿宋" w:cs="仿宋"/>
          <w:bCs/>
          <w:color w:val="auto"/>
          <w:sz w:val="24"/>
          <w:highlight w:val="none"/>
        </w:rPr>
        <w:t xml:space="preserve">3.2.1 </w:t>
      </w:r>
      <w:r>
        <w:rPr>
          <w:rFonts w:hint="eastAsia" w:ascii="仿宋" w:hAnsi="仿宋" w:eastAsia="仿宋" w:cs="仿宋"/>
          <w:color w:val="auto"/>
          <w:sz w:val="24"/>
          <w:highlight w:val="none"/>
        </w:rPr>
        <w:t>供应商逐家回答磋商小组的提问；</w:t>
      </w:r>
      <w:r>
        <w:rPr>
          <w:rFonts w:hint="eastAsia" w:ascii="仿宋" w:hAnsi="仿宋" w:eastAsia="仿宋" w:cs="仿宋"/>
          <w:b/>
          <w:color w:val="auto"/>
          <w:sz w:val="24"/>
          <w:highlight w:val="none"/>
        </w:rPr>
        <w:t>逐家磋商一次为一个轮次，磋商轮次根据实际情况进行。</w:t>
      </w:r>
    </w:p>
    <w:p w14:paraId="5C285B1E">
      <w:pPr>
        <w:spacing w:line="360" w:lineRule="auto"/>
        <w:ind w:firstLine="470" w:firstLineChars="196"/>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3.2.2 </w:t>
      </w:r>
      <w:r>
        <w:rPr>
          <w:rFonts w:hint="eastAsia" w:ascii="仿宋" w:hAnsi="仿宋" w:eastAsia="仿宋" w:cs="仿宋"/>
          <w:color w:val="auto"/>
          <w:sz w:val="24"/>
          <w:highlight w:val="none"/>
        </w:rPr>
        <w:t>供应商应按磋商小组通知的时间在线或以邮件回复做出承诺或回复，承诺或回复的内容须由供应商法定代表人或授权代表签署，并作为响应文件的补充部分。</w:t>
      </w:r>
    </w:p>
    <w:p w14:paraId="133C86C3">
      <w:pPr>
        <w:spacing w:line="360" w:lineRule="auto"/>
        <w:ind w:firstLine="470" w:firstLineChars="196"/>
        <w:rPr>
          <w:rFonts w:ascii="仿宋" w:hAnsi="仿宋" w:eastAsia="仿宋" w:cs="仿宋"/>
          <w:bCs/>
          <w:color w:val="auto"/>
          <w:kern w:val="0"/>
          <w:sz w:val="24"/>
          <w:highlight w:val="none"/>
        </w:rPr>
      </w:pPr>
      <w:r>
        <w:rPr>
          <w:rFonts w:hint="eastAsia" w:ascii="仿宋" w:hAnsi="仿宋" w:eastAsia="仿宋" w:cs="仿宋"/>
          <w:color w:val="auto"/>
          <w:sz w:val="24"/>
          <w:highlight w:val="none"/>
        </w:rPr>
        <w:t xml:space="preserve">3.2.3 </w:t>
      </w:r>
      <w:r>
        <w:rPr>
          <w:rFonts w:hint="eastAsia" w:ascii="仿宋" w:hAnsi="仿宋" w:eastAsia="仿宋" w:cs="仿宋"/>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color w:val="auto"/>
          <w:sz w:val="24"/>
          <w:highlight w:val="none"/>
        </w:rPr>
        <w:t>实质性变动的内容，须经采购人代表确认。磋商文件有实质性变动的，磋商小组将以书面形式通知所有</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 xml:space="preserve">供应商。 </w:t>
      </w:r>
    </w:p>
    <w:p w14:paraId="140A99CB">
      <w:pPr>
        <w:spacing w:line="360" w:lineRule="auto"/>
        <w:ind w:firstLine="472" w:firstLineChars="196"/>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14:paraId="75BAC800">
      <w:pPr>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19979E3D">
      <w:pPr>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89E55E9">
      <w:pPr>
        <w:spacing w:line="360" w:lineRule="auto"/>
        <w:ind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3.3.3 已提交响应文件的供应商，在提交最后报价之前，可以根据磋商情况退出磋商。</w:t>
      </w:r>
    </w:p>
    <w:p w14:paraId="1D52BDFD">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14:paraId="0A4F4D6F">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1F5A497B">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14:paraId="65C1C953">
      <w:pPr>
        <w:pStyle w:val="137"/>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3.6.1响应文件报价出现前后不一致的，按照下列规定修正：</w:t>
      </w:r>
    </w:p>
    <w:p w14:paraId="56556698">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3.6.1.1响应文件中已标价工程量清单内容与响应文件中相应内容不一致的，以已标价工程量清单为准;</w:t>
      </w:r>
    </w:p>
    <w:p w14:paraId="254DAF36">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3.6.1.2大写金额和小写金额不一致的，以大写金额为准;</w:t>
      </w:r>
    </w:p>
    <w:p w14:paraId="304763DD">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3.6.1.3单价金额小数点或者百分比有明显错位的，以已标价工程量清单的总价为准，并修改单价;</w:t>
      </w:r>
    </w:p>
    <w:p w14:paraId="3DCEE66F">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3.6.1.4总价金额与按单价汇总金额不一致的，以单价金额计算结果为准。</w:t>
      </w:r>
    </w:p>
    <w:p w14:paraId="456AFF4C">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3.6.1.5同时出现两种以上不一致的，按照3.6.1规定的顺序修正。修正后的报价经供应商确认后产生约束力。</w:t>
      </w:r>
    </w:p>
    <w:p w14:paraId="34D0F1AF">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3.6.2响应文件出现不是唯一的、有选择性最后报价的，响应文件无效。</w:t>
      </w:r>
    </w:p>
    <w:p w14:paraId="4ED48FB4">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3.6.3最后报价超过采购文件中规定的预算金额或者最高限价的，响应文件无效。</w:t>
      </w:r>
    </w:p>
    <w:p w14:paraId="4B99D105">
      <w:pPr>
        <w:pStyle w:val="13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66F4847B">
      <w:pPr>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4D8B5074">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3.8编写评审报告。</w:t>
      </w:r>
      <w:r>
        <w:rPr>
          <w:rFonts w:hint="eastAsia" w:ascii="仿宋" w:hAnsi="仿宋" w:eastAsia="仿宋" w:cs="仿宋"/>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9A4FF3">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四、评审中的其他事项</w:t>
      </w:r>
    </w:p>
    <w:p w14:paraId="5EFA0700">
      <w:pPr>
        <w:pStyle w:val="137"/>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8EB703B">
      <w:pPr>
        <w:pStyle w:val="26"/>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4.2响应文件无效。</w:t>
      </w:r>
      <w:r>
        <w:rPr>
          <w:rFonts w:hint="eastAsia" w:ascii="仿宋" w:hAnsi="仿宋" w:eastAsia="仿宋" w:cs="仿宋"/>
          <w:color w:val="auto"/>
          <w:szCs w:val="21"/>
          <w:highlight w:val="none"/>
        </w:rPr>
        <w:t>有下列情形之一的，响应文件无效：</w:t>
      </w:r>
    </w:p>
    <w:p w14:paraId="3B3D4A1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4.2.1供应商不具备采购文件中规定的资格要求的（供应商未提供有效的资格文件的，视为供应商不具备采购文件中规定的资格要求）；</w:t>
      </w:r>
    </w:p>
    <w:p w14:paraId="3951541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4.2.2响应文件未按照采购文件要求签署、盖章的；</w:t>
      </w:r>
    </w:p>
    <w:p w14:paraId="0012CAA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6BF4034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4.2.4响应文件含有采购人不能接受的附加条件的；</w:t>
      </w:r>
    </w:p>
    <w:p w14:paraId="0B2FEDD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4.2.5响应文件中承诺的响应文件有效期少于采购文件中载明的响应文件有效期的；</w:t>
      </w:r>
    </w:p>
    <w:p w14:paraId="48C3B681">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4.2.6响应文件出现不是唯一的、有选择性最后报价的;</w:t>
      </w:r>
    </w:p>
    <w:p w14:paraId="173D609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4.2.7最后报价超过采购文件中规定的预算金额或者最高限价的;</w:t>
      </w:r>
    </w:p>
    <w:p w14:paraId="28AE24C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3BC6473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4.2.9供应商对根据修正原则修正后的报价不确认的；</w:t>
      </w:r>
    </w:p>
    <w:p w14:paraId="40A760D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4.2.10供应商提供虚假材料响应的；</w:t>
      </w:r>
    </w:p>
    <w:p w14:paraId="703B4A6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4.2.11供应商有恶意串通、妨碍其他供应商的竞争行为、损害采购人或者其他供应商的合法权益情形的；</w:t>
      </w:r>
    </w:p>
    <w:p w14:paraId="2DA369D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4.2.12供应商仅提交备份响应文件，未在电子交易平台传输递交响应文件的，响应文件无效；</w:t>
      </w:r>
    </w:p>
    <w:p w14:paraId="7120AED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 响应文件不满足采购文件的其它实质性要求的；</w:t>
      </w:r>
    </w:p>
    <w:p w14:paraId="0DDFE4A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61542C17">
      <w:pPr>
        <w:pStyle w:val="26"/>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5.终止竞争性磋商采购活动。</w:t>
      </w:r>
      <w:r>
        <w:rPr>
          <w:rFonts w:hint="eastAsia" w:ascii="仿宋" w:hAnsi="仿宋" w:eastAsia="仿宋" w:cs="仿宋"/>
          <w:color w:val="auto"/>
          <w:highlight w:val="none"/>
        </w:rPr>
        <w:t>出现下列情形之一的，采购人或者采购代理机构应当终止竞争性磋商采购活动，发布项目终止公告并说明原因，重新开展采购活动：</w:t>
      </w:r>
    </w:p>
    <w:p w14:paraId="752C627E">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5.1因情况变化，不再符合规定的竞争性磋商采购方式适用情形的；</w:t>
      </w:r>
    </w:p>
    <w:p w14:paraId="42CB6A71">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0BF55D5">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5.3除本办法第二十一条第三款规定的情形外，在采购过程中符合要求的供应商或者报价未超过采购预算的供应商不足3家的。</w:t>
      </w:r>
    </w:p>
    <w:p w14:paraId="174C8B9F">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E9511EC">
      <w:pPr>
        <w:pStyle w:val="26"/>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6.重新开展采购。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14:paraId="67DD8FA8">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6.1未确定成交供应商的，终止本次政府采购活动，重新开展政府采购活动。</w:t>
      </w:r>
    </w:p>
    <w:p w14:paraId="39DD02DD">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6.2已确定成交供应商但尚未签订政府采购合同的，成交结果无效，从合格的成交候选供应商中另行确定成交供应商；没有合格的成交候选供应商的，重新开展政府采购活动。</w:t>
      </w:r>
    </w:p>
    <w:p w14:paraId="6EC3A229">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6.3政府采购合同已签订但尚未履行的，撤销合同，从合格的成交候选供应商中另行确定成交供应商；没有合格的成交候选供应商的，重新开展政府采购活动。</w:t>
      </w:r>
    </w:p>
    <w:p w14:paraId="623102D7">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6.4政府采购合同已经履行，给采购人、供应商造成损失的，由责任人承担赔偿责任。</w:t>
      </w:r>
    </w:p>
    <w:p w14:paraId="0D46ED5E">
      <w:pPr>
        <w:pStyle w:val="26"/>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43EE9E2">
      <w:pPr>
        <w:pStyle w:val="26"/>
        <w:snapToGrid w:val="0"/>
        <w:spacing w:line="360" w:lineRule="auto"/>
        <w:ind w:firstLine="0" w:firstLineChars="0"/>
        <w:rPr>
          <w:rFonts w:ascii="仿宋" w:hAnsi="仿宋" w:eastAsia="仿宋" w:cs="仿宋"/>
          <w:color w:val="auto"/>
          <w:highlight w:val="none"/>
        </w:rPr>
        <w:sectPr>
          <w:pgSz w:w="11907" w:h="16840"/>
          <w:pgMar w:top="1440" w:right="1080" w:bottom="1440" w:left="1080" w:header="851" w:footer="851" w:gutter="0"/>
          <w:cols w:space="720" w:num="1"/>
        </w:sectPr>
      </w:pPr>
    </w:p>
    <w:bookmarkEnd w:id="29"/>
    <w:p w14:paraId="08088A52">
      <w:pPr>
        <w:spacing w:line="360" w:lineRule="auto"/>
        <w:jc w:val="center"/>
        <w:outlineLvl w:val="0"/>
        <w:rPr>
          <w:rFonts w:ascii="仿宋" w:hAnsi="仿宋" w:eastAsia="仿宋" w:cs="仿宋"/>
          <w:b/>
          <w:color w:val="auto"/>
          <w:sz w:val="36"/>
          <w:szCs w:val="36"/>
          <w:highlight w:val="none"/>
        </w:rPr>
      </w:pPr>
      <w:bookmarkStart w:id="404" w:name="第五部分"/>
      <w:bookmarkStart w:id="405" w:name="_Toc86217003"/>
      <w:r>
        <w:rPr>
          <w:rFonts w:hint="eastAsia" w:ascii="仿宋" w:hAnsi="仿宋" w:eastAsia="仿宋" w:cs="仿宋"/>
          <w:b/>
          <w:color w:val="auto"/>
          <w:sz w:val="36"/>
          <w:szCs w:val="36"/>
          <w:highlight w:val="none"/>
        </w:rPr>
        <w:t>第五部分 拟签订的合同文本</w:t>
      </w:r>
    </w:p>
    <w:p w14:paraId="02FEC048">
      <w:pPr>
        <w:snapToGrid w:val="0"/>
        <w:spacing w:line="360" w:lineRule="auto"/>
        <w:ind w:firstLine="480" w:firstLineChars="200"/>
        <w:jc w:val="left"/>
        <w:rPr>
          <w:rFonts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参考住房城乡建设部、原国家工商行政管理总局制定的《建设工程施工合同（示范文本）》（GF-2017-0201）。</w:t>
      </w:r>
    </w:p>
    <w:p w14:paraId="5F25E000">
      <w:pPr>
        <w:pStyle w:val="4"/>
        <w:rPr>
          <w:color w:val="auto"/>
          <w:highlight w:val="none"/>
        </w:rPr>
      </w:pPr>
      <w:r>
        <w:rPr>
          <w:rFonts w:hint="eastAsia" w:ascii="仿宋" w:eastAsia="仿宋" w:cs="仿宋"/>
          <w:snapToGrid w:val="0"/>
          <w:color w:val="auto"/>
          <w:kern w:val="44"/>
          <w:sz w:val="24"/>
          <w:szCs w:val="20"/>
          <w:highlight w:val="none"/>
        </w:rPr>
        <w:br w:type="page"/>
      </w:r>
      <w:r>
        <w:rPr>
          <w:rFonts w:hint="eastAsia"/>
          <w:color w:val="auto"/>
          <w:highlight w:val="none"/>
        </w:rPr>
        <w:t>第一部分 合同协议书</w:t>
      </w:r>
    </w:p>
    <w:p w14:paraId="41CE3B97">
      <w:pPr>
        <w:spacing w:line="440" w:lineRule="exact"/>
        <w:ind w:firstLine="480"/>
        <w:rPr>
          <w:rFonts w:hint="eastAsia" w:ascii="仿宋" w:hAnsi="仿宋" w:eastAsia="仿宋"/>
          <w:color w:val="auto"/>
          <w:szCs w:val="21"/>
          <w:highlight w:val="none"/>
          <w:lang w:eastAsia="zh-CN"/>
        </w:rPr>
      </w:pPr>
      <w:r>
        <w:rPr>
          <w:rFonts w:hint="eastAsia" w:ascii="仿宋" w:hAnsi="仿宋" w:eastAsia="仿宋"/>
          <w:color w:val="auto"/>
          <w:szCs w:val="21"/>
          <w:highlight w:val="none"/>
        </w:rPr>
        <w:t>发包人（全称）：</w:t>
      </w:r>
      <w:r>
        <w:rPr>
          <w:rFonts w:hint="eastAsia" w:ascii="仿宋" w:hAnsi="仿宋" w:eastAsia="仿宋"/>
          <w:color w:val="auto"/>
          <w:szCs w:val="21"/>
          <w:highlight w:val="none"/>
          <w:u w:val="single"/>
          <w:lang w:eastAsia="zh-CN"/>
        </w:rPr>
        <w:t>杭州市城站广场管理委员会</w:t>
      </w:r>
      <w:r>
        <w:rPr>
          <w:rFonts w:hint="eastAsia" w:ascii="仿宋" w:hAnsi="仿宋" w:eastAsia="仿宋"/>
          <w:color w:val="auto"/>
          <w:szCs w:val="21"/>
          <w:highlight w:val="none"/>
          <w:u w:val="single"/>
          <w:lang w:val="en-US" w:eastAsia="zh-CN"/>
        </w:rPr>
        <w:t xml:space="preserve">   </w:t>
      </w:r>
      <w:r>
        <w:rPr>
          <w:rFonts w:hint="eastAsia" w:ascii="仿宋" w:hAnsi="仿宋" w:eastAsia="仿宋"/>
          <w:color w:val="auto"/>
          <w:szCs w:val="21"/>
          <w:highlight w:val="none"/>
          <w:u w:val="single"/>
          <w:lang w:eastAsia="zh-CN"/>
        </w:rPr>
        <w:t>（</w:t>
      </w:r>
      <w:r>
        <w:rPr>
          <w:rFonts w:hint="eastAsia" w:ascii="仿宋" w:hAnsi="仿宋" w:eastAsia="仿宋"/>
          <w:color w:val="auto"/>
          <w:szCs w:val="21"/>
          <w:highlight w:val="none"/>
          <w:u w:val="single"/>
          <w:lang w:val="en-US" w:eastAsia="zh-CN"/>
        </w:rPr>
        <w:t>甲方</w:t>
      </w:r>
      <w:r>
        <w:rPr>
          <w:rFonts w:hint="eastAsia" w:ascii="仿宋" w:hAnsi="仿宋" w:eastAsia="仿宋"/>
          <w:color w:val="auto"/>
          <w:szCs w:val="21"/>
          <w:highlight w:val="none"/>
          <w:u w:val="single"/>
          <w:lang w:eastAsia="zh-CN"/>
        </w:rPr>
        <w:t>）</w:t>
      </w:r>
    </w:p>
    <w:p w14:paraId="7BE1F4F9">
      <w:pPr>
        <w:spacing w:line="440" w:lineRule="exact"/>
        <w:ind w:firstLine="480"/>
        <w:rPr>
          <w:rFonts w:hint="eastAsia" w:ascii="仿宋" w:hAnsi="仿宋" w:eastAsia="仿宋"/>
          <w:color w:val="auto"/>
          <w:szCs w:val="21"/>
          <w:highlight w:val="none"/>
          <w:u w:val="single"/>
          <w:lang w:eastAsia="zh-CN"/>
        </w:rPr>
      </w:pPr>
      <w:r>
        <w:rPr>
          <w:rFonts w:hint="eastAsia" w:ascii="仿宋" w:hAnsi="仿宋" w:eastAsia="仿宋"/>
          <w:color w:val="auto"/>
          <w:szCs w:val="21"/>
          <w:highlight w:val="none"/>
        </w:rPr>
        <w:t>承包人（全称）：</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u w:val="single"/>
          <w:lang w:val="en-US" w:eastAsia="zh-CN"/>
        </w:rPr>
        <w:t xml:space="preserve">    </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u w:val="single"/>
          <w:lang w:eastAsia="zh-CN"/>
        </w:rPr>
        <w:t>（</w:t>
      </w:r>
      <w:r>
        <w:rPr>
          <w:rFonts w:hint="eastAsia" w:ascii="仿宋" w:hAnsi="仿宋" w:eastAsia="仿宋"/>
          <w:color w:val="auto"/>
          <w:szCs w:val="21"/>
          <w:highlight w:val="none"/>
          <w:u w:val="single"/>
          <w:lang w:val="en-US" w:eastAsia="zh-CN"/>
        </w:rPr>
        <w:t>乙方</w:t>
      </w:r>
      <w:r>
        <w:rPr>
          <w:rFonts w:hint="eastAsia" w:ascii="仿宋" w:hAnsi="仿宋" w:eastAsia="仿宋"/>
          <w:color w:val="auto"/>
          <w:szCs w:val="21"/>
          <w:highlight w:val="none"/>
          <w:u w:val="single"/>
          <w:lang w:eastAsia="zh-CN"/>
        </w:rPr>
        <w:t>）</w:t>
      </w:r>
    </w:p>
    <w:p w14:paraId="2207D2F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根据《中华人民共和国民法典》、《中华人民共和国建筑法》及有关法律规定，遵循平等、自愿、公平和诚实信用的原则，双方就</w:t>
      </w:r>
      <w:r>
        <w:rPr>
          <w:rFonts w:hint="eastAsia" w:ascii="仿宋" w:hAnsi="仿宋" w:eastAsia="仿宋"/>
          <w:color w:val="auto"/>
          <w:szCs w:val="21"/>
          <w:highlight w:val="none"/>
          <w:u w:val="single"/>
        </w:rPr>
        <w:t xml:space="preserve">            工程</w:t>
      </w:r>
      <w:r>
        <w:rPr>
          <w:rFonts w:hint="eastAsia" w:ascii="仿宋" w:hAnsi="仿宋" w:eastAsia="仿宋"/>
          <w:color w:val="auto"/>
          <w:szCs w:val="21"/>
          <w:highlight w:val="none"/>
        </w:rPr>
        <w:t>施工及有关事项协商一致，共同达成如下协议：</w:t>
      </w:r>
      <w:bookmarkStart w:id="406" w:name="_Toc351203481"/>
      <w:bookmarkEnd w:id="406"/>
    </w:p>
    <w:p w14:paraId="7D095B35">
      <w:pPr>
        <w:spacing w:line="440" w:lineRule="exact"/>
        <w:ind w:firstLine="482"/>
        <w:rPr>
          <w:rFonts w:ascii="仿宋" w:hAnsi="仿宋" w:eastAsia="仿宋"/>
          <w:b/>
          <w:bCs/>
          <w:color w:val="auto"/>
          <w:szCs w:val="21"/>
          <w:highlight w:val="none"/>
        </w:rPr>
      </w:pPr>
      <w:r>
        <w:rPr>
          <w:rFonts w:hint="eastAsia" w:ascii="仿宋" w:hAnsi="仿宋" w:eastAsia="仿宋"/>
          <w:b/>
          <w:bCs/>
          <w:color w:val="auto"/>
          <w:szCs w:val="21"/>
          <w:highlight w:val="none"/>
        </w:rPr>
        <w:t>一、工程概况</w:t>
      </w:r>
    </w:p>
    <w:p w14:paraId="0232820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1.工程名称：</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782BBD1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2.工程地点：</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6597DA4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3.工程立项批准文号：</w:t>
      </w:r>
      <w:r>
        <w:rPr>
          <w:rFonts w:hint="eastAsia" w:ascii="仿宋" w:hAnsi="仿宋" w:eastAsia="仿宋"/>
          <w:color w:val="auto"/>
          <w:szCs w:val="21"/>
          <w:highlight w:val="none"/>
          <w:u w:val="single"/>
        </w:rPr>
        <w:t>/</w:t>
      </w:r>
      <w:r>
        <w:rPr>
          <w:rFonts w:hint="eastAsia" w:ascii="仿宋" w:hAnsi="仿宋" w:eastAsia="仿宋"/>
          <w:color w:val="auto"/>
          <w:szCs w:val="21"/>
          <w:highlight w:val="none"/>
        </w:rPr>
        <w:t>。</w:t>
      </w:r>
    </w:p>
    <w:p w14:paraId="2E2EA2A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4.资金来源：</w:t>
      </w:r>
      <w:r>
        <w:rPr>
          <w:rFonts w:hint="eastAsia" w:ascii="仿宋" w:hAnsi="仿宋" w:eastAsia="仿宋"/>
          <w:color w:val="auto"/>
          <w:szCs w:val="21"/>
          <w:highlight w:val="none"/>
          <w:u w:val="single"/>
        </w:rPr>
        <w:t>财政资金</w:t>
      </w:r>
      <w:r>
        <w:rPr>
          <w:rFonts w:hint="eastAsia" w:ascii="仿宋" w:hAnsi="仿宋" w:eastAsia="仿宋"/>
          <w:color w:val="auto"/>
          <w:szCs w:val="21"/>
          <w:highlight w:val="none"/>
        </w:rPr>
        <w:t>。</w:t>
      </w:r>
    </w:p>
    <w:p w14:paraId="6D45E226">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5.工程内容：</w:t>
      </w:r>
      <w:r>
        <w:rPr>
          <w:rFonts w:hint="eastAsia" w:ascii="仿宋" w:hAnsi="仿宋" w:eastAsia="仿宋"/>
          <w:color w:val="auto"/>
          <w:szCs w:val="21"/>
          <w:highlight w:val="none"/>
          <w:u w:val="single"/>
        </w:rPr>
        <w:t xml:space="preserve">           。</w:t>
      </w:r>
    </w:p>
    <w:p w14:paraId="0BAF342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6.工程承包范围：</w:t>
      </w:r>
    </w:p>
    <w:p w14:paraId="1D5A25D8">
      <w:pPr>
        <w:spacing w:line="440" w:lineRule="exact"/>
        <w:ind w:firstLine="480"/>
        <w:rPr>
          <w:rFonts w:ascii="仿宋" w:hAnsi="仿宋" w:eastAsia="仿宋"/>
          <w:color w:val="auto"/>
          <w:szCs w:val="21"/>
          <w:highlight w:val="none"/>
          <w:u w:val="single"/>
        </w:rPr>
      </w:pPr>
      <w:bookmarkStart w:id="407" w:name="_Toc351203482"/>
      <w:bookmarkEnd w:id="407"/>
      <w:r>
        <w:rPr>
          <w:rFonts w:hint="eastAsia" w:ascii="仿宋" w:hAnsi="仿宋" w:eastAsia="仿宋"/>
          <w:color w:val="auto"/>
          <w:szCs w:val="21"/>
          <w:highlight w:val="none"/>
          <w:u w:val="single"/>
        </w:rPr>
        <w:t>1）具体内容以本次提供的施工图纸和工程量清单为准。</w:t>
      </w:r>
    </w:p>
    <w:p w14:paraId="260C9EC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u w:val="single"/>
        </w:rPr>
        <w:t>2）可能出现的施工图修改引起的工程量增减以及根据招标人明确指令需在招标范围外增加的工程量及招标范围内减少的工程量。</w:t>
      </w:r>
    </w:p>
    <w:p w14:paraId="33C3BC5F">
      <w:pPr>
        <w:spacing w:line="440" w:lineRule="exact"/>
        <w:ind w:firstLine="482"/>
        <w:rPr>
          <w:rFonts w:ascii="仿宋" w:hAnsi="仿宋" w:eastAsia="仿宋"/>
          <w:b/>
          <w:bCs/>
          <w:color w:val="auto"/>
          <w:szCs w:val="21"/>
          <w:highlight w:val="none"/>
        </w:rPr>
      </w:pPr>
      <w:r>
        <w:rPr>
          <w:rFonts w:hint="eastAsia" w:ascii="仿宋" w:hAnsi="仿宋" w:eastAsia="仿宋"/>
          <w:b/>
          <w:bCs/>
          <w:color w:val="auto"/>
          <w:szCs w:val="21"/>
          <w:highlight w:val="none"/>
        </w:rPr>
        <w:t>二、合同工期</w:t>
      </w:r>
    </w:p>
    <w:p w14:paraId="75F07C5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计划开工日期：</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202</w:t>
      </w:r>
      <w:r>
        <w:rPr>
          <w:rFonts w:hint="eastAsia" w:ascii="仿宋" w:hAnsi="仿宋" w:eastAsia="仿宋"/>
          <w:color w:val="auto"/>
          <w:szCs w:val="21"/>
          <w:highlight w:val="none"/>
          <w:u w:val="single"/>
          <w:lang w:val="en-US" w:eastAsia="zh-CN"/>
        </w:rPr>
        <w:t>5</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年</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月</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日（具体以使用单位指令为准）。</w:t>
      </w:r>
    </w:p>
    <w:p w14:paraId="54B8701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计划竣工日期：</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202</w:t>
      </w:r>
      <w:r>
        <w:rPr>
          <w:rFonts w:hint="eastAsia" w:ascii="仿宋" w:hAnsi="仿宋" w:eastAsia="仿宋"/>
          <w:color w:val="auto"/>
          <w:szCs w:val="21"/>
          <w:highlight w:val="none"/>
          <w:u w:val="single"/>
          <w:lang w:val="en-US" w:eastAsia="zh-CN"/>
        </w:rPr>
        <w:t>5</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年</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月</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日。</w:t>
      </w:r>
    </w:p>
    <w:p w14:paraId="5560C755">
      <w:pPr>
        <w:spacing w:line="440" w:lineRule="exact"/>
        <w:ind w:firstLine="480"/>
        <w:rPr>
          <w:rFonts w:ascii="仿宋" w:hAnsi="仿宋" w:eastAsia="仿宋"/>
          <w:b/>
          <w:bCs/>
          <w:color w:val="auto"/>
          <w:szCs w:val="21"/>
          <w:highlight w:val="none"/>
        </w:rPr>
      </w:pPr>
      <w:r>
        <w:rPr>
          <w:rFonts w:hint="eastAsia" w:ascii="仿宋" w:hAnsi="仿宋" w:eastAsia="仿宋"/>
          <w:color w:val="auto"/>
          <w:szCs w:val="21"/>
          <w:highlight w:val="none"/>
        </w:rPr>
        <w:t>工期总日历天数：</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u w:val="single"/>
          <w:lang w:val="en-US" w:eastAsia="zh-CN"/>
        </w:rPr>
        <w:t xml:space="preserve">  </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天。工期总日历天数与根据前述计划开竣工日期计算的工期天数不一致的，以工期总日历天数为准。</w:t>
      </w:r>
    </w:p>
    <w:p w14:paraId="0EDBB5CD">
      <w:pPr>
        <w:spacing w:line="440" w:lineRule="exact"/>
        <w:ind w:firstLine="482"/>
        <w:rPr>
          <w:rFonts w:ascii="仿宋" w:hAnsi="仿宋" w:eastAsia="仿宋"/>
          <w:b/>
          <w:bCs/>
          <w:color w:val="auto"/>
          <w:szCs w:val="21"/>
          <w:highlight w:val="none"/>
        </w:rPr>
      </w:pPr>
      <w:bookmarkStart w:id="408" w:name="_Toc351203483"/>
      <w:bookmarkEnd w:id="408"/>
      <w:r>
        <w:rPr>
          <w:rFonts w:hint="eastAsia" w:ascii="仿宋" w:hAnsi="仿宋" w:eastAsia="仿宋"/>
          <w:b/>
          <w:bCs/>
          <w:color w:val="auto"/>
          <w:szCs w:val="21"/>
          <w:highlight w:val="none"/>
        </w:rPr>
        <w:t>三、质量标准</w:t>
      </w:r>
    </w:p>
    <w:p w14:paraId="3A7E2D4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工程质量符合</w:t>
      </w:r>
      <w:r>
        <w:rPr>
          <w:rFonts w:hint="eastAsia" w:ascii="仿宋" w:hAnsi="仿宋" w:eastAsia="仿宋"/>
          <w:color w:val="auto"/>
          <w:szCs w:val="21"/>
          <w:highlight w:val="none"/>
          <w:u w:val="single"/>
        </w:rPr>
        <w:t>工程施工质量验收规范合格</w:t>
      </w:r>
      <w:r>
        <w:rPr>
          <w:rFonts w:hint="eastAsia" w:ascii="仿宋" w:hAnsi="仿宋" w:eastAsia="仿宋"/>
          <w:color w:val="auto"/>
          <w:szCs w:val="21"/>
          <w:highlight w:val="none"/>
        </w:rPr>
        <w:t>标准。</w:t>
      </w:r>
    </w:p>
    <w:p w14:paraId="2F14D403">
      <w:pPr>
        <w:spacing w:line="440" w:lineRule="exact"/>
        <w:ind w:firstLine="482"/>
        <w:rPr>
          <w:rFonts w:ascii="仿宋" w:hAnsi="仿宋" w:eastAsia="仿宋"/>
          <w:b/>
          <w:bCs/>
          <w:color w:val="auto"/>
          <w:szCs w:val="21"/>
          <w:highlight w:val="none"/>
        </w:rPr>
      </w:pPr>
      <w:bookmarkStart w:id="409" w:name="_Toc351203484"/>
      <w:bookmarkEnd w:id="409"/>
      <w:r>
        <w:rPr>
          <w:rFonts w:hint="eastAsia" w:ascii="仿宋" w:hAnsi="仿宋" w:eastAsia="仿宋"/>
          <w:b/>
          <w:bCs/>
          <w:color w:val="auto"/>
          <w:szCs w:val="21"/>
          <w:highlight w:val="none"/>
        </w:rPr>
        <w:t>四、签约合同价与合同价格形式</w:t>
      </w:r>
      <w:r>
        <w:rPr>
          <w:rFonts w:hint="eastAsia" w:ascii="仿宋" w:hAnsi="仿宋" w:eastAsia="仿宋"/>
          <w:b/>
          <w:bCs/>
          <w:color w:val="auto"/>
          <w:szCs w:val="21"/>
          <w:highlight w:val="none"/>
        </w:rPr>
        <w:tab/>
      </w:r>
    </w:p>
    <w:p w14:paraId="6D9E2D3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1.签约合同价为：</w:t>
      </w:r>
    </w:p>
    <w:p w14:paraId="74F6C6E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人民币（大写）：</w:t>
      </w:r>
      <w:r>
        <w:rPr>
          <w:rFonts w:hint="eastAsia" w:ascii="仿宋" w:hAnsi="仿宋" w:eastAsia="仿宋"/>
          <w:color w:val="auto"/>
          <w:szCs w:val="21"/>
          <w:highlight w:val="none"/>
          <w:u w:val="single"/>
        </w:rPr>
        <w:t xml:space="preserve">         整</w:t>
      </w:r>
      <w:r>
        <w:rPr>
          <w:rFonts w:hint="eastAsia" w:ascii="仿宋" w:hAnsi="仿宋" w:eastAsia="仿宋"/>
          <w:color w:val="auto"/>
          <w:szCs w:val="21"/>
          <w:highlight w:val="none"/>
        </w:rPr>
        <w:t>（人民币）（￥：        元）；</w:t>
      </w:r>
    </w:p>
    <w:p w14:paraId="22847D7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2.合同价格形式：</w:t>
      </w:r>
      <w:r>
        <w:rPr>
          <w:rFonts w:hint="eastAsia" w:ascii="仿宋" w:hAnsi="仿宋" w:eastAsia="仿宋"/>
          <w:color w:val="auto"/>
          <w:szCs w:val="21"/>
          <w:highlight w:val="none"/>
          <w:u w:val="single"/>
        </w:rPr>
        <w:t>固定单价合同</w:t>
      </w:r>
      <w:r>
        <w:rPr>
          <w:rFonts w:hint="eastAsia" w:ascii="仿宋" w:hAnsi="仿宋" w:eastAsia="仿宋"/>
          <w:color w:val="auto"/>
          <w:szCs w:val="21"/>
          <w:highlight w:val="none"/>
        </w:rPr>
        <w:t>。</w:t>
      </w:r>
    </w:p>
    <w:p w14:paraId="01081504">
      <w:pPr>
        <w:spacing w:line="440" w:lineRule="exact"/>
        <w:ind w:firstLine="482"/>
        <w:rPr>
          <w:rFonts w:ascii="仿宋" w:hAnsi="仿宋" w:eastAsia="仿宋"/>
          <w:b/>
          <w:bCs/>
          <w:color w:val="auto"/>
          <w:szCs w:val="21"/>
          <w:highlight w:val="none"/>
        </w:rPr>
      </w:pPr>
      <w:bookmarkStart w:id="410" w:name="_Toc351203485"/>
      <w:bookmarkEnd w:id="410"/>
      <w:r>
        <w:rPr>
          <w:rFonts w:hint="eastAsia" w:ascii="仿宋" w:hAnsi="仿宋" w:eastAsia="仿宋"/>
          <w:b/>
          <w:bCs/>
          <w:color w:val="auto"/>
          <w:szCs w:val="21"/>
          <w:highlight w:val="none"/>
        </w:rPr>
        <w:t>五、项目经理</w:t>
      </w:r>
    </w:p>
    <w:p w14:paraId="0AA54E7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承包人项目经理</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59134AA7">
      <w:pPr>
        <w:spacing w:line="440" w:lineRule="exact"/>
        <w:ind w:firstLine="482"/>
        <w:rPr>
          <w:rFonts w:ascii="仿宋" w:hAnsi="仿宋" w:eastAsia="仿宋"/>
          <w:b/>
          <w:bCs/>
          <w:color w:val="auto"/>
          <w:szCs w:val="21"/>
          <w:highlight w:val="none"/>
        </w:rPr>
      </w:pPr>
      <w:bookmarkStart w:id="411" w:name="_Toc351203486"/>
      <w:bookmarkEnd w:id="411"/>
      <w:r>
        <w:rPr>
          <w:rFonts w:hint="eastAsia" w:ascii="仿宋" w:hAnsi="仿宋" w:eastAsia="仿宋"/>
          <w:b/>
          <w:bCs/>
          <w:color w:val="auto"/>
          <w:szCs w:val="21"/>
          <w:highlight w:val="none"/>
        </w:rPr>
        <w:t>六、合同文件构成</w:t>
      </w:r>
    </w:p>
    <w:p w14:paraId="70257C5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本协议书与下列文件一起构成合同文件：</w:t>
      </w:r>
    </w:p>
    <w:p w14:paraId="02B35D7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（1）中标通知书；</w:t>
      </w:r>
    </w:p>
    <w:p w14:paraId="3112A55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（2）投标函及其附录；</w:t>
      </w:r>
    </w:p>
    <w:p w14:paraId="3EF4AC7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（3）专用合同条款及其附件；</w:t>
      </w:r>
    </w:p>
    <w:p w14:paraId="2915458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（4）通用合同条款；</w:t>
      </w:r>
    </w:p>
    <w:p w14:paraId="3DE3FB5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（5）技术标准和要求；</w:t>
      </w:r>
    </w:p>
    <w:p w14:paraId="15901CE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（6）图纸；</w:t>
      </w:r>
    </w:p>
    <w:p w14:paraId="64D9B49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（7）已标价工程量清单或预算书；</w:t>
      </w:r>
    </w:p>
    <w:p w14:paraId="7F218F9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（8）其他合同文件。</w:t>
      </w:r>
    </w:p>
    <w:p w14:paraId="718EFFC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在合同订立及履行过程中形成的与合同有关的文件均构成合同文件组成部分。</w:t>
      </w:r>
    </w:p>
    <w:p w14:paraId="0456780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4F94441F">
      <w:pPr>
        <w:spacing w:line="440" w:lineRule="exact"/>
        <w:ind w:firstLine="482"/>
        <w:rPr>
          <w:rFonts w:ascii="仿宋" w:hAnsi="仿宋" w:eastAsia="仿宋"/>
          <w:b/>
          <w:bCs/>
          <w:color w:val="auto"/>
          <w:szCs w:val="21"/>
          <w:highlight w:val="none"/>
        </w:rPr>
      </w:pPr>
      <w:bookmarkStart w:id="412" w:name="_Toc351203487"/>
      <w:bookmarkEnd w:id="412"/>
      <w:r>
        <w:rPr>
          <w:rFonts w:hint="eastAsia" w:ascii="仿宋" w:hAnsi="仿宋" w:eastAsia="仿宋"/>
          <w:b/>
          <w:bCs/>
          <w:color w:val="auto"/>
          <w:szCs w:val="21"/>
          <w:highlight w:val="none"/>
        </w:rPr>
        <w:t>七、承诺</w:t>
      </w:r>
    </w:p>
    <w:p w14:paraId="10D935D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1.发包人承诺按照法律规定履行项目审批手续、筹集工程建设资金并按照合同约定的期限和方式支付合同价款。</w:t>
      </w:r>
    </w:p>
    <w:p w14:paraId="2A0D7E1E">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2.承包人承诺按照法律规定及合同约定组织完成工程施工，确保工程质量和安全，不进行转包及违法分包，并在缺陷责任期及保修期内承担相应的工程维修责任。</w:t>
      </w:r>
    </w:p>
    <w:p w14:paraId="7E38F6B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3.发包人和承包人通过招投标形式签订合同的，双方理解并承诺不再就同一工程另行签订与合同实质性内容相背离的协议。</w:t>
      </w:r>
    </w:p>
    <w:p w14:paraId="0A94AF4A">
      <w:pPr>
        <w:spacing w:line="440" w:lineRule="exact"/>
        <w:ind w:firstLine="482"/>
        <w:rPr>
          <w:rFonts w:ascii="仿宋" w:hAnsi="仿宋" w:eastAsia="仿宋"/>
          <w:b/>
          <w:bCs/>
          <w:color w:val="auto"/>
          <w:szCs w:val="21"/>
          <w:highlight w:val="none"/>
        </w:rPr>
      </w:pPr>
      <w:bookmarkStart w:id="413" w:name="_Toc351203488"/>
      <w:bookmarkEnd w:id="413"/>
      <w:r>
        <w:rPr>
          <w:rFonts w:hint="eastAsia" w:ascii="仿宋" w:hAnsi="仿宋" w:eastAsia="仿宋"/>
          <w:b/>
          <w:bCs/>
          <w:color w:val="auto"/>
          <w:szCs w:val="21"/>
          <w:highlight w:val="none"/>
        </w:rPr>
        <w:t>八、词语含义</w:t>
      </w:r>
    </w:p>
    <w:p w14:paraId="5A02906D">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本协议书中词语含义与第二部分通用合同条款中赋予的含义相同。</w:t>
      </w:r>
      <w:bookmarkStart w:id="414" w:name="_Toc351203489"/>
      <w:bookmarkEnd w:id="414"/>
    </w:p>
    <w:p w14:paraId="261BC7A1">
      <w:pPr>
        <w:spacing w:line="440" w:lineRule="exact"/>
        <w:ind w:firstLine="482"/>
        <w:rPr>
          <w:rFonts w:ascii="仿宋" w:hAnsi="仿宋" w:eastAsia="仿宋"/>
          <w:b/>
          <w:bCs/>
          <w:color w:val="auto"/>
          <w:szCs w:val="21"/>
          <w:highlight w:val="none"/>
        </w:rPr>
      </w:pPr>
      <w:r>
        <w:rPr>
          <w:rFonts w:hint="eastAsia" w:ascii="仿宋" w:hAnsi="仿宋" w:eastAsia="仿宋"/>
          <w:b/>
          <w:bCs/>
          <w:color w:val="auto"/>
          <w:szCs w:val="21"/>
          <w:highlight w:val="none"/>
        </w:rPr>
        <w:t>九、签订时间</w:t>
      </w:r>
    </w:p>
    <w:p w14:paraId="3BB4761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本合同于</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202</w:t>
      </w:r>
      <w:r>
        <w:rPr>
          <w:rFonts w:hint="eastAsia" w:ascii="仿宋" w:hAnsi="仿宋" w:eastAsia="仿宋"/>
          <w:color w:val="auto"/>
          <w:szCs w:val="21"/>
          <w:highlight w:val="none"/>
          <w:u w:val="single"/>
          <w:lang w:val="en-US" w:eastAsia="zh-CN"/>
        </w:rPr>
        <w:t>5</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年</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月</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日签订。</w:t>
      </w:r>
    </w:p>
    <w:p w14:paraId="7DD629BC">
      <w:pPr>
        <w:spacing w:line="440" w:lineRule="exact"/>
        <w:ind w:firstLine="482"/>
        <w:rPr>
          <w:rFonts w:ascii="仿宋" w:hAnsi="仿宋" w:eastAsia="仿宋"/>
          <w:b/>
          <w:bCs/>
          <w:color w:val="auto"/>
          <w:szCs w:val="21"/>
          <w:highlight w:val="none"/>
        </w:rPr>
      </w:pPr>
      <w:bookmarkStart w:id="415" w:name="_Toc351203490"/>
      <w:bookmarkEnd w:id="415"/>
      <w:r>
        <w:rPr>
          <w:rFonts w:hint="eastAsia" w:ascii="仿宋" w:hAnsi="仿宋" w:eastAsia="仿宋"/>
          <w:b/>
          <w:bCs/>
          <w:color w:val="auto"/>
          <w:szCs w:val="21"/>
          <w:highlight w:val="none"/>
        </w:rPr>
        <w:t>十、签订地点</w:t>
      </w:r>
    </w:p>
    <w:p w14:paraId="03D25A4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本合同在</w:t>
      </w:r>
      <w:r>
        <w:rPr>
          <w:rFonts w:hint="eastAsia" w:ascii="仿宋" w:hAnsi="仿宋" w:eastAsia="仿宋"/>
          <w:i/>
          <w:iCs/>
          <w:color w:val="auto"/>
          <w:szCs w:val="21"/>
          <w:highlight w:val="none"/>
          <w:u w:val="single"/>
        </w:rPr>
        <w:t xml:space="preserve">    </w:t>
      </w:r>
      <w:r>
        <w:rPr>
          <w:rFonts w:hint="eastAsia" w:ascii="仿宋" w:hAnsi="仿宋" w:eastAsia="仿宋"/>
          <w:color w:val="auto"/>
          <w:szCs w:val="21"/>
          <w:highlight w:val="none"/>
          <w:u w:val="single"/>
        </w:rPr>
        <w:t>杭州市</w:t>
      </w:r>
      <w:r>
        <w:rPr>
          <w:rFonts w:hint="eastAsia" w:ascii="仿宋" w:hAnsi="仿宋" w:eastAsia="仿宋"/>
          <w:color w:val="auto"/>
          <w:szCs w:val="21"/>
          <w:highlight w:val="none"/>
          <w:u w:val="single"/>
          <w:lang w:eastAsia="zh-CN"/>
        </w:rPr>
        <w:t>上城区</w:t>
      </w:r>
      <w:r>
        <w:rPr>
          <w:rFonts w:hint="eastAsia" w:ascii="仿宋" w:hAnsi="仿宋" w:eastAsia="仿宋"/>
          <w:color w:val="auto"/>
          <w:szCs w:val="21"/>
          <w:highlight w:val="none"/>
          <w:u w:val="single"/>
          <w:lang w:val="en-US" w:eastAsia="zh-CN"/>
        </w:rPr>
        <w:t xml:space="preserve"> </w:t>
      </w:r>
      <w:r>
        <w:rPr>
          <w:rFonts w:hint="eastAsia" w:ascii="仿宋" w:hAnsi="仿宋" w:eastAsia="仿宋"/>
          <w:i/>
          <w:iCs/>
          <w:color w:val="auto"/>
          <w:szCs w:val="21"/>
          <w:highlight w:val="none"/>
          <w:u w:val="single"/>
        </w:rPr>
        <w:t xml:space="preserve">    </w:t>
      </w:r>
      <w:r>
        <w:rPr>
          <w:rFonts w:hint="eastAsia" w:ascii="仿宋" w:hAnsi="仿宋" w:eastAsia="仿宋"/>
          <w:color w:val="auto"/>
          <w:szCs w:val="21"/>
          <w:highlight w:val="none"/>
        </w:rPr>
        <w:t>签订。</w:t>
      </w:r>
      <w:bookmarkStart w:id="416" w:name="_Toc351203491"/>
      <w:bookmarkEnd w:id="416"/>
    </w:p>
    <w:p w14:paraId="04809A13">
      <w:pPr>
        <w:spacing w:line="440" w:lineRule="exact"/>
        <w:ind w:firstLine="482"/>
        <w:rPr>
          <w:rFonts w:ascii="仿宋" w:hAnsi="仿宋" w:eastAsia="仿宋"/>
          <w:b/>
          <w:bCs/>
          <w:color w:val="auto"/>
          <w:szCs w:val="21"/>
          <w:highlight w:val="none"/>
        </w:rPr>
      </w:pPr>
      <w:r>
        <w:rPr>
          <w:rFonts w:hint="eastAsia" w:ascii="仿宋" w:hAnsi="仿宋" w:eastAsia="仿宋"/>
          <w:b/>
          <w:bCs/>
          <w:color w:val="auto"/>
          <w:szCs w:val="21"/>
          <w:highlight w:val="none"/>
        </w:rPr>
        <w:t>十一、补充协议</w:t>
      </w:r>
    </w:p>
    <w:p w14:paraId="3470B26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合同未尽事宜，合同当事人另行签订补充协议，补充协议是合同的组成部分。</w:t>
      </w:r>
      <w:bookmarkStart w:id="417" w:name="_Toc351203492"/>
      <w:bookmarkEnd w:id="417"/>
    </w:p>
    <w:p w14:paraId="7623D109">
      <w:pPr>
        <w:spacing w:line="440" w:lineRule="exact"/>
        <w:ind w:firstLine="482"/>
        <w:rPr>
          <w:rFonts w:ascii="仿宋" w:hAnsi="仿宋" w:eastAsia="仿宋"/>
          <w:b/>
          <w:bCs/>
          <w:color w:val="auto"/>
          <w:szCs w:val="21"/>
          <w:highlight w:val="none"/>
        </w:rPr>
      </w:pPr>
      <w:r>
        <w:rPr>
          <w:rFonts w:hint="eastAsia" w:ascii="仿宋" w:hAnsi="仿宋" w:eastAsia="仿宋"/>
          <w:b/>
          <w:bCs/>
          <w:color w:val="auto"/>
          <w:szCs w:val="21"/>
          <w:highlight w:val="none"/>
        </w:rPr>
        <w:t>十二、合同生效</w:t>
      </w:r>
    </w:p>
    <w:p w14:paraId="2AF9ACD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本合同自双方盖章后生效。</w:t>
      </w:r>
    </w:p>
    <w:p w14:paraId="63CED887">
      <w:pPr>
        <w:spacing w:line="440" w:lineRule="exact"/>
        <w:ind w:firstLine="482"/>
        <w:rPr>
          <w:rFonts w:ascii="仿宋" w:hAnsi="仿宋" w:eastAsia="仿宋"/>
          <w:b/>
          <w:bCs/>
          <w:color w:val="auto"/>
          <w:szCs w:val="21"/>
          <w:highlight w:val="none"/>
        </w:rPr>
      </w:pPr>
      <w:bookmarkStart w:id="418" w:name="_Toc351203493"/>
      <w:bookmarkEnd w:id="418"/>
      <w:r>
        <w:rPr>
          <w:rFonts w:hint="eastAsia" w:ascii="仿宋" w:hAnsi="仿宋" w:eastAsia="仿宋"/>
          <w:b/>
          <w:bCs/>
          <w:color w:val="auto"/>
          <w:szCs w:val="21"/>
          <w:highlight w:val="none"/>
        </w:rPr>
        <w:t>十三、合同份数</w:t>
      </w:r>
    </w:p>
    <w:p w14:paraId="0957862A">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本合同一式</w:t>
      </w:r>
      <w:r>
        <w:rPr>
          <w:rFonts w:hint="eastAsia" w:ascii="仿宋" w:hAnsi="仿宋" w:eastAsia="仿宋"/>
          <w:color w:val="auto"/>
          <w:szCs w:val="21"/>
          <w:highlight w:val="none"/>
          <w:u w:val="single"/>
        </w:rPr>
        <w:t>肆</w:t>
      </w:r>
      <w:r>
        <w:rPr>
          <w:rFonts w:hint="eastAsia" w:ascii="仿宋" w:hAnsi="仿宋" w:eastAsia="仿宋"/>
          <w:color w:val="auto"/>
          <w:szCs w:val="21"/>
          <w:highlight w:val="none"/>
        </w:rPr>
        <w:t>份，均具有同等法律效力，发包人执贰份，承包人执贰份。</w:t>
      </w:r>
    </w:p>
    <w:p w14:paraId="527949D4">
      <w:pPr>
        <w:pStyle w:val="6"/>
        <w:spacing w:line="440" w:lineRule="exact"/>
        <w:ind w:firstLine="640"/>
        <w:rPr>
          <w:rFonts w:ascii="仿宋" w:hAnsi="仿宋" w:eastAsia="仿宋"/>
          <w:color w:val="auto"/>
          <w:sz w:val="21"/>
          <w:szCs w:val="21"/>
          <w:highlight w:val="none"/>
        </w:rPr>
      </w:pPr>
    </w:p>
    <w:p w14:paraId="759EB869">
      <w:pPr>
        <w:pStyle w:val="6"/>
        <w:spacing w:line="440" w:lineRule="exact"/>
        <w:ind w:firstLine="640"/>
        <w:rPr>
          <w:rFonts w:ascii="仿宋" w:hAnsi="仿宋" w:eastAsia="仿宋"/>
          <w:color w:val="auto"/>
          <w:sz w:val="21"/>
          <w:szCs w:val="21"/>
          <w:highlight w:val="none"/>
        </w:rPr>
      </w:pPr>
    </w:p>
    <w:p w14:paraId="788D8E1B">
      <w:pPr>
        <w:pStyle w:val="6"/>
        <w:spacing w:line="440" w:lineRule="exact"/>
        <w:ind w:firstLine="640"/>
        <w:rPr>
          <w:rFonts w:ascii="仿宋" w:hAnsi="仿宋" w:eastAsia="仿宋"/>
          <w:color w:val="auto"/>
          <w:sz w:val="21"/>
          <w:szCs w:val="21"/>
          <w:highlight w:val="none"/>
        </w:rPr>
      </w:pPr>
      <w:r>
        <w:rPr>
          <w:rFonts w:hint="eastAsia" w:ascii="仿宋" w:hAnsi="仿宋" w:eastAsia="仿宋"/>
          <w:color w:val="auto"/>
          <w:sz w:val="21"/>
          <w:szCs w:val="21"/>
          <w:highlight w:val="none"/>
        </w:rPr>
        <w:t>（本页为盖章页）</w:t>
      </w:r>
    </w:p>
    <w:p w14:paraId="5AD72BCE">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发包人：（公章）                       承包人：（公章）</w:t>
      </w:r>
    </w:p>
    <w:p w14:paraId="7A0704D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住所：                                住所：</w:t>
      </w:r>
    </w:p>
    <w:p w14:paraId="5340906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法定代表人：                          法定代表人：</w:t>
      </w:r>
    </w:p>
    <w:p w14:paraId="67BDB4B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委托代表人：                          委托代表人：</w:t>
      </w:r>
    </w:p>
    <w:p w14:paraId="288C09B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电话：                                电话：</w:t>
      </w:r>
    </w:p>
    <w:p w14:paraId="440A72C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传真：                                传真：</w:t>
      </w:r>
    </w:p>
    <w:p w14:paraId="202F2F4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开户银行：                            开户银行：</w:t>
      </w:r>
    </w:p>
    <w:p w14:paraId="5E497CFE">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账号：                                账号：</w:t>
      </w:r>
    </w:p>
    <w:p w14:paraId="7CF87E55">
      <w:pPr>
        <w:pStyle w:val="4"/>
        <w:rPr>
          <w:color w:val="auto"/>
          <w:highlight w:val="none"/>
        </w:rPr>
      </w:pPr>
      <w:r>
        <w:rPr>
          <w:rFonts w:hint="eastAsia"/>
          <w:color w:val="auto"/>
          <w:highlight w:val="none"/>
        </w:rPr>
        <w:br w:type="page"/>
      </w:r>
      <w:bookmarkStart w:id="419" w:name="_Toc351203494"/>
      <w:bookmarkEnd w:id="419"/>
      <w:r>
        <w:rPr>
          <w:rFonts w:hint="eastAsia"/>
          <w:color w:val="auto"/>
          <w:highlight w:val="none"/>
        </w:rPr>
        <w:t>第二部分 通用合同条款</w:t>
      </w:r>
    </w:p>
    <w:p w14:paraId="3878A19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使用住房城乡建设部、国家工商行政管理总局制定的《建设工程施工合同（示范文本）》（GF-2013-0201），其中专用条款参考杭州市城乡建设委员会、市工商行政管理局制定的《杭州市房屋建筑工程和市政基础设施工程施工合同专用条款（示范文本）（2019年修订）》</w:t>
      </w:r>
    </w:p>
    <w:p w14:paraId="3B037A1D">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 xml:space="preserve"> </w:t>
      </w:r>
    </w:p>
    <w:p w14:paraId="4ACDF720">
      <w:pPr>
        <w:pStyle w:val="4"/>
        <w:rPr>
          <w:color w:val="auto"/>
          <w:highlight w:val="none"/>
        </w:rPr>
      </w:pPr>
      <w:r>
        <w:rPr>
          <w:rFonts w:hint="eastAsia"/>
          <w:color w:val="auto"/>
          <w:highlight w:val="none"/>
        </w:rPr>
        <w:br w:type="page"/>
      </w:r>
      <w:bookmarkStart w:id="420" w:name="_Toc351203632"/>
      <w:bookmarkEnd w:id="420"/>
      <w:r>
        <w:rPr>
          <w:rFonts w:hint="eastAsia"/>
          <w:color w:val="auto"/>
          <w:highlight w:val="none"/>
        </w:rPr>
        <w:t>第三部分 专用合同条款</w:t>
      </w:r>
    </w:p>
    <w:p w14:paraId="4EE96079">
      <w:pPr>
        <w:spacing w:line="440" w:lineRule="exact"/>
        <w:ind w:firstLine="482"/>
        <w:rPr>
          <w:rFonts w:ascii="仿宋" w:hAnsi="仿宋" w:eastAsia="仿宋"/>
          <w:b/>
          <w:bCs/>
          <w:color w:val="auto"/>
          <w:szCs w:val="21"/>
          <w:highlight w:val="none"/>
        </w:rPr>
      </w:pPr>
      <w:r>
        <w:rPr>
          <w:rFonts w:hint="eastAsia" w:ascii="仿宋" w:hAnsi="仿宋" w:eastAsia="仿宋"/>
          <w:b/>
          <w:bCs/>
          <w:color w:val="auto"/>
          <w:szCs w:val="21"/>
          <w:highlight w:val="none"/>
        </w:rPr>
        <w:t>1</w:t>
      </w:r>
      <w:bookmarkStart w:id="421" w:name="_Toc292559361"/>
      <w:bookmarkStart w:id="422" w:name="_Toc296891196"/>
      <w:bookmarkStart w:id="423" w:name="_Toc296890984"/>
      <w:bookmarkStart w:id="424" w:name="_Toc297120456"/>
      <w:bookmarkStart w:id="425" w:name="_Toc296346657"/>
      <w:bookmarkStart w:id="426" w:name="_Toc292559866"/>
      <w:bookmarkStart w:id="427" w:name="_Toc296347155"/>
      <w:bookmarkStart w:id="428" w:name="_Toc296503156"/>
      <w:bookmarkStart w:id="429" w:name="_Toc296944495"/>
      <w:bookmarkStart w:id="430" w:name="_Toc297048342"/>
      <w:r>
        <w:rPr>
          <w:rFonts w:hint="eastAsia" w:ascii="仿宋" w:hAnsi="仿宋" w:eastAsia="仿宋"/>
          <w:b/>
          <w:bCs/>
          <w:color w:val="auto"/>
          <w:szCs w:val="21"/>
          <w:highlight w:val="none"/>
        </w:rPr>
        <w:t xml:space="preserve">  一般约定</w:t>
      </w:r>
    </w:p>
    <w:bookmarkEnd w:id="421"/>
    <w:bookmarkEnd w:id="422"/>
    <w:bookmarkEnd w:id="423"/>
    <w:bookmarkEnd w:id="424"/>
    <w:bookmarkEnd w:id="425"/>
    <w:bookmarkEnd w:id="426"/>
    <w:bookmarkEnd w:id="427"/>
    <w:bookmarkEnd w:id="428"/>
    <w:bookmarkEnd w:id="429"/>
    <w:bookmarkEnd w:id="430"/>
    <w:p w14:paraId="4442B43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1.1  词语定义</w:t>
      </w:r>
    </w:p>
    <w:p w14:paraId="0B2D945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1.1.1  合同</w:t>
      </w:r>
    </w:p>
    <w:p w14:paraId="1A08EDB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1.1.1.10  其他合同文件包括：</w:t>
      </w:r>
    </w:p>
    <w:p w14:paraId="708BD78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施工组织设计：</w:t>
      </w:r>
      <w:r>
        <w:rPr>
          <w:rFonts w:hint="eastAsia" w:ascii="仿宋" w:hAnsi="仿宋" w:eastAsia="仿宋"/>
          <w:color w:val="auto"/>
          <w:szCs w:val="21"/>
          <w:highlight w:val="none"/>
          <w:u w:val="single"/>
        </w:rPr>
        <w:t>施工组织</w:t>
      </w:r>
      <w:r>
        <w:rPr>
          <w:color w:val="auto"/>
          <w:highlight w:val="none"/>
        </w:rPr>
        <w:fldChar w:fldCharType="begin"/>
      </w:r>
      <w:r>
        <w:rPr>
          <w:color w:val="auto"/>
          <w:highlight w:val="none"/>
        </w:rPr>
        <w:instrText xml:space="preserve"> HYPERLINK "http://baike.baidu.com/view/14417.htm" \t "E:2021年项目20210817%20%20%20施工%20%20杭州市智残人托管中心部分迁建工程招标文件_blank" </w:instrText>
      </w:r>
      <w:r>
        <w:rPr>
          <w:color w:val="auto"/>
          <w:highlight w:val="none"/>
        </w:rPr>
        <w:fldChar w:fldCharType="separate"/>
      </w:r>
      <w:r>
        <w:rPr>
          <w:rFonts w:hint="eastAsia" w:ascii="仿宋" w:hAnsi="仿宋" w:eastAsia="仿宋"/>
          <w:color w:val="auto"/>
          <w:szCs w:val="21"/>
          <w:highlight w:val="none"/>
          <w:u w:val="single"/>
        </w:rPr>
        <w:t>设计</w:t>
      </w:r>
      <w:r>
        <w:rPr>
          <w:rFonts w:hint="eastAsia" w:ascii="仿宋" w:hAnsi="仿宋" w:eastAsia="仿宋"/>
          <w:color w:val="auto"/>
          <w:szCs w:val="21"/>
          <w:highlight w:val="none"/>
          <w:u w:val="single"/>
        </w:rPr>
        <w:fldChar w:fldCharType="end"/>
      </w:r>
      <w:r>
        <w:rPr>
          <w:rFonts w:hint="eastAsia" w:ascii="仿宋" w:hAnsi="仿宋" w:eastAsia="仿宋"/>
          <w:color w:val="auto"/>
          <w:szCs w:val="21"/>
          <w:highlight w:val="none"/>
          <w:u w:val="single"/>
        </w:rPr>
        <w:t>是用来指导</w:t>
      </w:r>
      <w:r>
        <w:rPr>
          <w:color w:val="auto"/>
          <w:highlight w:val="none"/>
        </w:rPr>
        <w:fldChar w:fldCharType="begin"/>
      </w:r>
      <w:r>
        <w:rPr>
          <w:color w:val="auto"/>
          <w:highlight w:val="none"/>
        </w:rPr>
        <w:instrText xml:space="preserve"> HYPERLINK "http://baike.baidu.com/view/1094820.htm" \t "E:2021年项目20210817%20%20%20施工%20%20杭州市智残人托管中心部分迁建工程招标文件_blank" </w:instrText>
      </w:r>
      <w:r>
        <w:rPr>
          <w:color w:val="auto"/>
          <w:highlight w:val="none"/>
        </w:rPr>
        <w:fldChar w:fldCharType="separate"/>
      </w:r>
      <w:r>
        <w:rPr>
          <w:rFonts w:hint="eastAsia" w:ascii="仿宋" w:hAnsi="仿宋" w:eastAsia="仿宋"/>
          <w:color w:val="auto"/>
          <w:szCs w:val="21"/>
          <w:highlight w:val="none"/>
          <w:u w:val="single"/>
        </w:rPr>
        <w:t>施工项目</w:t>
      </w:r>
      <w:r>
        <w:rPr>
          <w:rFonts w:hint="eastAsia" w:ascii="仿宋" w:hAnsi="仿宋" w:eastAsia="仿宋"/>
          <w:color w:val="auto"/>
          <w:szCs w:val="21"/>
          <w:highlight w:val="none"/>
          <w:u w:val="single"/>
        </w:rPr>
        <w:fldChar w:fldCharType="end"/>
      </w:r>
      <w:r>
        <w:rPr>
          <w:rFonts w:hint="eastAsia" w:ascii="仿宋" w:hAnsi="仿宋" w:eastAsia="仿宋"/>
          <w:color w:val="auto"/>
          <w:szCs w:val="21"/>
          <w:highlight w:val="none"/>
          <w:u w:val="single"/>
        </w:rPr>
        <w:t>全过程各项活动的技术、经济和组织的综合性文件。</w:t>
      </w:r>
    </w:p>
    <w:p w14:paraId="1652972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1.1.2  合同当事人及其他相关方</w:t>
      </w:r>
    </w:p>
    <w:p w14:paraId="0193D24E">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1.1.2.4  监理人：</w:t>
      </w:r>
    </w:p>
    <w:p w14:paraId="138F35F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名称：</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0FE8036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资质类别和等级：</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0169BE1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联系电话：</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66D299F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电子信箱：</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169D7F7D">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通信地址：</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2572E1D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1.1.2.5  设计人：</w:t>
      </w:r>
    </w:p>
    <w:p w14:paraId="2F4D1A7D">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名称：</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67D91B1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资质类别和等级：</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3E3A040E">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联系电话：</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66760DC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电子信箱：</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1EC8A61D">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通信地址：</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04A79ED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1.1.3  工程和设备</w:t>
      </w:r>
    </w:p>
    <w:p w14:paraId="239FC65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1.1.3.7  作为施工现场组成部分的其他场所包括：</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74D224BD">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1.1.3.9  永久占地包括：</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1EBC6DD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1.1.3.10  临时占地包括：</w:t>
      </w:r>
      <w:r>
        <w:rPr>
          <w:rFonts w:hint="eastAsia" w:ascii="仿宋" w:hAnsi="仿宋" w:eastAsia="仿宋"/>
          <w:color w:val="auto"/>
          <w:szCs w:val="21"/>
          <w:highlight w:val="none"/>
          <w:u w:val="single"/>
        </w:rPr>
        <w:t xml:space="preserve">  /  </w:t>
      </w:r>
    </w:p>
    <w:p w14:paraId="2407B18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1.3  法律</w:t>
      </w:r>
    </w:p>
    <w:p w14:paraId="1859E53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适用于合同的其他规范性文件：</w:t>
      </w:r>
    </w:p>
    <w:p w14:paraId="5C219D2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1.3.1  杭州市建设工程工程量清单计价实施细则》(杭建市发〔2018〕578号)；</w:t>
      </w:r>
    </w:p>
    <w:p w14:paraId="5C76EDFA">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1.3.2  《关于进一步加强杭州市建设工程市场要素价格动态管理的指导意见》（杭建市发〔2018〕579号）；</w:t>
      </w:r>
    </w:p>
    <w:p w14:paraId="77CACD7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1.3.3  省市建设行政部门颁发的其他现行有效文件(包括但不仅限于以下文件)：</w:t>
      </w:r>
    </w:p>
    <w:p w14:paraId="1556200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（1）《关于转发省建设厅&lt;关于进一步加强建筑施工领域企业安全生产工作的实施意见&gt;的通知》（杭建工发〔2011〕130号）；</w:t>
      </w:r>
    </w:p>
    <w:p w14:paraId="765941A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（2）《关于进一步加强建设工程安全质量物联网管理应用平台建设的通知》（杭建工发〔2012〕426号）；</w:t>
      </w:r>
    </w:p>
    <w:p w14:paraId="5194197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（3）《关于开展建筑工程扬尘在线监测设施安装工作的通知》（杭建工〔2019〕103号）；</w:t>
      </w:r>
    </w:p>
    <w:p w14:paraId="4EA82DB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（4）《关于巩固G20杭州峰会成果进一步加强建设工程文明施工管理的若干意见》（杭建工发〔2017〕112号）；</w:t>
      </w:r>
    </w:p>
    <w:p w14:paraId="0D51946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（5）《杭州市建设领域农民工“无欠薪”管理实施细则（试行）》（杭建市〔2018〕161号）；</w:t>
      </w:r>
    </w:p>
    <w:p w14:paraId="4B15DE3A">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（6）其他：</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458EF3D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1.4  标准和规范</w:t>
      </w:r>
    </w:p>
    <w:p w14:paraId="34B8897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1.4.1  适用于工程的标准规范包括：</w:t>
      </w:r>
      <w:r>
        <w:rPr>
          <w:rFonts w:hint="eastAsia" w:ascii="仿宋" w:hAnsi="仿宋" w:eastAsia="仿宋"/>
          <w:color w:val="auto"/>
          <w:szCs w:val="21"/>
          <w:highlight w:val="none"/>
          <w:u w:val="single"/>
        </w:rPr>
        <w:t>（1）按通用条款及专用条款的约定</w:t>
      </w:r>
      <w:r>
        <w:rPr>
          <w:rFonts w:hint="eastAsia" w:ascii="仿宋" w:hAnsi="仿宋" w:eastAsia="仿宋"/>
          <w:color w:val="auto"/>
          <w:szCs w:val="21"/>
          <w:highlight w:val="none"/>
        </w:rPr>
        <w:t>；</w:t>
      </w:r>
    </w:p>
    <w:p w14:paraId="2FAFFAA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1.4.2  发包人提供国外标准、规范的名称：</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35D4641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发包人提供国外标准、规范的份数：</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32540F0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发包人提供国外标准、规范的名称：</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647FBB0D">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1.4.3  发包人对工程的技术标准和功能要求的特殊要求：</w:t>
      </w:r>
      <w:r>
        <w:rPr>
          <w:rFonts w:hint="eastAsia" w:ascii="仿宋" w:hAnsi="仿宋" w:eastAsia="仿宋"/>
          <w:color w:val="auto"/>
          <w:szCs w:val="21"/>
          <w:highlight w:val="none"/>
          <w:u w:val="single"/>
        </w:rPr>
        <w:t xml:space="preserve"> 发包人对工程的技术标准和功能要求的特殊要求：详见图纸、工程量清单、技术标准和要求；发包人的技术标准与国家或地方、行业相关标准不一致时，以较高标准执行。</w:t>
      </w:r>
    </w:p>
    <w:p w14:paraId="56981A9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1.5  合同文件的优先顺序</w:t>
      </w:r>
    </w:p>
    <w:p w14:paraId="67917DA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合同文件组成及优先顺序为：</w:t>
      </w:r>
    </w:p>
    <w:p w14:paraId="5F57DE60">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（1）合同协议书；</w:t>
      </w:r>
    </w:p>
    <w:p w14:paraId="34587B3E">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（2）中标通知书（或项目发承包基本情况表）；</w:t>
      </w:r>
    </w:p>
    <w:p w14:paraId="57403CD6">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（3）专用合同条款及其附件；</w:t>
      </w:r>
    </w:p>
    <w:p w14:paraId="3622E06C">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（4）询标纪要及招标答疑；</w:t>
      </w:r>
    </w:p>
    <w:p w14:paraId="368F7F09">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（5）招标文件；</w:t>
      </w:r>
    </w:p>
    <w:p w14:paraId="4906A81B">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（6）投标函及其附录；</w:t>
      </w:r>
    </w:p>
    <w:p w14:paraId="042793E9">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（7）通用合同条款；</w:t>
      </w:r>
    </w:p>
    <w:p w14:paraId="6E3013EB">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（8）技术标准和要求；</w:t>
      </w:r>
    </w:p>
    <w:p w14:paraId="670E6161">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（9）图纸；</w:t>
      </w:r>
    </w:p>
    <w:p w14:paraId="0F72A194">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（10）已标价工程量清单或预算书；</w:t>
      </w:r>
    </w:p>
    <w:p w14:paraId="44C6E626">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（11）其他合同文件：</w:t>
      </w:r>
    </w:p>
    <w:p w14:paraId="45A46C39">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①施工组织设计；</w:t>
      </w:r>
    </w:p>
    <w:p w14:paraId="57F2C2CD">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②其他：双方在履行合同过程中形成的双方授权代表签署的会议纪要、备忘录、补充文件、变更和洽谈等书面形式的文件构成本合同的组成部分。</w:t>
      </w:r>
    </w:p>
    <w:p w14:paraId="0FCF4913">
      <w:pPr>
        <w:spacing w:line="440" w:lineRule="exact"/>
        <w:ind w:firstLine="480"/>
        <w:rPr>
          <w:rFonts w:ascii="仿宋" w:hAnsi="仿宋" w:eastAsia="仿宋"/>
          <w:color w:val="auto"/>
          <w:szCs w:val="21"/>
          <w:highlight w:val="none"/>
        </w:rPr>
      </w:pPr>
      <w:bookmarkStart w:id="431" w:name="SOA_zyht_qt1"/>
      <w:bookmarkEnd w:id="431"/>
      <w:r>
        <w:rPr>
          <w:rFonts w:hint="eastAsia" w:ascii="仿宋" w:hAnsi="仿宋" w:eastAsia="仿宋"/>
          <w:color w:val="auto"/>
          <w:szCs w:val="21"/>
          <w:highlight w:val="none"/>
        </w:rPr>
        <w:t>1.6图纸和承包人文件</w:t>
      </w:r>
      <w:r>
        <w:rPr>
          <w:rFonts w:hint="eastAsia" w:ascii="仿宋" w:hAnsi="仿宋" w:eastAsia="仿宋"/>
          <w:color w:val="auto"/>
          <w:szCs w:val="21"/>
          <w:highlight w:val="none"/>
        </w:rPr>
        <w:tab/>
      </w:r>
    </w:p>
    <w:p w14:paraId="004573C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1.6.1  图纸的提供</w:t>
      </w:r>
    </w:p>
    <w:p w14:paraId="309F422A">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发包人向承包人提供图纸的期限：</w:t>
      </w:r>
      <w:r>
        <w:rPr>
          <w:rFonts w:hint="eastAsia" w:ascii="仿宋" w:hAnsi="仿宋" w:eastAsia="仿宋"/>
          <w:color w:val="auto"/>
          <w:szCs w:val="21"/>
          <w:highlight w:val="none"/>
          <w:u w:val="single"/>
        </w:rPr>
        <w:t>合同签订后7天内；</w:t>
      </w:r>
    </w:p>
    <w:p w14:paraId="5EC265A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发包人向承包人提供图纸的数量：</w:t>
      </w:r>
      <w:r>
        <w:rPr>
          <w:rFonts w:hint="eastAsia" w:ascii="仿宋" w:hAnsi="仿宋" w:eastAsia="仿宋"/>
          <w:color w:val="auto"/>
          <w:szCs w:val="21"/>
          <w:highlight w:val="none"/>
          <w:u w:val="single"/>
        </w:rPr>
        <w:t>肆套；</w:t>
      </w:r>
    </w:p>
    <w:p w14:paraId="48707D66">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发包人向承包人提供图纸的内容：</w:t>
      </w:r>
      <w:r>
        <w:rPr>
          <w:rFonts w:hint="eastAsia" w:ascii="仿宋" w:hAnsi="仿宋" w:eastAsia="仿宋"/>
          <w:color w:val="auto"/>
          <w:szCs w:val="21"/>
          <w:highlight w:val="none"/>
          <w:u w:val="single"/>
        </w:rPr>
        <w:t>本合同发包内容的全部图纸</w:t>
      </w:r>
      <w:r>
        <w:rPr>
          <w:rFonts w:hint="eastAsia" w:ascii="仿宋" w:hAnsi="仿宋" w:eastAsia="仿宋"/>
          <w:color w:val="auto"/>
          <w:szCs w:val="21"/>
          <w:highlight w:val="none"/>
        </w:rPr>
        <w:t>。</w:t>
      </w:r>
    </w:p>
    <w:p w14:paraId="2CDE4A8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1.6.4  承包人文件</w:t>
      </w:r>
    </w:p>
    <w:p w14:paraId="195F6B16">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需要由承包人提供的文件，包括：</w:t>
      </w:r>
      <w:r>
        <w:rPr>
          <w:rFonts w:hint="eastAsia" w:ascii="仿宋" w:hAnsi="仿宋" w:eastAsia="仿宋"/>
          <w:color w:val="auto"/>
          <w:szCs w:val="21"/>
          <w:highlight w:val="none"/>
          <w:u w:val="single"/>
        </w:rPr>
        <w:t>发包人、监理人、质监站要求提供的开工前的所需的所有资料及实施性施工组织设计、施工月报、检验批资料、验收资料等；</w:t>
      </w:r>
    </w:p>
    <w:p w14:paraId="1E411F6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承包人提供的文件的期限为：</w:t>
      </w:r>
      <w:r>
        <w:rPr>
          <w:rFonts w:hint="eastAsia" w:ascii="仿宋" w:hAnsi="仿宋" w:eastAsia="仿宋"/>
          <w:color w:val="auto"/>
          <w:szCs w:val="21"/>
          <w:highlight w:val="none"/>
          <w:u w:val="single"/>
        </w:rPr>
        <w:t>接到发包人指令后7天内；</w:t>
      </w:r>
    </w:p>
    <w:p w14:paraId="0025EDA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承包人提供的文件的数量为：</w:t>
      </w:r>
      <w:r>
        <w:rPr>
          <w:rFonts w:hint="eastAsia" w:ascii="仿宋" w:hAnsi="仿宋" w:eastAsia="仿宋"/>
          <w:color w:val="auto"/>
          <w:szCs w:val="21"/>
          <w:highlight w:val="none"/>
          <w:u w:val="single"/>
        </w:rPr>
        <w:t>按发包人需要求提供；</w:t>
      </w:r>
    </w:p>
    <w:p w14:paraId="287A862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承包人提供的文件的形式为：</w:t>
      </w:r>
      <w:r>
        <w:rPr>
          <w:rFonts w:hint="eastAsia" w:ascii="仿宋" w:hAnsi="仿宋" w:eastAsia="仿宋"/>
          <w:color w:val="auto"/>
          <w:szCs w:val="21"/>
          <w:highlight w:val="none"/>
          <w:u w:val="single"/>
        </w:rPr>
        <w:t>书面形式或按发包人要求；</w:t>
      </w:r>
    </w:p>
    <w:p w14:paraId="4EA071A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发包人审批承包人文件的期限：</w:t>
      </w:r>
      <w:r>
        <w:rPr>
          <w:rFonts w:hint="eastAsia" w:ascii="仿宋" w:hAnsi="仿宋" w:eastAsia="仿宋"/>
          <w:color w:val="auto"/>
          <w:szCs w:val="21"/>
          <w:highlight w:val="none"/>
          <w:u w:val="single"/>
        </w:rPr>
        <w:t>接到申请报告7天内回复。</w:t>
      </w:r>
    </w:p>
    <w:p w14:paraId="3164A8C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1.6.5  现场图纸准备</w:t>
      </w:r>
    </w:p>
    <w:p w14:paraId="6C46FB0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关于现场图纸准备的约定：</w:t>
      </w:r>
      <w:r>
        <w:rPr>
          <w:rFonts w:hint="eastAsia" w:ascii="仿宋" w:hAnsi="仿宋" w:eastAsia="仿宋"/>
          <w:color w:val="auto"/>
          <w:szCs w:val="21"/>
          <w:highlight w:val="none"/>
          <w:u w:val="single"/>
        </w:rPr>
        <w:t>发包人提供施工图纸质版4套和电子版，竣工图费用由承包商自行承担包含在合同价内，标准图集由承包人自备。</w:t>
      </w:r>
    </w:p>
    <w:p w14:paraId="68F67B3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1.7  联络</w:t>
      </w:r>
    </w:p>
    <w:p w14:paraId="2560C946">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1.7.1  发包人和承包人应当在</w:t>
      </w:r>
      <w:r>
        <w:rPr>
          <w:rFonts w:hint="eastAsia" w:ascii="仿宋" w:hAnsi="仿宋" w:eastAsia="仿宋"/>
          <w:color w:val="auto"/>
          <w:szCs w:val="21"/>
          <w:highlight w:val="none"/>
          <w:u w:val="single"/>
        </w:rPr>
        <w:t xml:space="preserve">   7   </w:t>
      </w:r>
      <w:r>
        <w:rPr>
          <w:rFonts w:hint="eastAsia" w:ascii="仿宋" w:hAnsi="仿宋" w:eastAsia="仿宋"/>
          <w:color w:val="auto"/>
          <w:szCs w:val="21"/>
          <w:highlight w:val="none"/>
        </w:rPr>
        <w:t>天内将与合同有关的通知、批准、证明、证书、指示、指令、要求、请求、同意、意见、确定和决定等书面函件送达对方当事人。</w:t>
      </w:r>
    </w:p>
    <w:p w14:paraId="7CF467B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1.7.2 发包人接收文件的地点：</w:t>
      </w:r>
      <w:r>
        <w:rPr>
          <w:rFonts w:hint="eastAsia" w:ascii="仿宋" w:hAnsi="仿宋" w:eastAsia="仿宋"/>
          <w:color w:val="auto"/>
          <w:szCs w:val="21"/>
          <w:highlight w:val="none"/>
          <w:u w:val="single"/>
        </w:rPr>
        <w:t xml:space="preserve"> 工程现场或发包人所在地 </w:t>
      </w:r>
      <w:r>
        <w:rPr>
          <w:rFonts w:hint="eastAsia" w:ascii="仿宋" w:hAnsi="仿宋" w:eastAsia="仿宋"/>
          <w:color w:val="auto"/>
          <w:szCs w:val="21"/>
          <w:highlight w:val="none"/>
        </w:rPr>
        <w:t>；</w:t>
      </w:r>
    </w:p>
    <w:p w14:paraId="15424AB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发包人指定的接收人为：</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037D0376">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承包人接收文件的地点：</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u w:val="single"/>
          <w:lang w:val="en-US" w:eastAsia="zh-CN"/>
        </w:rPr>
        <w:t xml:space="preserve">             </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50B9B5B6">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承包人指定的接收人为：</w:t>
      </w:r>
      <w:r>
        <w:rPr>
          <w:rFonts w:hint="eastAsia" w:ascii="仿宋" w:hAnsi="仿宋" w:eastAsia="仿宋"/>
          <w:color w:val="auto"/>
          <w:szCs w:val="21"/>
          <w:highlight w:val="none"/>
          <w:u w:val="single"/>
        </w:rPr>
        <w:t xml:space="preserve">                           。</w:t>
      </w:r>
    </w:p>
    <w:p w14:paraId="0FC1B4B5">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监理人接收文件的地点：</w:t>
      </w:r>
      <w:r>
        <w:rPr>
          <w:rFonts w:hint="eastAsia" w:ascii="仿宋" w:hAnsi="仿宋" w:eastAsia="仿宋"/>
          <w:color w:val="auto"/>
          <w:szCs w:val="21"/>
          <w:highlight w:val="none"/>
          <w:u w:val="single"/>
        </w:rPr>
        <w:t xml:space="preserve">                ；</w:t>
      </w:r>
    </w:p>
    <w:p w14:paraId="126BF5D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监理人指定的接收人为：</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1942FD3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1.10  交通运输</w:t>
      </w:r>
    </w:p>
    <w:p w14:paraId="6B8B4C0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w:t>
      </w:r>
      <w:bookmarkStart w:id="432" w:name="_Toc303539100"/>
      <w:bookmarkStart w:id="433" w:name="_Toc300934943"/>
      <w:bookmarkStart w:id="434" w:name="_Toc312677986"/>
      <w:bookmarkStart w:id="435" w:name="_Toc318581155"/>
      <w:bookmarkStart w:id="436" w:name="_Toc304295521"/>
      <w:r>
        <w:rPr>
          <w:rFonts w:hint="eastAsia" w:ascii="仿宋" w:hAnsi="仿宋" w:eastAsia="仿宋"/>
          <w:color w:val="auto"/>
          <w:szCs w:val="21"/>
          <w:highlight w:val="none"/>
        </w:rPr>
        <w:t>.10.1  出入现场的权利</w:t>
      </w:r>
    </w:p>
    <w:p w14:paraId="6510336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关于出入现场的权利的约定：</w:t>
      </w:r>
      <w:r>
        <w:rPr>
          <w:rFonts w:hint="eastAsia" w:ascii="仿宋" w:hAnsi="仿宋" w:eastAsia="仿宋"/>
          <w:color w:val="auto"/>
          <w:szCs w:val="21"/>
          <w:highlight w:val="none"/>
          <w:u w:val="single"/>
        </w:rPr>
        <w:t>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承包人应在订立合同前查勘施工现场，并根据工程规模及技术参数合理预见工程施工所需的进出施工现场的方式、手段、路径等。因承包人未合理预见所增加的费用和（或）延误的工期由承包人承担。</w:t>
      </w:r>
    </w:p>
    <w:bookmarkEnd w:id="432"/>
    <w:bookmarkEnd w:id="433"/>
    <w:bookmarkEnd w:id="434"/>
    <w:bookmarkEnd w:id="435"/>
    <w:bookmarkEnd w:id="436"/>
    <w:p w14:paraId="4BFA4E3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w:t>
      </w:r>
      <w:bookmarkStart w:id="437" w:name="_Toc304295522"/>
      <w:bookmarkStart w:id="438" w:name="_Toc312677987"/>
      <w:bookmarkStart w:id="439" w:name="_Toc300934944"/>
      <w:bookmarkStart w:id="440" w:name="_Toc303539101"/>
      <w:bookmarkStart w:id="441" w:name="_Toc318581156"/>
      <w:r>
        <w:rPr>
          <w:rFonts w:hint="eastAsia" w:ascii="仿宋" w:hAnsi="仿宋" w:eastAsia="仿宋"/>
          <w:color w:val="auto"/>
          <w:szCs w:val="21"/>
          <w:highlight w:val="none"/>
        </w:rPr>
        <w:t>.10.3  场内交通</w:t>
      </w:r>
    </w:p>
    <w:p w14:paraId="6EC3A2C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关于场外交通和场内交通的边界的约定：</w:t>
      </w:r>
      <w:r>
        <w:rPr>
          <w:rFonts w:hint="eastAsia" w:ascii="仿宋" w:hAnsi="仿宋" w:eastAsia="仿宋"/>
          <w:color w:val="auto"/>
          <w:szCs w:val="21"/>
          <w:highlight w:val="none"/>
          <w:u w:val="single"/>
        </w:rPr>
        <w:t>以发包人指定为准</w:t>
      </w:r>
      <w:r>
        <w:rPr>
          <w:rFonts w:hint="eastAsia" w:ascii="仿宋" w:hAnsi="仿宋" w:eastAsia="仿宋"/>
          <w:color w:val="auto"/>
          <w:szCs w:val="21"/>
          <w:highlight w:val="none"/>
        </w:rPr>
        <w:t>。</w:t>
      </w:r>
    </w:p>
    <w:p w14:paraId="1366026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关于发包人向承包人免费提供满足工程施工需要的场内道路和交通设施的约定：</w:t>
      </w:r>
      <w:r>
        <w:rPr>
          <w:rFonts w:hint="eastAsia" w:ascii="仿宋" w:hAnsi="仿宋" w:eastAsia="仿宋"/>
          <w:color w:val="auto"/>
          <w:szCs w:val="21"/>
          <w:highlight w:val="none"/>
          <w:u w:val="single"/>
        </w:rPr>
        <w:t>由承包人负责并承担相应费用，费用已经包含在签约合同价中。</w:t>
      </w:r>
      <w:bookmarkEnd w:id="437"/>
      <w:bookmarkEnd w:id="438"/>
      <w:bookmarkEnd w:id="439"/>
      <w:bookmarkEnd w:id="440"/>
      <w:bookmarkEnd w:id="441"/>
      <w:bookmarkStart w:id="442" w:name="_Toc318581157"/>
    </w:p>
    <w:p w14:paraId="5C7E0F4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1.10.4  超大件和超重件的运输</w:t>
      </w:r>
    </w:p>
    <w:p w14:paraId="70CC1AB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运输超大件或超重件所需的道路和桥梁临时加固改造费用和其他有关费用由</w:t>
      </w:r>
      <w:r>
        <w:rPr>
          <w:rFonts w:hint="eastAsia" w:ascii="仿宋" w:hAnsi="仿宋" w:eastAsia="仿宋"/>
          <w:color w:val="auto"/>
          <w:szCs w:val="21"/>
          <w:highlight w:val="none"/>
          <w:u w:val="single"/>
        </w:rPr>
        <w:t>承包人</w:t>
      </w:r>
      <w:r>
        <w:rPr>
          <w:rFonts w:hint="eastAsia" w:ascii="仿宋" w:hAnsi="仿宋" w:eastAsia="仿宋"/>
          <w:color w:val="auto"/>
          <w:szCs w:val="21"/>
          <w:highlight w:val="none"/>
        </w:rPr>
        <w:t>承担。</w:t>
      </w:r>
    </w:p>
    <w:bookmarkEnd w:id="442"/>
    <w:p w14:paraId="660E3DD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1.11知识产权</w:t>
      </w:r>
    </w:p>
    <w:p w14:paraId="23E49E6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仿宋" w:hAnsi="仿宋" w:eastAsia="仿宋"/>
          <w:color w:val="auto"/>
          <w:szCs w:val="21"/>
          <w:highlight w:val="none"/>
          <w:u w:val="single"/>
        </w:rPr>
        <w:t xml:space="preserve">发包人 </w:t>
      </w:r>
      <w:r>
        <w:rPr>
          <w:rFonts w:hint="eastAsia" w:ascii="仿宋" w:hAnsi="仿宋" w:eastAsia="仿宋"/>
          <w:color w:val="auto"/>
          <w:szCs w:val="21"/>
          <w:highlight w:val="none"/>
        </w:rPr>
        <w:t>。</w:t>
      </w:r>
    </w:p>
    <w:p w14:paraId="7BF9998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关于发包人提供的上述文件的使用限制的要求：</w:t>
      </w:r>
      <w:r>
        <w:rPr>
          <w:rFonts w:hint="eastAsia" w:ascii="仿宋" w:hAnsi="仿宋" w:eastAsia="仿宋"/>
          <w:color w:val="auto"/>
          <w:szCs w:val="21"/>
          <w:highlight w:val="none"/>
          <w:u w:val="single"/>
        </w:rPr>
        <w:t>本工程设计图纸，未经发包人同意，承包人不得以直接或者间接等任何方式或理由转给第三方上述文件内容, 并不得用于本合同项目以外的工程，每发现一次，承包人向发包人支付违约金2万元,并承担由此引起的相关责任及损失。</w:t>
      </w:r>
    </w:p>
    <w:p w14:paraId="52A3D9E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1.11.2  关于承包人为实施工程所编制文件的著作权的归属：</w:t>
      </w:r>
      <w:r>
        <w:rPr>
          <w:rFonts w:hint="eastAsia" w:ascii="仿宋" w:hAnsi="仿宋" w:eastAsia="仿宋"/>
          <w:color w:val="auto"/>
          <w:szCs w:val="21"/>
          <w:highlight w:val="none"/>
          <w:u w:val="single"/>
        </w:rPr>
        <w:t>按《通用合同条款》执行。</w:t>
      </w:r>
    </w:p>
    <w:p w14:paraId="15A95A5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关于承包人提供的上述文件的使用限制的要求：</w:t>
      </w:r>
      <w:r>
        <w:rPr>
          <w:rFonts w:hint="eastAsia" w:ascii="仿宋" w:hAnsi="仿宋" w:eastAsia="仿宋"/>
          <w:color w:val="auto"/>
          <w:szCs w:val="21"/>
          <w:highlight w:val="none"/>
          <w:u w:val="single"/>
        </w:rPr>
        <w:t>按《通用合同条款》执行</w:t>
      </w:r>
      <w:r>
        <w:rPr>
          <w:rFonts w:hint="eastAsia" w:ascii="仿宋" w:hAnsi="仿宋" w:eastAsia="仿宋"/>
          <w:color w:val="auto"/>
          <w:szCs w:val="21"/>
          <w:highlight w:val="none"/>
        </w:rPr>
        <w:t>。</w:t>
      </w:r>
    </w:p>
    <w:p w14:paraId="1FBDDF8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1.11.4  承包人在施工过程中所采用的专利、专有技术、技术秘密的使用费的承担方式：</w:t>
      </w:r>
      <w:r>
        <w:rPr>
          <w:rFonts w:hint="eastAsia" w:ascii="仿宋" w:hAnsi="仿宋" w:eastAsia="仿宋"/>
          <w:color w:val="auto"/>
          <w:szCs w:val="21"/>
          <w:highlight w:val="none"/>
          <w:u w:val="single"/>
        </w:rPr>
        <w:t>（除发包人指明外）承包人在施工过程中所采用的专利、专有技术、技术秘密的使用费包含在合同价款内。</w:t>
      </w:r>
    </w:p>
    <w:p w14:paraId="3436639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1.13  工程量清单错误的修正</w:t>
      </w:r>
    </w:p>
    <w:p w14:paraId="330EE32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出现工程量清单错误时，是否调整合同价格：</w:t>
      </w:r>
      <w:r>
        <w:rPr>
          <w:rFonts w:hint="eastAsia" w:ascii="仿宋" w:hAnsi="仿宋" w:eastAsia="仿宋"/>
          <w:color w:val="auto"/>
          <w:szCs w:val="21"/>
          <w:highlight w:val="none"/>
          <w:u w:val="single"/>
        </w:rPr>
        <w:t xml:space="preserve">    是    </w:t>
      </w:r>
      <w:r>
        <w:rPr>
          <w:rFonts w:hint="eastAsia" w:ascii="仿宋" w:hAnsi="仿宋" w:eastAsia="仿宋"/>
          <w:color w:val="auto"/>
          <w:szCs w:val="21"/>
          <w:highlight w:val="none"/>
        </w:rPr>
        <w:t>；</w:t>
      </w:r>
    </w:p>
    <w:p w14:paraId="4AF29C9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允许调整合同价格的工程量偏差范围：</w:t>
      </w:r>
      <w:r>
        <w:rPr>
          <w:rFonts w:hint="eastAsia" w:ascii="仿宋" w:hAnsi="仿宋" w:eastAsia="仿宋"/>
          <w:color w:val="auto"/>
          <w:szCs w:val="21"/>
          <w:highlight w:val="none"/>
          <w:u w:val="single"/>
        </w:rPr>
        <w:t xml:space="preserve"> 按专用条款10.4.1执行    </w:t>
      </w:r>
      <w:r>
        <w:rPr>
          <w:rFonts w:hint="eastAsia" w:ascii="仿宋" w:hAnsi="仿宋" w:eastAsia="仿宋"/>
          <w:color w:val="auto"/>
          <w:szCs w:val="21"/>
          <w:highlight w:val="none"/>
        </w:rPr>
        <w:t>；</w:t>
      </w:r>
      <w:bookmarkStart w:id="443" w:name="_Toc351203634"/>
    </w:p>
    <w:p w14:paraId="2DA8770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调整合同价格的修正时间：</w:t>
      </w:r>
      <w:r>
        <w:rPr>
          <w:rFonts w:hint="eastAsia" w:ascii="仿宋" w:hAnsi="仿宋" w:eastAsia="仿宋"/>
          <w:color w:val="auto"/>
          <w:szCs w:val="21"/>
          <w:highlight w:val="none"/>
          <w:u w:val="single"/>
        </w:rPr>
        <w:t>竣工结算时一次性调整</w:t>
      </w:r>
      <w:r>
        <w:rPr>
          <w:rFonts w:hint="eastAsia" w:ascii="仿宋" w:hAnsi="仿宋" w:eastAsia="仿宋"/>
          <w:color w:val="auto"/>
          <w:szCs w:val="21"/>
          <w:highlight w:val="none"/>
        </w:rPr>
        <w:t>。</w:t>
      </w:r>
    </w:p>
    <w:p w14:paraId="41234B75">
      <w:pPr>
        <w:spacing w:line="440" w:lineRule="exact"/>
        <w:ind w:firstLine="482"/>
        <w:rPr>
          <w:rFonts w:ascii="仿宋" w:hAnsi="仿宋" w:eastAsia="仿宋"/>
          <w:b/>
          <w:bCs/>
          <w:color w:val="auto"/>
          <w:szCs w:val="21"/>
          <w:highlight w:val="none"/>
        </w:rPr>
      </w:pPr>
      <w:r>
        <w:rPr>
          <w:rFonts w:hint="eastAsia" w:ascii="仿宋" w:hAnsi="仿宋" w:eastAsia="仿宋"/>
          <w:b/>
          <w:bCs/>
          <w:color w:val="auto"/>
          <w:szCs w:val="21"/>
          <w:highlight w:val="none"/>
        </w:rPr>
        <w:t>2</w:t>
      </w:r>
      <w:bookmarkStart w:id="444" w:name="_Toc296346658"/>
      <w:bookmarkStart w:id="445" w:name="_Toc296891197"/>
      <w:bookmarkStart w:id="446" w:name="_Toc292559362"/>
      <w:bookmarkStart w:id="447" w:name="_Toc292559867"/>
      <w:bookmarkStart w:id="448" w:name="_Toc296944496"/>
      <w:bookmarkStart w:id="449" w:name="_Toc296503157"/>
      <w:bookmarkStart w:id="450" w:name="_Toc297120457"/>
      <w:bookmarkStart w:id="451" w:name="_Toc296890985"/>
      <w:bookmarkStart w:id="452" w:name="_Toc296347156"/>
      <w:bookmarkStart w:id="453" w:name="_Toc297048343"/>
      <w:r>
        <w:rPr>
          <w:rFonts w:hint="eastAsia" w:ascii="仿宋" w:hAnsi="仿宋" w:eastAsia="仿宋"/>
          <w:b/>
          <w:bCs/>
          <w:color w:val="auto"/>
          <w:szCs w:val="21"/>
          <w:highlight w:val="none"/>
        </w:rPr>
        <w:t xml:space="preserve">  发包人</w:t>
      </w:r>
      <w:bookmarkEnd w:id="443"/>
    </w:p>
    <w:bookmarkEnd w:id="444"/>
    <w:bookmarkEnd w:id="445"/>
    <w:bookmarkEnd w:id="446"/>
    <w:bookmarkEnd w:id="447"/>
    <w:bookmarkEnd w:id="448"/>
    <w:bookmarkEnd w:id="449"/>
    <w:bookmarkEnd w:id="450"/>
    <w:bookmarkEnd w:id="451"/>
    <w:bookmarkEnd w:id="452"/>
    <w:bookmarkEnd w:id="453"/>
    <w:p w14:paraId="2CA9EB6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发包人应根据工程所需配备发包人代表，同时配备1-2名相关人员到岗履职。发包人应做好承包人农民工工资保证金缴存情况的审核工作，督促未缴存农民工工资保证金的承包人及时缴存。</w:t>
      </w:r>
    </w:p>
    <w:p w14:paraId="3B3253D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2.2  发包人代表</w:t>
      </w:r>
    </w:p>
    <w:p w14:paraId="55BB106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发包人代表：</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0A9D6CB6">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姓名：</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6E34FA12">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身份证号：</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w:t>
      </w:r>
      <w:r>
        <w:rPr>
          <w:rFonts w:hint="eastAsia" w:ascii="仿宋" w:hAnsi="仿宋" w:eastAsia="仿宋"/>
          <w:color w:val="auto"/>
          <w:szCs w:val="21"/>
          <w:highlight w:val="none"/>
          <w:u w:val="single"/>
        </w:rPr>
        <w:t xml:space="preserve">                </w:t>
      </w:r>
    </w:p>
    <w:p w14:paraId="3ACCB4EA">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职务：</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2A4F61C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联系电话：</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0B3CAAC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电子信箱：</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15043CC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通信地址：</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62319F3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发包人对发包人代表的授权范围如下：</w:t>
      </w:r>
      <w:r>
        <w:rPr>
          <w:rFonts w:hint="eastAsia" w:ascii="仿宋" w:hAnsi="仿宋" w:eastAsia="仿宋"/>
          <w:color w:val="auto"/>
          <w:szCs w:val="21"/>
          <w:highlight w:val="none"/>
          <w:u w:val="single"/>
        </w:rPr>
        <w:t>负责处理合同履行过程中与发包人有关的具体事宜。</w:t>
      </w:r>
    </w:p>
    <w:p w14:paraId="4163C476">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2.4  施工现场、施工条件和基础资料的提供</w:t>
      </w:r>
    </w:p>
    <w:p w14:paraId="241BA40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2.4.1  提供施工现场</w:t>
      </w:r>
    </w:p>
    <w:p w14:paraId="56025C8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关于发包人移交施工现场的期限要求：</w:t>
      </w:r>
      <w:r>
        <w:rPr>
          <w:rFonts w:hint="eastAsia" w:ascii="仿宋" w:hAnsi="仿宋" w:eastAsia="仿宋"/>
          <w:color w:val="auto"/>
          <w:szCs w:val="21"/>
          <w:highlight w:val="none"/>
          <w:u w:val="single"/>
        </w:rPr>
        <w:t xml:space="preserve"> 开工前7天内 </w:t>
      </w:r>
      <w:r>
        <w:rPr>
          <w:rFonts w:hint="eastAsia" w:ascii="仿宋" w:hAnsi="仿宋" w:eastAsia="仿宋"/>
          <w:color w:val="auto"/>
          <w:szCs w:val="21"/>
          <w:highlight w:val="none"/>
        </w:rPr>
        <w:t>。</w:t>
      </w:r>
    </w:p>
    <w:p w14:paraId="330DDF6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2.4.2提供施工条件</w:t>
      </w:r>
    </w:p>
    <w:p w14:paraId="38D019FD">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关于发包人应负责提供施工所需要的条件，包括：</w:t>
      </w:r>
      <w:r>
        <w:rPr>
          <w:rFonts w:hint="eastAsia" w:ascii="仿宋" w:hAnsi="仿宋" w:eastAsia="仿宋"/>
          <w:color w:val="auto"/>
          <w:szCs w:val="21"/>
          <w:highlight w:val="none"/>
          <w:u w:val="single"/>
        </w:rPr>
        <w:t>已具备施工条件，施工用水及用电由承包人单独装表计量，并自行办妥一切需要办理的手续，由此引起的一切纠纷、事故和赔偿责任，均由承包人承担。施工场地与公共道路的通道的开通，亦由承包人自行解决，并应满足交通管理部门或地方政府的要求。</w:t>
      </w:r>
    </w:p>
    <w:p w14:paraId="5E7EA20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2.5  资金来源证明及支付担保</w:t>
      </w:r>
    </w:p>
    <w:p w14:paraId="2F82BDC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发包人提供资金来源证明的期限要求：</w:t>
      </w:r>
      <w:r>
        <w:rPr>
          <w:rFonts w:hint="eastAsia" w:ascii="仿宋" w:hAnsi="仿宋" w:eastAsia="仿宋"/>
          <w:color w:val="auto"/>
          <w:szCs w:val="21"/>
          <w:highlight w:val="none"/>
          <w:u w:val="single"/>
        </w:rPr>
        <w:t xml:space="preserve">无  </w:t>
      </w:r>
      <w:r>
        <w:rPr>
          <w:rFonts w:hint="eastAsia" w:ascii="仿宋" w:hAnsi="仿宋" w:eastAsia="仿宋"/>
          <w:color w:val="auto"/>
          <w:szCs w:val="21"/>
          <w:highlight w:val="none"/>
        </w:rPr>
        <w:t>。</w:t>
      </w:r>
    </w:p>
    <w:p w14:paraId="3BBE1CA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发包人是否提供支付担保：</w:t>
      </w:r>
      <w:r>
        <w:rPr>
          <w:rFonts w:hint="eastAsia" w:ascii="仿宋" w:hAnsi="仿宋" w:eastAsia="仿宋"/>
          <w:color w:val="auto"/>
          <w:szCs w:val="21"/>
          <w:highlight w:val="none"/>
          <w:u w:val="single"/>
        </w:rPr>
        <w:t xml:space="preserve">否 </w:t>
      </w:r>
      <w:r>
        <w:rPr>
          <w:rFonts w:hint="eastAsia" w:ascii="仿宋" w:hAnsi="仿宋" w:eastAsia="仿宋"/>
          <w:color w:val="auto"/>
          <w:szCs w:val="21"/>
          <w:highlight w:val="none"/>
        </w:rPr>
        <w:t>。</w:t>
      </w:r>
    </w:p>
    <w:p w14:paraId="7A8D0B4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发包人提供支付担保的形式：</w:t>
      </w:r>
      <w:bookmarkStart w:id="454" w:name="_Toc351203635"/>
      <w:r>
        <w:rPr>
          <w:rFonts w:hint="eastAsia" w:ascii="仿宋" w:hAnsi="仿宋" w:eastAsia="仿宋"/>
          <w:color w:val="auto"/>
          <w:szCs w:val="21"/>
          <w:highlight w:val="none"/>
          <w:u w:val="single"/>
        </w:rPr>
        <w:t>同投标担保。</w:t>
      </w:r>
    </w:p>
    <w:p w14:paraId="7E4C3D1C">
      <w:pPr>
        <w:spacing w:line="440" w:lineRule="exact"/>
        <w:ind w:firstLine="482"/>
        <w:rPr>
          <w:rFonts w:ascii="仿宋" w:hAnsi="仿宋" w:eastAsia="仿宋"/>
          <w:b/>
          <w:bCs/>
          <w:color w:val="auto"/>
          <w:szCs w:val="21"/>
          <w:highlight w:val="none"/>
        </w:rPr>
      </w:pPr>
      <w:r>
        <w:rPr>
          <w:rFonts w:hint="eastAsia" w:ascii="仿宋" w:hAnsi="仿宋" w:eastAsia="仿宋"/>
          <w:b/>
          <w:bCs/>
          <w:color w:val="auto"/>
          <w:szCs w:val="21"/>
          <w:highlight w:val="none"/>
        </w:rPr>
        <w:t>3</w:t>
      </w:r>
      <w:bookmarkStart w:id="455" w:name="_Toc296503158"/>
      <w:bookmarkStart w:id="456" w:name="_Toc297048344"/>
      <w:bookmarkStart w:id="457" w:name="_Toc296944497"/>
      <w:bookmarkStart w:id="458" w:name="_Toc296890986"/>
      <w:bookmarkStart w:id="459" w:name="_Toc296347157"/>
      <w:bookmarkStart w:id="460" w:name="_Toc292559868"/>
      <w:bookmarkStart w:id="461" w:name="_Toc297120458"/>
      <w:bookmarkStart w:id="462" w:name="_Toc292559363"/>
      <w:bookmarkStart w:id="463" w:name="_Toc296346659"/>
      <w:bookmarkStart w:id="464" w:name="_Toc296891198"/>
      <w:r>
        <w:rPr>
          <w:rFonts w:hint="eastAsia" w:ascii="仿宋" w:hAnsi="仿宋" w:eastAsia="仿宋"/>
          <w:b/>
          <w:bCs/>
          <w:color w:val="auto"/>
          <w:szCs w:val="21"/>
          <w:highlight w:val="none"/>
        </w:rPr>
        <w:t>承包人</w:t>
      </w:r>
      <w:bookmarkEnd w:id="454"/>
    </w:p>
    <w:bookmarkEnd w:id="455"/>
    <w:bookmarkEnd w:id="456"/>
    <w:bookmarkEnd w:id="457"/>
    <w:bookmarkEnd w:id="458"/>
    <w:bookmarkEnd w:id="459"/>
    <w:bookmarkEnd w:id="460"/>
    <w:bookmarkEnd w:id="461"/>
    <w:bookmarkEnd w:id="462"/>
    <w:bookmarkEnd w:id="463"/>
    <w:bookmarkEnd w:id="464"/>
    <w:p w14:paraId="69E1DAC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3.1  承包人的一般义务</w:t>
      </w:r>
    </w:p>
    <w:p w14:paraId="42CACDD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（9）承包人提交的竣工资料的内容：</w:t>
      </w:r>
      <w:r>
        <w:rPr>
          <w:rFonts w:hint="eastAsia" w:ascii="仿宋" w:hAnsi="仿宋" w:eastAsia="仿宋"/>
          <w:color w:val="auto"/>
          <w:szCs w:val="21"/>
          <w:highlight w:val="none"/>
          <w:u w:val="single"/>
        </w:rPr>
        <w:t>根据国家与工程所在地的相关档案管理规定及备案要求，提交完整、标准的竣工图及技术资料（竣工文字资料（含电子版）、竣工图（含电子版CAD和PDF）、光盘和竣工图电子文档（包括分包工程的竣工资料及政府部门验收所需的其他相关资料）、隐蔽工程影像资料），相关费用由承包人自行承担。</w:t>
      </w:r>
    </w:p>
    <w:p w14:paraId="709B329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承包人需要提交的竣工资料套数：</w:t>
      </w:r>
      <w:r>
        <w:rPr>
          <w:rFonts w:hint="eastAsia" w:ascii="仿宋" w:hAnsi="仿宋" w:eastAsia="仿宋"/>
          <w:color w:val="auto"/>
          <w:szCs w:val="21"/>
          <w:highlight w:val="none"/>
          <w:u w:val="single"/>
        </w:rPr>
        <w:t>全套竣工图4套，竣工技术资料4套（竣工文字资料4套、竣工图4套（电子版1份）、隐蔽工程影像资料1套）、影像光盘1套和竣工图电子文档1套 （包括分包工程的竣工资料及政府部门验收所需的其他相关资料），并按杭州市城建档案馆要求整理，如因资料不符合杭州市城建档案馆及其他有关部门的要求，而产生的资料整理费用，由承包人承担。</w:t>
      </w:r>
    </w:p>
    <w:p w14:paraId="5C56660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承包人提交的竣工资料的费用承担：</w:t>
      </w:r>
      <w:r>
        <w:rPr>
          <w:rFonts w:hint="eastAsia" w:ascii="仿宋" w:hAnsi="仿宋" w:eastAsia="仿宋"/>
          <w:color w:val="auto"/>
          <w:szCs w:val="21"/>
          <w:highlight w:val="none"/>
          <w:u w:val="single"/>
        </w:rPr>
        <w:t>由承包人承担。</w:t>
      </w:r>
    </w:p>
    <w:p w14:paraId="43C696C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承包人提交的竣工资料移交时间：</w:t>
      </w:r>
      <w:r>
        <w:rPr>
          <w:rFonts w:hint="eastAsia" w:ascii="仿宋" w:hAnsi="仿宋" w:eastAsia="仿宋"/>
          <w:color w:val="auto"/>
          <w:szCs w:val="21"/>
          <w:highlight w:val="none"/>
          <w:u w:val="single"/>
        </w:rPr>
        <w:t>竣工验收合格之日起28天内</w:t>
      </w:r>
      <w:r>
        <w:rPr>
          <w:rFonts w:hint="eastAsia" w:ascii="仿宋" w:hAnsi="仿宋" w:eastAsia="仿宋"/>
          <w:color w:val="auto"/>
          <w:szCs w:val="21"/>
          <w:highlight w:val="none"/>
        </w:rPr>
        <w:t>。</w:t>
      </w:r>
    </w:p>
    <w:p w14:paraId="1D733D3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承包人提交的竣工资料形式要求：</w:t>
      </w:r>
      <w:r>
        <w:rPr>
          <w:rFonts w:hint="eastAsia" w:ascii="仿宋" w:hAnsi="仿宋" w:eastAsia="仿宋"/>
          <w:color w:val="auto"/>
          <w:szCs w:val="21"/>
          <w:highlight w:val="none"/>
          <w:u w:val="single"/>
        </w:rPr>
        <w:t>按《建设工程文件归档整理规范》（GB/T50328-2014）和杭州市城建档案馆进档要求。</w:t>
      </w:r>
    </w:p>
    <w:p w14:paraId="426239F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（10）承包人应履行的其他义务：</w:t>
      </w:r>
    </w:p>
    <w:p w14:paraId="094BF4D6">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1）承包人必须按发包人要求，保质保量如期完成项目施工。</w:t>
      </w:r>
    </w:p>
    <w:p w14:paraId="42154354">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2）按杭州市现行规定办理农民工工伤保险。</w:t>
      </w:r>
    </w:p>
    <w:p w14:paraId="7995395B">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3）承包人须按杭州市建委的相关规定切实落实民工的岗前培训以及实名制管理工作。</w:t>
      </w:r>
    </w:p>
    <w:p w14:paraId="534A71C8">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4）从工程开工起到工程移交止，承包人须在相关数字城管投诉要求期间内完成相关整改内容，费用由承包人自行承担，未在规定时间内整改的，发包人有权请其他承包人整改，费用由承包人承担。</w:t>
      </w:r>
    </w:p>
    <w:p w14:paraId="4190A905">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5）按施工图及有关技术规范进行施工，确保工程质量满足相关验收规范及资产竣工移交要求。</w:t>
      </w:r>
    </w:p>
    <w:p w14:paraId="069B1FD8">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6）服从发包人工程进度安排，及时进场并保证工期。配合协调发包人进行的工程分包和材料设备采购；积极与各供货商、专业施工单位协调确保本工程进度满足整个工程要求；做好各专业工程系统调试配合及成品的保护。</w:t>
      </w:r>
    </w:p>
    <w:p w14:paraId="01242C67">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7）接到发包人更改通知时，按更改要求进行工程项目更改。</w:t>
      </w:r>
    </w:p>
    <w:p w14:paraId="47AD590F">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8）按发包人提供的图纸要求、合同条款、技术规范和工程量清单的要求，承包人承担上述全部工程的施工、建成及其缺陷修复工作。</w:t>
      </w:r>
    </w:p>
    <w:p w14:paraId="39D1F386">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9）所使用的主要原材料均需要提供检测报告或质量保证单。</w:t>
      </w:r>
    </w:p>
    <w:p w14:paraId="0DB57548">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10）在施工过程中，因施工不慎引起其它管线、设备或道路损坏事故等造成的经济损失，由承包人承担所有责任。施工期间的安全管理，施工过程中引起的安全事故、人员伤亡事故由承包人自行负责。</w:t>
      </w:r>
    </w:p>
    <w:p w14:paraId="05B2E7A2">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 xml:space="preserve">11）承包人须配合发包人做好结（决）算审核工作。 </w:t>
      </w:r>
    </w:p>
    <w:p w14:paraId="372F1F00">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12）承包人应按发包人的要求及时完成图纸审核和深化设计工作，并经监理和发包人审核认可，费用已包含在报价中，不再另行计算。</w:t>
      </w:r>
    </w:p>
    <w:p w14:paraId="5A2547D7">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13）由承包人承担其施工范围内和材料、设备堆放场地内的安全保卫工作并保证该区域施工和非施工期间的照明，并承担有关的一切费用。</w:t>
      </w:r>
    </w:p>
    <w:p w14:paraId="012C94C0">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14）按发包人要求做好工程成品保护，费用已包含在报价中，不再另行签证计取。</w:t>
      </w:r>
    </w:p>
    <w:p w14:paraId="0A3968A6">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15）进场前提供总体进度计划表（含劳动力、机械设备进场计划）、材料采购进场计划表及工程总体进度网络图；</w:t>
      </w:r>
    </w:p>
    <w:p w14:paraId="4D4BB9D1">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16）需承包人办理的有关施工场地交通、环卫和施工噪音管理等手续，由承包人自行办理，费用已包含在报价中。</w:t>
      </w:r>
    </w:p>
    <w:p w14:paraId="6FA14F71">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17）承包人应保证每日工完场清，具体按发包人编制和提供的《工程安全文明施工管理条例》执行，费用由承包人自行承担。</w:t>
      </w:r>
    </w:p>
    <w:p w14:paraId="710A3E8E">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18）承包人应进行实地测量来订购货物或开始施工，仅根据工程量清单所述工程量及图纸尺寸进行订货而导致的错误或损失，其责任和相应费用由承包人自行承担。</w:t>
      </w:r>
    </w:p>
    <w:p w14:paraId="2775A0D3">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19）承包人负责在施工过程中及时收集整理全部材料和设备的质保书、合格证明文件以及产品使用说明书，并及时完成完整的竣工资料，资料应符合发包人对时间和品质的要求。</w:t>
      </w:r>
    </w:p>
    <w:p w14:paraId="5B4148E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3.2  项目经理</w:t>
      </w:r>
    </w:p>
    <w:p w14:paraId="7100164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3.2.1  项目经理：</w:t>
      </w:r>
    </w:p>
    <w:p w14:paraId="4A8314A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姓名：</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79B73E3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身份证号：</w:t>
      </w:r>
      <w:r>
        <w:rPr>
          <w:rFonts w:hint="eastAsia" w:ascii="仿宋" w:hAnsi="仿宋" w:eastAsia="仿宋"/>
          <w:i/>
          <w:iCs/>
          <w:color w:val="auto"/>
          <w:szCs w:val="21"/>
          <w:highlight w:val="none"/>
          <w:u w:val="single"/>
        </w:rPr>
        <w:t xml:space="preserve">               </w:t>
      </w:r>
      <w:r>
        <w:rPr>
          <w:rFonts w:hint="eastAsia" w:ascii="仿宋" w:hAnsi="仿宋" w:eastAsia="仿宋"/>
          <w:color w:val="auto"/>
          <w:szCs w:val="21"/>
          <w:highlight w:val="none"/>
          <w:u w:val="single"/>
        </w:rPr>
        <w:t xml:space="preserve"> </w:t>
      </w:r>
      <w:r>
        <w:rPr>
          <w:rFonts w:hint="eastAsia" w:ascii="仿宋" w:hAnsi="仿宋" w:eastAsia="仿宋"/>
          <w:i/>
          <w:iCs/>
          <w:color w:val="auto"/>
          <w:szCs w:val="21"/>
          <w:highlight w:val="none"/>
          <w:u w:val="single"/>
        </w:rPr>
        <w:t xml:space="preserve">      </w:t>
      </w:r>
      <w:r>
        <w:rPr>
          <w:rFonts w:hint="eastAsia" w:ascii="仿宋" w:hAnsi="仿宋" w:eastAsia="仿宋"/>
          <w:color w:val="auto"/>
          <w:szCs w:val="21"/>
          <w:highlight w:val="none"/>
        </w:rPr>
        <w:t>；</w:t>
      </w:r>
    </w:p>
    <w:p w14:paraId="1670700E">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建造师执业资格等级：</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65B5C80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建造师注册证书号：</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55961C2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建造师执业印章号：</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69DC2D0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安全生产考核合格证书号：</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10152C2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联系电话：</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3EB465EA">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电子信箱：</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1B4EDBD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通信地址：</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3673421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承包人对项目经理的授权范围如下：</w:t>
      </w:r>
      <w:r>
        <w:rPr>
          <w:rFonts w:hint="eastAsia" w:ascii="仿宋" w:hAnsi="仿宋" w:eastAsia="仿宋"/>
          <w:color w:val="auto"/>
          <w:szCs w:val="21"/>
          <w:highlight w:val="none"/>
          <w:u w:val="single"/>
        </w:rPr>
        <w:t>按照项目法人责任制全面负责本工程的质量、安全、工期及成本控制。</w:t>
      </w:r>
    </w:p>
    <w:p w14:paraId="364CF1FD">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关于项目经理每月在施工现场的时间要求：</w:t>
      </w:r>
      <w:r>
        <w:rPr>
          <w:rFonts w:hint="eastAsia" w:ascii="仿宋" w:hAnsi="仿宋" w:eastAsia="仿宋"/>
          <w:color w:val="auto"/>
          <w:szCs w:val="21"/>
          <w:highlight w:val="none"/>
          <w:u w:val="single"/>
        </w:rPr>
        <w:t>项目经理到岗率80％以上(按每月30天，每天工作8小时考勤)，重要施工工序或环节时项目经理、技术负责人等必须到场，否则扣除履约担保中有关项目班子到岗率的担保金份额。</w:t>
      </w:r>
    </w:p>
    <w:p w14:paraId="6A6FAF0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承包人未提交劳动合同，以及没有为项目经理缴纳社会保险证明的违约责任：</w:t>
      </w:r>
      <w:r>
        <w:rPr>
          <w:rFonts w:hint="eastAsia" w:ascii="仿宋" w:hAnsi="仿宋" w:eastAsia="仿宋"/>
          <w:color w:val="auto"/>
          <w:szCs w:val="21"/>
          <w:highlight w:val="none"/>
          <w:u w:val="single"/>
        </w:rPr>
        <w:t>按通用条款执行。</w:t>
      </w:r>
    </w:p>
    <w:p w14:paraId="2DACBA5B">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项目经理未经批准，擅自离开施工现场的违约责任：</w:t>
      </w:r>
      <w:r>
        <w:rPr>
          <w:rFonts w:hint="eastAsia" w:ascii="仿宋" w:hAnsi="仿宋" w:eastAsia="仿宋"/>
          <w:color w:val="auto"/>
          <w:szCs w:val="21"/>
          <w:highlight w:val="none"/>
          <w:u w:val="single"/>
        </w:rPr>
        <w:t>承诺到位率不足时按人民币1000元/天处罚，因故不能到工地或不能参加例会，应提前24小时向发包人请假并在获得批准后方可缺席，否则，承包人向发包人支付违约金500元/人</w:t>
      </w:r>
      <w:r>
        <w:rPr>
          <w:rFonts w:hint="eastAsia" w:ascii="微软雅黑" w:hAnsi="微软雅黑" w:eastAsia="微软雅黑" w:cs="微软雅黑"/>
          <w:color w:val="auto"/>
          <w:szCs w:val="21"/>
          <w:highlight w:val="none"/>
          <w:u w:val="single"/>
        </w:rPr>
        <w:t>•</w:t>
      </w:r>
      <w:r>
        <w:rPr>
          <w:rFonts w:hint="eastAsia" w:ascii="仿宋" w:hAnsi="仿宋" w:eastAsia="仿宋" w:cs="仿宋"/>
          <w:color w:val="auto"/>
          <w:szCs w:val="21"/>
          <w:highlight w:val="none"/>
          <w:u w:val="single"/>
        </w:rPr>
        <w:t>次。本工程项目经理不得同时兼任其他工程项目经理，一经发现，将罚没承包人员到位履约保证金。</w:t>
      </w:r>
    </w:p>
    <w:p w14:paraId="05B3E83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3.2.3 承包人擅自更换项目经理的违约责任：</w:t>
      </w:r>
    </w:p>
    <w:p w14:paraId="0EA58B7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（1）承包人确需更换项目经理的，继任项目经理注册执业资格、管理经验的约定：</w:t>
      </w:r>
      <w:r>
        <w:rPr>
          <w:rFonts w:hint="eastAsia" w:ascii="仿宋" w:hAnsi="仿宋" w:eastAsia="仿宋"/>
          <w:color w:val="auto"/>
          <w:szCs w:val="21"/>
          <w:highlight w:val="none"/>
          <w:u w:val="single"/>
        </w:rPr>
        <w:t>需要承包人法人代表到场，更换人员不得低于原项目经理的注册执业资格、管理经验。承包人更换项目经理时，应提前 7 天书面通知监理人，并征得发包人书面同意。通知中应当载明继任人员的注册执业资格、管理经验等资料。</w:t>
      </w:r>
    </w:p>
    <w:p w14:paraId="4D60A4A6">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（2）承包人擅自更换项目经理的违约责任：</w:t>
      </w:r>
      <w:r>
        <w:rPr>
          <w:rFonts w:hint="eastAsia" w:ascii="仿宋" w:hAnsi="仿宋" w:eastAsia="仿宋"/>
          <w:color w:val="auto"/>
          <w:szCs w:val="21"/>
          <w:highlight w:val="none"/>
          <w:u w:val="single"/>
        </w:rPr>
        <w:t>发包人通报有关建设行政主管部门进行处罚，同时扣罚全部承包人员到位履约保证金。同时要求更换符合条件的项目经理，由此引起的费用增加和工期延误责任由承包人承担 。</w:t>
      </w:r>
    </w:p>
    <w:p w14:paraId="6A08680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3.2.4 承包人无正当理由拒绝更换项目经理的违约责任：</w:t>
      </w:r>
      <w:r>
        <w:rPr>
          <w:rFonts w:hint="eastAsia" w:ascii="仿宋" w:hAnsi="仿宋" w:eastAsia="仿宋"/>
          <w:color w:val="auto"/>
          <w:szCs w:val="21"/>
          <w:highlight w:val="none"/>
          <w:u w:val="single"/>
        </w:rPr>
        <w:t>发包人通报有关建设行政主管部门进行处罚，同时扣罚全部承包人员到位履约保证金，工程损失由承包人承担。</w:t>
      </w:r>
    </w:p>
    <w:p w14:paraId="65FA703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3.3  承包人人员</w:t>
      </w:r>
    </w:p>
    <w:p w14:paraId="53D4101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3.3.1  承包人提交项目管理机构及施工现场管理人员安排报告的期限：</w:t>
      </w:r>
      <w:r>
        <w:rPr>
          <w:rFonts w:hint="eastAsia" w:ascii="仿宋" w:hAnsi="仿宋" w:eastAsia="仿宋"/>
          <w:color w:val="auto"/>
          <w:szCs w:val="21"/>
          <w:highlight w:val="none"/>
          <w:u w:val="single"/>
        </w:rPr>
        <w:t>合同签订后一周内。</w:t>
      </w:r>
    </w:p>
    <w:p w14:paraId="7D70F23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3.3.2  承包人需更换主要施工管理人员的，继任人员的数量、注册执业资格、管理经验的约定：</w:t>
      </w:r>
      <w:r>
        <w:rPr>
          <w:rFonts w:hint="eastAsia" w:ascii="仿宋" w:hAnsi="仿宋" w:eastAsia="仿宋"/>
          <w:color w:val="auto"/>
          <w:szCs w:val="21"/>
          <w:highlight w:val="none"/>
          <w:u w:val="single"/>
        </w:rPr>
        <w:t>其数量、注册执业资格、管理经验等都需与投标时管理班子人员资历相当。全部更换资料齐全，经发包人同意方可更换。人员更换完成后，承包人应及时向质量安全监督机构备案，并负责做好移交衔接工作，防止工程项目出现管理缺位状况；特殊工种作业人员均应持有相应的资格证明，发包人可以随时检查。</w:t>
      </w:r>
    </w:p>
    <w:p w14:paraId="55A53A1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3.3.3  承包人无正当理由拒绝撤换主要施工管理人员的违约责任：</w:t>
      </w:r>
      <w:r>
        <w:rPr>
          <w:rFonts w:hint="eastAsia" w:ascii="仿宋" w:hAnsi="仿宋" w:eastAsia="仿宋"/>
          <w:color w:val="auto"/>
          <w:szCs w:val="21"/>
          <w:highlight w:val="none"/>
          <w:u w:val="single"/>
        </w:rPr>
        <w:t>发包人有权要求承包人撤换工作不负责任、管理不力、贻误工期和造成严重的安全事故和工程质量事故、违法乱纪的工程技术、施工管理人员，承包人应在 24 小时内作出更换，直至发包人满意为止，不得拒绝和拖延，由此发生的一切费用由承包人承担。承包人拒绝更换的，承包人应向发包人支付违约金 1000 元/人次，费用在当月进度款中扣除。当该项违约金金额达到 2 万元的，发包人有权单方解除本合同，由此造成发包人的损失由承包人予以赔偿。</w:t>
      </w:r>
    </w:p>
    <w:p w14:paraId="42C1D2E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3.3.4  承包人主要施工管理人员离开施工现场的批准要求：</w:t>
      </w:r>
      <w:r>
        <w:rPr>
          <w:rFonts w:hint="eastAsia" w:ascii="仿宋" w:hAnsi="仿宋" w:eastAsia="仿宋"/>
          <w:color w:val="auto"/>
          <w:szCs w:val="21"/>
          <w:highlight w:val="none"/>
          <w:u w:val="single"/>
        </w:rPr>
        <w:t>按通用条款执行 。</w:t>
      </w:r>
    </w:p>
    <w:p w14:paraId="22B8DE7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3.3.5  承包人擅自更换主要施工管理人员的违约责任：</w:t>
      </w:r>
      <w:r>
        <w:rPr>
          <w:rFonts w:hint="eastAsia" w:ascii="仿宋" w:hAnsi="仿宋" w:eastAsia="仿宋"/>
          <w:color w:val="auto"/>
          <w:szCs w:val="21"/>
          <w:highlight w:val="none"/>
          <w:u w:val="single"/>
        </w:rPr>
        <w:t xml:space="preserve"> 承包人擅自更换技术负责人、施工员的将被视为承包人违约，并按照 1000 元/人·次付给发包人违约金，在当月进度款中扣除。由此引起的费用增加和工期延误责任由承包人承担。</w:t>
      </w:r>
    </w:p>
    <w:p w14:paraId="37BDFE8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 xml:space="preserve">承包人主要施工管理人员擅自离开施工现场的违约责任： </w:t>
      </w:r>
      <w:r>
        <w:rPr>
          <w:rFonts w:hint="eastAsia" w:ascii="仿宋" w:hAnsi="仿宋" w:eastAsia="仿宋"/>
          <w:color w:val="auto"/>
          <w:szCs w:val="21"/>
          <w:highlight w:val="none"/>
          <w:u w:val="single"/>
        </w:rPr>
        <w:t>主要施工管理人员在施工期间离岗未经发包人同意，视为主要施工管理人员未到位，若技术负责人、施工员、安全员等主要施工管理人员出勤率不足80%（按每月30天,每天工作8小时考勤），支付违约金人民币 500 元/人·次；质检员、材料员、造价员等其他人员出勤率不足80%（按每月30天,每天工作 8 小时考勤），支付违约金人民币 300 元/人·次，在当月进度款中扣除。由此引起的费用增加和工期延误责任由承包人承担。具体考核以签到表为准。</w:t>
      </w:r>
    </w:p>
    <w:p w14:paraId="5432EBDA">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w:t>
      </w:r>
      <w:bookmarkStart w:id="465" w:name="_Toc304295523"/>
      <w:bookmarkStart w:id="466" w:name="_Toc297123492"/>
      <w:bookmarkStart w:id="467" w:name="_Toc300934945"/>
      <w:bookmarkStart w:id="468" w:name="_Toc296347158"/>
      <w:bookmarkStart w:id="469" w:name="_Toc312677988"/>
      <w:bookmarkStart w:id="470" w:name="_Toc297048345"/>
      <w:bookmarkStart w:id="471" w:name="_Toc296346660"/>
      <w:bookmarkStart w:id="472" w:name="_Toc296890987"/>
      <w:bookmarkStart w:id="473" w:name="_Toc292559364"/>
      <w:bookmarkStart w:id="474" w:name="_Toc297216151"/>
      <w:bookmarkStart w:id="475" w:name="_Toc296891199"/>
      <w:bookmarkStart w:id="476" w:name="_Toc303539102"/>
      <w:bookmarkStart w:id="477" w:name="_Toc297120459"/>
      <w:bookmarkStart w:id="478" w:name="_Toc292559869"/>
      <w:bookmarkStart w:id="479" w:name="_Toc296503159"/>
      <w:bookmarkStart w:id="480" w:name="_Toc296944498"/>
      <w:r>
        <w:rPr>
          <w:rFonts w:hint="eastAsia" w:ascii="仿宋" w:hAnsi="仿宋" w:eastAsia="仿宋"/>
          <w:color w:val="auto"/>
          <w:szCs w:val="21"/>
          <w:highlight w:val="none"/>
        </w:rPr>
        <w:t>.5  分包</w:t>
      </w:r>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14:paraId="441077C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w:t>
      </w:r>
      <w:bookmarkStart w:id="481" w:name="_Toc297120460"/>
      <w:bookmarkStart w:id="482" w:name="_Toc292559365"/>
      <w:bookmarkStart w:id="483" w:name="_Toc296944499"/>
      <w:bookmarkStart w:id="484" w:name="_Toc297123493"/>
      <w:bookmarkStart w:id="485" w:name="_Toc300934946"/>
      <w:bookmarkStart w:id="486" w:name="_Toc303539103"/>
      <w:bookmarkStart w:id="487" w:name="_Toc297216152"/>
      <w:bookmarkStart w:id="488" w:name="_Toc312677989"/>
      <w:bookmarkStart w:id="489" w:name="_Toc296503160"/>
      <w:bookmarkStart w:id="490" w:name="_Toc318581158"/>
      <w:bookmarkStart w:id="491" w:name="_Toc296347159"/>
      <w:bookmarkStart w:id="492" w:name="_Toc296891200"/>
      <w:bookmarkStart w:id="493" w:name="_Toc296890988"/>
      <w:bookmarkStart w:id="494" w:name="_Toc292559870"/>
      <w:bookmarkStart w:id="495" w:name="_Toc297048346"/>
      <w:bookmarkStart w:id="496" w:name="_Toc296346661"/>
      <w:bookmarkStart w:id="497" w:name="_Toc304295524"/>
      <w:r>
        <w:rPr>
          <w:rFonts w:hint="eastAsia" w:ascii="仿宋" w:hAnsi="仿宋" w:eastAsia="仿宋"/>
          <w:color w:val="auto"/>
          <w:szCs w:val="21"/>
          <w:highlight w:val="none"/>
        </w:rPr>
        <w:t>.5.1分包的一般约定</w:t>
      </w:r>
    </w:p>
    <w:p w14:paraId="6F8D7CF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禁止分包的工程包括：</w:t>
      </w:r>
      <w:r>
        <w:rPr>
          <w:rFonts w:hint="eastAsia" w:ascii="仿宋" w:hAnsi="仿宋" w:eastAsia="仿宋"/>
          <w:color w:val="auto"/>
          <w:szCs w:val="21"/>
          <w:highlight w:val="none"/>
          <w:u w:val="single"/>
        </w:rPr>
        <w:t>本工程不允许分包。</w:t>
      </w:r>
    </w:p>
    <w:p w14:paraId="63BDC7CE">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主体结构、关键性工作的范围：</w:t>
      </w:r>
      <w:r>
        <w:rPr>
          <w:rFonts w:hint="eastAsia" w:ascii="仿宋" w:hAnsi="仿宋" w:eastAsia="仿宋"/>
          <w:color w:val="auto"/>
          <w:szCs w:val="21"/>
          <w:highlight w:val="none"/>
          <w:u w:val="single"/>
        </w:rPr>
        <w:t xml:space="preserve">      /           。</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3AEA4E3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3.6  工程照管与成品、半成品保护</w:t>
      </w:r>
    </w:p>
    <w:p w14:paraId="64150DF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承包人负责照管工程及工程相关的材料、工程设备的起始时间：</w:t>
      </w:r>
      <w:r>
        <w:rPr>
          <w:rFonts w:hint="eastAsia" w:ascii="仿宋" w:hAnsi="仿宋" w:eastAsia="仿宋"/>
          <w:color w:val="auto"/>
          <w:szCs w:val="21"/>
          <w:highlight w:val="none"/>
          <w:u w:val="single"/>
        </w:rPr>
        <w:t>按照通用条款执行 。</w:t>
      </w:r>
    </w:p>
    <w:p w14:paraId="1AD1609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3.7履约担保</w:t>
      </w:r>
    </w:p>
    <w:p w14:paraId="3738BAFE">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承包人是否提供履约担保：</w:t>
      </w:r>
      <w:r>
        <w:rPr>
          <w:rFonts w:hint="eastAsia" w:ascii="仿宋" w:hAnsi="仿宋" w:eastAsia="仿宋"/>
          <w:color w:val="auto"/>
          <w:szCs w:val="21"/>
          <w:highlight w:val="none"/>
          <w:u w:val="single"/>
        </w:rPr>
        <w:t xml:space="preserve"> 是   </w:t>
      </w:r>
      <w:r>
        <w:rPr>
          <w:rFonts w:hint="eastAsia" w:ascii="仿宋" w:hAnsi="仿宋" w:eastAsia="仿宋"/>
          <w:color w:val="auto"/>
          <w:szCs w:val="21"/>
          <w:highlight w:val="none"/>
        </w:rPr>
        <w:t>。</w:t>
      </w:r>
    </w:p>
    <w:p w14:paraId="64B9D26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承包人提供履约担保的形式、金额及期限的，采用以下第</w:t>
      </w:r>
      <w:r>
        <w:rPr>
          <w:rFonts w:hint="eastAsia" w:ascii="仿宋" w:hAnsi="仿宋" w:eastAsia="仿宋"/>
          <w:color w:val="auto"/>
          <w:szCs w:val="21"/>
          <w:highlight w:val="none"/>
          <w:u w:val="single"/>
        </w:rPr>
        <w:t xml:space="preserve"> （ 3 ） </w:t>
      </w:r>
      <w:r>
        <w:rPr>
          <w:rFonts w:hint="eastAsia" w:ascii="仿宋" w:hAnsi="仿宋" w:eastAsia="仿宋"/>
          <w:color w:val="auto"/>
          <w:szCs w:val="21"/>
          <w:highlight w:val="none"/>
        </w:rPr>
        <w:t>种方式：</w:t>
      </w:r>
    </w:p>
    <w:p w14:paraId="43AC113C">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（1）保证保险，金额及期限为：      /          ；</w:t>
      </w:r>
    </w:p>
    <w:p w14:paraId="49932848">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（2）银行保函，金额及期限为：      /          ；</w:t>
      </w:r>
    </w:p>
    <w:p w14:paraId="51925833">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（3）其他方式: 承包人在本合同签订后 7 日内提交合同总价1%的履约保证金，上述款项可以是转账、银行保函、保险机构保证保险保单、融资担保公司保函。保函担保期限自提交之日起至合同竣工期+90日历天，若工程延期承包人应及时办理保函延期手续。</w:t>
      </w:r>
    </w:p>
    <w:p w14:paraId="7C22C5B9">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（3.1）履约保证金组成：工程质量占总额的25%，工期占总额的30%，安全、文明施工占总额的22%，项目经理及班子到岗率占总额的8%，施工机械设备占总额的10%，农民工工资占总额的5% 。当工程质量、工期、项目经理及班子、安全文明施工均达到合同要求时，履约保证金在工程竣工验收合格，承包人向发包人递交完整的工程资料和结算资料后无息退还，如有违约相应扣减，各项违约扣款首先从履约保证金中扣除，不足部分在竣工结算时从工程款中一次性扣除。</w:t>
      </w:r>
    </w:p>
    <w:p w14:paraId="3A27E9EB">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（3.2）若低于招标风险控制价中标的，承包人在提交履约保证金的同时必须额外提交中标价净值与风险控制价之差额（缴纳形式为银行转账支票），退还方式同履约保证金。</w:t>
      </w:r>
    </w:p>
    <w:p w14:paraId="239B3613">
      <w:pPr>
        <w:pStyle w:val="24"/>
        <w:spacing w:line="440" w:lineRule="exact"/>
        <w:ind w:firstLine="480"/>
        <w:rPr>
          <w:rFonts w:ascii="仿宋" w:hAnsi="仿宋" w:eastAsia="仿宋"/>
          <w:color w:val="auto"/>
          <w:sz w:val="21"/>
          <w:highlight w:val="none"/>
        </w:rPr>
      </w:pPr>
      <w:r>
        <w:rPr>
          <w:rFonts w:hint="eastAsia" w:ascii="仿宋" w:hAnsi="仿宋" w:eastAsia="仿宋"/>
          <w:color w:val="auto"/>
          <w:sz w:val="21"/>
          <w:highlight w:val="none"/>
          <w:u w:val="single"/>
        </w:rPr>
        <w:t>（4）履约担保退还：履约保证金在工程竣工验收合格并扣除工程实施过程中的相应罚款、违约金后10日内无息退还。</w:t>
      </w:r>
    </w:p>
    <w:p w14:paraId="4FB68AD2">
      <w:pPr>
        <w:spacing w:line="440" w:lineRule="exact"/>
        <w:ind w:firstLine="482"/>
        <w:rPr>
          <w:rFonts w:ascii="仿宋" w:hAnsi="仿宋" w:eastAsia="仿宋"/>
          <w:b/>
          <w:bCs/>
          <w:color w:val="auto"/>
          <w:szCs w:val="21"/>
          <w:highlight w:val="none"/>
        </w:rPr>
      </w:pPr>
      <w:bookmarkStart w:id="498" w:name="_Toc296890990"/>
      <w:bookmarkStart w:id="499" w:name="_Toc267251413"/>
      <w:bookmarkStart w:id="500" w:name="_Toc296503162"/>
      <w:bookmarkStart w:id="501" w:name="_Toc296944501"/>
      <w:bookmarkStart w:id="502" w:name="_Toc292559366"/>
      <w:bookmarkStart w:id="503" w:name="_Toc296346663"/>
      <w:bookmarkStart w:id="504" w:name="_Toc292559871"/>
      <w:bookmarkStart w:id="505" w:name="_Toc297048348"/>
      <w:bookmarkStart w:id="506" w:name="_Toc296891202"/>
      <w:bookmarkStart w:id="507" w:name="_Toc296347161"/>
      <w:bookmarkStart w:id="508" w:name="_Toc297120462"/>
      <w:bookmarkStart w:id="509" w:name="_Toc351203636"/>
      <w:r>
        <w:rPr>
          <w:rFonts w:hint="eastAsia" w:ascii="仿宋" w:hAnsi="仿宋" w:eastAsia="仿宋"/>
          <w:b/>
          <w:bCs/>
          <w:color w:val="auto"/>
          <w:szCs w:val="21"/>
          <w:highlight w:val="none"/>
        </w:rPr>
        <w:t>4 监</w:t>
      </w:r>
      <w:bookmarkEnd w:id="498"/>
      <w:bookmarkEnd w:id="499"/>
      <w:bookmarkEnd w:id="500"/>
      <w:bookmarkEnd w:id="501"/>
      <w:bookmarkEnd w:id="502"/>
      <w:bookmarkEnd w:id="503"/>
      <w:bookmarkEnd w:id="504"/>
      <w:bookmarkEnd w:id="505"/>
      <w:bookmarkEnd w:id="506"/>
      <w:bookmarkEnd w:id="507"/>
      <w:bookmarkEnd w:id="508"/>
      <w:r>
        <w:rPr>
          <w:rFonts w:hint="eastAsia" w:ascii="仿宋" w:hAnsi="仿宋" w:eastAsia="仿宋"/>
          <w:b/>
          <w:bCs/>
          <w:color w:val="auto"/>
          <w:szCs w:val="21"/>
          <w:highlight w:val="none"/>
        </w:rPr>
        <w:t>理人</w:t>
      </w:r>
      <w:bookmarkEnd w:id="509"/>
    </w:p>
    <w:p w14:paraId="11EA5A6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4.1  监理人的一般规定</w:t>
      </w:r>
    </w:p>
    <w:p w14:paraId="167C94F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关于监理人的监理内容：</w:t>
      </w:r>
      <w:r>
        <w:rPr>
          <w:rFonts w:hint="eastAsia" w:ascii="仿宋" w:hAnsi="仿宋" w:eastAsia="仿宋"/>
          <w:color w:val="auto"/>
          <w:szCs w:val="21"/>
          <w:highlight w:val="none"/>
          <w:u w:val="single"/>
        </w:rPr>
        <w:t>依照法律法规、工程建设标准、勘察设计文件及合同，在施工阶段对建设工程质量、进度、造价进行控制，对合同、信息进行管理，对工程建设相关方的关系进行协调，并履行建设工程安全文明生产管理法定职责。</w:t>
      </w:r>
    </w:p>
    <w:p w14:paraId="3A8DA426">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关于监理人的监理权限：</w:t>
      </w:r>
      <w:r>
        <w:rPr>
          <w:rFonts w:hint="eastAsia" w:ascii="仿宋" w:hAnsi="仿宋" w:eastAsia="仿宋"/>
          <w:color w:val="auto"/>
          <w:szCs w:val="21"/>
          <w:highlight w:val="none"/>
          <w:u w:val="single"/>
        </w:rPr>
        <w:t>监理人无权修改合同，且无权减轻或免除合同约定的承包人的任何责任与义务。</w:t>
      </w:r>
    </w:p>
    <w:p w14:paraId="4D0E1B7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关于监理人在施工现场的办公场所、生活场所的提供和费用承担的约定：</w:t>
      </w:r>
      <w:r>
        <w:rPr>
          <w:rFonts w:hint="eastAsia" w:ascii="仿宋" w:hAnsi="仿宋" w:eastAsia="仿宋"/>
          <w:color w:val="auto"/>
          <w:szCs w:val="21"/>
          <w:highlight w:val="none"/>
          <w:u w:val="single"/>
        </w:rPr>
        <w:t xml:space="preserve"> 监理人在施工现场的办公场所、生活场所由承包人免费提供，其它费用由监理人自行承担。</w:t>
      </w:r>
    </w:p>
    <w:p w14:paraId="4A2726F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4.2监理人员</w:t>
      </w:r>
    </w:p>
    <w:p w14:paraId="66260D7A">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总监理工程师：</w:t>
      </w:r>
    </w:p>
    <w:p w14:paraId="42E607F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姓名：</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423AC9D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 xml:space="preserve">职务： </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1AF9A5B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监理工程师执业资格证书号：</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77ED1DC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联系电话：</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611D6E3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电子信箱：</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7F7DE0E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通信地址：</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1793439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关于监理人的其他约定：需要取得发包人批准才能行使的职权：</w:t>
      </w:r>
    </w:p>
    <w:p w14:paraId="36A3678E">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a 开工令、停工令、复工令、竣工验收报告的签署；</w:t>
      </w:r>
    </w:p>
    <w:p w14:paraId="36C1F122">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b 变更的估价；</w:t>
      </w:r>
    </w:p>
    <w:p w14:paraId="2C97B031">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c 部分工程分包；</w:t>
      </w:r>
    </w:p>
    <w:p w14:paraId="0BB6DE8F">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d 索赔的确认和支付；</w:t>
      </w:r>
    </w:p>
    <w:p w14:paraId="1BAC1765">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e 有关暂列金额的使用；</w:t>
      </w:r>
    </w:p>
    <w:p w14:paraId="1F66E4B4">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f 涉及改变原设计意图或影响原设计结构的补充图纸和指示；</w:t>
      </w:r>
    </w:p>
    <w:p w14:paraId="7E1A314C">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g 现场实测实量工程量的确认。</w:t>
      </w:r>
    </w:p>
    <w:p w14:paraId="3C953FB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4.4  商定或确定</w:t>
      </w:r>
    </w:p>
    <w:p w14:paraId="661664DA">
      <w:pPr>
        <w:spacing w:line="440" w:lineRule="exact"/>
        <w:ind w:firstLine="480"/>
        <w:rPr>
          <w:rFonts w:ascii="仿宋" w:hAnsi="仿宋" w:eastAsia="仿宋"/>
          <w:color w:val="auto"/>
          <w:szCs w:val="21"/>
          <w:highlight w:val="none"/>
        </w:rPr>
      </w:pPr>
      <w:bookmarkStart w:id="510" w:name="_Toc267251418"/>
      <w:r>
        <w:rPr>
          <w:rFonts w:hint="eastAsia" w:ascii="仿宋" w:hAnsi="仿宋" w:eastAsia="仿宋"/>
          <w:color w:val="auto"/>
          <w:szCs w:val="21"/>
          <w:highlight w:val="none"/>
        </w:rPr>
        <w:t>在发包人和承包人不能通过协商达成一致意见时，发包人授权监理人对以下事项进行确定：</w:t>
      </w:r>
    </w:p>
    <w:p w14:paraId="26A81447">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（1）总监理工程师应将确定以书面形式通知发包人和承包人，并附详细依据；</w:t>
      </w:r>
    </w:p>
    <w:p w14:paraId="1B9B8796">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（2）合同当事人对总监理工程师的确定没有异议的，按照总监理工程师的确定执行；</w:t>
      </w:r>
    </w:p>
    <w:p w14:paraId="22C50981">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（3）任何一方合同当事人有异议，按照第20条〔争议解决〕约定处理。</w:t>
      </w:r>
    </w:p>
    <w:p w14:paraId="2137675C">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（4）同当事人进行商定或确定时，总监理工程师应当会同合同当事人按照合同约定，尽量通过协商达成一致。</w:t>
      </w:r>
    </w:p>
    <w:p w14:paraId="5D0BABB3">
      <w:pPr>
        <w:spacing w:line="440" w:lineRule="exact"/>
        <w:ind w:firstLine="482"/>
        <w:rPr>
          <w:rFonts w:ascii="仿宋" w:hAnsi="仿宋" w:eastAsia="仿宋"/>
          <w:b/>
          <w:bCs/>
          <w:color w:val="auto"/>
          <w:szCs w:val="21"/>
          <w:highlight w:val="none"/>
        </w:rPr>
      </w:pPr>
      <w:bookmarkStart w:id="511" w:name="_Toc351203637"/>
      <w:r>
        <w:rPr>
          <w:rFonts w:hint="eastAsia" w:ascii="仿宋" w:hAnsi="仿宋" w:eastAsia="仿宋"/>
          <w:b/>
          <w:bCs/>
          <w:color w:val="auto"/>
          <w:szCs w:val="21"/>
          <w:highlight w:val="none"/>
        </w:rPr>
        <w:t>5</w:t>
      </w:r>
      <w:bookmarkEnd w:id="510"/>
      <w:bookmarkStart w:id="512" w:name="_Toc296503163"/>
      <w:bookmarkStart w:id="513" w:name="_Toc296944502"/>
      <w:bookmarkStart w:id="514" w:name="_Toc296891203"/>
      <w:bookmarkStart w:id="515" w:name="_Toc297120463"/>
      <w:bookmarkStart w:id="516" w:name="_Toc296347162"/>
      <w:bookmarkStart w:id="517" w:name="_Toc297048349"/>
      <w:bookmarkStart w:id="518" w:name="_Toc292559872"/>
      <w:bookmarkStart w:id="519" w:name="_Toc296890991"/>
      <w:bookmarkStart w:id="520" w:name="_Toc292559367"/>
      <w:bookmarkStart w:id="521" w:name="_Toc296346664"/>
      <w:r>
        <w:rPr>
          <w:rFonts w:hint="eastAsia" w:ascii="仿宋" w:hAnsi="仿宋" w:eastAsia="仿宋"/>
          <w:b/>
          <w:bCs/>
          <w:color w:val="auto"/>
          <w:szCs w:val="21"/>
          <w:highlight w:val="none"/>
        </w:rPr>
        <w:t>工程质量</w:t>
      </w:r>
      <w:bookmarkEnd w:id="511"/>
    </w:p>
    <w:p w14:paraId="428BFAC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5.1质量要求</w:t>
      </w:r>
    </w:p>
    <w:p w14:paraId="77595636">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5</w:t>
      </w:r>
      <w:bookmarkStart w:id="522" w:name="_Toc312677997"/>
      <w:bookmarkStart w:id="523" w:name="_Toc304295527"/>
      <w:bookmarkStart w:id="524" w:name="_Toc297216155"/>
      <w:bookmarkStart w:id="525" w:name="_Toc318581164"/>
      <w:bookmarkStart w:id="526" w:name="_Toc297123496"/>
      <w:bookmarkStart w:id="527" w:name="_Toc300934949"/>
      <w:bookmarkStart w:id="528" w:name="_Toc303539106"/>
      <w:r>
        <w:rPr>
          <w:rFonts w:hint="eastAsia" w:ascii="仿宋" w:hAnsi="仿宋" w:eastAsia="仿宋"/>
          <w:color w:val="auto"/>
          <w:szCs w:val="21"/>
          <w:highlight w:val="none"/>
        </w:rPr>
        <w:t>.1.1特殊质量标准和要求：</w:t>
      </w:r>
      <w:r>
        <w:rPr>
          <w:rFonts w:hint="eastAsia" w:ascii="仿宋" w:hAnsi="仿宋" w:eastAsia="仿宋"/>
          <w:color w:val="auto"/>
          <w:szCs w:val="21"/>
          <w:highlight w:val="none"/>
          <w:u w:val="single"/>
        </w:rPr>
        <w:t>（1）双方对工程质量有争议的，由双方同意的检测机构鉴定，所需费用及因此造成的损失，由责任方承担。双方都有责任的，由双方根据责任分别承担。（2）在交付及保修期间，如因质量问题需维修，而责任暂时无法界定时，承包人应无条件先进行维修，待界定责任主体后向相应责任主体追偿。</w:t>
      </w:r>
    </w:p>
    <w:p w14:paraId="613D34D6">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关于工程奖项的约定：</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1CFD6A0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5.3  隐蔽工程检查</w:t>
      </w:r>
    </w:p>
    <w:p w14:paraId="37E68599">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5.3.2 承包人提前通知监理人隐蔽工程检查的期限的约定：</w:t>
      </w:r>
      <w:r>
        <w:rPr>
          <w:rFonts w:hint="eastAsia" w:ascii="仿宋" w:hAnsi="仿宋" w:eastAsia="仿宋"/>
          <w:color w:val="auto"/>
          <w:szCs w:val="21"/>
          <w:highlight w:val="none"/>
          <w:u w:val="single"/>
        </w:rPr>
        <w:t>承包人自检合格后在隐蔽工程和中间验收48小时前通知监理工程师和发包人代表参加。通知时提交包括承包人自检记录、通知明确陪同检查人员名单、隐蔽和中间验收时间和地点。验收合格，监理工程师和发包人代表在记录上签字后方可进行隐蔽和继续施工。不合格的，承包人在限定期限内整改后重新组织验收，并承担由此发生的费用，且工期不予顺延。隐蔽工程验收前，承包人必须提交隐蔽工程验收的必要资料，经监理人、承包人共同现场验收后填写；分部分项工程验收前，承包人需提供与本分部分项工程验收的相关的施工技术资料并经验收合格后才能进入下一道工序。</w:t>
      </w:r>
    </w:p>
    <w:p w14:paraId="16BAA70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监理人不能按时进行检查时，应提前</w:t>
      </w:r>
      <w:r>
        <w:rPr>
          <w:rFonts w:hint="eastAsia" w:ascii="仿宋" w:hAnsi="仿宋" w:eastAsia="仿宋"/>
          <w:color w:val="auto"/>
          <w:szCs w:val="21"/>
          <w:highlight w:val="none"/>
          <w:u w:val="single"/>
        </w:rPr>
        <w:t xml:space="preserve">   12    </w:t>
      </w:r>
      <w:r>
        <w:rPr>
          <w:rFonts w:hint="eastAsia" w:ascii="仿宋" w:hAnsi="仿宋" w:eastAsia="仿宋"/>
          <w:color w:val="auto"/>
          <w:szCs w:val="21"/>
          <w:highlight w:val="none"/>
        </w:rPr>
        <w:t>小时提交书面延期要求。</w:t>
      </w:r>
    </w:p>
    <w:p w14:paraId="3A6A18F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关于延期最长不得超过：</w:t>
      </w:r>
      <w:r>
        <w:rPr>
          <w:rFonts w:hint="eastAsia" w:ascii="仿宋" w:hAnsi="仿宋" w:eastAsia="仿宋"/>
          <w:color w:val="auto"/>
          <w:szCs w:val="21"/>
          <w:highlight w:val="none"/>
          <w:u w:val="single"/>
        </w:rPr>
        <w:t xml:space="preserve">    24    </w:t>
      </w:r>
      <w:r>
        <w:rPr>
          <w:rFonts w:hint="eastAsia" w:ascii="仿宋" w:hAnsi="仿宋" w:eastAsia="仿宋"/>
          <w:color w:val="auto"/>
          <w:szCs w:val="21"/>
          <w:highlight w:val="none"/>
        </w:rPr>
        <w:t>小时。</w:t>
      </w:r>
      <w:bookmarkStart w:id="529" w:name="_Toc351203638"/>
    </w:p>
    <w:p w14:paraId="18E94471">
      <w:pPr>
        <w:spacing w:line="440" w:lineRule="exact"/>
        <w:ind w:firstLine="482"/>
        <w:rPr>
          <w:rFonts w:ascii="仿宋" w:hAnsi="仿宋" w:eastAsia="仿宋"/>
          <w:b/>
          <w:bCs/>
          <w:color w:val="auto"/>
          <w:szCs w:val="21"/>
          <w:highlight w:val="none"/>
        </w:rPr>
      </w:pPr>
      <w:r>
        <w:rPr>
          <w:rFonts w:hint="eastAsia" w:ascii="仿宋" w:hAnsi="仿宋" w:eastAsia="仿宋"/>
          <w:b/>
          <w:bCs/>
          <w:color w:val="auto"/>
          <w:szCs w:val="21"/>
          <w:highlight w:val="none"/>
        </w:rPr>
        <w:t>6  安全文明施工与环境保护</w:t>
      </w:r>
      <w:bookmarkEnd w:id="529"/>
    </w:p>
    <w:p w14:paraId="4A18CFED">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6.1  安全文明施工</w:t>
      </w:r>
    </w:p>
    <w:p w14:paraId="047857A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6.1.1  项目安全生产的达标目标及相应事项的约定：</w:t>
      </w:r>
      <w:r>
        <w:rPr>
          <w:rFonts w:hint="eastAsia" w:ascii="仿宋" w:hAnsi="仿宋" w:eastAsia="仿宋"/>
          <w:color w:val="auto"/>
          <w:szCs w:val="21"/>
          <w:highlight w:val="none"/>
          <w:u w:val="single"/>
        </w:rPr>
        <w:t>施工现场按照《建筑施工安全检查标准》（JGJ59-2011）评定达到“合格”标准。</w:t>
      </w:r>
    </w:p>
    <w:p w14:paraId="45DBB15A">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6.1.4关于治安保卫的特别约定：</w:t>
      </w:r>
      <w:r>
        <w:rPr>
          <w:rFonts w:hint="eastAsia" w:ascii="仿宋" w:hAnsi="仿宋" w:eastAsia="仿宋"/>
          <w:color w:val="auto"/>
          <w:szCs w:val="21"/>
          <w:highlight w:val="none"/>
          <w:u w:val="single"/>
        </w:rPr>
        <w:t>按《杭州市建筑工地文明施工管理规定》执行。施工现场安全保卫工作由承包人负责，如由于承包人安全措施不力造成事故的责任和由此发生的费用，包括给发包人或其他单位造成的损失均由承包人承担。</w:t>
      </w:r>
    </w:p>
    <w:p w14:paraId="4BB3EC3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关于编制施工场地治安管理计划的约定：</w:t>
      </w:r>
      <w:r>
        <w:rPr>
          <w:rFonts w:hint="eastAsia" w:ascii="仿宋" w:hAnsi="仿宋" w:eastAsia="仿宋"/>
          <w:color w:val="auto"/>
          <w:szCs w:val="21"/>
          <w:highlight w:val="none"/>
          <w:u w:val="single"/>
        </w:rPr>
        <w:t>开工前3天提供施工场地治安管理计划。</w:t>
      </w:r>
    </w:p>
    <w:p w14:paraId="3B988BF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6.1.5  文明施工</w:t>
      </w:r>
    </w:p>
    <w:p w14:paraId="6C9E0DBD">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合同当事人对文明施工的要求：</w:t>
      </w:r>
    </w:p>
    <w:p w14:paraId="4A20AC9F">
      <w:pPr>
        <w:spacing w:line="440" w:lineRule="exact"/>
        <w:ind w:firstLine="480"/>
        <w:rPr>
          <w:rFonts w:ascii="仿宋" w:hAnsi="仿宋" w:eastAsia="仿宋"/>
          <w:color w:val="auto"/>
          <w:szCs w:val="21"/>
          <w:highlight w:val="none"/>
          <w:u w:val="single"/>
          <w:lang w:val="zh-CN"/>
        </w:rPr>
      </w:pPr>
      <w:r>
        <w:rPr>
          <w:rFonts w:hint="eastAsia" w:ascii="仿宋" w:hAnsi="仿宋" w:eastAsia="仿宋"/>
          <w:color w:val="auto"/>
          <w:szCs w:val="21"/>
          <w:highlight w:val="none"/>
          <w:u w:val="single"/>
        </w:rPr>
        <w:t>（1）</w:t>
      </w:r>
      <w:r>
        <w:rPr>
          <w:rFonts w:hint="eastAsia" w:ascii="仿宋" w:hAnsi="仿宋" w:eastAsia="仿宋"/>
          <w:color w:val="auto"/>
          <w:szCs w:val="21"/>
          <w:highlight w:val="none"/>
          <w:u w:val="single"/>
          <w:lang w:val="zh-CN"/>
        </w:rPr>
        <w:t>遵守地方政府和有关部门对施工场地交通、环卫、安全和施工噪音等管理规定，并办理相关审批手续。</w:t>
      </w:r>
    </w:p>
    <w:p w14:paraId="0D1F28C6">
      <w:pPr>
        <w:spacing w:line="440" w:lineRule="exact"/>
        <w:ind w:firstLine="480"/>
        <w:rPr>
          <w:rFonts w:ascii="仿宋" w:hAnsi="仿宋" w:eastAsia="仿宋"/>
          <w:color w:val="auto"/>
          <w:szCs w:val="21"/>
          <w:highlight w:val="none"/>
          <w:u w:val="single"/>
          <w:lang w:val="zh-CN"/>
        </w:rPr>
      </w:pPr>
      <w:r>
        <w:rPr>
          <w:rFonts w:hint="eastAsia" w:ascii="仿宋" w:hAnsi="仿宋" w:eastAsia="仿宋"/>
          <w:color w:val="auto"/>
          <w:szCs w:val="21"/>
          <w:highlight w:val="none"/>
          <w:u w:val="single"/>
          <w:lang w:val="zh-CN"/>
        </w:rPr>
        <w:t>（2）承包人应采取有效措施尽量减小尘土和噪音污染，需要进行夜间作业时应经有关部门批准。</w:t>
      </w:r>
    </w:p>
    <w:p w14:paraId="35C0BDE6">
      <w:pPr>
        <w:spacing w:line="440" w:lineRule="exact"/>
        <w:ind w:firstLine="480"/>
        <w:rPr>
          <w:rFonts w:ascii="仿宋" w:hAnsi="仿宋" w:eastAsia="仿宋"/>
          <w:color w:val="auto"/>
          <w:szCs w:val="21"/>
          <w:highlight w:val="none"/>
          <w:u w:val="single"/>
          <w:lang w:val="zh-CN"/>
        </w:rPr>
      </w:pPr>
      <w:r>
        <w:rPr>
          <w:rFonts w:hint="eastAsia" w:ascii="仿宋" w:hAnsi="仿宋" w:eastAsia="仿宋"/>
          <w:color w:val="auto"/>
          <w:szCs w:val="21"/>
          <w:highlight w:val="none"/>
          <w:u w:val="single"/>
          <w:lang w:val="zh-CN"/>
        </w:rPr>
        <w:t>（3）其他：文明施工按杭州市人民政府令第278号文《杭州市建设工程文明施工管理规定》、杭建监总（2003）38号关于实施《杭州市市政建设工地安全生产、文明施工管理实施细则（试行）的通知》及文明工地杭建监总[2011]21号《关于打造“文明工地”创建全国文明城市活动实施方案》、《关于下发&lt;打造“美丽杭州”建设“两美浙江”示范区市政基础设施工程建设保障方案&gt;的通知》(杭建城发[2015]200号)和《关于做好打造“美丽杭州”建设“两美浙江”示范区建设工程环境整治工作的补充通知》(杭建工发[2015]279号)执行，否则若造成工程损失或人身伤害，由承包人承担全部责任及费用。</w:t>
      </w:r>
    </w:p>
    <w:p w14:paraId="53DFBAD8">
      <w:pPr>
        <w:spacing w:line="440" w:lineRule="exact"/>
        <w:ind w:firstLine="480"/>
        <w:rPr>
          <w:rFonts w:ascii="仿宋" w:hAnsi="仿宋" w:eastAsia="仿宋"/>
          <w:color w:val="auto"/>
          <w:szCs w:val="21"/>
          <w:highlight w:val="none"/>
          <w:u w:val="single"/>
          <w:lang w:val="zh-CN"/>
        </w:rPr>
      </w:pPr>
      <w:r>
        <w:rPr>
          <w:rFonts w:hint="eastAsia" w:ascii="仿宋" w:hAnsi="仿宋" w:eastAsia="仿宋"/>
          <w:color w:val="auto"/>
          <w:szCs w:val="21"/>
          <w:highlight w:val="none"/>
          <w:u w:val="single"/>
          <w:lang w:val="zh-CN"/>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793E8106">
      <w:pPr>
        <w:spacing w:line="440" w:lineRule="exact"/>
        <w:ind w:firstLine="480"/>
        <w:rPr>
          <w:rFonts w:ascii="仿宋" w:hAnsi="仿宋" w:eastAsia="仿宋"/>
          <w:color w:val="auto"/>
          <w:szCs w:val="21"/>
          <w:highlight w:val="none"/>
          <w:u w:val="single"/>
          <w:lang w:val="zh-CN"/>
        </w:rPr>
      </w:pPr>
      <w:r>
        <w:rPr>
          <w:rFonts w:hint="eastAsia" w:ascii="仿宋" w:hAnsi="仿宋" w:eastAsia="仿宋"/>
          <w:color w:val="auto"/>
          <w:szCs w:val="21"/>
          <w:highlight w:val="none"/>
          <w:u w:val="single"/>
          <w:lang w:val="zh-CN"/>
        </w:rPr>
        <w:t>承包人文明施工还需做的其他工作：</w:t>
      </w:r>
    </w:p>
    <w:p w14:paraId="791F18A8">
      <w:pPr>
        <w:spacing w:line="440" w:lineRule="exact"/>
        <w:ind w:firstLine="480"/>
        <w:rPr>
          <w:rFonts w:ascii="仿宋" w:hAnsi="仿宋" w:eastAsia="仿宋"/>
          <w:color w:val="auto"/>
          <w:szCs w:val="21"/>
          <w:highlight w:val="none"/>
          <w:u w:val="single"/>
          <w:lang w:val="zh-CN"/>
        </w:rPr>
      </w:pPr>
      <w:r>
        <w:rPr>
          <w:rFonts w:hint="eastAsia" w:ascii="仿宋" w:hAnsi="仿宋" w:eastAsia="仿宋"/>
          <w:color w:val="auto"/>
          <w:szCs w:val="21"/>
          <w:highlight w:val="none"/>
          <w:u w:val="single"/>
          <w:lang w:val="zh-CN"/>
        </w:rPr>
        <w:t>①所有现场作业人员必须统一着装，后背印有施工企业名称，夜间施工必须穿着反光背心，涉水施工必须穿戴救生衣。</w:t>
      </w:r>
    </w:p>
    <w:p w14:paraId="599C718B">
      <w:pPr>
        <w:spacing w:line="440" w:lineRule="exact"/>
        <w:ind w:firstLine="480"/>
        <w:rPr>
          <w:rFonts w:ascii="仿宋" w:hAnsi="仿宋" w:eastAsia="仿宋"/>
          <w:color w:val="auto"/>
          <w:szCs w:val="21"/>
          <w:highlight w:val="none"/>
          <w:u w:val="single"/>
          <w:lang w:val="zh-CN"/>
        </w:rPr>
      </w:pPr>
      <w:r>
        <w:rPr>
          <w:rFonts w:hint="eastAsia" w:ascii="仿宋" w:hAnsi="仿宋" w:eastAsia="仿宋"/>
          <w:color w:val="auto"/>
          <w:szCs w:val="21"/>
          <w:highlight w:val="none"/>
          <w:u w:val="single"/>
          <w:lang w:val="zh-CN"/>
        </w:rPr>
        <w:t>②施工中产生的废土等必须随挖随运，堆放时间不得超过8小时，堆放期间必须作覆盖处理，报价中必须考虑土方短驳费用。</w:t>
      </w:r>
    </w:p>
    <w:p w14:paraId="1D66E4A9">
      <w:pPr>
        <w:spacing w:line="440" w:lineRule="exact"/>
        <w:ind w:firstLine="480"/>
        <w:rPr>
          <w:rFonts w:ascii="仿宋" w:hAnsi="仿宋" w:eastAsia="仿宋"/>
          <w:color w:val="auto"/>
          <w:szCs w:val="21"/>
          <w:highlight w:val="none"/>
          <w:u w:val="single"/>
          <w:lang w:val="zh-CN"/>
        </w:rPr>
      </w:pPr>
      <w:r>
        <w:rPr>
          <w:rFonts w:hint="eastAsia" w:ascii="仿宋" w:hAnsi="仿宋" w:eastAsia="仿宋"/>
          <w:color w:val="auto"/>
          <w:szCs w:val="21"/>
          <w:highlight w:val="none"/>
          <w:u w:val="single"/>
          <w:lang w:val="zh-CN"/>
        </w:rPr>
        <w:t>③合同签订后2周内，提供土方消纳处置的协议，并完成市容、环保、市政等相关部门的各项手续的办理，并报监理及发包人备案，土方及淤泥外运时应承诺所用自卸车应为密封专用自卸车，并提供与镇及以上政府签订的淤泥倾倒协议，</w:t>
      </w:r>
    </w:p>
    <w:p w14:paraId="3AEA3296">
      <w:pPr>
        <w:spacing w:line="440" w:lineRule="exact"/>
        <w:ind w:firstLine="480"/>
        <w:rPr>
          <w:rFonts w:ascii="仿宋" w:hAnsi="仿宋" w:eastAsia="仿宋"/>
          <w:color w:val="auto"/>
          <w:szCs w:val="21"/>
          <w:highlight w:val="none"/>
          <w:u w:val="single"/>
          <w:lang w:val="zh-CN"/>
        </w:rPr>
      </w:pPr>
      <w:r>
        <w:rPr>
          <w:rFonts w:hint="eastAsia" w:ascii="仿宋" w:hAnsi="仿宋" w:eastAsia="仿宋"/>
          <w:color w:val="auto"/>
          <w:szCs w:val="21"/>
          <w:highlight w:val="none"/>
          <w:u w:val="single"/>
          <w:lang w:val="zh-CN"/>
        </w:rPr>
        <w:t>④必须在开工前配置</w:t>
      </w:r>
      <w:r>
        <w:rPr>
          <w:rFonts w:hint="eastAsia" w:ascii="仿宋" w:hAnsi="仿宋" w:eastAsia="仿宋"/>
          <w:color w:val="auto"/>
          <w:szCs w:val="21"/>
          <w:highlight w:val="none"/>
          <w:u w:val="single"/>
        </w:rPr>
        <w:t>符合项目要求</w:t>
      </w:r>
      <w:r>
        <w:rPr>
          <w:rFonts w:hint="eastAsia" w:ascii="仿宋" w:hAnsi="仿宋" w:eastAsia="仿宋"/>
          <w:color w:val="auto"/>
          <w:szCs w:val="21"/>
          <w:highlight w:val="none"/>
          <w:u w:val="single"/>
          <w:lang w:val="zh-CN"/>
        </w:rPr>
        <w:t>的文明施工班组24小时常态响应，该班组今后由监理单位进行考核及统一调度。</w:t>
      </w:r>
    </w:p>
    <w:p w14:paraId="4D810D7D">
      <w:pPr>
        <w:spacing w:line="440" w:lineRule="exact"/>
        <w:ind w:firstLine="480"/>
        <w:rPr>
          <w:rFonts w:ascii="仿宋" w:hAnsi="仿宋" w:eastAsia="仿宋"/>
          <w:color w:val="auto"/>
          <w:szCs w:val="21"/>
          <w:highlight w:val="none"/>
          <w:u w:val="single"/>
          <w:lang w:val="zh-CN"/>
        </w:rPr>
      </w:pPr>
      <w:r>
        <w:rPr>
          <w:rFonts w:hint="eastAsia" w:ascii="仿宋" w:hAnsi="仿宋" w:eastAsia="仿宋"/>
          <w:color w:val="auto"/>
          <w:szCs w:val="21"/>
          <w:highlight w:val="none"/>
          <w:u w:val="single"/>
          <w:lang w:val="zh-CN"/>
        </w:rPr>
        <w:t>⑤协调好专业工程等配套单位的施工安排，配合做好相关的安全文明施工工作。</w:t>
      </w:r>
    </w:p>
    <w:p w14:paraId="3610B639">
      <w:pPr>
        <w:spacing w:line="440" w:lineRule="exact"/>
        <w:ind w:firstLine="480"/>
        <w:rPr>
          <w:rFonts w:ascii="仿宋" w:hAnsi="仿宋" w:eastAsia="仿宋"/>
          <w:color w:val="auto"/>
          <w:szCs w:val="21"/>
          <w:highlight w:val="none"/>
          <w:u w:val="single"/>
          <w:lang w:val="zh-CN"/>
        </w:rPr>
      </w:pPr>
      <w:r>
        <w:rPr>
          <w:rFonts w:hint="eastAsia" w:ascii="仿宋" w:hAnsi="仿宋" w:eastAsia="仿宋"/>
          <w:color w:val="auto"/>
          <w:szCs w:val="21"/>
          <w:highlight w:val="none"/>
          <w:u w:val="single"/>
          <w:lang w:val="zh-CN"/>
        </w:rPr>
        <w:t>⑥必须配备洒水设备，施工场地进出口配置车辆冲洗设备，保证施工现场无扬尘、进出施工车辆不产生扬尘。</w:t>
      </w:r>
    </w:p>
    <w:p w14:paraId="46E091A3">
      <w:pPr>
        <w:spacing w:line="440" w:lineRule="exact"/>
        <w:ind w:firstLine="480"/>
        <w:rPr>
          <w:rFonts w:ascii="仿宋" w:hAnsi="仿宋" w:eastAsia="仿宋"/>
          <w:color w:val="auto"/>
          <w:szCs w:val="21"/>
          <w:highlight w:val="none"/>
          <w:u w:val="single"/>
          <w:lang w:val="zh-CN"/>
        </w:rPr>
      </w:pPr>
      <w:r>
        <w:rPr>
          <w:rFonts w:hint="eastAsia" w:ascii="仿宋" w:hAnsi="仿宋" w:eastAsia="仿宋"/>
          <w:color w:val="auto"/>
          <w:szCs w:val="21"/>
          <w:highlight w:val="none"/>
          <w:u w:val="single"/>
          <w:lang w:val="zh-CN"/>
        </w:rPr>
        <w:t>（4）上述手续办理费用约定如下： 由承包人承担，费用包含于投标总价中。</w:t>
      </w:r>
    </w:p>
    <w:p w14:paraId="13E49BB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6.1.6  关于安全文明施工费支付比例和支付期限的约定，按以下</w:t>
      </w:r>
      <w:r>
        <w:rPr>
          <w:rFonts w:hint="eastAsia" w:ascii="仿宋" w:hAnsi="仿宋" w:eastAsia="仿宋"/>
          <w:color w:val="auto"/>
          <w:szCs w:val="21"/>
          <w:highlight w:val="none"/>
          <w:u w:val="single"/>
        </w:rPr>
        <w:t>第（1）种</w:t>
      </w:r>
      <w:r>
        <w:rPr>
          <w:rFonts w:hint="eastAsia" w:ascii="仿宋" w:hAnsi="仿宋" w:eastAsia="仿宋"/>
          <w:color w:val="auto"/>
          <w:szCs w:val="21"/>
          <w:highlight w:val="none"/>
        </w:rPr>
        <w:t>方式约定：</w:t>
      </w:r>
    </w:p>
    <w:p w14:paraId="4C3A8737">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（1）发包人应在开工后30天内预付安全文明施工费总额的60%，包含在签约合同价30%的工程预付款中，剩余部分支付按以下第（①）种方式约定：</w:t>
      </w:r>
    </w:p>
    <w:p w14:paraId="786A298B">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①视相关措施的落实情况与进度款同期支付。</w:t>
      </w:r>
    </w:p>
    <w:p w14:paraId="187A8BDB">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②其他：             /               。</w:t>
      </w:r>
    </w:p>
    <w:p w14:paraId="1292ED1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（2）其他：</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bookmarkEnd w:id="522"/>
      <w:bookmarkEnd w:id="523"/>
      <w:bookmarkEnd w:id="524"/>
      <w:bookmarkEnd w:id="525"/>
      <w:bookmarkEnd w:id="526"/>
      <w:bookmarkEnd w:id="527"/>
      <w:bookmarkEnd w:id="528"/>
      <w:bookmarkStart w:id="530" w:name="_Toc351203639"/>
    </w:p>
    <w:p w14:paraId="30AB7D0A">
      <w:pPr>
        <w:spacing w:line="440" w:lineRule="exact"/>
        <w:ind w:firstLine="482"/>
        <w:rPr>
          <w:rFonts w:ascii="仿宋" w:hAnsi="仿宋" w:eastAsia="仿宋"/>
          <w:b/>
          <w:bCs/>
          <w:color w:val="auto"/>
          <w:szCs w:val="21"/>
          <w:highlight w:val="none"/>
        </w:rPr>
      </w:pPr>
      <w:r>
        <w:rPr>
          <w:rFonts w:hint="eastAsia" w:ascii="仿宋" w:hAnsi="仿宋" w:eastAsia="仿宋"/>
          <w:b/>
          <w:bCs/>
          <w:color w:val="auto"/>
          <w:szCs w:val="21"/>
          <w:highlight w:val="none"/>
        </w:rPr>
        <w:t>7工期和进度</w:t>
      </w:r>
      <w:bookmarkEnd w:id="530"/>
    </w:p>
    <w:p w14:paraId="228B8A5E">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7.1  施工组织设计</w:t>
      </w:r>
    </w:p>
    <w:p w14:paraId="25B89B10">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7.1.1  合同当事人约定的施工组织设计应包括的其他内容：</w:t>
      </w:r>
      <w:r>
        <w:rPr>
          <w:rFonts w:hint="eastAsia" w:ascii="仿宋" w:hAnsi="仿宋" w:eastAsia="仿宋"/>
          <w:color w:val="auto"/>
          <w:szCs w:val="21"/>
          <w:highlight w:val="none"/>
          <w:u w:val="single"/>
        </w:rPr>
        <w:t>动态劳动力安排计划，施工方案，施工进度计划，设备，材料等供应进场计划，质保体系，安保体系，安全文明施工措施、施工机械设备配置计划等内容。</w:t>
      </w:r>
    </w:p>
    <w:p w14:paraId="45B56598">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施工总进度计划经监理及发包人审核确认后，承包人按审定确认的施工组织设计（施工方案）和进度计划要求施工。</w:t>
      </w:r>
    </w:p>
    <w:p w14:paraId="6EBA8770">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由于现场交叉施工需要承包人调整局部施工安排时，承包人应积极配合落实调整。</w:t>
      </w:r>
    </w:p>
    <w:p w14:paraId="44415E8B">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承包人未按约定提交符合要求的施工组织设计，造成发包人无法判断工程进展是否顺利的，发包人可拒付部分工程进度款，责任由承包人承担。所有的“施工方案”和“施工组织设计”应该满足设计和规范的要求，满足现场施工环境的要求；在项目实施过程中，对于由于不能满足设计和规范、以及现场施工环境要求的方案变更所增加的费用，发包人不予考虑。“施工组织设计”中应针对承包范围内所有的分部分项工程编制相应的施工方案。</w:t>
      </w:r>
    </w:p>
    <w:p w14:paraId="75B962C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u w:val="single"/>
        </w:rPr>
        <w:t>承包人应严格按已确认的施工技术方案实施，并无条件接受发包人派遣的现场代表及委托的监理单位对施工质量、进度、安全、投资及协调方面的监督和管理。无条件服从发包人对现场总平面的协调。承包人如不按合同要求执行工程师的指令，发包人有权单方解除本合同，由此引起的直接、间接经济损失由承包人负责。</w:t>
      </w:r>
    </w:p>
    <w:p w14:paraId="12350A9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7.1.2  施工组织设计的提交和修改</w:t>
      </w:r>
    </w:p>
    <w:p w14:paraId="7A9A200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承包人提交详细施工组织设计的期限的约定：</w:t>
      </w:r>
      <w:r>
        <w:rPr>
          <w:rFonts w:hint="eastAsia" w:ascii="仿宋" w:hAnsi="仿宋" w:eastAsia="仿宋"/>
          <w:color w:val="auto"/>
          <w:szCs w:val="21"/>
          <w:highlight w:val="none"/>
          <w:u w:val="single"/>
        </w:rPr>
        <w:t>合同签订后（7）天内提供详细施工组织设计（施工方案）和进度计划。</w:t>
      </w:r>
    </w:p>
    <w:p w14:paraId="266A29C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发包人和监理人在收到详细的施工组织设计后确认或提出修改意见的期限：</w:t>
      </w:r>
      <w:r>
        <w:rPr>
          <w:rFonts w:hint="eastAsia" w:ascii="仿宋" w:hAnsi="仿宋" w:eastAsia="仿宋"/>
          <w:color w:val="auto"/>
          <w:szCs w:val="21"/>
          <w:highlight w:val="none"/>
          <w:u w:val="single"/>
        </w:rPr>
        <w:t>监理人及发包人收到施工组织设计后7 日内审核批准或提出修改意见，承包人修改后再行提交审核。监理及发包人对施工组织设计方案的确认是对施工组织设计方案可行性的确认，并不是对所涉费用的确认，也不免除承包人对施工组织设计方案应承担的责任。</w:t>
      </w:r>
    </w:p>
    <w:p w14:paraId="04989E5D">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7</w:t>
      </w:r>
      <w:bookmarkStart w:id="531" w:name="_Toc304295541"/>
      <w:bookmarkStart w:id="532" w:name="_Toc312678005"/>
      <w:bookmarkStart w:id="533" w:name="_Toc300934966"/>
      <w:bookmarkStart w:id="534" w:name="_Toc312677479"/>
      <w:bookmarkStart w:id="535" w:name="_Toc303539123"/>
      <w:bookmarkStart w:id="536" w:name="_Toc297216173"/>
      <w:bookmarkStart w:id="537" w:name="_Toc297123514"/>
      <w:r>
        <w:rPr>
          <w:rFonts w:hint="eastAsia" w:ascii="仿宋" w:hAnsi="仿宋" w:eastAsia="仿宋"/>
          <w:color w:val="auto"/>
          <w:szCs w:val="21"/>
          <w:highlight w:val="none"/>
        </w:rPr>
        <w:t>.2  施工进度计划</w:t>
      </w:r>
    </w:p>
    <w:p w14:paraId="5952E6C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7.2.2  施工进度计划的修订</w:t>
      </w:r>
    </w:p>
    <w:p w14:paraId="725B085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发包人和监理人在收到修订的施工进度计划后确认或提出修改意见的期限：</w:t>
      </w:r>
      <w:r>
        <w:rPr>
          <w:rFonts w:hint="eastAsia" w:ascii="仿宋" w:hAnsi="仿宋" w:eastAsia="仿宋"/>
          <w:color w:val="auto"/>
          <w:szCs w:val="21"/>
          <w:highlight w:val="none"/>
          <w:u w:val="single"/>
        </w:rPr>
        <w:t>收到后7个工作日内予以确认或提出修改意见，如发包人和监理人提出修改意见的，由承包人修改后再行提交审核。监理人及发包人对修订的施工进度计划的确认仅是对施工进度计划可行性的确认，并不是对是施工进度修订产生的费用的确认，也不是同意对原合同工期的顺延和变更。合同签订后7天内提交详细的施工组织设计，施工组织设计应包括动态劳动力安排计划，施工方案，施工进度计划，设备，材料等供应进场计划，质保体系，安全文明施工措施、施工机械设备配置情况及施工现场优化布置等内容。逾期不提交的，每逾期一日，向发包人支付合同价的千分之五违约金，因此影响工程施工的，责任由承包人承担。</w:t>
      </w:r>
    </w:p>
    <w:p w14:paraId="15E6534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7.3  开工</w:t>
      </w:r>
    </w:p>
    <w:p w14:paraId="7E28182A">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7.3.1  开工准备</w:t>
      </w:r>
    </w:p>
    <w:p w14:paraId="4BECFBE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关于承包人提交工程开工报审表的期限：</w:t>
      </w:r>
      <w:r>
        <w:rPr>
          <w:rFonts w:hint="eastAsia" w:ascii="仿宋" w:hAnsi="仿宋" w:eastAsia="仿宋"/>
          <w:color w:val="auto"/>
          <w:szCs w:val="21"/>
          <w:highlight w:val="none"/>
          <w:u w:val="single"/>
          <w:lang w:val="zh-CN"/>
        </w:rPr>
        <w:t>合同签订后</w:t>
      </w:r>
      <w:r>
        <w:rPr>
          <w:rFonts w:hint="eastAsia" w:ascii="仿宋" w:hAnsi="仿宋" w:eastAsia="仿宋"/>
          <w:color w:val="auto"/>
          <w:szCs w:val="21"/>
          <w:highlight w:val="none"/>
          <w:u w:val="single"/>
        </w:rPr>
        <w:t>3</w:t>
      </w:r>
      <w:r>
        <w:rPr>
          <w:rFonts w:hint="eastAsia" w:ascii="仿宋" w:hAnsi="仿宋" w:eastAsia="仿宋"/>
          <w:color w:val="auto"/>
          <w:szCs w:val="21"/>
          <w:highlight w:val="none"/>
          <w:u w:val="single"/>
          <w:lang w:val="zh-CN"/>
        </w:rPr>
        <w:t xml:space="preserve">天内 </w:t>
      </w:r>
      <w:r>
        <w:rPr>
          <w:rFonts w:hint="eastAsia" w:ascii="仿宋" w:hAnsi="仿宋" w:eastAsia="仿宋"/>
          <w:color w:val="auto"/>
          <w:szCs w:val="21"/>
          <w:highlight w:val="none"/>
        </w:rPr>
        <w:t>。</w:t>
      </w:r>
    </w:p>
    <w:p w14:paraId="72DE5F9A">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关于发包人应完成的其他开工准备工作及期限：</w:t>
      </w:r>
      <w:r>
        <w:rPr>
          <w:rFonts w:hint="eastAsia" w:ascii="仿宋" w:hAnsi="仿宋" w:eastAsia="仿宋"/>
          <w:color w:val="auto"/>
          <w:szCs w:val="21"/>
          <w:highlight w:val="none"/>
          <w:u w:val="single"/>
        </w:rPr>
        <w:t>/</w:t>
      </w:r>
      <w:r>
        <w:rPr>
          <w:rFonts w:hint="eastAsia" w:ascii="仿宋" w:hAnsi="仿宋" w:eastAsia="仿宋"/>
          <w:color w:val="auto"/>
          <w:szCs w:val="21"/>
          <w:highlight w:val="none"/>
          <w:u w:val="single"/>
          <w:lang w:val="zh-CN"/>
        </w:rPr>
        <w:t xml:space="preserve"> </w:t>
      </w:r>
      <w:r>
        <w:rPr>
          <w:rFonts w:hint="eastAsia" w:ascii="仿宋" w:hAnsi="仿宋" w:eastAsia="仿宋"/>
          <w:color w:val="auto"/>
          <w:szCs w:val="21"/>
          <w:highlight w:val="none"/>
        </w:rPr>
        <w:t>。</w:t>
      </w:r>
    </w:p>
    <w:p w14:paraId="099B231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关于承包人应完成的其他开工准备工作及期限：</w:t>
      </w:r>
      <w:r>
        <w:rPr>
          <w:rFonts w:hint="eastAsia" w:ascii="仿宋" w:hAnsi="仿宋" w:eastAsia="仿宋"/>
          <w:color w:val="auto"/>
          <w:szCs w:val="21"/>
          <w:highlight w:val="none"/>
          <w:u w:val="single"/>
        </w:rPr>
        <w:t>/</w:t>
      </w:r>
      <w:r>
        <w:rPr>
          <w:rFonts w:hint="eastAsia" w:ascii="仿宋" w:hAnsi="仿宋" w:eastAsia="仿宋"/>
          <w:color w:val="auto"/>
          <w:szCs w:val="21"/>
          <w:highlight w:val="none"/>
        </w:rPr>
        <w:t>。</w:t>
      </w:r>
    </w:p>
    <w:bookmarkEnd w:id="531"/>
    <w:bookmarkEnd w:id="532"/>
    <w:bookmarkEnd w:id="533"/>
    <w:bookmarkEnd w:id="534"/>
    <w:bookmarkEnd w:id="535"/>
    <w:bookmarkEnd w:id="536"/>
    <w:bookmarkEnd w:id="537"/>
    <w:p w14:paraId="4D4D52B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7.4  测量放线</w:t>
      </w:r>
    </w:p>
    <w:p w14:paraId="2686B3A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7.4.1  发包人通过监理人向承包人提供测量基准点、基准线和水准点及其书面资料的期限：</w:t>
      </w:r>
      <w:r>
        <w:rPr>
          <w:rFonts w:hint="eastAsia" w:ascii="仿宋" w:hAnsi="仿宋" w:eastAsia="仿宋"/>
          <w:color w:val="auto"/>
          <w:szCs w:val="21"/>
          <w:highlight w:val="none"/>
          <w:u w:val="single"/>
          <w:lang w:val="zh-CN"/>
        </w:rPr>
        <w:t xml:space="preserve">开工前7天内    </w:t>
      </w:r>
      <w:r>
        <w:rPr>
          <w:rFonts w:hint="eastAsia" w:ascii="仿宋" w:hAnsi="仿宋" w:eastAsia="仿宋"/>
          <w:color w:val="auto"/>
          <w:szCs w:val="21"/>
          <w:highlight w:val="none"/>
        </w:rPr>
        <w:t>。</w:t>
      </w:r>
    </w:p>
    <w:p w14:paraId="1D5294C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7</w:t>
      </w:r>
      <w:bookmarkStart w:id="538" w:name="_Toc312677484"/>
      <w:bookmarkStart w:id="539" w:name="_Toc303539125"/>
      <w:bookmarkStart w:id="540" w:name="_Toc297123516"/>
      <w:bookmarkStart w:id="541" w:name="_Toc297216175"/>
      <w:bookmarkStart w:id="542" w:name="_Toc312678010"/>
      <w:bookmarkStart w:id="543" w:name="_Toc304295546"/>
      <w:bookmarkStart w:id="544" w:name="_Toc300934968"/>
      <w:r>
        <w:rPr>
          <w:rFonts w:hint="eastAsia" w:ascii="仿宋" w:hAnsi="仿宋" w:eastAsia="仿宋"/>
          <w:color w:val="auto"/>
          <w:szCs w:val="21"/>
          <w:highlight w:val="none"/>
        </w:rPr>
        <w:t>.5工期延误</w:t>
      </w:r>
    </w:p>
    <w:bookmarkEnd w:id="538"/>
    <w:bookmarkEnd w:id="539"/>
    <w:bookmarkEnd w:id="540"/>
    <w:bookmarkEnd w:id="541"/>
    <w:bookmarkEnd w:id="542"/>
    <w:bookmarkEnd w:id="543"/>
    <w:bookmarkEnd w:id="544"/>
    <w:p w14:paraId="1632F7D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7.5.1因发包人原因导致工期延误</w:t>
      </w:r>
    </w:p>
    <w:p w14:paraId="6D549FE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（7）因发包人原因导致工期延误的其他情形：</w:t>
      </w:r>
    </w:p>
    <w:p w14:paraId="15BBDC90">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①重大设计变更引起的工期延误；</w:t>
      </w:r>
    </w:p>
    <w:p w14:paraId="5582AAA4">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②其他：不可抗力引起的工期延误    。</w:t>
      </w:r>
    </w:p>
    <w:p w14:paraId="2F719FF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7</w:t>
      </w:r>
      <w:bookmarkStart w:id="545" w:name="_Toc312677486"/>
      <w:bookmarkStart w:id="546" w:name="_Toc318581169"/>
      <w:bookmarkStart w:id="547" w:name="_Toc312678012"/>
      <w:bookmarkStart w:id="548" w:name="_Toc300934970"/>
      <w:bookmarkStart w:id="549" w:name="_Toc297216177"/>
      <w:bookmarkStart w:id="550" w:name="_Toc297123518"/>
      <w:bookmarkStart w:id="551" w:name="_Toc303539127"/>
      <w:bookmarkStart w:id="552" w:name="_Toc304295548"/>
      <w:r>
        <w:rPr>
          <w:rFonts w:hint="eastAsia" w:ascii="仿宋" w:hAnsi="仿宋" w:eastAsia="仿宋"/>
          <w:color w:val="auto"/>
          <w:szCs w:val="21"/>
          <w:highlight w:val="none"/>
        </w:rPr>
        <w:t>.5.2 因承包人原因导致工期延误</w:t>
      </w:r>
    </w:p>
    <w:bookmarkEnd w:id="545"/>
    <w:bookmarkEnd w:id="546"/>
    <w:bookmarkEnd w:id="547"/>
    <w:p w14:paraId="0CE16941">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因</w:t>
      </w:r>
      <w:bookmarkStart w:id="553" w:name="_Toc312678013"/>
      <w:bookmarkStart w:id="554" w:name="_Toc318581170"/>
      <w:bookmarkStart w:id="555" w:name="_Toc312677487"/>
      <w:r>
        <w:rPr>
          <w:rFonts w:hint="eastAsia" w:ascii="仿宋" w:hAnsi="仿宋" w:eastAsia="仿宋"/>
          <w:color w:val="auto"/>
          <w:szCs w:val="21"/>
          <w:highlight w:val="none"/>
        </w:rPr>
        <w:t>承包人原因造成工期延误，逾期竣工违约金的计算方法为：</w:t>
      </w:r>
      <w:r>
        <w:rPr>
          <w:rFonts w:hint="eastAsia" w:ascii="仿宋" w:hAnsi="仿宋" w:eastAsia="仿宋"/>
          <w:color w:val="auto"/>
          <w:szCs w:val="21"/>
          <w:highlight w:val="none"/>
          <w:u w:val="single"/>
          <w:lang w:val="zh-CN"/>
        </w:rPr>
        <w:t>每逾期1天，每天按</w:t>
      </w:r>
      <w:r>
        <w:rPr>
          <w:rFonts w:hint="eastAsia" w:ascii="仿宋" w:hAnsi="仿宋" w:eastAsia="仿宋"/>
          <w:color w:val="auto"/>
          <w:szCs w:val="21"/>
          <w:highlight w:val="none"/>
          <w:u w:val="single"/>
        </w:rPr>
        <w:t>1000元</w:t>
      </w:r>
      <w:r>
        <w:rPr>
          <w:rFonts w:hint="eastAsia" w:ascii="仿宋" w:hAnsi="仿宋" w:eastAsia="仿宋"/>
          <w:color w:val="auto"/>
          <w:szCs w:val="21"/>
          <w:highlight w:val="none"/>
          <w:u w:val="single"/>
          <w:lang w:val="zh-CN"/>
        </w:rPr>
        <w:t>抵扣工期保证金</w:t>
      </w:r>
      <w:r>
        <w:rPr>
          <w:rFonts w:hint="eastAsia" w:ascii="仿宋" w:hAnsi="仿宋" w:eastAsia="仿宋"/>
          <w:color w:val="auto"/>
          <w:szCs w:val="21"/>
          <w:highlight w:val="none"/>
          <w:u w:val="single"/>
        </w:rPr>
        <w:t>。</w:t>
      </w:r>
    </w:p>
    <w:bookmarkEnd w:id="548"/>
    <w:bookmarkEnd w:id="549"/>
    <w:bookmarkEnd w:id="550"/>
    <w:bookmarkEnd w:id="551"/>
    <w:bookmarkEnd w:id="552"/>
    <w:bookmarkEnd w:id="553"/>
    <w:bookmarkEnd w:id="554"/>
    <w:bookmarkEnd w:id="555"/>
    <w:p w14:paraId="5A5BED4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因承包人原因造成工期延误，逾</w:t>
      </w:r>
      <w:bookmarkStart w:id="556" w:name="_Toc318581171"/>
      <w:bookmarkStart w:id="557" w:name="_Toc312678014"/>
      <w:r>
        <w:rPr>
          <w:rFonts w:hint="eastAsia" w:ascii="仿宋" w:hAnsi="仿宋" w:eastAsia="仿宋"/>
          <w:color w:val="auto"/>
          <w:szCs w:val="21"/>
          <w:highlight w:val="none"/>
        </w:rPr>
        <w:t>期竣工违约金的上限：</w:t>
      </w:r>
      <w:r>
        <w:rPr>
          <w:rFonts w:hint="eastAsia" w:ascii="仿宋" w:hAnsi="仿宋" w:eastAsia="仿宋"/>
          <w:color w:val="auto"/>
          <w:szCs w:val="21"/>
          <w:highlight w:val="none"/>
          <w:u w:val="single"/>
        </w:rPr>
        <w:t>最多不超过合同工程款的百分之三，</w:t>
      </w:r>
      <w:r>
        <w:rPr>
          <w:rFonts w:hint="eastAsia" w:ascii="仿宋" w:hAnsi="仿宋" w:eastAsia="仿宋"/>
          <w:color w:val="auto"/>
          <w:szCs w:val="21"/>
          <w:highlight w:val="none"/>
          <w:u w:val="single"/>
          <w:lang w:val="zh-CN"/>
        </w:rPr>
        <w:t>发包方按施工进度计划检查，确定承包方不能按期完成，也无能力采取措施完成的，发包方有权将该工程指定其他单位施工，其发生费用由承包方承担</w:t>
      </w:r>
      <w:r>
        <w:rPr>
          <w:rFonts w:hint="eastAsia" w:ascii="仿宋" w:hAnsi="仿宋" w:eastAsia="仿宋"/>
          <w:color w:val="auto"/>
          <w:szCs w:val="21"/>
          <w:highlight w:val="none"/>
          <w:u w:val="single"/>
        </w:rPr>
        <w:t>。</w:t>
      </w:r>
    </w:p>
    <w:bookmarkEnd w:id="556"/>
    <w:bookmarkEnd w:id="557"/>
    <w:p w14:paraId="0E1B42E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7</w:t>
      </w:r>
      <w:bookmarkStart w:id="558" w:name="_Toc304295549"/>
      <w:bookmarkStart w:id="559" w:name="_Toc303539128"/>
      <w:bookmarkStart w:id="560" w:name="_Toc312678015"/>
      <w:bookmarkStart w:id="561" w:name="_Toc300934971"/>
      <w:bookmarkStart w:id="562" w:name="_Toc297216178"/>
      <w:bookmarkStart w:id="563" w:name="_Toc297123519"/>
      <w:r>
        <w:rPr>
          <w:rFonts w:hint="eastAsia" w:ascii="仿宋" w:hAnsi="仿宋" w:eastAsia="仿宋"/>
          <w:color w:val="auto"/>
          <w:szCs w:val="21"/>
          <w:highlight w:val="none"/>
        </w:rPr>
        <w:t>.6 不</w:t>
      </w:r>
      <w:bookmarkEnd w:id="558"/>
      <w:bookmarkEnd w:id="559"/>
      <w:bookmarkEnd w:id="560"/>
      <w:bookmarkEnd w:id="561"/>
      <w:bookmarkEnd w:id="562"/>
      <w:bookmarkEnd w:id="563"/>
      <w:r>
        <w:rPr>
          <w:rFonts w:hint="eastAsia" w:ascii="仿宋" w:hAnsi="仿宋" w:eastAsia="仿宋"/>
          <w:color w:val="auto"/>
          <w:szCs w:val="21"/>
          <w:highlight w:val="none"/>
        </w:rPr>
        <w:t>利物质条件</w:t>
      </w:r>
    </w:p>
    <w:p w14:paraId="5400D402">
      <w:pPr>
        <w:spacing w:line="440" w:lineRule="exact"/>
        <w:ind w:firstLine="480"/>
        <w:rPr>
          <w:rFonts w:ascii="仿宋" w:hAnsi="仿宋" w:eastAsia="仿宋"/>
          <w:color w:val="auto"/>
          <w:szCs w:val="21"/>
          <w:highlight w:val="none"/>
        </w:rPr>
      </w:pPr>
      <w:bookmarkStart w:id="564" w:name="_Toc297123520"/>
      <w:bookmarkStart w:id="565" w:name="_Toc303539129"/>
      <w:bookmarkStart w:id="566" w:name="_Toc318581172"/>
      <w:bookmarkStart w:id="567" w:name="_Toc300934972"/>
      <w:bookmarkStart w:id="568" w:name="_Toc304295550"/>
      <w:bookmarkStart w:id="569" w:name="_Toc312678016"/>
      <w:bookmarkStart w:id="570" w:name="_Toc297216179"/>
      <w:r>
        <w:rPr>
          <w:rFonts w:hint="eastAsia" w:ascii="仿宋" w:hAnsi="仿宋" w:eastAsia="仿宋"/>
          <w:color w:val="auto"/>
          <w:szCs w:val="21"/>
          <w:highlight w:val="none"/>
        </w:rPr>
        <w:t>不利物质条件的其他情形和有关约定：</w:t>
      </w:r>
    </w:p>
    <w:p w14:paraId="0282E89C">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（1）施工场地周围地下管线；</w:t>
      </w:r>
    </w:p>
    <w:p w14:paraId="54B99C35">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（2）邻近建筑物、构筑物的保护要求；</w:t>
      </w:r>
    </w:p>
    <w:p w14:paraId="32573195">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3）其他：施工过程中，承包人如发现施工场地周围地下管线与发包人提交的管线资料不一致的，应立即停止施工并向发包人及相关单位书面报告，待确认安全后方可施工。因工程施工而给施工场地周边的管线、建筑物、构筑物（含文物保护建筑）、古树名木、道路造成损坏的，由承包人赔偿损失。</w:t>
      </w:r>
    </w:p>
    <w:bookmarkEnd w:id="564"/>
    <w:bookmarkEnd w:id="565"/>
    <w:bookmarkEnd w:id="566"/>
    <w:bookmarkEnd w:id="567"/>
    <w:bookmarkEnd w:id="568"/>
    <w:bookmarkEnd w:id="569"/>
    <w:bookmarkEnd w:id="570"/>
    <w:p w14:paraId="023B47E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7</w:t>
      </w:r>
      <w:bookmarkStart w:id="571" w:name="_Toc297216180"/>
      <w:bookmarkStart w:id="572" w:name="_Toc303539130"/>
      <w:bookmarkStart w:id="573" w:name="_Toc304295551"/>
      <w:bookmarkStart w:id="574" w:name="_Toc300934973"/>
      <w:bookmarkStart w:id="575" w:name="_Toc297123521"/>
      <w:bookmarkStart w:id="576" w:name="_Toc312678017"/>
      <w:r>
        <w:rPr>
          <w:rFonts w:hint="eastAsia" w:ascii="仿宋" w:hAnsi="仿宋" w:eastAsia="仿宋"/>
          <w:color w:val="auto"/>
          <w:szCs w:val="21"/>
          <w:highlight w:val="none"/>
        </w:rPr>
        <w:t>.7异常恶劣的气候条件</w:t>
      </w:r>
    </w:p>
    <w:bookmarkEnd w:id="571"/>
    <w:bookmarkEnd w:id="572"/>
    <w:bookmarkEnd w:id="573"/>
    <w:bookmarkEnd w:id="574"/>
    <w:bookmarkEnd w:id="575"/>
    <w:bookmarkEnd w:id="576"/>
    <w:p w14:paraId="778F1FD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发包人和承包人同意以下情形视为异常恶劣的气候条件：</w:t>
      </w:r>
    </w:p>
    <w:p w14:paraId="25408F9B">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（1）启动台风橙色及以上预警的天气；</w:t>
      </w:r>
    </w:p>
    <w:p w14:paraId="6F9B50DF">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（2）启动防汛预警一级及以上响应的天气。</w:t>
      </w:r>
    </w:p>
    <w:p w14:paraId="1F0FE7F3">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（异常气候条件的确认以气象部门或者相应的权威部分发布的气象讯息为准）。</w:t>
      </w:r>
    </w:p>
    <w:p w14:paraId="4636E29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7.9  提前竣工的奖励</w:t>
      </w:r>
    </w:p>
    <w:p w14:paraId="0CE982D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7.9.2  提前竣工的奖励：</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bookmarkStart w:id="577" w:name="_Toc351203640"/>
    </w:p>
    <w:p w14:paraId="75524F61">
      <w:pPr>
        <w:spacing w:line="440" w:lineRule="exact"/>
        <w:ind w:firstLine="482"/>
        <w:rPr>
          <w:rFonts w:ascii="仿宋" w:hAnsi="仿宋" w:eastAsia="仿宋"/>
          <w:b/>
          <w:bCs/>
          <w:color w:val="auto"/>
          <w:szCs w:val="21"/>
          <w:highlight w:val="none"/>
        </w:rPr>
      </w:pPr>
      <w:r>
        <w:rPr>
          <w:rFonts w:hint="eastAsia" w:ascii="仿宋" w:hAnsi="仿宋" w:eastAsia="仿宋"/>
          <w:b/>
          <w:bCs/>
          <w:color w:val="auto"/>
          <w:szCs w:val="21"/>
          <w:highlight w:val="none"/>
        </w:rPr>
        <w:t>8材料与设备</w:t>
      </w:r>
      <w:bookmarkEnd w:id="577"/>
    </w:p>
    <w:bookmarkEnd w:id="512"/>
    <w:bookmarkEnd w:id="513"/>
    <w:bookmarkEnd w:id="514"/>
    <w:bookmarkEnd w:id="515"/>
    <w:bookmarkEnd w:id="516"/>
    <w:bookmarkEnd w:id="517"/>
    <w:bookmarkEnd w:id="518"/>
    <w:bookmarkEnd w:id="519"/>
    <w:bookmarkEnd w:id="520"/>
    <w:bookmarkEnd w:id="521"/>
    <w:p w14:paraId="65784D8E">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8</w:t>
      </w:r>
      <w:bookmarkStart w:id="578" w:name="_Toc296347166"/>
      <w:bookmarkStart w:id="579" w:name="_Toc296890995"/>
      <w:bookmarkStart w:id="580" w:name="_Toc304295556"/>
      <w:bookmarkStart w:id="581" w:name="_Toc296891207"/>
      <w:bookmarkStart w:id="582" w:name="_Toc300934979"/>
      <w:bookmarkStart w:id="583" w:name="_Toc292559877"/>
      <w:bookmarkStart w:id="584" w:name="_Toc312677493"/>
      <w:bookmarkStart w:id="585" w:name="_Toc303539136"/>
      <w:bookmarkStart w:id="586" w:name="_Toc297120467"/>
      <w:bookmarkStart w:id="587" w:name="_Toc297048353"/>
      <w:bookmarkStart w:id="588" w:name="_Toc280868654"/>
      <w:bookmarkStart w:id="589" w:name="_Toc296944506"/>
      <w:bookmarkStart w:id="590" w:name="_Toc292559372"/>
      <w:bookmarkStart w:id="591" w:name="_Toc312678019"/>
      <w:bookmarkStart w:id="592" w:name="_Toc297123527"/>
      <w:bookmarkStart w:id="593" w:name="_Toc297216186"/>
      <w:bookmarkStart w:id="594" w:name="_Toc296503167"/>
      <w:bookmarkStart w:id="595" w:name="_Toc296346668"/>
      <w:bookmarkStart w:id="596" w:name="_Toc267251424"/>
      <w:bookmarkStart w:id="597" w:name="_Toc280868655"/>
      <w:bookmarkStart w:id="598" w:name="_Toc280868656"/>
      <w:r>
        <w:rPr>
          <w:rFonts w:hint="eastAsia" w:ascii="仿宋" w:hAnsi="仿宋" w:eastAsia="仿宋"/>
          <w:color w:val="auto"/>
          <w:szCs w:val="21"/>
          <w:highlight w:val="none"/>
        </w:rPr>
        <w:t>.4  材料与工程设备的保管与使用</w:t>
      </w:r>
    </w:p>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14:paraId="4696C97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8</w:t>
      </w:r>
      <w:bookmarkStart w:id="599" w:name="_Toc292559878"/>
      <w:bookmarkStart w:id="600" w:name="_Toc292559373"/>
      <w:bookmarkStart w:id="601" w:name="_Toc296890996"/>
      <w:bookmarkStart w:id="602" w:name="_Toc296944507"/>
      <w:bookmarkStart w:id="603" w:name="_Toc318581173"/>
      <w:bookmarkStart w:id="604" w:name="_Toc296891208"/>
      <w:bookmarkStart w:id="605" w:name="_Toc303539137"/>
      <w:bookmarkStart w:id="606" w:name="_Toc312678020"/>
      <w:bookmarkStart w:id="607" w:name="_Toc297048354"/>
      <w:bookmarkStart w:id="608" w:name="_Toc296346669"/>
      <w:bookmarkStart w:id="609" w:name="_Toc297123528"/>
      <w:bookmarkStart w:id="610" w:name="_Toc304295557"/>
      <w:bookmarkStart w:id="611" w:name="_Toc296503168"/>
      <w:bookmarkStart w:id="612" w:name="_Toc300934980"/>
      <w:bookmarkStart w:id="613" w:name="_Toc312677494"/>
      <w:bookmarkStart w:id="614" w:name="_Toc297216187"/>
      <w:bookmarkStart w:id="615" w:name="_Toc297120468"/>
      <w:bookmarkStart w:id="616" w:name="_Toc296347167"/>
      <w:r>
        <w:rPr>
          <w:rFonts w:hint="eastAsia" w:ascii="仿宋" w:hAnsi="仿宋" w:eastAsia="仿宋"/>
          <w:color w:val="auto"/>
          <w:szCs w:val="21"/>
          <w:highlight w:val="none"/>
        </w:rPr>
        <w:t>.4.1  发包人供应的材料设备的保管费用的承担：</w:t>
      </w:r>
      <w:r>
        <w:rPr>
          <w:rFonts w:hint="eastAsia" w:ascii="仿宋" w:hAnsi="仿宋" w:eastAsia="仿宋"/>
          <w:color w:val="auto"/>
          <w:szCs w:val="21"/>
          <w:highlight w:val="none"/>
          <w:u w:val="single"/>
        </w:rPr>
        <w:t xml:space="preserve"> 由承包人保管，费用包含在合同总价内。</w:t>
      </w:r>
      <w:bookmarkEnd w:id="599"/>
      <w:bookmarkEnd w:id="600"/>
    </w:p>
    <w:p w14:paraId="5DC139A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8.6  样品</w:t>
      </w:r>
    </w:p>
    <w:p w14:paraId="791C5DB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8.6.1  样品的报送与封存</w:t>
      </w:r>
    </w:p>
    <w:p w14:paraId="49AAC0D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需要承包人报送样品的材料或工程设备，样品的种类、名称、规格、数量要求：</w:t>
      </w:r>
      <w:r>
        <w:rPr>
          <w:rFonts w:hint="eastAsia" w:ascii="仿宋" w:hAnsi="仿宋" w:eastAsia="仿宋"/>
          <w:color w:val="auto"/>
          <w:szCs w:val="21"/>
          <w:highlight w:val="none"/>
          <w:u w:val="single"/>
        </w:rPr>
        <w:t>按管理部门和发包人要求提供。</w:t>
      </w:r>
    </w:p>
    <w:p w14:paraId="723891F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8.8施工设备和临时设施</w:t>
      </w:r>
    </w:p>
    <w:p w14:paraId="613083A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8.8.1  承包人提供的施工设备和临时设施</w:t>
      </w:r>
    </w:p>
    <w:p w14:paraId="0EBE7DB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关于修建临时设施费用承担的约定：</w:t>
      </w:r>
      <w:r>
        <w:rPr>
          <w:rFonts w:hint="eastAsia" w:ascii="仿宋" w:hAnsi="仿宋" w:eastAsia="仿宋"/>
          <w:color w:val="auto"/>
          <w:szCs w:val="21"/>
          <w:highlight w:val="none"/>
          <w:u w:val="single"/>
        </w:rPr>
        <w:t>由承包人自行踏勘解决并承担相应费用。</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Start w:id="617" w:name="_Toc351203641"/>
    </w:p>
    <w:p w14:paraId="402E12E0">
      <w:pPr>
        <w:spacing w:line="440" w:lineRule="exact"/>
        <w:ind w:firstLine="482"/>
        <w:rPr>
          <w:rFonts w:ascii="仿宋" w:hAnsi="仿宋" w:eastAsia="仿宋"/>
          <w:b/>
          <w:bCs/>
          <w:color w:val="auto"/>
          <w:szCs w:val="21"/>
          <w:highlight w:val="none"/>
        </w:rPr>
      </w:pPr>
      <w:r>
        <w:rPr>
          <w:rFonts w:hint="eastAsia" w:ascii="仿宋" w:hAnsi="仿宋" w:eastAsia="仿宋"/>
          <w:b/>
          <w:bCs/>
          <w:color w:val="auto"/>
          <w:szCs w:val="21"/>
          <w:highlight w:val="none"/>
        </w:rPr>
        <w:t>9</w:t>
      </w:r>
      <w:bookmarkEnd w:id="596"/>
      <w:bookmarkEnd w:id="597"/>
      <w:bookmarkEnd w:id="598"/>
      <w:bookmarkStart w:id="618" w:name="_Toc297216192"/>
      <w:bookmarkStart w:id="619" w:name="_Toc304295559"/>
      <w:bookmarkStart w:id="620" w:name="_Toc303539139"/>
      <w:bookmarkStart w:id="621" w:name="_Toc312677495"/>
      <w:bookmarkStart w:id="622" w:name="_Toc297123533"/>
      <w:bookmarkStart w:id="623" w:name="_Toc312678021"/>
      <w:bookmarkStart w:id="624" w:name="_Toc300934982"/>
      <w:bookmarkStart w:id="625" w:name="_Toc296347172"/>
      <w:bookmarkStart w:id="626" w:name="_Toc267251428"/>
      <w:bookmarkStart w:id="627" w:name="_Toc292559883"/>
      <w:bookmarkStart w:id="628" w:name="_Toc296891001"/>
      <w:bookmarkStart w:id="629" w:name="_Toc296891213"/>
      <w:bookmarkStart w:id="630" w:name="_Toc297120473"/>
      <w:bookmarkStart w:id="631" w:name="_Toc292559378"/>
      <w:bookmarkStart w:id="632" w:name="_Toc296503173"/>
      <w:bookmarkStart w:id="633" w:name="_Toc296346674"/>
      <w:bookmarkStart w:id="634" w:name="_Toc296944512"/>
      <w:bookmarkStart w:id="635" w:name="_Toc267251427"/>
      <w:bookmarkStart w:id="636" w:name="_Toc297048359"/>
      <w:r>
        <w:rPr>
          <w:rFonts w:hint="eastAsia" w:ascii="仿宋" w:hAnsi="仿宋" w:eastAsia="仿宋"/>
          <w:b/>
          <w:bCs/>
          <w:color w:val="auto"/>
          <w:szCs w:val="21"/>
          <w:highlight w:val="none"/>
        </w:rPr>
        <w:t>试验与检验</w:t>
      </w:r>
      <w:bookmarkEnd w:id="617"/>
    </w:p>
    <w:bookmarkEnd w:id="618"/>
    <w:bookmarkEnd w:id="619"/>
    <w:bookmarkEnd w:id="620"/>
    <w:bookmarkEnd w:id="621"/>
    <w:bookmarkEnd w:id="622"/>
    <w:bookmarkEnd w:id="623"/>
    <w:bookmarkEnd w:id="624"/>
    <w:p w14:paraId="5742F44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9</w:t>
      </w:r>
      <w:bookmarkStart w:id="637" w:name="_Toc297216193"/>
      <w:bookmarkStart w:id="638" w:name="_Toc303539140"/>
      <w:bookmarkStart w:id="639" w:name="_Toc312678022"/>
      <w:bookmarkStart w:id="640" w:name="_Toc304295560"/>
      <w:bookmarkStart w:id="641" w:name="_Toc300934983"/>
      <w:bookmarkStart w:id="642" w:name="_Toc297123534"/>
      <w:bookmarkStart w:id="643" w:name="_Toc312677496"/>
      <w:r>
        <w:rPr>
          <w:rFonts w:hint="eastAsia" w:ascii="仿宋" w:hAnsi="仿宋" w:eastAsia="仿宋"/>
          <w:color w:val="auto"/>
          <w:szCs w:val="21"/>
          <w:highlight w:val="none"/>
        </w:rPr>
        <w:t>.1试验设备与试验人员</w:t>
      </w:r>
    </w:p>
    <w:bookmarkEnd w:id="637"/>
    <w:bookmarkEnd w:id="638"/>
    <w:bookmarkEnd w:id="639"/>
    <w:bookmarkEnd w:id="640"/>
    <w:bookmarkEnd w:id="641"/>
    <w:bookmarkEnd w:id="642"/>
    <w:bookmarkEnd w:id="643"/>
    <w:p w14:paraId="734C803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9</w:t>
      </w:r>
      <w:bookmarkStart w:id="644" w:name="_Toc312678023"/>
      <w:bookmarkStart w:id="645" w:name="_Toc297216194"/>
      <w:bookmarkStart w:id="646" w:name="_Toc300934984"/>
      <w:bookmarkStart w:id="647" w:name="_Toc304295561"/>
      <w:bookmarkStart w:id="648" w:name="_Toc297123535"/>
      <w:bookmarkStart w:id="649" w:name="_Toc312677497"/>
      <w:bookmarkStart w:id="650" w:name="_Toc303539141"/>
      <w:bookmarkStart w:id="651" w:name="_Toc318581174"/>
      <w:r>
        <w:rPr>
          <w:rFonts w:hint="eastAsia" w:ascii="仿宋" w:hAnsi="仿宋" w:eastAsia="仿宋"/>
          <w:color w:val="auto"/>
          <w:szCs w:val="21"/>
          <w:highlight w:val="none"/>
        </w:rPr>
        <w:t>.1.2 试验设备</w:t>
      </w:r>
    </w:p>
    <w:p w14:paraId="703CC32A">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施工现场需要配置的试验场所：</w:t>
      </w:r>
      <w:bookmarkEnd w:id="644"/>
      <w:bookmarkEnd w:id="645"/>
      <w:bookmarkEnd w:id="646"/>
      <w:bookmarkEnd w:id="647"/>
      <w:bookmarkEnd w:id="648"/>
      <w:bookmarkEnd w:id="649"/>
      <w:bookmarkEnd w:id="650"/>
      <w:bookmarkStart w:id="652" w:name="_Toc312677498"/>
      <w:bookmarkStart w:id="653" w:name="_Toc304295562"/>
      <w:bookmarkStart w:id="654" w:name="_Toc300934985"/>
      <w:bookmarkStart w:id="655" w:name="_Toc312678024"/>
      <w:bookmarkStart w:id="656" w:name="_Toc297216195"/>
      <w:bookmarkStart w:id="657" w:name="_Toc303539142"/>
      <w:bookmarkStart w:id="658" w:name="_Toc297123536"/>
      <w:r>
        <w:rPr>
          <w:rFonts w:hint="eastAsia" w:ascii="仿宋" w:hAnsi="仿宋" w:eastAsia="仿宋"/>
          <w:color w:val="auto"/>
          <w:szCs w:val="21"/>
          <w:highlight w:val="none"/>
          <w:u w:val="single"/>
        </w:rPr>
        <w:t>由承包人按照规范要求自行设置现场试验室并承担相应费用。</w:t>
      </w:r>
    </w:p>
    <w:p w14:paraId="7787789A">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施工现场需要配备的试验设备：</w:t>
      </w:r>
      <w:r>
        <w:rPr>
          <w:rFonts w:hint="eastAsia" w:ascii="仿宋" w:hAnsi="仿宋" w:eastAsia="仿宋"/>
          <w:color w:val="auto"/>
          <w:szCs w:val="21"/>
          <w:highlight w:val="none"/>
          <w:u w:val="single"/>
        </w:rPr>
        <w:t>由承包人按照规范要求自行配备并承担相应费用。</w:t>
      </w:r>
    </w:p>
    <w:p w14:paraId="18DFAB3B">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施工现场需要具备的其他试验条件：</w:t>
      </w:r>
      <w:r>
        <w:rPr>
          <w:rFonts w:hint="eastAsia" w:ascii="仿宋" w:hAnsi="仿宋" w:eastAsia="仿宋"/>
          <w:color w:val="auto"/>
          <w:szCs w:val="21"/>
          <w:highlight w:val="none"/>
          <w:u w:val="single"/>
        </w:rPr>
        <w:t>由承包人按照规范要求自行设置并承担相应费用。</w:t>
      </w:r>
    </w:p>
    <w:p w14:paraId="754BF99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9.3  材料、工程设备和工程的试验和检验</w:t>
      </w:r>
    </w:p>
    <w:p w14:paraId="65815DF8">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试验、检测单位资质条件约定：</w:t>
      </w:r>
      <w:r>
        <w:rPr>
          <w:rFonts w:hint="eastAsia" w:ascii="仿宋" w:hAnsi="仿宋" w:eastAsia="仿宋"/>
          <w:color w:val="auto"/>
          <w:szCs w:val="21"/>
          <w:highlight w:val="none"/>
          <w:u w:val="single"/>
        </w:rPr>
        <w:t>按杭州市相关规定，并取得监理工程师对检测单位资质条件的认可。</w:t>
      </w:r>
    </w:p>
    <w:p w14:paraId="01117037">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试验、检测单位选择约定：</w:t>
      </w:r>
      <w:r>
        <w:rPr>
          <w:rFonts w:hint="eastAsia" w:ascii="仿宋" w:hAnsi="仿宋" w:eastAsia="仿宋"/>
          <w:color w:val="auto"/>
          <w:szCs w:val="21"/>
          <w:highlight w:val="none"/>
          <w:u w:val="single"/>
        </w:rPr>
        <w:t>由承包人委托有资质条件的检测单位。</w:t>
      </w:r>
    </w:p>
    <w:p w14:paraId="79759FF1">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试验、检测费用约定：</w:t>
      </w:r>
      <w:r>
        <w:rPr>
          <w:rFonts w:hint="eastAsia" w:ascii="仿宋" w:hAnsi="仿宋" w:eastAsia="仿宋"/>
          <w:color w:val="auto"/>
          <w:szCs w:val="21"/>
          <w:highlight w:val="none"/>
          <w:u w:val="single"/>
        </w:rPr>
        <w:t>由承包人承担并包含在合同价内。</w:t>
      </w:r>
    </w:p>
    <w:p w14:paraId="16F7AEE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9.4  现场工艺试验</w:t>
      </w:r>
    </w:p>
    <w:p w14:paraId="3949EDC3">
      <w:pPr>
        <w:spacing w:line="440" w:lineRule="exact"/>
        <w:ind w:firstLine="480"/>
        <w:rPr>
          <w:rFonts w:ascii="仿宋" w:hAnsi="仿宋" w:eastAsia="仿宋"/>
          <w:b/>
          <w:bCs/>
          <w:color w:val="auto"/>
          <w:szCs w:val="21"/>
          <w:highlight w:val="none"/>
        </w:rPr>
      </w:pPr>
      <w:r>
        <w:rPr>
          <w:rFonts w:hint="eastAsia" w:ascii="仿宋" w:hAnsi="仿宋" w:eastAsia="仿宋"/>
          <w:color w:val="auto"/>
          <w:szCs w:val="21"/>
          <w:highlight w:val="none"/>
        </w:rPr>
        <w:t>现场工艺试验的有关约定：</w:t>
      </w:r>
      <w:bookmarkEnd w:id="625"/>
      <w:bookmarkEnd w:id="626"/>
      <w:bookmarkEnd w:id="627"/>
      <w:bookmarkEnd w:id="628"/>
      <w:bookmarkEnd w:id="629"/>
      <w:bookmarkEnd w:id="630"/>
      <w:bookmarkEnd w:id="631"/>
      <w:bookmarkEnd w:id="632"/>
      <w:bookmarkEnd w:id="633"/>
      <w:bookmarkEnd w:id="634"/>
      <w:bookmarkEnd w:id="635"/>
      <w:bookmarkEnd w:id="636"/>
      <w:bookmarkEnd w:id="651"/>
      <w:bookmarkEnd w:id="652"/>
      <w:bookmarkEnd w:id="653"/>
      <w:bookmarkEnd w:id="654"/>
      <w:bookmarkEnd w:id="655"/>
      <w:bookmarkEnd w:id="656"/>
      <w:bookmarkEnd w:id="657"/>
      <w:bookmarkEnd w:id="658"/>
      <w:bookmarkStart w:id="659" w:name="_Toc312678025"/>
      <w:bookmarkStart w:id="660" w:name="_Toc312677499"/>
      <w:bookmarkStart w:id="661" w:name="_Toc267251441"/>
      <w:bookmarkStart w:id="662" w:name="_Toc267251437"/>
      <w:bookmarkStart w:id="663" w:name="_Toc267251435"/>
      <w:bookmarkStart w:id="664" w:name="_Toc267251433"/>
      <w:bookmarkStart w:id="665" w:name="_Toc267251439"/>
      <w:bookmarkStart w:id="666" w:name="_Toc267251440"/>
      <w:bookmarkStart w:id="667" w:name="_Toc267251442"/>
      <w:r>
        <w:rPr>
          <w:rFonts w:hint="eastAsia" w:ascii="仿宋" w:hAnsi="仿宋" w:eastAsia="仿宋"/>
          <w:color w:val="auto"/>
          <w:szCs w:val="21"/>
          <w:highlight w:val="none"/>
          <w:u w:val="single"/>
        </w:rPr>
        <w:t>/</w:t>
      </w:r>
    </w:p>
    <w:bookmarkEnd w:id="659"/>
    <w:bookmarkEnd w:id="660"/>
    <w:p w14:paraId="3AFAA27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w:t>
      </w:r>
      <w:bookmarkStart w:id="668" w:name="_Toc303539147"/>
      <w:bookmarkStart w:id="669" w:name="_Toc304295567"/>
      <w:bookmarkStart w:id="670" w:name="_Toc297216200"/>
      <w:bookmarkStart w:id="671" w:name="_Toc296944533"/>
      <w:bookmarkStart w:id="672" w:name="_Toc296346695"/>
      <w:bookmarkStart w:id="673" w:name="_Toc296891234"/>
      <w:bookmarkStart w:id="674" w:name="_Toc297120494"/>
      <w:bookmarkStart w:id="675" w:name="_Toc300934990"/>
      <w:bookmarkStart w:id="676" w:name="_Toc296503194"/>
      <w:bookmarkStart w:id="677" w:name="_Toc312677500"/>
      <w:bookmarkStart w:id="678" w:name="_Toc296347193"/>
      <w:bookmarkStart w:id="679" w:name="_Toc312678026"/>
      <w:bookmarkStart w:id="680" w:name="_Toc297123541"/>
      <w:bookmarkStart w:id="681" w:name="_Toc297048380"/>
      <w:bookmarkStart w:id="682" w:name="_Toc296891022"/>
      <w:bookmarkStart w:id="683" w:name="_Toc292559399"/>
      <w:bookmarkStart w:id="684" w:name="_Toc292559904"/>
      <w:r>
        <w:rPr>
          <w:rFonts w:hint="eastAsia" w:ascii="仿宋" w:hAnsi="仿宋" w:eastAsia="仿宋"/>
          <w:color w:val="auto"/>
          <w:szCs w:val="21"/>
          <w:highlight w:val="none"/>
        </w:rPr>
        <w:t>0.1  变更的范围</w:t>
      </w:r>
    </w:p>
    <w:p w14:paraId="2EB041B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关于变更的范围的约定：</w:t>
      </w:r>
      <w:r>
        <w:rPr>
          <w:rFonts w:hint="eastAsia" w:ascii="仿宋" w:hAnsi="仿宋" w:eastAsia="仿宋"/>
          <w:color w:val="auto"/>
          <w:szCs w:val="21"/>
          <w:highlight w:val="none"/>
          <w:u w:val="single"/>
        </w:rPr>
        <w:t>按通用合同条款约定。</w:t>
      </w:r>
    </w:p>
    <w:p w14:paraId="2F1790E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10.4变更估价</w:t>
      </w:r>
    </w:p>
    <w:p w14:paraId="601CEFBA">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10.4.1变更估价原则</w:t>
      </w:r>
    </w:p>
    <w:p w14:paraId="31F15EB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关于变更估价的约定:</w:t>
      </w:r>
    </w:p>
    <w:p w14:paraId="58ABE310">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（1）已标价工程量清单或预算书有相同项目的，按照相同项目单价确定。</w:t>
      </w:r>
    </w:p>
    <w:p w14:paraId="6713C8CF">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（2）已标价工程量清单或预算书中无相同项目，但有类似项目的，参照类似项目的单价确定。</w:t>
      </w:r>
    </w:p>
    <w:p w14:paraId="618D9C2B">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3）已标价工程量清单或预算书中无相同项目的及类似项目单价的，其新增的综合单价确定按以下约定：只有发生发包人提供的工程量清单有误（漏项等）和非承包人原因的设计图纸变更和经发包人确认、签证认可的特殊事项可调整合同价款。调整方法如下：</w:t>
      </w:r>
    </w:p>
    <w:p w14:paraId="3187673C">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A、由于设计变更，清单项目中项目特征或工程内容发生部分变更时，应以原综合单价为基础，仅就变更部分相应定额子目调整综合单价。</w:t>
      </w:r>
    </w:p>
    <w:p w14:paraId="4D18BF44">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B、由于采用的主材发生变化，仅调整投标截止日前28日历天所在月份主材信息价的价差，只计税金，其余不变。主要的无价材料单价调整：仅调整主材的材料价差。</w:t>
      </w:r>
    </w:p>
    <w:p w14:paraId="5311DD42">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C、如无法套用时，由承包人依据浙江省2018版预算定额和费用定额或现行相应专业定额（人工和机械的定额消耗量不调整，主要材料单价按投标截止日前28日历天所在月份造价管理部门发布的信息价（正刊）或经发包人确认同意的市场实际采购价和按规定应计取的材料运杂费、采保费调价），不计综合费用，不另计措施费（规费和税金除外）。单价按有关部门公布的投标截止日前28日历天所在月份信息价取用（市场信息价按以下优先顺序参考：杭州造价信息（正刊）→浙江造价信息（正刊），若上述资料中均无相关市场信息价，则承包人应提供3家及以上供应商询价结果，供发包人和监理人参考、调研，最终以发包人和监理工程师、代建单位经综合调研后确认的市场信息价为准）；</w:t>
      </w:r>
    </w:p>
    <w:p w14:paraId="72926753">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按照上述（A、B）调整部分的子项单价、主材单价和（C）中确定的综合单价，需再按“单价*新增单价的优惠率=单价×施工中标价÷招标控制价（均不包含暂列金额）”方法确定新增综合单价；优惠率=中标价（扣除暂列金)÷招标控制价（扣除暂列金），调整的主材也按照本条款执行。</w:t>
      </w:r>
    </w:p>
    <w:p w14:paraId="2C584C48">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发包人有权选择按以下方式调整结算价：</w:t>
      </w:r>
    </w:p>
    <w:p w14:paraId="0698C97A">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A、工程量减少超过上述约定时，计算公式如下：</w:t>
      </w:r>
    </w:p>
    <w:p w14:paraId="7C291D41">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结算价款＝实际工程量*投标单价（本条说明工程量减少或甩项时，将直接扣减，不再补偿）。</w:t>
      </w:r>
    </w:p>
    <w:p w14:paraId="03BDF4D7">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B、工程量增加超过上述约定时，计算公式如下：</w:t>
      </w:r>
    </w:p>
    <w:p w14:paraId="2D8604B7">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结算价款＝合同工程量*投标单价+合同工程量*15%（或25%）*投标单价+（实际结算工程量－合同工程量－合同工程量*15%（或25%））*招标控制价单价*（1-承包人报价浮动率）。</w:t>
      </w:r>
    </w:p>
    <w:p w14:paraId="248BFD90">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若工程量清单中的某项工作因故取消或需要转由其他承包人施工时，结算时直接扣减该项费用，发包人不提供补偿。</w:t>
      </w:r>
    </w:p>
    <w:p w14:paraId="6EF7F672">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5）其他：①施工组织措施费、以“项”为计量单位的施工技术措施费在招标范围未发生变化情况下，按投标报价包干。在招标范围发生重大变化或重大设计变更引起施工技术措施项目费增加或减少时，根据相关变更依据和建设行政主管部门的批复意见进行相应调整，原措施费项目清单中已有的措施项目，按原有措施费的组价方法或单价调整；原措施费项目清单中没有的措施项目，组价方法按10.4.1执行。如有甩项工程，发包人将对相应施工组织措施费和技术措施费按上述方法予以扣除。</w:t>
      </w:r>
    </w:p>
    <w:p w14:paraId="51FD2093">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②工程量清单项目特征描述的分项工程内容均应计入综合单价报价，若承包人提供的分部分项工程量综合单价计算表及综合单价工料机分析表没有详尽分析的，发包人将按实际对未实施的分项工程予以扣除。</w:t>
      </w:r>
    </w:p>
    <w:p w14:paraId="29C9801A">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③施工中如承包人遇材料因实际情况需要变更，不得降低品质，并且须经发包人、监理方、使用人同意，材料变更应在招标文件选定的品牌、规格范围内，单价不得突破原材料投标报价。</w:t>
      </w:r>
    </w:p>
    <w:p w14:paraId="1788B357">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④本工程结算造价以发包人委托的最终结算审计单位审核为准。</w:t>
      </w:r>
    </w:p>
    <w:p w14:paraId="18352DB9">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⑤投标工程量清单的相同子目或相同材料出现多个不同报价时，由变更原因引起套用或参照投标价时，按有利发包人的单价套用或参照。</w:t>
      </w:r>
    </w:p>
    <w:p w14:paraId="059DD9E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Start w:id="685" w:name="_Toc292559402"/>
      <w:bookmarkStart w:id="686" w:name="_Toc300934993"/>
      <w:bookmarkStart w:id="687" w:name="_Toc296891025"/>
      <w:bookmarkStart w:id="688" w:name="_Toc296944536"/>
      <w:bookmarkStart w:id="689" w:name="_Toc296347196"/>
      <w:bookmarkStart w:id="690" w:name="_Toc297216203"/>
      <w:bookmarkStart w:id="691" w:name="_Toc297120497"/>
      <w:bookmarkStart w:id="692" w:name="_Toc297123544"/>
      <w:bookmarkStart w:id="693" w:name="_Toc296891237"/>
      <w:bookmarkStart w:id="694" w:name="_Toc296346698"/>
      <w:bookmarkStart w:id="695" w:name="_Toc292559907"/>
      <w:bookmarkStart w:id="696" w:name="_Toc297048383"/>
      <w:bookmarkStart w:id="697" w:name="_Toc296503197"/>
      <w:bookmarkStart w:id="698" w:name="_Toc303539150"/>
      <w:bookmarkStart w:id="699" w:name="_Toc304295570"/>
      <w:bookmarkStart w:id="700" w:name="_Toc312678029"/>
      <w:bookmarkStart w:id="701" w:name="_Toc312677503"/>
      <w:r>
        <w:rPr>
          <w:rFonts w:hint="eastAsia" w:ascii="仿宋" w:hAnsi="仿宋" w:eastAsia="仿宋"/>
          <w:color w:val="auto"/>
          <w:szCs w:val="21"/>
          <w:highlight w:val="none"/>
        </w:rPr>
        <w:t>0.5  承</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Start w:id="702" w:name="_Toc297123545"/>
      <w:bookmarkStart w:id="703" w:name="_Toc292559913"/>
      <w:bookmarkStart w:id="704" w:name="_Toc296503203"/>
      <w:bookmarkStart w:id="705" w:name="_Toc296891243"/>
      <w:bookmarkStart w:id="706" w:name="_Toc292559408"/>
      <w:bookmarkStart w:id="707" w:name="_Toc300934994"/>
      <w:bookmarkStart w:id="708" w:name="_Toc296347202"/>
      <w:bookmarkStart w:id="709" w:name="_Toc296891031"/>
      <w:bookmarkStart w:id="710" w:name="_Toc296346704"/>
      <w:bookmarkStart w:id="711" w:name="_Toc296944542"/>
      <w:bookmarkStart w:id="712" w:name="_Toc297120503"/>
      <w:bookmarkStart w:id="713" w:name="_Toc297048389"/>
      <w:bookmarkStart w:id="714" w:name="_Toc297216204"/>
      <w:bookmarkStart w:id="715" w:name="_Toc303539151"/>
      <w:r>
        <w:rPr>
          <w:rFonts w:hint="eastAsia" w:ascii="仿宋" w:hAnsi="仿宋" w:eastAsia="仿宋"/>
          <w:color w:val="auto"/>
          <w:szCs w:val="21"/>
          <w:highlight w:val="none"/>
        </w:rPr>
        <w:t>包人的合理化建议</w:t>
      </w:r>
    </w:p>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14:paraId="1BB955B9">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监理人审查承包人合理化建议的期限：</w:t>
      </w:r>
      <w:r>
        <w:rPr>
          <w:rFonts w:hint="eastAsia" w:ascii="仿宋" w:hAnsi="仿宋" w:eastAsia="仿宋"/>
          <w:color w:val="auto"/>
          <w:szCs w:val="21"/>
          <w:highlight w:val="none"/>
          <w:u w:val="single"/>
        </w:rPr>
        <w:t xml:space="preserve"> / 。</w:t>
      </w:r>
    </w:p>
    <w:p w14:paraId="0E62C3E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发包人审批承包人合理化建议的期限：</w:t>
      </w:r>
      <w:r>
        <w:rPr>
          <w:rFonts w:hint="eastAsia" w:ascii="仿宋" w:hAnsi="仿宋" w:eastAsia="仿宋"/>
          <w:color w:val="auto"/>
          <w:szCs w:val="21"/>
          <w:highlight w:val="none"/>
          <w:u w:val="single"/>
        </w:rPr>
        <w:t xml:space="preserve"> / 。</w:t>
      </w:r>
    </w:p>
    <w:p w14:paraId="150A40B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w:t>
      </w:r>
      <w:bookmarkStart w:id="716" w:name="_Toc304295571"/>
      <w:bookmarkStart w:id="717" w:name="_Toc296503204"/>
      <w:bookmarkStart w:id="718" w:name="_Toc297048390"/>
      <w:bookmarkStart w:id="719" w:name="_Toc296891244"/>
      <w:bookmarkStart w:id="720" w:name="_Toc296347203"/>
      <w:bookmarkStart w:id="721" w:name="_Toc292559409"/>
      <w:bookmarkStart w:id="722" w:name="_Toc303539152"/>
      <w:bookmarkStart w:id="723" w:name="_Toc318581175"/>
      <w:bookmarkStart w:id="724" w:name="_Toc312677504"/>
      <w:bookmarkStart w:id="725" w:name="_Toc296891032"/>
      <w:bookmarkStart w:id="726" w:name="_Toc297120504"/>
      <w:bookmarkStart w:id="727" w:name="_Toc292559914"/>
      <w:bookmarkStart w:id="728" w:name="_Toc297123546"/>
      <w:bookmarkStart w:id="729" w:name="_Toc296346705"/>
      <w:bookmarkStart w:id="730" w:name="_Toc300934995"/>
      <w:bookmarkStart w:id="731" w:name="_Toc312678030"/>
      <w:bookmarkStart w:id="732" w:name="_Toc297216205"/>
      <w:bookmarkStart w:id="733" w:name="_Toc296944543"/>
      <w:r>
        <w:rPr>
          <w:rFonts w:hint="eastAsia" w:ascii="仿宋" w:hAnsi="仿宋" w:eastAsia="仿宋"/>
          <w:color w:val="auto"/>
          <w:szCs w:val="21"/>
          <w:highlight w:val="none"/>
        </w:rPr>
        <w:t>包人提出的合理化建议降低了合同价格或者提高了工程经济效益的奖励的方法和金额为：</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14:paraId="485352E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w:t>
      </w:r>
      <w:bookmarkStart w:id="734" w:name="_Toc297216207"/>
      <w:bookmarkStart w:id="735" w:name="_Toc296503199"/>
      <w:bookmarkStart w:id="736" w:name="_Toc297048385"/>
      <w:bookmarkStart w:id="737" w:name="_Toc296347198"/>
      <w:bookmarkStart w:id="738" w:name="_Toc296944538"/>
      <w:bookmarkStart w:id="739" w:name="_Toc297123548"/>
      <w:bookmarkStart w:id="740" w:name="_Toc296891027"/>
      <w:bookmarkStart w:id="741" w:name="_Toc312677507"/>
      <w:bookmarkStart w:id="742" w:name="_Toc304295574"/>
      <w:bookmarkStart w:id="743" w:name="_Toc303539154"/>
      <w:bookmarkStart w:id="744" w:name="_Toc297120499"/>
      <w:bookmarkStart w:id="745" w:name="_Toc296891239"/>
      <w:bookmarkStart w:id="746" w:name="_Toc292559404"/>
      <w:bookmarkStart w:id="747" w:name="_Toc296346700"/>
      <w:bookmarkStart w:id="748" w:name="_Toc300934997"/>
      <w:bookmarkStart w:id="749" w:name="_Toc292559909"/>
      <w:bookmarkStart w:id="750" w:name="_Toc312678033"/>
      <w:r>
        <w:rPr>
          <w:rFonts w:hint="eastAsia" w:ascii="仿宋" w:hAnsi="仿宋" w:eastAsia="仿宋"/>
          <w:color w:val="auto"/>
          <w:szCs w:val="21"/>
          <w:highlight w:val="none"/>
        </w:rPr>
        <w:t>0.7暂估价</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Start w:id="751" w:name="_Toc318581176"/>
      <w:bookmarkStart w:id="752" w:name="_Toc312678034"/>
      <w:bookmarkStart w:id="753" w:name="_Toc312677508"/>
    </w:p>
    <w:bookmarkEnd w:id="751"/>
    <w:bookmarkEnd w:id="752"/>
    <w:bookmarkEnd w:id="753"/>
    <w:p w14:paraId="4565E01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w:t>
      </w:r>
      <w:bookmarkStart w:id="754" w:name="_Toc312677509"/>
      <w:bookmarkStart w:id="755" w:name="_Toc318581177"/>
      <w:bookmarkStart w:id="756" w:name="_Toc312678035"/>
      <w:r>
        <w:rPr>
          <w:rFonts w:hint="eastAsia" w:ascii="仿宋" w:hAnsi="仿宋" w:eastAsia="仿宋"/>
          <w:color w:val="auto"/>
          <w:szCs w:val="21"/>
          <w:highlight w:val="none"/>
        </w:rPr>
        <w:t>0.7.1依法必须招标的暂估价项目</w:t>
      </w:r>
    </w:p>
    <w:bookmarkEnd w:id="754"/>
    <w:bookmarkEnd w:id="755"/>
    <w:bookmarkEnd w:id="756"/>
    <w:p w14:paraId="655B872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对于依法必须招标的暂估价项目的确认和批准采取第</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种方式确定。</w:t>
      </w:r>
    </w:p>
    <w:p w14:paraId="35C0405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10.7.2  不属于依法必须招标的暂估价项目</w:t>
      </w:r>
    </w:p>
    <w:p w14:paraId="0108F61D">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对于不属于依法必须招标的暂估价项目的确认和批准采取第</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种方式确定。</w:t>
      </w:r>
    </w:p>
    <w:p w14:paraId="6AB1640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第3种方式：承包人直接实施的暂估价项目</w:t>
      </w:r>
    </w:p>
    <w:p w14:paraId="77DB04B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承包人直接实施的暂估价项目的约定：</w:t>
      </w:r>
      <w:r>
        <w:rPr>
          <w:rFonts w:hint="eastAsia" w:ascii="仿宋" w:hAnsi="仿宋" w:eastAsia="仿宋"/>
          <w:color w:val="auto"/>
          <w:szCs w:val="21"/>
          <w:highlight w:val="none"/>
          <w:u w:val="single"/>
        </w:rPr>
        <w:t>/</w:t>
      </w:r>
      <w:r>
        <w:rPr>
          <w:rFonts w:hint="eastAsia" w:ascii="仿宋" w:hAnsi="仿宋" w:eastAsia="仿宋"/>
          <w:color w:val="auto"/>
          <w:szCs w:val="21"/>
          <w:highlight w:val="none"/>
        </w:rPr>
        <w:t>。</w:t>
      </w:r>
    </w:p>
    <w:p w14:paraId="586A823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10.8 暂列金额</w:t>
      </w:r>
    </w:p>
    <w:p w14:paraId="29FD7A6A">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合同当事人关于暂列金额使用的约定：</w:t>
      </w:r>
      <w:bookmarkStart w:id="757" w:name="_Toc351203643"/>
      <w:r>
        <w:rPr>
          <w:rFonts w:hint="eastAsia" w:ascii="仿宋" w:hAnsi="仿宋" w:eastAsia="仿宋"/>
          <w:color w:val="auto"/>
          <w:szCs w:val="21"/>
          <w:highlight w:val="none"/>
          <w:u w:val="single"/>
        </w:rPr>
        <w:t xml:space="preserve">      /            </w:t>
      </w:r>
    </w:p>
    <w:p w14:paraId="59746F26">
      <w:pPr>
        <w:spacing w:line="440" w:lineRule="exact"/>
        <w:ind w:firstLine="482"/>
        <w:rPr>
          <w:rFonts w:ascii="仿宋" w:hAnsi="仿宋" w:eastAsia="仿宋"/>
          <w:b/>
          <w:bCs/>
          <w:color w:val="auto"/>
          <w:szCs w:val="21"/>
          <w:highlight w:val="none"/>
        </w:rPr>
      </w:pPr>
      <w:r>
        <w:rPr>
          <w:rFonts w:hint="eastAsia" w:ascii="仿宋" w:hAnsi="仿宋" w:eastAsia="仿宋"/>
          <w:b/>
          <w:bCs/>
          <w:color w:val="auto"/>
          <w:szCs w:val="21"/>
          <w:highlight w:val="none"/>
        </w:rPr>
        <w:t>11价格调整</w:t>
      </w:r>
      <w:bookmarkEnd w:id="757"/>
    </w:p>
    <w:p w14:paraId="7A571A5F">
      <w:pPr>
        <w:spacing w:line="440" w:lineRule="exact"/>
        <w:ind w:firstLine="480"/>
        <w:rPr>
          <w:rFonts w:ascii="仿宋" w:hAnsi="仿宋" w:eastAsia="仿宋"/>
          <w:color w:val="auto"/>
          <w:szCs w:val="21"/>
          <w:highlight w:val="none"/>
        </w:rPr>
      </w:pPr>
      <w:bookmarkStart w:id="758" w:name="_Toc296944540"/>
      <w:bookmarkStart w:id="759" w:name="_Toc296503201"/>
      <w:bookmarkStart w:id="760" w:name="_Toc296346702"/>
      <w:bookmarkStart w:id="761" w:name="_Toc300935000"/>
      <w:bookmarkStart w:id="762" w:name="_Toc296891241"/>
      <w:bookmarkStart w:id="763" w:name="_Toc297048387"/>
      <w:bookmarkStart w:id="764" w:name="_Toc304295577"/>
      <w:bookmarkStart w:id="765" w:name="_Toc312678039"/>
      <w:bookmarkStart w:id="766" w:name="_Toc297123550"/>
      <w:bookmarkStart w:id="767" w:name="_Toc296347200"/>
      <w:bookmarkStart w:id="768" w:name="_Toc303539157"/>
      <w:bookmarkStart w:id="769" w:name="_Toc297120501"/>
      <w:bookmarkStart w:id="770" w:name="_Toc292559911"/>
      <w:bookmarkStart w:id="771" w:name="_Toc297216209"/>
      <w:bookmarkStart w:id="772" w:name="_Toc296891029"/>
      <w:bookmarkStart w:id="773" w:name="_Toc292559406"/>
      <w:r>
        <w:rPr>
          <w:rFonts w:hint="eastAsia" w:ascii="仿宋" w:hAnsi="仿宋" w:eastAsia="仿宋"/>
          <w:color w:val="auto"/>
          <w:szCs w:val="21"/>
          <w:highlight w:val="none"/>
        </w:rPr>
        <w:t>11.1市场价格波动引起的调整</w:t>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14:paraId="76B69686">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市场价格波动是否调整合同价格的约定：</w:t>
      </w:r>
      <w:r>
        <w:rPr>
          <w:rFonts w:hint="eastAsia" w:ascii="仿宋" w:hAnsi="仿宋" w:eastAsia="仿宋"/>
          <w:color w:val="auto"/>
          <w:szCs w:val="21"/>
          <w:highlight w:val="none"/>
          <w:u w:val="single"/>
        </w:rPr>
        <w:t>否。</w:t>
      </w:r>
    </w:p>
    <w:p w14:paraId="31CC0A4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因市场价格波动调整合同价格，采用以下第</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种方式对合同价格进行调整：</w:t>
      </w:r>
    </w:p>
    <w:p w14:paraId="11F50CB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第1种方式：采用价格指数进行价格调整。</w:t>
      </w:r>
    </w:p>
    <w:p w14:paraId="5B911F2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关于各可调因子、定值和变值权重，以及基本价格指数及其来源的约定：</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663F9C4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第2种方式：采用造价信息进行价格调整。</w:t>
      </w:r>
    </w:p>
    <w:p w14:paraId="2ECFBF3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（2）关于基准价格的约定：</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032C38FD">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olor w:val="auto"/>
          <w:szCs w:val="21"/>
          <w:highlight w:val="none"/>
          <w:u w:val="single"/>
        </w:rPr>
        <w:t>/</w:t>
      </w:r>
      <w:r>
        <w:rPr>
          <w:rFonts w:hint="eastAsia" w:ascii="仿宋" w:hAnsi="仿宋" w:eastAsia="仿宋"/>
          <w:color w:val="auto"/>
          <w:szCs w:val="21"/>
          <w:highlight w:val="none"/>
        </w:rPr>
        <w:t>%时，或材料单价跌幅以已标价工程量清单或预算书中载明材料单价为基础超过</w:t>
      </w:r>
      <w:r>
        <w:rPr>
          <w:rFonts w:hint="eastAsia" w:ascii="仿宋" w:hAnsi="仿宋" w:eastAsia="仿宋"/>
          <w:color w:val="auto"/>
          <w:szCs w:val="21"/>
          <w:highlight w:val="none"/>
          <w:u w:val="single"/>
        </w:rPr>
        <w:t>/</w:t>
      </w:r>
      <w:r>
        <w:rPr>
          <w:rFonts w:hint="eastAsia" w:ascii="仿宋" w:hAnsi="仿宋" w:eastAsia="仿宋"/>
          <w:color w:val="auto"/>
          <w:szCs w:val="21"/>
          <w:highlight w:val="none"/>
        </w:rPr>
        <w:t>%时，其超过部分据实调整。</w:t>
      </w:r>
    </w:p>
    <w:p w14:paraId="41CB729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olor w:val="auto"/>
          <w:szCs w:val="21"/>
          <w:highlight w:val="none"/>
          <w:u w:val="single"/>
        </w:rPr>
        <w:t>/</w:t>
      </w:r>
      <w:r>
        <w:rPr>
          <w:rFonts w:hint="eastAsia" w:ascii="仿宋" w:hAnsi="仿宋" w:eastAsia="仿宋"/>
          <w:color w:val="auto"/>
          <w:szCs w:val="21"/>
          <w:highlight w:val="none"/>
        </w:rPr>
        <w:t>%时，材料单价涨幅以已标价工程量清单或预算书中载明材料单价为基础超过</w:t>
      </w:r>
      <w:r>
        <w:rPr>
          <w:rFonts w:hint="eastAsia" w:ascii="仿宋" w:hAnsi="仿宋" w:eastAsia="仿宋"/>
          <w:color w:val="auto"/>
          <w:szCs w:val="21"/>
          <w:highlight w:val="none"/>
          <w:u w:val="single"/>
        </w:rPr>
        <w:t>/</w:t>
      </w:r>
      <w:r>
        <w:rPr>
          <w:rFonts w:hint="eastAsia" w:ascii="仿宋" w:hAnsi="仿宋" w:eastAsia="仿宋"/>
          <w:color w:val="auto"/>
          <w:szCs w:val="21"/>
          <w:highlight w:val="none"/>
        </w:rPr>
        <w:t>%时，其超过部分据实调整。</w:t>
      </w:r>
    </w:p>
    <w:p w14:paraId="2F4DA42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olor w:val="auto"/>
          <w:szCs w:val="21"/>
          <w:highlight w:val="none"/>
          <w:u w:val="single"/>
        </w:rPr>
        <w:t>/</w:t>
      </w:r>
      <w:r>
        <w:rPr>
          <w:rFonts w:hint="eastAsia" w:ascii="仿宋" w:hAnsi="仿宋" w:eastAsia="仿宋"/>
          <w:color w:val="auto"/>
          <w:szCs w:val="21"/>
          <w:highlight w:val="none"/>
        </w:rPr>
        <w:t>%时，其超过部分据实调整。</w:t>
      </w:r>
    </w:p>
    <w:p w14:paraId="64A5B15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第3种方式：采用政策性文件进行价格调整。</w:t>
      </w:r>
    </w:p>
    <w:p w14:paraId="61782A6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政府投资工程因市场价格波动引起的调整按以下</w:t>
      </w:r>
      <w:r>
        <w:rPr>
          <w:rFonts w:hint="eastAsia" w:ascii="仿宋" w:hAnsi="仿宋" w:eastAsia="仿宋"/>
          <w:color w:val="auto"/>
          <w:szCs w:val="21"/>
          <w:highlight w:val="none"/>
          <w:u w:val="single"/>
        </w:rPr>
        <w:t>/</w:t>
      </w:r>
      <w:r>
        <w:rPr>
          <w:rFonts w:hint="eastAsia" w:ascii="仿宋" w:hAnsi="仿宋" w:eastAsia="仿宋"/>
          <w:color w:val="auto"/>
          <w:szCs w:val="21"/>
          <w:highlight w:val="none"/>
        </w:rPr>
        <w:t>约定执行：</w:t>
      </w:r>
    </w:p>
    <w:p w14:paraId="1508C013">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（1）按《关于进一步加强杭州市建设工程市场要素价格动态管理的指导意见》（杭建市发〔2018〕579号）执行；</w:t>
      </w:r>
    </w:p>
    <w:p w14:paraId="709ADDD8">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（2）其他：按《关于进一步加强杭州市建设工程市场 要素价格动态管理的指导意见》（杭建市发〔2018〕579号 ）。因承包人原因拖延工期，如遇材料涨价的，其相应月份的信息价不作为计算平均价的基数。如遇材料跌价的，其相应月份的信息价应作为计算平均价的基数。</w:t>
      </w:r>
    </w:p>
    <w:p w14:paraId="5EA6E7DD">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其中：</w:t>
      </w:r>
    </w:p>
    <w:p w14:paraId="1410E66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1、风险范围及幅度的约定：</w:t>
      </w:r>
    </w:p>
    <w:p w14:paraId="6D582178">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（1）人工费的风险幅度（     /    %）</w:t>
      </w:r>
    </w:p>
    <w:p w14:paraId="483DAF16">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（2）材料价格的风险幅度（   /    %）</w:t>
      </w:r>
    </w:p>
    <w:p w14:paraId="5488C51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2、材料价款动态调整结算方式采用以下</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方式约定：</w:t>
      </w:r>
    </w:p>
    <w:p w14:paraId="21AE7580">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（1）按时间进度分段结算：                      。</w:t>
      </w:r>
    </w:p>
    <w:p w14:paraId="5FFFCED0">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（2）按工程形象部位(目标)分段结算：                。</w:t>
      </w:r>
    </w:p>
    <w:p w14:paraId="445E3C41">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（3）竣工后一次性结算：                      。</w:t>
      </w:r>
      <w:bookmarkEnd w:id="661"/>
      <w:bookmarkEnd w:id="662"/>
      <w:bookmarkEnd w:id="663"/>
      <w:bookmarkEnd w:id="664"/>
      <w:bookmarkEnd w:id="665"/>
      <w:bookmarkEnd w:id="666"/>
      <w:bookmarkStart w:id="774" w:name="_Toc297048391"/>
      <w:bookmarkStart w:id="775" w:name="_Toc296347204"/>
      <w:bookmarkStart w:id="776" w:name="_Toc292559915"/>
      <w:bookmarkStart w:id="777" w:name="_Toc296944544"/>
      <w:bookmarkStart w:id="778" w:name="_Toc292559410"/>
      <w:bookmarkStart w:id="779" w:name="_Toc296891245"/>
      <w:bookmarkStart w:id="780" w:name="_Toc296891033"/>
      <w:bookmarkStart w:id="781" w:name="_Toc297120505"/>
      <w:bookmarkStart w:id="782" w:name="_Toc296346706"/>
      <w:bookmarkStart w:id="783" w:name="_Toc296503205"/>
      <w:bookmarkStart w:id="784" w:name="_Toc300935002"/>
      <w:bookmarkStart w:id="785" w:name="_Toc297123552"/>
      <w:bookmarkStart w:id="786" w:name="_Toc312678040"/>
      <w:bookmarkStart w:id="787" w:name="_Toc351203644"/>
      <w:bookmarkStart w:id="788" w:name="_Toc303539159"/>
      <w:bookmarkStart w:id="789" w:name="_Toc297216211"/>
      <w:bookmarkStart w:id="790" w:name="_Toc304295579"/>
    </w:p>
    <w:p w14:paraId="0C75182F">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3、杭建市发〔2018〕579号文中的“单种规格材料”是指根据浙江省、杭州市信息价正刊发布的有单独序号或代码的原材料、构配件、半产品、辅助材料和零件，本合同约定价格调整的种类采用以下选项（1）约定：</w:t>
      </w:r>
    </w:p>
    <w:p w14:paraId="4C99B7D3">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（选项1）对《杭州造价信息》及《浙江造价信息》正刊发布的全部材料及人工指数调差；</w:t>
      </w:r>
    </w:p>
    <w:p w14:paraId="537BA4E5">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（选项2）仅对以下种类的人工、材料调差：(招标文件列举)。</w:t>
      </w:r>
    </w:p>
    <w:p w14:paraId="39D8E523">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4、执行《关于进一步加强杭州市建设工程市场要素价格动态管理的指导意见》（杭建市发〔2018〕579号 ）时，根据合同约定的风险范围及幅度、结算方式及调价品种，按以下原则计算人工、材料、施工机械台班差价。</w:t>
      </w:r>
    </w:p>
    <w:p w14:paraId="74CD0E35">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（1）工期延长。合同工期对应月份的市场信息价平均值，与投标文件编制期(即投标截止日前28日历天所在月份、下同)对应的市场信息价进行比较，考虑风险幅度后调整相应差价。</w:t>
      </w:r>
    </w:p>
    <w:p w14:paraId="6A2E312F">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延误开工。在计划开工日期（招标文件及合同条款不明确计划开工日期时按合同签订时间）之日起90天内未开工的（以正式开工报告为准），发包人按以下办法调整合同价格：按照实际开工日前28日历天对应月份的人工价格指数、材料信息价与编制期的人工价格指数、材料信息价计算工程的人工、材料、机械的差价，在投标报价基础上不考虑风险幅度调整相应的合同价(含税金)。</w:t>
      </w:r>
    </w:p>
    <w:p w14:paraId="2B6E76EB">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3）工期延误。按合同约定的计划工期和超合同工期两段对应工程量，分别计算相应的差价：（A）对于合同约定工期内完成的工程量，按对应月份的市场信息价平均值与投标文件编制期对应的市场信息价进行比较，考虑风险幅度后调整相应差价。（B）对于超合同约定工期完成的工程量所产生差价，暂不考虑风险幅度,按对应月份的市场信息价平均值与投标文件编制期对应的市场信息价进行比较，分别计算人工、材料、机械差价，对差价合计数根据责任大小，协商承担或受益比例。</w:t>
      </w:r>
    </w:p>
    <w:p w14:paraId="420FC123">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4）中途停工。如一方或双方责任暂停施工导致工期延误的，按工期延误方法计算差价，暂停施工连续超3个月的，其人工价格指数、材料信息价不计入补差范围；如一方或双方责任暂停施工但没有导致工期延误的，按工期延长方法计算差价，暂停施工连续超3个月的，其人工价格指数、材料信息价不计入补差范围。</w:t>
      </w:r>
    </w:p>
    <w:p w14:paraId="3A03EE5A">
      <w:pPr>
        <w:spacing w:line="440" w:lineRule="exact"/>
        <w:ind w:firstLine="482"/>
        <w:rPr>
          <w:rFonts w:ascii="仿宋" w:hAnsi="仿宋" w:eastAsia="仿宋"/>
          <w:b/>
          <w:bCs/>
          <w:color w:val="auto"/>
          <w:szCs w:val="21"/>
          <w:highlight w:val="none"/>
        </w:rPr>
      </w:pPr>
      <w:r>
        <w:rPr>
          <w:rFonts w:hint="eastAsia" w:ascii="仿宋" w:hAnsi="仿宋" w:eastAsia="仿宋"/>
          <w:b/>
          <w:bCs/>
          <w:color w:val="auto"/>
          <w:szCs w:val="21"/>
          <w:highlight w:val="none"/>
        </w:rPr>
        <w:t xml:space="preserve">12 </w:t>
      </w:r>
      <w:bookmarkEnd w:id="774"/>
      <w:bookmarkEnd w:id="775"/>
      <w:bookmarkEnd w:id="776"/>
      <w:bookmarkEnd w:id="777"/>
      <w:bookmarkEnd w:id="778"/>
      <w:bookmarkEnd w:id="779"/>
      <w:bookmarkEnd w:id="780"/>
      <w:bookmarkEnd w:id="781"/>
      <w:bookmarkEnd w:id="782"/>
      <w:bookmarkEnd w:id="783"/>
      <w:r>
        <w:rPr>
          <w:rFonts w:hint="eastAsia" w:ascii="仿宋" w:hAnsi="仿宋" w:eastAsia="仿宋"/>
          <w:b/>
          <w:bCs/>
          <w:color w:val="auto"/>
          <w:szCs w:val="21"/>
          <w:highlight w:val="none"/>
        </w:rPr>
        <w:t xml:space="preserve"> 合同价格、计量与支付</w:t>
      </w:r>
      <w:bookmarkEnd w:id="784"/>
      <w:bookmarkEnd w:id="785"/>
      <w:bookmarkEnd w:id="786"/>
      <w:bookmarkEnd w:id="787"/>
      <w:bookmarkEnd w:id="788"/>
      <w:bookmarkEnd w:id="789"/>
      <w:bookmarkEnd w:id="790"/>
      <w:bookmarkStart w:id="791" w:name="_Toc267251461"/>
      <w:bookmarkStart w:id="792" w:name="_Toc292559411"/>
      <w:bookmarkStart w:id="793" w:name="_Toc292559916"/>
      <w:bookmarkStart w:id="794" w:name="_Toc296347205"/>
      <w:bookmarkStart w:id="795" w:name="_Toc296891034"/>
      <w:bookmarkStart w:id="796" w:name="_Toc296346707"/>
      <w:bookmarkStart w:id="797" w:name="_Toc296503206"/>
      <w:bookmarkStart w:id="798" w:name="_Toc296891246"/>
      <w:bookmarkStart w:id="799" w:name="_Toc296944545"/>
      <w:bookmarkStart w:id="800" w:name="_Toc297120506"/>
      <w:bookmarkStart w:id="801" w:name="_Toc297048392"/>
      <w:bookmarkStart w:id="802" w:name="_Toc303539160"/>
      <w:bookmarkStart w:id="803" w:name="_Toc297216212"/>
      <w:bookmarkStart w:id="804" w:name="_Toc312678041"/>
      <w:bookmarkStart w:id="805" w:name="_Toc297123553"/>
      <w:bookmarkStart w:id="806" w:name="_Toc304295580"/>
      <w:bookmarkStart w:id="807" w:name="_Toc300935003"/>
    </w:p>
    <w:p w14:paraId="194495A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12.1 合</w:t>
      </w:r>
      <w:bookmarkEnd w:id="791"/>
      <w:bookmarkEnd w:id="792"/>
      <w:bookmarkEnd w:id="793"/>
      <w:r>
        <w:rPr>
          <w:rFonts w:hint="eastAsia" w:ascii="仿宋" w:hAnsi="仿宋" w:eastAsia="仿宋"/>
          <w:color w:val="auto"/>
          <w:szCs w:val="21"/>
          <w:highlight w:val="none"/>
        </w:rPr>
        <w:t>同价</w:t>
      </w:r>
      <w:bookmarkEnd w:id="794"/>
      <w:bookmarkEnd w:id="795"/>
      <w:bookmarkEnd w:id="796"/>
      <w:bookmarkEnd w:id="797"/>
      <w:bookmarkEnd w:id="798"/>
      <w:bookmarkEnd w:id="799"/>
      <w:bookmarkEnd w:id="800"/>
      <w:bookmarkEnd w:id="801"/>
      <w:r>
        <w:rPr>
          <w:rFonts w:hint="eastAsia" w:ascii="仿宋" w:hAnsi="仿宋" w:eastAsia="仿宋"/>
          <w:color w:val="auto"/>
          <w:szCs w:val="21"/>
          <w:highlight w:val="none"/>
        </w:rPr>
        <w:t>格形式</w:t>
      </w:r>
    </w:p>
    <w:bookmarkEnd w:id="802"/>
    <w:bookmarkEnd w:id="803"/>
    <w:bookmarkEnd w:id="804"/>
    <w:bookmarkEnd w:id="805"/>
    <w:bookmarkEnd w:id="806"/>
    <w:bookmarkEnd w:id="807"/>
    <w:p w14:paraId="06516E76">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12.1.1  单价合同。</w:t>
      </w:r>
    </w:p>
    <w:p w14:paraId="5577C75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综合单价包含的风险范围：</w:t>
      </w:r>
    </w:p>
    <w:p w14:paraId="3CBFFC58">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（1）应由承包人承担的工、料、机在投标编制期或预算书编制期与合同实施期间所发生的市场价格波动。</w:t>
      </w:r>
    </w:p>
    <w:p w14:paraId="7F651C5C">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其他：①必要的技术措施费；②一个有经验的承包人可以或应该能预见的风险所产生的费用；③承包人原因引起的工程量增减、工程变更及相应引起的措施项目费；④承包人原因造成工期延误的，在延误期内增加的各项费用；⑤施工期间非连续8 小时停水、停电引起的费用增加。</w:t>
      </w:r>
    </w:p>
    <w:p w14:paraId="18946E79">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风险费用的计算方法：</w:t>
      </w:r>
      <w:r>
        <w:rPr>
          <w:rFonts w:hint="eastAsia" w:ascii="仿宋" w:hAnsi="仿宋" w:eastAsia="仿宋"/>
          <w:color w:val="auto"/>
          <w:szCs w:val="21"/>
          <w:highlight w:val="none"/>
          <w:u w:val="single"/>
        </w:rPr>
        <w:t>在编制投标报价时考虑风险幅度自行考虑在综合单价中，不再另行计取。</w:t>
      </w:r>
    </w:p>
    <w:p w14:paraId="6EFA685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风险范围以外合同价格的调整方法：</w:t>
      </w:r>
    </w:p>
    <w:p w14:paraId="275097A4">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（1）市场价格波动引起的调整按本合同  /  方式的约定计算  。</w:t>
      </w:r>
    </w:p>
    <w:p w14:paraId="50E96E2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u w:val="single"/>
        </w:rPr>
        <w:t>（2）其他：发生发包人提供的工程量清单有误（漏项等）和非承包人原因的设计图纸变更和经发包人确认、签证认可的事项可调整合同价款。</w:t>
      </w:r>
    </w:p>
    <w:p w14:paraId="54DC1D9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12.1.2  总价合同。</w:t>
      </w:r>
    </w:p>
    <w:p w14:paraId="7CECF5D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总价包含的风险范围：</w:t>
      </w:r>
      <w:r>
        <w:rPr>
          <w:rFonts w:hint="eastAsia" w:ascii="仿宋" w:hAnsi="仿宋" w:eastAsia="仿宋"/>
          <w:color w:val="auto"/>
          <w:szCs w:val="21"/>
          <w:highlight w:val="none"/>
          <w:u w:val="single"/>
        </w:rPr>
        <w:t>/</w:t>
      </w:r>
      <w:r>
        <w:rPr>
          <w:rFonts w:hint="eastAsia" w:ascii="仿宋" w:hAnsi="仿宋" w:eastAsia="仿宋"/>
          <w:color w:val="auto"/>
          <w:szCs w:val="21"/>
          <w:highlight w:val="none"/>
        </w:rPr>
        <w:t>。</w:t>
      </w:r>
    </w:p>
    <w:p w14:paraId="4C4BE65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风险费用的计算方法：</w:t>
      </w:r>
      <w:r>
        <w:rPr>
          <w:rFonts w:hint="eastAsia" w:ascii="仿宋" w:hAnsi="仿宋" w:eastAsia="仿宋"/>
          <w:color w:val="auto"/>
          <w:szCs w:val="21"/>
          <w:highlight w:val="none"/>
          <w:u w:val="single"/>
        </w:rPr>
        <w:t>/</w:t>
      </w:r>
      <w:r>
        <w:rPr>
          <w:rFonts w:hint="eastAsia" w:ascii="仿宋" w:hAnsi="仿宋" w:eastAsia="仿宋"/>
          <w:color w:val="auto"/>
          <w:szCs w:val="21"/>
          <w:highlight w:val="none"/>
        </w:rPr>
        <w:t>。</w:t>
      </w:r>
    </w:p>
    <w:p w14:paraId="17EE514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风险范围以外合同价格的调整方法：</w:t>
      </w:r>
      <w:r>
        <w:rPr>
          <w:rFonts w:hint="eastAsia" w:ascii="仿宋" w:hAnsi="仿宋" w:eastAsia="仿宋"/>
          <w:color w:val="auto"/>
          <w:szCs w:val="21"/>
          <w:highlight w:val="none"/>
          <w:u w:val="single"/>
        </w:rPr>
        <w:t>/</w:t>
      </w:r>
      <w:r>
        <w:rPr>
          <w:rFonts w:hint="eastAsia" w:ascii="仿宋" w:hAnsi="仿宋" w:eastAsia="仿宋"/>
          <w:color w:val="auto"/>
          <w:szCs w:val="21"/>
          <w:highlight w:val="none"/>
        </w:rPr>
        <w:t>。</w:t>
      </w:r>
    </w:p>
    <w:p w14:paraId="17AE354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12.1.3  其他价格方式：</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4BDC1B34">
      <w:pPr>
        <w:spacing w:line="440" w:lineRule="exact"/>
        <w:ind w:firstLine="480"/>
        <w:rPr>
          <w:rFonts w:ascii="仿宋" w:hAnsi="仿宋" w:eastAsia="仿宋"/>
          <w:color w:val="auto"/>
          <w:szCs w:val="21"/>
          <w:highlight w:val="none"/>
        </w:rPr>
      </w:pPr>
      <w:bookmarkStart w:id="808" w:name="_Toc297123554"/>
      <w:bookmarkStart w:id="809" w:name="_Toc303539161"/>
      <w:bookmarkStart w:id="810" w:name="_Toc304295581"/>
      <w:bookmarkStart w:id="811" w:name="_Toc312678042"/>
      <w:bookmarkStart w:id="812" w:name="_Toc297216213"/>
      <w:bookmarkStart w:id="813" w:name="_Toc300935004"/>
      <w:bookmarkStart w:id="814" w:name="_Toc296347206"/>
      <w:bookmarkStart w:id="815" w:name="_Toc296891035"/>
      <w:bookmarkStart w:id="816" w:name="_Toc296891247"/>
      <w:bookmarkStart w:id="817" w:name="_Toc292559412"/>
      <w:bookmarkStart w:id="818" w:name="_Toc297048393"/>
      <w:bookmarkStart w:id="819" w:name="_Toc296944546"/>
      <w:bookmarkStart w:id="820" w:name="_Toc296346708"/>
      <w:bookmarkStart w:id="821" w:name="_Toc297120507"/>
      <w:bookmarkStart w:id="822" w:name="_Toc292559917"/>
      <w:bookmarkStart w:id="823" w:name="_Toc296503207"/>
      <w:r>
        <w:rPr>
          <w:rFonts w:hint="eastAsia" w:ascii="仿宋" w:hAnsi="仿宋" w:eastAsia="仿宋"/>
          <w:color w:val="auto"/>
          <w:szCs w:val="21"/>
          <w:highlight w:val="none"/>
        </w:rPr>
        <w:t>12.2  预付款</w:t>
      </w:r>
    </w:p>
    <w:bookmarkEnd w:id="808"/>
    <w:bookmarkEnd w:id="809"/>
    <w:bookmarkEnd w:id="810"/>
    <w:bookmarkEnd w:id="811"/>
    <w:bookmarkEnd w:id="812"/>
    <w:bookmarkEnd w:id="813"/>
    <w:p w14:paraId="4EC0AA0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12.2.1  预付款的支付</w:t>
      </w:r>
    </w:p>
    <w:p w14:paraId="409F92B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预付款支付比例或金额：</w:t>
      </w:r>
      <w:r>
        <w:rPr>
          <w:rFonts w:hint="eastAsia" w:ascii="仿宋" w:hAnsi="仿宋" w:eastAsia="仿宋"/>
          <w:color w:val="auto"/>
          <w:szCs w:val="21"/>
          <w:highlight w:val="none"/>
          <w:u w:val="single"/>
        </w:rPr>
        <w:t xml:space="preserve"> 合同金额的30%（包括工资预付款及预付安全文明施工费）。</w:t>
      </w:r>
    </w:p>
    <w:p w14:paraId="3BFF660F">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工资预付款支付比例或金额：</w:t>
      </w:r>
      <w:r>
        <w:rPr>
          <w:rFonts w:hint="eastAsia" w:ascii="仿宋" w:hAnsi="仿宋" w:eastAsia="仿宋"/>
          <w:color w:val="auto"/>
          <w:szCs w:val="21"/>
          <w:highlight w:val="none"/>
          <w:u w:val="single"/>
        </w:rPr>
        <w:t>本项目农民工工资按照杭州市城乡建设委员会发布的《关于实施农民工工资专用账户制度的通知》的规定执行，合同价的1% 。</w:t>
      </w:r>
    </w:p>
    <w:p w14:paraId="3286C642">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预付款支付期限：</w:t>
      </w:r>
      <w:r>
        <w:rPr>
          <w:rFonts w:hint="eastAsia" w:ascii="仿宋" w:hAnsi="仿宋" w:eastAsia="仿宋"/>
          <w:color w:val="auto"/>
          <w:szCs w:val="21"/>
          <w:highlight w:val="none"/>
          <w:u w:val="single"/>
        </w:rPr>
        <w:t>合同签订生效后，承包人完成履约担保，办理相关保险，发包人在收到承包人相应金额的增值税普通发票，并履行财政相关资金审批手续后1</w:t>
      </w:r>
      <w:r>
        <w:rPr>
          <w:rFonts w:ascii="仿宋" w:hAnsi="仿宋" w:eastAsia="仿宋"/>
          <w:color w:val="auto"/>
          <w:szCs w:val="21"/>
          <w:highlight w:val="none"/>
          <w:u w:val="single"/>
        </w:rPr>
        <w:t>4</w:t>
      </w:r>
      <w:r>
        <w:rPr>
          <w:rFonts w:hint="eastAsia" w:ascii="仿宋" w:hAnsi="仿宋" w:eastAsia="仿宋"/>
          <w:color w:val="auto"/>
          <w:szCs w:val="21"/>
          <w:highlight w:val="none"/>
          <w:u w:val="single"/>
        </w:rPr>
        <w:t>天内。</w:t>
      </w:r>
    </w:p>
    <w:p w14:paraId="29D67AA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预付款扣回的方式：</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2F013CC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12.2.2  预付款担保</w:t>
      </w:r>
    </w:p>
    <w:p w14:paraId="0BDCB39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承包人提交预付款担保的期限：</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3613C0C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预付款担保的形式为：</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bookmarkEnd w:id="814"/>
    <w:bookmarkEnd w:id="815"/>
    <w:bookmarkEnd w:id="816"/>
    <w:bookmarkEnd w:id="817"/>
    <w:bookmarkEnd w:id="818"/>
    <w:bookmarkEnd w:id="819"/>
    <w:bookmarkEnd w:id="820"/>
    <w:bookmarkEnd w:id="821"/>
    <w:bookmarkEnd w:id="822"/>
    <w:bookmarkEnd w:id="823"/>
    <w:p w14:paraId="1567AF0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12.3  计量</w:t>
      </w:r>
    </w:p>
    <w:p w14:paraId="677AA47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12.3.1  计量原则</w:t>
      </w:r>
    </w:p>
    <w:p w14:paraId="4D806D5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工程量计算规则：</w:t>
      </w:r>
    </w:p>
    <w:p w14:paraId="6937EEF5">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（1）实行工程量清单计价的工程项目，其工程量的计算规则应按国家标准工程量计算规范及省级行业主管部门颁布的补充规定执行。</w:t>
      </w:r>
    </w:p>
    <w:p w14:paraId="2384853A">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（2）不实行工程量清单计价的工程项目，工程量的计算规则应按省、市行业主管部门颁布的各专业工程定额的工程量计算规则执行。</w:t>
      </w:r>
    </w:p>
    <w:p w14:paraId="5908B8F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12.3.2  计量周期</w:t>
      </w:r>
    </w:p>
    <w:p w14:paraId="112BED3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关于计量周期的约定：</w:t>
      </w:r>
      <w:r>
        <w:rPr>
          <w:rFonts w:hint="eastAsia" w:ascii="仿宋" w:hAnsi="仿宋" w:eastAsia="仿宋"/>
          <w:color w:val="auto"/>
          <w:szCs w:val="21"/>
          <w:highlight w:val="none"/>
          <w:u w:val="single"/>
        </w:rPr>
        <w:t>/。</w:t>
      </w:r>
    </w:p>
    <w:p w14:paraId="0657376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12.3.3  单价合同的计量</w:t>
      </w:r>
    </w:p>
    <w:p w14:paraId="545B38BD">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关于单价合同计量的约定：</w:t>
      </w:r>
      <w:r>
        <w:rPr>
          <w:rFonts w:hint="eastAsia" w:ascii="仿宋" w:hAnsi="仿宋" w:eastAsia="仿宋"/>
          <w:color w:val="auto"/>
          <w:szCs w:val="21"/>
          <w:highlight w:val="none"/>
          <w:u w:val="single"/>
        </w:rPr>
        <w:t>工程款按照施工进度节点支付。</w:t>
      </w:r>
    </w:p>
    <w:p w14:paraId="3828A72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12.3.4  总价合同的计量</w:t>
      </w:r>
    </w:p>
    <w:p w14:paraId="5A60ADE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关于总价合同计量的约定：</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429722BB">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工资性工程款比例约定：</w:t>
      </w:r>
      <w:r>
        <w:rPr>
          <w:rFonts w:hint="eastAsia" w:ascii="仿宋" w:hAnsi="仿宋" w:eastAsia="仿宋"/>
          <w:color w:val="auto"/>
          <w:szCs w:val="21"/>
          <w:highlight w:val="none"/>
          <w:u w:val="single"/>
        </w:rPr>
        <w:t xml:space="preserve">          /                。</w:t>
      </w:r>
    </w:p>
    <w:p w14:paraId="1D3B61A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12.3.5  总价合同采用支付分解表计量支付的，是否适用第12.3.4 项〔总价合同的计量〕约定进行计量：</w:t>
      </w:r>
      <w:r>
        <w:rPr>
          <w:rFonts w:hint="eastAsia" w:ascii="仿宋" w:hAnsi="仿宋" w:eastAsia="仿宋"/>
          <w:color w:val="auto"/>
          <w:szCs w:val="21"/>
          <w:highlight w:val="none"/>
          <w:u w:val="single"/>
        </w:rPr>
        <w:t xml:space="preserve">          /                。</w:t>
      </w:r>
    </w:p>
    <w:p w14:paraId="4699C63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12.3.6其他价格形式合同的计量</w:t>
      </w:r>
    </w:p>
    <w:p w14:paraId="2BECC68E">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其他价格形式的计量方式和程序：</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3BCAED8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12.4  工程进度款支付</w:t>
      </w:r>
    </w:p>
    <w:p w14:paraId="4DDBE5EE">
      <w:pPr>
        <w:spacing w:line="440" w:lineRule="exact"/>
        <w:ind w:firstLine="480"/>
        <w:rPr>
          <w:rFonts w:ascii="仿宋" w:hAnsi="仿宋" w:eastAsia="仿宋"/>
          <w:color w:val="auto"/>
          <w:szCs w:val="21"/>
          <w:highlight w:val="none"/>
        </w:rPr>
      </w:pPr>
      <w:bookmarkStart w:id="824" w:name="_Toc297216215"/>
      <w:bookmarkStart w:id="825" w:name="_Toc296347210"/>
      <w:bookmarkStart w:id="826" w:name="_Toc296891039"/>
      <w:bookmarkStart w:id="827" w:name="_Toc297120511"/>
      <w:bookmarkStart w:id="828" w:name="_Toc303539163"/>
      <w:bookmarkStart w:id="829" w:name="_Toc296891251"/>
      <w:bookmarkStart w:id="830" w:name="_Toc297048397"/>
      <w:bookmarkStart w:id="831" w:name="_Toc296346712"/>
      <w:bookmarkStart w:id="832" w:name="_Toc300935006"/>
      <w:bookmarkStart w:id="833" w:name="_Toc292559416"/>
      <w:bookmarkStart w:id="834" w:name="_Toc292559921"/>
      <w:bookmarkStart w:id="835" w:name="_Toc296503211"/>
      <w:bookmarkStart w:id="836" w:name="_Toc296944550"/>
      <w:bookmarkStart w:id="837" w:name="_Toc297123556"/>
      <w:r>
        <w:rPr>
          <w:rFonts w:hint="eastAsia" w:ascii="仿宋" w:hAnsi="仿宋" w:eastAsia="仿宋"/>
          <w:color w:val="auto"/>
          <w:szCs w:val="21"/>
          <w:highlight w:val="none"/>
        </w:rPr>
        <w:t>12.4.1  付款周期</w:t>
      </w:r>
    </w:p>
    <w:p w14:paraId="68123A5E">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关于付款周期的约定：按单项工程分别支付，并遵照以下条款（其中农民工工资支付按照杭州市最新相关条款执行，工资性工程进度款按月拨付）执行。</w:t>
      </w:r>
    </w:p>
    <w:p w14:paraId="79CE870A">
      <w:pPr>
        <w:spacing w:line="440" w:lineRule="exact"/>
        <w:ind w:firstLine="480"/>
        <w:rPr>
          <w:rFonts w:hint="eastAsia" w:ascii="仿宋" w:hAnsi="仿宋" w:eastAsia="仿宋"/>
          <w:color w:val="auto"/>
          <w:szCs w:val="21"/>
          <w:highlight w:val="none"/>
          <w:u w:val="single"/>
          <w:lang w:val="zh-CN" w:eastAsia="zh-CN"/>
        </w:rPr>
      </w:pPr>
      <w:r>
        <w:rPr>
          <w:rFonts w:hint="eastAsia" w:ascii="仿宋" w:hAnsi="仿宋" w:eastAsia="仿宋"/>
          <w:color w:val="auto"/>
          <w:szCs w:val="21"/>
          <w:highlight w:val="none"/>
          <w:u w:val="single"/>
          <w:lang w:val="en-US" w:eastAsia="zh-CN"/>
        </w:rPr>
        <w:t>（1）本项目按月支付：每月工程完工后支付至上报工程量的85%，项目竣工验收审计后支付至审定价的</w:t>
      </w:r>
      <w:r>
        <w:rPr>
          <w:rFonts w:hint="eastAsia" w:ascii="仿宋" w:hAnsi="仿宋" w:eastAsia="仿宋"/>
          <w:color w:val="auto"/>
          <w:szCs w:val="21"/>
          <w:highlight w:val="none"/>
          <w:u w:val="single"/>
          <w:lang w:val="zh-CN"/>
        </w:rPr>
        <w:t>98.5%，余下的1.5%工程款待质量保修期满后且无工程质量缺陷后</w:t>
      </w:r>
      <w:r>
        <w:rPr>
          <w:rFonts w:hint="eastAsia" w:ascii="仿宋" w:hAnsi="仿宋" w:eastAsia="仿宋"/>
          <w:color w:val="auto"/>
          <w:szCs w:val="21"/>
          <w:highlight w:val="none"/>
          <w:u w:val="single"/>
          <w:lang w:val="en-US" w:eastAsia="zh-CN"/>
        </w:rPr>
        <w:t>30个工作日</w:t>
      </w:r>
      <w:r>
        <w:rPr>
          <w:rFonts w:hint="eastAsia" w:ascii="仿宋" w:hAnsi="仿宋" w:eastAsia="仿宋"/>
          <w:color w:val="auto"/>
          <w:szCs w:val="21"/>
          <w:highlight w:val="none"/>
          <w:u w:val="single"/>
          <w:lang w:val="zh-CN"/>
        </w:rPr>
        <w:t>内一次性支付（不计利息）</w:t>
      </w:r>
      <w:r>
        <w:rPr>
          <w:rFonts w:hint="eastAsia" w:ascii="仿宋" w:hAnsi="仿宋" w:eastAsia="仿宋"/>
          <w:color w:val="auto"/>
          <w:szCs w:val="21"/>
          <w:highlight w:val="none"/>
          <w:u w:val="single"/>
          <w:lang w:val="zh-CN" w:eastAsia="zh-CN"/>
        </w:rPr>
        <w:t>。</w:t>
      </w:r>
    </w:p>
    <w:p w14:paraId="16F8BAEE">
      <w:pPr>
        <w:numPr>
          <w:ilvl w:val="0"/>
          <w:numId w:val="0"/>
        </w:numPr>
        <w:spacing w:line="440" w:lineRule="exact"/>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rPr>
        <w:t>（</w:t>
      </w:r>
      <w:r>
        <w:rPr>
          <w:rFonts w:hint="eastAsia" w:ascii="仿宋" w:hAnsi="仿宋" w:eastAsia="仿宋"/>
          <w:color w:val="auto"/>
          <w:szCs w:val="21"/>
          <w:highlight w:val="none"/>
          <w:u w:val="single"/>
          <w:lang w:val="en-US" w:eastAsia="zh-CN"/>
        </w:rPr>
        <w:t>2</w:t>
      </w:r>
      <w:r>
        <w:rPr>
          <w:rFonts w:hint="eastAsia" w:ascii="仿宋" w:hAnsi="仿宋" w:eastAsia="仿宋"/>
          <w:color w:val="auto"/>
          <w:szCs w:val="21"/>
          <w:highlight w:val="none"/>
          <w:u w:val="single"/>
        </w:rPr>
        <w:t>）所有工程联系单必须附详细的清单、费用明细表及预算书。</w:t>
      </w:r>
    </w:p>
    <w:p w14:paraId="51F9C610">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上述各项费用的每笔款项支付前，承包人必须提供收款单位与本合同签订单位一致的正规、等额、合法、有效的增值税发票，否则发包人有权拒绝付款。</w:t>
      </w:r>
    </w:p>
    <w:p w14:paraId="39CDF14E">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12.4.2进度付款申请单的编制</w:t>
      </w:r>
    </w:p>
    <w:p w14:paraId="26A1E088">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关于进度付款申请单编制的约定：根据发包人相关规定，必须附详细的清单、费用明细表，</w:t>
      </w:r>
      <w:r>
        <w:rPr>
          <w:rFonts w:hint="eastAsia" w:ascii="仿宋" w:hAnsi="仿宋" w:eastAsia="仿宋"/>
          <w:color w:val="auto"/>
          <w:szCs w:val="21"/>
          <w:highlight w:val="none"/>
          <w:u w:val="single"/>
        </w:rPr>
        <w:t>并附发包单位审核意见书。</w:t>
      </w:r>
    </w:p>
    <w:p w14:paraId="297A7AE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rPr>
          <w:rFonts w:hint="eastAsia" w:ascii="仿宋" w:hAnsi="仿宋" w:eastAsia="仿宋"/>
          <w:color w:val="auto"/>
          <w:szCs w:val="21"/>
          <w:highlight w:val="none"/>
        </w:rPr>
        <w:t>2.4.3 进度付款申请单的提交</w:t>
      </w:r>
    </w:p>
    <w:p w14:paraId="1B5E9FEA">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（1）单价合同进度付款申请单提交的约定：</w:t>
      </w:r>
      <w:r>
        <w:rPr>
          <w:rFonts w:hint="eastAsia" w:ascii="仿宋" w:hAnsi="仿宋" w:eastAsia="仿宋"/>
          <w:color w:val="auto"/>
          <w:szCs w:val="21"/>
          <w:highlight w:val="none"/>
          <w:u w:val="single"/>
        </w:rPr>
        <w:t xml:space="preserve">                   </w:t>
      </w:r>
    </w:p>
    <w:p w14:paraId="07E95C8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（2）总价合同进度付款申请单提交的约定：</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4CE1367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（3）其他价格形式合同进度付款申请单提交的约定：</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3264072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12.4.4  进度款审核和支付</w:t>
      </w:r>
    </w:p>
    <w:p w14:paraId="1A5A0F5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（1）监理人审查并报送发包人的期限：</w:t>
      </w:r>
      <w:r>
        <w:rPr>
          <w:rFonts w:hint="eastAsia" w:ascii="仿宋" w:hAnsi="仿宋" w:eastAsia="仿宋"/>
          <w:color w:val="auto"/>
          <w:szCs w:val="21"/>
          <w:highlight w:val="none"/>
          <w:u w:val="single"/>
        </w:rPr>
        <w:t>/</w:t>
      </w:r>
    </w:p>
    <w:p w14:paraId="652A1513">
      <w:pPr>
        <w:spacing w:line="440" w:lineRule="exact"/>
        <w:ind w:firstLine="480"/>
        <w:jc w:val="left"/>
        <w:rPr>
          <w:rFonts w:ascii="仿宋" w:hAnsi="仿宋" w:eastAsia="仿宋"/>
          <w:color w:val="auto"/>
          <w:szCs w:val="21"/>
          <w:highlight w:val="none"/>
          <w:u w:val="single"/>
        </w:rPr>
      </w:pPr>
      <w:r>
        <w:rPr>
          <w:rFonts w:hint="eastAsia" w:ascii="仿宋" w:hAnsi="仿宋" w:eastAsia="仿宋"/>
          <w:color w:val="auto"/>
          <w:szCs w:val="21"/>
          <w:highlight w:val="none"/>
        </w:rPr>
        <w:t>（2）发包人支付进度款的期限：</w:t>
      </w:r>
      <w:r>
        <w:rPr>
          <w:rFonts w:hint="eastAsia" w:ascii="仿宋" w:hAnsi="仿宋" w:eastAsia="仿宋"/>
          <w:color w:val="auto"/>
          <w:szCs w:val="21"/>
          <w:highlight w:val="none"/>
          <w:u w:val="single"/>
          <w:lang w:val="en-US" w:eastAsia="zh-CN"/>
        </w:rPr>
        <w:t>1、本项目按月支付：每月工程完工后支付至上报工程量的85%，项目竣工验收审计后支付至审定价的</w:t>
      </w:r>
      <w:r>
        <w:rPr>
          <w:rFonts w:hint="eastAsia" w:ascii="仿宋" w:hAnsi="仿宋" w:eastAsia="仿宋"/>
          <w:color w:val="auto"/>
          <w:szCs w:val="21"/>
          <w:highlight w:val="none"/>
          <w:u w:val="single"/>
          <w:lang w:val="zh-CN"/>
        </w:rPr>
        <w:t>98.5%，余下的1.5%工程款待质量保修期满后且无工程质量缺陷后</w:t>
      </w:r>
      <w:r>
        <w:rPr>
          <w:rFonts w:hint="eastAsia" w:ascii="仿宋" w:hAnsi="仿宋" w:eastAsia="仿宋"/>
          <w:color w:val="auto"/>
          <w:szCs w:val="21"/>
          <w:highlight w:val="none"/>
          <w:u w:val="single"/>
          <w:lang w:val="en-US" w:eastAsia="zh-CN"/>
        </w:rPr>
        <w:t>30个工作日</w:t>
      </w:r>
      <w:r>
        <w:rPr>
          <w:rFonts w:hint="eastAsia" w:ascii="仿宋" w:hAnsi="仿宋" w:eastAsia="仿宋"/>
          <w:color w:val="auto"/>
          <w:szCs w:val="21"/>
          <w:highlight w:val="none"/>
          <w:u w:val="single"/>
          <w:lang w:val="zh-CN"/>
        </w:rPr>
        <w:t>内一次性支付（不计利息）</w:t>
      </w:r>
      <w:r>
        <w:rPr>
          <w:rFonts w:hint="eastAsia" w:ascii="仿宋" w:hAnsi="仿宋" w:eastAsia="仿宋"/>
          <w:color w:val="auto"/>
          <w:szCs w:val="21"/>
          <w:highlight w:val="none"/>
          <w:u w:val="single"/>
          <w:lang w:val="zh-CN" w:eastAsia="zh-CN"/>
        </w:rPr>
        <w:t>。</w:t>
      </w:r>
      <w:r>
        <w:rPr>
          <w:rFonts w:hint="eastAsia" w:ascii="仿宋" w:hAnsi="仿宋" w:eastAsia="仿宋"/>
          <w:color w:val="auto"/>
          <w:szCs w:val="21"/>
          <w:highlight w:val="none"/>
          <w:u w:val="single"/>
          <w:lang w:val="en-US" w:eastAsia="zh-CN"/>
        </w:rPr>
        <w:t>2</w:t>
      </w:r>
      <w:r>
        <w:rPr>
          <w:rFonts w:hint="eastAsia" w:ascii="仿宋" w:hAnsi="仿宋" w:eastAsia="仿宋"/>
          <w:color w:val="auto"/>
          <w:szCs w:val="21"/>
          <w:highlight w:val="none"/>
          <w:u w:val="single"/>
        </w:rPr>
        <w:t>、以上工程款的实际支付金额和付款时间以财政下拨资金为准，因财政审批延迟导致付款时间相应顺延，不视为逾期付款。</w:t>
      </w:r>
    </w:p>
    <w:p w14:paraId="4F6D292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发包人逾期支付进度款的违约金的计算方式：</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3235C9F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12.4.6支付分解表的编制</w:t>
      </w:r>
    </w:p>
    <w:p w14:paraId="08A787EE">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2、总价合同支付分解表的编制与审批：</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78F63DFA">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3、单价合同的总价项目支付分解表的编制与审批：</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bookmarkEnd w:id="667"/>
    <w:p w14:paraId="41404C33">
      <w:pPr>
        <w:spacing w:line="440" w:lineRule="exact"/>
        <w:ind w:firstLine="482"/>
        <w:rPr>
          <w:rFonts w:ascii="仿宋" w:hAnsi="仿宋" w:eastAsia="仿宋"/>
          <w:b/>
          <w:bCs/>
          <w:color w:val="auto"/>
          <w:szCs w:val="21"/>
          <w:highlight w:val="none"/>
        </w:rPr>
      </w:pPr>
      <w:bookmarkStart w:id="838" w:name="_Toc351203645"/>
      <w:bookmarkStart w:id="839" w:name="_Toc296891259"/>
      <w:bookmarkStart w:id="840" w:name="_Toc303539172"/>
      <w:bookmarkStart w:id="841" w:name="_Toc296503219"/>
      <w:bookmarkStart w:id="842" w:name="_Toc296944558"/>
      <w:bookmarkStart w:id="843" w:name="_Toc304295593"/>
      <w:bookmarkStart w:id="844" w:name="_Toc312678053"/>
      <w:bookmarkStart w:id="845" w:name="_Toc292559424"/>
      <w:bookmarkStart w:id="846" w:name="_Toc297123564"/>
      <w:bookmarkStart w:id="847" w:name="_Toc297216223"/>
      <w:bookmarkStart w:id="848" w:name="_Toc300935015"/>
      <w:bookmarkStart w:id="849" w:name="_Toc296347218"/>
      <w:bookmarkStart w:id="850" w:name="_Toc296891047"/>
      <w:bookmarkStart w:id="851" w:name="_Toc292559929"/>
      <w:bookmarkStart w:id="852" w:name="_Toc297048405"/>
      <w:bookmarkStart w:id="853" w:name="_Toc296346720"/>
      <w:bookmarkStart w:id="854" w:name="_Toc297120519"/>
      <w:r>
        <w:rPr>
          <w:rFonts w:hint="eastAsia" w:ascii="仿宋" w:hAnsi="仿宋" w:eastAsia="仿宋"/>
          <w:b/>
          <w:bCs/>
          <w:color w:val="auto"/>
          <w:szCs w:val="21"/>
          <w:highlight w:val="none"/>
        </w:rPr>
        <w:t>13验收和工程试车</w:t>
      </w:r>
      <w:bookmarkEnd w:id="838"/>
    </w:p>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14:paraId="0F9E9FD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13.1  分部分项工程验收</w:t>
      </w:r>
    </w:p>
    <w:p w14:paraId="1D78E2B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13.1.2  监理人不能按时进行验收时，应提前</w:t>
      </w:r>
      <w:r>
        <w:rPr>
          <w:rFonts w:hint="eastAsia" w:ascii="仿宋" w:hAnsi="仿宋" w:eastAsia="仿宋"/>
          <w:color w:val="auto"/>
          <w:szCs w:val="21"/>
          <w:highlight w:val="none"/>
          <w:u w:val="single"/>
        </w:rPr>
        <w:t xml:space="preserve">  12   </w:t>
      </w:r>
      <w:r>
        <w:rPr>
          <w:rFonts w:hint="eastAsia" w:ascii="仿宋" w:hAnsi="仿宋" w:eastAsia="仿宋"/>
          <w:color w:val="auto"/>
          <w:szCs w:val="21"/>
          <w:highlight w:val="none"/>
        </w:rPr>
        <w:t>小时提交书面延期要求。</w:t>
      </w:r>
    </w:p>
    <w:p w14:paraId="0ED4DE1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关于延期最长不得超过：</w:t>
      </w:r>
      <w:r>
        <w:rPr>
          <w:rFonts w:hint="eastAsia" w:ascii="仿宋" w:hAnsi="仿宋" w:eastAsia="仿宋"/>
          <w:color w:val="auto"/>
          <w:szCs w:val="21"/>
          <w:highlight w:val="none"/>
          <w:u w:val="single"/>
        </w:rPr>
        <w:t xml:space="preserve">24  </w:t>
      </w:r>
      <w:r>
        <w:rPr>
          <w:rFonts w:hint="eastAsia" w:ascii="仿宋" w:hAnsi="仿宋" w:eastAsia="仿宋"/>
          <w:color w:val="auto"/>
          <w:szCs w:val="21"/>
          <w:highlight w:val="none"/>
        </w:rPr>
        <w:t>小时。</w:t>
      </w:r>
    </w:p>
    <w:p w14:paraId="7A6046CC">
      <w:pPr>
        <w:spacing w:line="440" w:lineRule="exact"/>
        <w:ind w:firstLine="480"/>
        <w:rPr>
          <w:rFonts w:ascii="仿宋" w:hAnsi="仿宋" w:eastAsia="仿宋"/>
          <w:color w:val="auto"/>
          <w:szCs w:val="21"/>
          <w:highlight w:val="none"/>
        </w:rPr>
      </w:pPr>
      <w:bookmarkStart w:id="855" w:name="_Toc296891263"/>
      <w:bookmarkStart w:id="856" w:name="_Toc296503223"/>
      <w:bookmarkStart w:id="857" w:name="_Toc292559933"/>
      <w:bookmarkStart w:id="858" w:name="_Toc296891051"/>
      <w:bookmarkStart w:id="859" w:name="_Toc292559428"/>
      <w:bookmarkStart w:id="860" w:name="_Toc296944562"/>
      <w:bookmarkStart w:id="861" w:name="_Toc297120523"/>
      <w:bookmarkStart w:id="862" w:name="_Toc312678056"/>
      <w:bookmarkStart w:id="863" w:name="_Toc297123565"/>
      <w:bookmarkStart w:id="864" w:name="_Toc300935016"/>
      <w:bookmarkStart w:id="865" w:name="_Toc304295596"/>
      <w:bookmarkStart w:id="866" w:name="_Toc303539173"/>
      <w:bookmarkStart w:id="867" w:name="_Toc296346724"/>
      <w:bookmarkStart w:id="868" w:name="_Toc297048409"/>
      <w:bookmarkStart w:id="869" w:name="_Toc296347222"/>
      <w:bookmarkStart w:id="870" w:name="_Toc297216224"/>
      <w:bookmarkStart w:id="871" w:name="_Toc267251476"/>
      <w:bookmarkStart w:id="872" w:name="_Toc267251471"/>
      <w:bookmarkStart w:id="873" w:name="_Toc267251470"/>
      <w:bookmarkStart w:id="874" w:name="_Toc267251473"/>
      <w:bookmarkStart w:id="875" w:name="_Toc267251472"/>
      <w:bookmarkStart w:id="876" w:name="_Toc267251474"/>
      <w:bookmarkStart w:id="877" w:name="_Toc267251475"/>
      <w:r>
        <w:rPr>
          <w:rFonts w:hint="eastAsia" w:ascii="仿宋" w:hAnsi="仿宋" w:eastAsia="仿宋"/>
          <w:color w:val="auto"/>
          <w:szCs w:val="21"/>
          <w:highlight w:val="none"/>
        </w:rPr>
        <w:t>13.2  竣工验收</w:t>
      </w:r>
    </w:p>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14:paraId="41851960">
      <w:pPr>
        <w:spacing w:line="440" w:lineRule="exact"/>
        <w:ind w:firstLine="480"/>
        <w:rPr>
          <w:rFonts w:ascii="仿宋" w:hAnsi="仿宋" w:eastAsia="仿宋"/>
          <w:color w:val="auto"/>
          <w:szCs w:val="21"/>
          <w:highlight w:val="none"/>
        </w:rPr>
      </w:pPr>
      <w:bookmarkStart w:id="878" w:name="_Toc280868704"/>
      <w:bookmarkStart w:id="879" w:name="_Toc280868705"/>
      <w:bookmarkStart w:id="880" w:name="_Toc280868706"/>
      <w:bookmarkStart w:id="881" w:name="_Toc280868707"/>
      <w:bookmarkStart w:id="882" w:name="_Toc280868708"/>
      <w:bookmarkStart w:id="883" w:name="_Toc280868709"/>
      <w:r>
        <w:rPr>
          <w:rFonts w:hint="eastAsia" w:ascii="仿宋" w:hAnsi="仿宋" w:eastAsia="仿宋"/>
          <w:color w:val="auto"/>
          <w:szCs w:val="21"/>
          <w:highlight w:val="none"/>
        </w:rPr>
        <w:t>13.2.2  竣工验收程序</w:t>
      </w:r>
    </w:p>
    <w:bookmarkEnd w:id="878"/>
    <w:p w14:paraId="402A6D7B">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关于竣工验收程序的约定：</w:t>
      </w:r>
      <w:r>
        <w:rPr>
          <w:rFonts w:hint="eastAsia" w:ascii="仿宋" w:hAnsi="仿宋" w:eastAsia="仿宋"/>
          <w:color w:val="auto"/>
          <w:szCs w:val="21"/>
          <w:highlight w:val="none"/>
          <w:u w:val="single"/>
        </w:rPr>
        <w:t>a工程竣工验收后30日内，承包人须将本工程范围内所有建筑垃圾、剩余建筑材料等全部拆除、清理出场，并撤出所有施工人员（除暂留现场的维保人员），费用由承包人自行承担，如承包人未在上述期限内及时清理的，发包人有权代为拆除、清理，所产生的费用及造成的损失由承包人承担。</w:t>
      </w:r>
    </w:p>
    <w:p w14:paraId="19583663">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b提供完整、标准的竣工图4套（纸质蓝图及蓝图相应扫描件），竣工技术资料4套、影像光盘1套和竣工图电子文档1套（包括分包工程的竣工资料及政府部门验收所需的其他相关资料）</w:t>
      </w:r>
    </w:p>
    <w:p w14:paraId="6BB00729">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c发包人收到承包人提交的竣工验收报告及竣工验收资料后，认为工程尚不具备竣工验收条件或承包人提交的竣工验收资料不完整的，有权不组织竣工验收，直至工程符合工程竣工验收条件或竣工验收资料完整，由此导致工期延误的，责任由承包人承担。若工程验收时，竣工验收资料尚不完整，或不完全符合主管部门要求的，工程即使通过竣工验收，承包人仍应按要求提交完整的符合要求的竣工资料，竣工资料不齐的，不得办理工程结算。</w:t>
      </w:r>
    </w:p>
    <w:p w14:paraId="24FE0D0C">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d工程竣工验收通过的，以竣工验收报告批准的日期为工程实际竣工日期；工程经整改后验收通过的，以整改后通过验收之日为工程实际竣工日期。</w:t>
      </w:r>
    </w:p>
    <w:p w14:paraId="13F6F763">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e工程竣工验收通过后20日内，承包人须无条件向发包人移交全部工程，逾期移交的，每逾期一日，按合同总价的千分之一向发包人支付违约金。</w:t>
      </w:r>
    </w:p>
    <w:p w14:paraId="77C1DCC8">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f工程竣工验收通过后，承包人须在发包人指定期限内无条件配合发包人办理工程竣工验收备案手续。</w:t>
      </w:r>
    </w:p>
    <w:p w14:paraId="74B7D145">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g 其它杭州市的相关规定。</w:t>
      </w:r>
    </w:p>
    <w:p w14:paraId="4616F378">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发包人不按照本项约定组织竣工验收、颁发工程接收证书的违约金的计算方法：按通用条款。</w:t>
      </w:r>
    </w:p>
    <w:bookmarkEnd w:id="879"/>
    <w:p w14:paraId="6F6C4C1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13.2.5  移交、接收全部与部分工程</w:t>
      </w:r>
    </w:p>
    <w:bookmarkEnd w:id="880"/>
    <w:p w14:paraId="5DA8EC62">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承包人向发包人移交工程的期限：</w:t>
      </w:r>
      <w:r>
        <w:rPr>
          <w:rFonts w:hint="eastAsia" w:ascii="仿宋" w:hAnsi="仿宋" w:eastAsia="仿宋"/>
          <w:color w:val="auto"/>
          <w:szCs w:val="21"/>
          <w:highlight w:val="none"/>
          <w:u w:val="single"/>
        </w:rPr>
        <w:t>工程竣工验收通过，并完成整改后20日内向接收管理单位移交。</w:t>
      </w:r>
    </w:p>
    <w:p w14:paraId="54D4BF0A">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发包人未按本合同约定接收全部或部分工程的，违约金的计算方法：</w:t>
      </w:r>
      <w:r>
        <w:rPr>
          <w:rFonts w:hint="eastAsia" w:ascii="仿宋" w:hAnsi="仿宋" w:eastAsia="仿宋"/>
          <w:color w:val="auto"/>
          <w:szCs w:val="21"/>
          <w:highlight w:val="none"/>
          <w:u w:val="single"/>
        </w:rPr>
        <w:t>发包人无正当理由不接收工程的，发包人自应当接收工程之日起，承担工程照管、成品保护、保管等与工程有关的各项费用。</w:t>
      </w:r>
    </w:p>
    <w:bookmarkEnd w:id="881"/>
    <w:p w14:paraId="397DAEE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承包人未按时移交工程的，违约金的计算方法为：</w:t>
      </w:r>
      <w:r>
        <w:rPr>
          <w:rFonts w:hint="eastAsia" w:ascii="仿宋" w:hAnsi="仿宋" w:eastAsia="仿宋"/>
          <w:color w:val="auto"/>
          <w:szCs w:val="21"/>
          <w:highlight w:val="none"/>
          <w:u w:val="single"/>
        </w:rPr>
        <w:t>承包人无正当理由不移交工程的，承包人应承担工程照管、成品保护、保管等与工程有关的各项费用及承包人的损失。</w:t>
      </w:r>
    </w:p>
    <w:p w14:paraId="4C30364E">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13.3  工程试车</w:t>
      </w:r>
    </w:p>
    <w:bookmarkEnd w:id="882"/>
    <w:p w14:paraId="1D01EFA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13.3.1  试车程序</w:t>
      </w:r>
    </w:p>
    <w:p w14:paraId="5345A5BE">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工程试车内容：</w:t>
      </w:r>
      <w:r>
        <w:rPr>
          <w:rFonts w:hint="eastAsia" w:ascii="仿宋" w:hAnsi="仿宋" w:eastAsia="仿宋"/>
          <w:color w:val="auto"/>
          <w:szCs w:val="21"/>
          <w:highlight w:val="none"/>
          <w:u w:val="single"/>
        </w:rPr>
        <w:t>按有关规定执行</w:t>
      </w:r>
      <w:r>
        <w:rPr>
          <w:rFonts w:hint="eastAsia" w:ascii="仿宋" w:hAnsi="仿宋" w:eastAsia="仿宋"/>
          <w:color w:val="auto"/>
          <w:szCs w:val="21"/>
          <w:highlight w:val="none"/>
        </w:rPr>
        <w:t>。</w:t>
      </w:r>
    </w:p>
    <w:p w14:paraId="5B374DE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（1）单机无负荷试车费用由</w:t>
      </w:r>
      <w:r>
        <w:rPr>
          <w:rFonts w:hint="eastAsia" w:ascii="仿宋" w:hAnsi="仿宋" w:eastAsia="仿宋"/>
          <w:color w:val="auto"/>
          <w:szCs w:val="21"/>
          <w:highlight w:val="none"/>
          <w:u w:val="single"/>
        </w:rPr>
        <w:t>承包人</w:t>
      </w:r>
      <w:r>
        <w:rPr>
          <w:rFonts w:hint="eastAsia" w:ascii="仿宋" w:hAnsi="仿宋" w:eastAsia="仿宋"/>
          <w:color w:val="auto"/>
          <w:szCs w:val="21"/>
          <w:highlight w:val="none"/>
        </w:rPr>
        <w:t>承担；</w:t>
      </w:r>
    </w:p>
    <w:p w14:paraId="75437A5E">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（2）无负荷联动试车费用</w:t>
      </w:r>
      <w:r>
        <w:rPr>
          <w:rFonts w:hint="eastAsia" w:ascii="仿宋" w:hAnsi="仿宋" w:eastAsia="仿宋"/>
          <w:color w:val="auto"/>
          <w:szCs w:val="21"/>
          <w:highlight w:val="none"/>
          <w:u w:val="single"/>
        </w:rPr>
        <w:t>承包人</w:t>
      </w:r>
      <w:r>
        <w:rPr>
          <w:rFonts w:hint="eastAsia" w:ascii="仿宋" w:hAnsi="仿宋" w:eastAsia="仿宋"/>
          <w:color w:val="auto"/>
          <w:szCs w:val="21"/>
          <w:highlight w:val="none"/>
        </w:rPr>
        <w:t>由承担。</w:t>
      </w:r>
    </w:p>
    <w:p w14:paraId="3E403F8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13.3.3  投料试车</w:t>
      </w:r>
    </w:p>
    <w:p w14:paraId="4BEC978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关于投料试车相关事项的约定：</w:t>
      </w:r>
      <w:r>
        <w:rPr>
          <w:rFonts w:hint="eastAsia" w:ascii="仿宋" w:hAnsi="仿宋" w:eastAsia="仿宋"/>
          <w:color w:val="auto"/>
          <w:szCs w:val="21"/>
          <w:highlight w:val="none"/>
          <w:u w:val="single"/>
        </w:rPr>
        <w:t xml:space="preserve">        无   </w:t>
      </w:r>
      <w:r>
        <w:rPr>
          <w:rFonts w:hint="eastAsia" w:ascii="仿宋" w:hAnsi="仿宋" w:eastAsia="仿宋"/>
          <w:color w:val="auto"/>
          <w:szCs w:val="21"/>
          <w:highlight w:val="none"/>
        </w:rPr>
        <w:t>。</w:t>
      </w:r>
    </w:p>
    <w:p w14:paraId="3BD68BDA">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13.6  竣工退场</w:t>
      </w:r>
    </w:p>
    <w:p w14:paraId="3A9A8566">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13.6.1竣工退场</w:t>
      </w:r>
    </w:p>
    <w:p w14:paraId="4384502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承包人完成竣工退场的期限：</w:t>
      </w:r>
      <w:r>
        <w:rPr>
          <w:rFonts w:hint="eastAsia" w:ascii="仿宋" w:hAnsi="仿宋" w:eastAsia="仿宋"/>
          <w:color w:val="auto"/>
          <w:szCs w:val="21"/>
          <w:highlight w:val="none"/>
          <w:u w:val="single"/>
        </w:rPr>
        <w:t xml:space="preserve">工程颁发接收证书后14天内   </w:t>
      </w:r>
      <w:r>
        <w:rPr>
          <w:rFonts w:hint="eastAsia" w:ascii="仿宋" w:hAnsi="仿宋" w:eastAsia="仿宋"/>
          <w:color w:val="auto"/>
          <w:szCs w:val="21"/>
          <w:highlight w:val="none"/>
        </w:rPr>
        <w:t>。</w:t>
      </w:r>
    </w:p>
    <w:p w14:paraId="514FEBBC">
      <w:pPr>
        <w:spacing w:line="440" w:lineRule="exact"/>
        <w:ind w:firstLine="482"/>
        <w:rPr>
          <w:rFonts w:ascii="仿宋" w:hAnsi="仿宋" w:eastAsia="仿宋"/>
          <w:b/>
          <w:bCs/>
          <w:color w:val="auto"/>
          <w:szCs w:val="21"/>
          <w:highlight w:val="none"/>
        </w:rPr>
      </w:pPr>
      <w:bookmarkStart w:id="884" w:name="_Toc351203646"/>
      <w:r>
        <w:rPr>
          <w:rFonts w:hint="eastAsia" w:ascii="仿宋" w:hAnsi="仿宋" w:eastAsia="仿宋"/>
          <w:b/>
          <w:bCs/>
          <w:color w:val="auto"/>
          <w:szCs w:val="21"/>
          <w:highlight w:val="none"/>
        </w:rPr>
        <w:t>14  竣工结算</w:t>
      </w:r>
      <w:bookmarkEnd w:id="884"/>
    </w:p>
    <w:p w14:paraId="4867C92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14.1  竣工结算申请</w:t>
      </w:r>
    </w:p>
    <w:p w14:paraId="0CE1C9A8">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承包人提交竣工结算申请单的期限：</w:t>
      </w:r>
      <w:r>
        <w:rPr>
          <w:rFonts w:hint="eastAsia" w:ascii="仿宋" w:hAnsi="仿宋" w:eastAsia="仿宋"/>
          <w:color w:val="auto"/>
          <w:szCs w:val="21"/>
          <w:highlight w:val="none"/>
          <w:u w:val="single"/>
        </w:rPr>
        <w:t>承包人应在工程竣工验收后的三个月内将完整的竣工结算资料报发包人，因承包人原因逾期未报送，按每天500元支付违约金，在工程结算款中扣除，上限为合同价的10%。</w:t>
      </w:r>
    </w:p>
    <w:p w14:paraId="07C3BAFE">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竣工结算申请单应包括的内容：</w:t>
      </w:r>
      <w:r>
        <w:rPr>
          <w:rFonts w:hint="eastAsia" w:ascii="仿宋" w:hAnsi="仿宋" w:eastAsia="仿宋"/>
          <w:color w:val="auto"/>
          <w:szCs w:val="21"/>
          <w:highlight w:val="none"/>
          <w:u w:val="single"/>
        </w:rPr>
        <w:t>完整的竣工结算书文件及相关资料。</w:t>
      </w:r>
    </w:p>
    <w:p w14:paraId="58F6587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14.2  竣工结算审核</w:t>
      </w:r>
    </w:p>
    <w:p w14:paraId="7943AFAB">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发包人审批竣工付款申请单的期限：</w:t>
      </w:r>
      <w:r>
        <w:rPr>
          <w:rFonts w:hint="eastAsia" w:ascii="仿宋" w:hAnsi="仿宋" w:eastAsia="仿宋"/>
          <w:color w:val="auto"/>
          <w:szCs w:val="21"/>
          <w:highlight w:val="none"/>
          <w:u w:val="single"/>
        </w:rPr>
        <w:t>按发包人规定时间。</w:t>
      </w:r>
    </w:p>
    <w:p w14:paraId="66FABA4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关于竣工付款证书异议部分复核的方式和程序：</w:t>
      </w:r>
    </w:p>
    <w:p w14:paraId="5AE52534">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1、发包人应在竣工结算书文件核对期限内核对。经核对需要承包人进一步补充资料和修改结算文件的，应在竣工结算书文件核对期限内向承包人提出核对意见。</w:t>
      </w:r>
    </w:p>
    <w:p w14:paraId="24E654C6">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承包人在接到发包人提出的核对意见后，在28日内按发包人提出的合理要求补充资料、修改竣工结算文件，并再次提交发包人复核后批准。承包人在28日内不确认也未提出异议的，视为发包人提出的核对意见已经认可。</w:t>
      </w:r>
    </w:p>
    <w:p w14:paraId="59B0E08F">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3、发包人收到承包人再次提交的补充资料和修改的竣工结算文件后，予以复核，修正核对意见，并通知承包人。</w:t>
      </w:r>
    </w:p>
    <w:p w14:paraId="11031388">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4、发、承包人均对修正核对意见无异议的，在竣工结算核对意见上签字确认。</w:t>
      </w:r>
    </w:p>
    <w:p w14:paraId="1A81905D">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14.2.2工程结算过程中涉及结算审核费用的，按《浙江省建设工程造价咨询服务收费管理办法》（浙价服[2009]84号）执行，审核基本费用由发包人承担，核减额超过送审造价5%部分的审计费用应由承包人承担，发包人有权在工程结算款中扣除代为支付。无论是否委托中介审计，承包人均需承担核增核减追加费。</w:t>
      </w:r>
    </w:p>
    <w:p w14:paraId="1A244D87">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14.2.3 承包人必须保证施工过程所提出的签证内容是合法的、真实的，并不由于发包人的确认而免除承包人的责任 。</w:t>
      </w:r>
    </w:p>
    <w:p w14:paraId="040BDB3D">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14.4  最终结清</w:t>
      </w:r>
    </w:p>
    <w:p w14:paraId="39AEB3F6">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14.4.1  最终结清申请单</w:t>
      </w:r>
    </w:p>
    <w:p w14:paraId="710C85B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承包人提交最终结清申请单的份数：</w:t>
      </w:r>
      <w:r>
        <w:rPr>
          <w:rFonts w:hint="eastAsia" w:ascii="仿宋" w:hAnsi="仿宋" w:eastAsia="仿宋"/>
          <w:color w:val="auto"/>
          <w:szCs w:val="21"/>
          <w:highlight w:val="none"/>
          <w:u w:val="single"/>
        </w:rPr>
        <w:t>按审计单位要求。</w:t>
      </w:r>
    </w:p>
    <w:p w14:paraId="07C90A0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承包人提交最终结算申请单的期限：</w:t>
      </w:r>
      <w:r>
        <w:rPr>
          <w:rFonts w:hint="eastAsia" w:ascii="仿宋" w:hAnsi="仿宋" w:eastAsia="仿宋"/>
          <w:color w:val="auto"/>
          <w:szCs w:val="21"/>
          <w:highlight w:val="none"/>
          <w:u w:val="single"/>
        </w:rPr>
        <w:t>按通用条款执行。</w:t>
      </w:r>
    </w:p>
    <w:p w14:paraId="4F6A99DA">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14.4.2  最终结清证书和支付</w:t>
      </w:r>
    </w:p>
    <w:p w14:paraId="396E2FD2">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（1）发包人完成最终结清申请单的审批并颁发最终结清证书的期限：</w:t>
      </w:r>
      <w:r>
        <w:rPr>
          <w:rFonts w:hint="eastAsia" w:ascii="仿宋" w:hAnsi="仿宋" w:eastAsia="仿宋"/>
          <w:color w:val="auto"/>
          <w:szCs w:val="21"/>
          <w:highlight w:val="none"/>
          <w:u w:val="single"/>
        </w:rPr>
        <w:t>按通用条款执行。</w:t>
      </w:r>
    </w:p>
    <w:p w14:paraId="337F8579">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（2）发包人完成支付的期限：</w:t>
      </w:r>
      <w:r>
        <w:rPr>
          <w:rFonts w:hint="eastAsia" w:ascii="仿宋" w:hAnsi="仿宋" w:eastAsia="仿宋"/>
          <w:color w:val="auto"/>
          <w:szCs w:val="21"/>
          <w:highlight w:val="none"/>
          <w:u w:val="single"/>
        </w:rPr>
        <w:t>按通用条款执行。</w:t>
      </w:r>
    </w:p>
    <w:bookmarkEnd w:id="871"/>
    <w:bookmarkEnd w:id="872"/>
    <w:bookmarkEnd w:id="873"/>
    <w:bookmarkEnd w:id="874"/>
    <w:bookmarkEnd w:id="875"/>
    <w:bookmarkEnd w:id="876"/>
    <w:bookmarkEnd w:id="877"/>
    <w:bookmarkEnd w:id="883"/>
    <w:p w14:paraId="62F7329B">
      <w:pPr>
        <w:spacing w:line="440" w:lineRule="exact"/>
        <w:ind w:firstLine="482"/>
        <w:rPr>
          <w:rFonts w:ascii="仿宋" w:hAnsi="仿宋" w:eastAsia="仿宋"/>
          <w:b/>
          <w:bCs/>
          <w:color w:val="auto"/>
          <w:szCs w:val="21"/>
          <w:highlight w:val="none"/>
        </w:rPr>
      </w:pPr>
      <w:bookmarkStart w:id="885" w:name="_Toc351203647"/>
      <w:bookmarkStart w:id="886" w:name="_Toc267251483"/>
      <w:bookmarkStart w:id="887" w:name="_Toc267251482"/>
      <w:bookmarkStart w:id="888" w:name="_Toc267251484"/>
      <w:bookmarkStart w:id="889" w:name="_Toc267251485"/>
      <w:bookmarkStart w:id="890" w:name="_Toc267251489"/>
      <w:bookmarkStart w:id="891" w:name="_Toc267251486"/>
      <w:bookmarkStart w:id="892" w:name="_Toc267251488"/>
      <w:bookmarkStart w:id="893" w:name="_Toc267251490"/>
      <w:bookmarkStart w:id="894" w:name="_Toc267251499"/>
      <w:bookmarkStart w:id="895" w:name="_Toc267251498"/>
      <w:bookmarkStart w:id="896" w:name="_Toc267251503"/>
      <w:bookmarkStart w:id="897" w:name="_Toc267251495"/>
      <w:bookmarkStart w:id="898" w:name="_Toc267251502"/>
      <w:bookmarkStart w:id="899" w:name="_Toc267251496"/>
      <w:bookmarkStart w:id="900" w:name="_Toc267251497"/>
      <w:bookmarkStart w:id="901" w:name="_Toc267251494"/>
      <w:bookmarkStart w:id="902" w:name="_Toc267251492"/>
      <w:bookmarkStart w:id="903" w:name="_Toc267251491"/>
      <w:bookmarkStart w:id="904" w:name="_Toc267251493"/>
      <w:bookmarkStart w:id="905" w:name="_Toc267251501"/>
      <w:bookmarkStart w:id="906" w:name="_Toc267251506"/>
      <w:bookmarkStart w:id="907" w:name="_Toc267251504"/>
      <w:bookmarkStart w:id="908" w:name="_Toc267251507"/>
      <w:bookmarkStart w:id="909" w:name="_Toc267251508"/>
      <w:bookmarkStart w:id="910" w:name="_Toc267251509"/>
      <w:bookmarkStart w:id="911" w:name="_Toc267251514"/>
      <w:bookmarkStart w:id="912" w:name="_Toc267251515"/>
      <w:bookmarkStart w:id="913" w:name="_Toc267251510"/>
      <w:bookmarkStart w:id="914" w:name="_Toc267251513"/>
      <w:bookmarkStart w:id="915" w:name="_Toc267251511"/>
      <w:r>
        <w:rPr>
          <w:rFonts w:hint="eastAsia" w:ascii="仿宋" w:hAnsi="仿宋" w:eastAsia="仿宋"/>
          <w:b/>
          <w:bCs/>
          <w:color w:val="auto"/>
          <w:szCs w:val="21"/>
          <w:highlight w:val="none"/>
        </w:rPr>
        <w:t>15缺陷责任期与保修</w:t>
      </w:r>
      <w:bookmarkEnd w:id="885"/>
    </w:p>
    <w:p w14:paraId="6198197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15.2  缺陷责任期</w:t>
      </w:r>
      <w:bookmarkEnd w:id="886"/>
    </w:p>
    <w:p w14:paraId="1002CE0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缺陷责任期的具体期限：</w:t>
      </w:r>
      <w:r>
        <w:rPr>
          <w:rFonts w:hint="eastAsia" w:ascii="仿宋" w:hAnsi="仿宋" w:eastAsia="仿宋"/>
          <w:color w:val="auto"/>
          <w:szCs w:val="21"/>
          <w:highlight w:val="none"/>
          <w:u w:val="single"/>
        </w:rPr>
        <w:t>通过竣工验收后 2年。</w:t>
      </w:r>
    </w:p>
    <w:p w14:paraId="7D455F2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15.3 质量保证金</w:t>
      </w:r>
    </w:p>
    <w:p w14:paraId="6C6102F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关于是否扣留质量保证金的约定：</w:t>
      </w:r>
      <w:r>
        <w:rPr>
          <w:rFonts w:hint="eastAsia" w:ascii="仿宋" w:hAnsi="仿宋" w:eastAsia="仿宋"/>
          <w:color w:val="auto"/>
          <w:szCs w:val="21"/>
          <w:highlight w:val="none"/>
          <w:u w:val="single"/>
        </w:rPr>
        <w:t>详见15.3.1条约定。</w:t>
      </w:r>
    </w:p>
    <w:p w14:paraId="0A7A0B9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在工程项目竣工前，承包人按专用合同条款第3.7条提供履约担保的，发包人不得同时预留工程质量保证金。</w:t>
      </w:r>
    </w:p>
    <w:p w14:paraId="19BE6F6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15.3.1 承包人提供质量保证金的方式</w:t>
      </w:r>
    </w:p>
    <w:p w14:paraId="02EF168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质量保证金采用以下第</w:t>
      </w:r>
      <w:r>
        <w:rPr>
          <w:rFonts w:hint="eastAsia" w:ascii="仿宋" w:hAnsi="仿宋" w:eastAsia="仿宋"/>
          <w:color w:val="auto"/>
          <w:szCs w:val="21"/>
          <w:highlight w:val="none"/>
          <w:u w:val="single"/>
        </w:rPr>
        <w:t xml:space="preserve">   （3）    </w:t>
      </w:r>
      <w:r>
        <w:rPr>
          <w:rFonts w:hint="eastAsia" w:ascii="仿宋" w:hAnsi="仿宋" w:eastAsia="仿宋"/>
          <w:color w:val="auto"/>
          <w:szCs w:val="21"/>
          <w:highlight w:val="none"/>
        </w:rPr>
        <w:t>种方式：</w:t>
      </w:r>
    </w:p>
    <w:p w14:paraId="0437339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（1）质量保证金保函，保证金额为：</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2FB7D59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（2）保证保险，保证金额为：</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457E085A">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w:t>
      </w:r>
      <w:r>
        <w:rPr>
          <w:rFonts w:hint="eastAsia" w:ascii="仿宋" w:hAnsi="仿宋" w:eastAsia="仿宋"/>
          <w:color w:val="auto"/>
          <w:szCs w:val="21"/>
          <w:highlight w:val="none"/>
          <w:u w:val="single"/>
        </w:rPr>
        <w:t xml:space="preserve">    1   </w:t>
      </w:r>
      <w:r>
        <w:rPr>
          <w:rFonts w:hint="eastAsia" w:ascii="仿宋" w:hAnsi="仿宋" w:eastAsia="仿宋"/>
          <w:color w:val="auto"/>
          <w:szCs w:val="21"/>
          <w:highlight w:val="none"/>
        </w:rPr>
        <w:t>%的工程款；</w:t>
      </w:r>
    </w:p>
    <w:p w14:paraId="33543063">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（4）其他方式:</w:t>
      </w:r>
      <w:r>
        <w:rPr>
          <w:rFonts w:ascii="仿宋" w:hAnsi="仿宋" w:eastAsia="仿宋"/>
          <w:color w:val="auto"/>
          <w:szCs w:val="21"/>
          <w:highlight w:val="none"/>
        </w:rPr>
        <w:t>/</w:t>
      </w:r>
      <w:r>
        <w:rPr>
          <w:rFonts w:hint="eastAsia" w:ascii="仿宋" w:hAnsi="仿宋" w:eastAsia="仿宋"/>
          <w:color w:val="auto"/>
          <w:szCs w:val="21"/>
          <w:highlight w:val="none"/>
          <w:u w:val="single"/>
        </w:rPr>
        <w:t>。</w:t>
      </w:r>
    </w:p>
    <w:p w14:paraId="3D428A36">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15.3.2  质量保证金的扣留</w:t>
      </w:r>
    </w:p>
    <w:p w14:paraId="03A675CA">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质量保证金的扣留采取以下第(2)种方式：</w:t>
      </w:r>
    </w:p>
    <w:p w14:paraId="610B174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（1）在支付工程进度款时逐次扣留，在此情形下，质量保证金的计算基数不包括预付款的支付、扣回以及价格调整的金额；</w:t>
      </w:r>
    </w:p>
    <w:p w14:paraId="0E7C75C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（2）工程竣工结算时一次性扣留质量保证金；</w:t>
      </w:r>
    </w:p>
    <w:p w14:paraId="172CEF4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（3）其他扣留方式:。</w:t>
      </w:r>
    </w:p>
    <w:p w14:paraId="46D1572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关于质量保证金的补充约定：</w:t>
      </w:r>
      <w:r>
        <w:rPr>
          <w:rFonts w:hint="eastAsia" w:ascii="仿宋" w:hAnsi="仿宋" w:eastAsia="仿宋"/>
          <w:color w:val="auto"/>
          <w:szCs w:val="21"/>
          <w:highlight w:val="none"/>
          <w:u w:val="single"/>
        </w:rPr>
        <w:t xml:space="preserve"> 缺陷责任期满30日内清算  </w:t>
      </w:r>
      <w:r>
        <w:rPr>
          <w:rFonts w:hint="eastAsia" w:ascii="仿宋" w:hAnsi="仿宋" w:eastAsia="仿宋"/>
          <w:color w:val="auto"/>
          <w:szCs w:val="21"/>
          <w:highlight w:val="none"/>
        </w:rPr>
        <w:t>。</w:t>
      </w:r>
    </w:p>
    <w:bookmarkEnd w:id="887"/>
    <w:bookmarkEnd w:id="888"/>
    <w:p w14:paraId="4FD629C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15.4  保修</w:t>
      </w:r>
    </w:p>
    <w:bookmarkEnd w:id="889"/>
    <w:p w14:paraId="5821825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15.4.1保修责任</w:t>
      </w:r>
    </w:p>
    <w:p w14:paraId="777DC6A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工程保修期为：</w:t>
      </w:r>
      <w:r>
        <w:rPr>
          <w:rFonts w:hint="eastAsia" w:ascii="仿宋" w:hAnsi="仿宋" w:eastAsia="仿宋"/>
          <w:color w:val="auto"/>
          <w:szCs w:val="21"/>
          <w:highlight w:val="none"/>
          <w:u w:val="single"/>
        </w:rPr>
        <w:t>按本工程质量保修书规定执行。</w:t>
      </w:r>
    </w:p>
    <w:p w14:paraId="07427C5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15.4.3  修复通知</w:t>
      </w:r>
    </w:p>
    <w:p w14:paraId="533DCFA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承包人收到保修通知并到达工程现场的合理时间：</w:t>
      </w:r>
      <w:r>
        <w:rPr>
          <w:rFonts w:hint="eastAsia" w:ascii="仿宋" w:hAnsi="仿宋" w:eastAsia="仿宋"/>
          <w:color w:val="auto"/>
          <w:szCs w:val="21"/>
          <w:highlight w:val="none"/>
          <w:u w:val="single"/>
        </w:rPr>
        <w:t>按本工程质量保修书规定执行。</w:t>
      </w:r>
      <w:bookmarkEnd w:id="890"/>
      <w:bookmarkEnd w:id="891"/>
      <w:bookmarkEnd w:id="892"/>
      <w:bookmarkEnd w:id="893"/>
      <w:bookmarkStart w:id="916" w:name="_Toc351203648"/>
      <w:bookmarkStart w:id="917" w:name="_Toc280868717"/>
      <w:bookmarkStart w:id="918" w:name="_Toc280868718"/>
    </w:p>
    <w:p w14:paraId="2B283B3D">
      <w:pPr>
        <w:spacing w:line="440" w:lineRule="exact"/>
        <w:ind w:firstLine="482"/>
        <w:rPr>
          <w:rFonts w:ascii="仿宋" w:hAnsi="仿宋" w:eastAsia="仿宋"/>
          <w:b/>
          <w:bCs/>
          <w:color w:val="auto"/>
          <w:szCs w:val="21"/>
          <w:highlight w:val="none"/>
        </w:rPr>
      </w:pPr>
      <w:r>
        <w:rPr>
          <w:rFonts w:hint="eastAsia" w:ascii="仿宋" w:hAnsi="仿宋" w:eastAsia="仿宋"/>
          <w:b/>
          <w:bCs/>
          <w:color w:val="auto"/>
          <w:szCs w:val="21"/>
          <w:highlight w:val="none"/>
        </w:rPr>
        <w:t>16  违约</w:t>
      </w:r>
      <w:bookmarkEnd w:id="916"/>
    </w:p>
    <w:p w14:paraId="54B4165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16.1  发包人违约</w:t>
      </w:r>
    </w:p>
    <w:p w14:paraId="05D9AD7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16.1.1  发包人违约的情形</w:t>
      </w:r>
    </w:p>
    <w:p w14:paraId="28A7F4F6">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发包人违约的其他情形：</w:t>
      </w:r>
      <w:r>
        <w:rPr>
          <w:rFonts w:hint="eastAsia" w:ascii="仿宋" w:hAnsi="仿宋" w:eastAsia="仿宋"/>
          <w:color w:val="auto"/>
          <w:szCs w:val="21"/>
          <w:highlight w:val="none"/>
          <w:u w:val="single"/>
        </w:rPr>
        <w:t xml:space="preserve">按通用条款执行   </w:t>
      </w:r>
      <w:r>
        <w:rPr>
          <w:rFonts w:hint="eastAsia" w:ascii="仿宋" w:hAnsi="仿宋" w:eastAsia="仿宋"/>
          <w:color w:val="auto"/>
          <w:szCs w:val="21"/>
          <w:highlight w:val="none"/>
        </w:rPr>
        <w:t>。</w:t>
      </w:r>
    </w:p>
    <w:p w14:paraId="1AE62C4D">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16.1.2发包人违约的责任</w:t>
      </w:r>
    </w:p>
    <w:p w14:paraId="4784CF2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发包人违约责任的承担方式和计算方法：</w:t>
      </w:r>
    </w:p>
    <w:p w14:paraId="6BB8058C">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（1）因发包人原因未能在计划开工日期前7天内下达开工通知的违约责任：</w:t>
      </w:r>
      <w:r>
        <w:rPr>
          <w:rFonts w:hint="eastAsia" w:ascii="仿宋" w:hAnsi="仿宋" w:eastAsia="仿宋"/>
          <w:color w:val="auto"/>
          <w:szCs w:val="21"/>
          <w:highlight w:val="none"/>
          <w:u w:val="single"/>
        </w:rPr>
        <w:t>按通用条款执行     。</w:t>
      </w:r>
    </w:p>
    <w:p w14:paraId="4670B64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（2）因发包人原因未能按合同约定支付合同价款的违约责任：</w:t>
      </w:r>
      <w:r>
        <w:rPr>
          <w:rFonts w:hint="eastAsia" w:ascii="仿宋" w:hAnsi="仿宋" w:eastAsia="仿宋"/>
          <w:color w:val="auto"/>
          <w:szCs w:val="21"/>
          <w:highlight w:val="none"/>
          <w:u w:val="single"/>
        </w:rPr>
        <w:t>按通用条款执行 。</w:t>
      </w:r>
    </w:p>
    <w:p w14:paraId="382702C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（3）发包人违反第10.1款〔变更的范围〕第（2）项约定，自行实施被取消的工作或转由他人实施的违约责任：</w:t>
      </w:r>
      <w:r>
        <w:rPr>
          <w:rFonts w:hint="eastAsia" w:ascii="仿宋" w:hAnsi="仿宋" w:eastAsia="仿宋"/>
          <w:color w:val="auto"/>
          <w:szCs w:val="21"/>
          <w:highlight w:val="none"/>
          <w:u w:val="single"/>
        </w:rPr>
        <w:t xml:space="preserve">  按照第10.1 执行   </w:t>
      </w:r>
      <w:r>
        <w:rPr>
          <w:rFonts w:hint="eastAsia" w:ascii="仿宋" w:hAnsi="仿宋" w:eastAsia="仿宋"/>
          <w:color w:val="auto"/>
          <w:szCs w:val="21"/>
          <w:highlight w:val="none"/>
        </w:rPr>
        <w:t>。</w:t>
      </w:r>
    </w:p>
    <w:p w14:paraId="1797FD7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olor w:val="auto"/>
          <w:szCs w:val="21"/>
          <w:highlight w:val="none"/>
          <w:u w:val="single"/>
        </w:rPr>
        <w:t xml:space="preserve">  承担工期延误责任 </w:t>
      </w:r>
      <w:r>
        <w:rPr>
          <w:rFonts w:hint="eastAsia" w:ascii="仿宋" w:hAnsi="仿宋" w:eastAsia="仿宋"/>
          <w:color w:val="auto"/>
          <w:szCs w:val="21"/>
          <w:highlight w:val="none"/>
        </w:rPr>
        <w:t xml:space="preserve"> 。</w:t>
      </w:r>
    </w:p>
    <w:p w14:paraId="4352729E">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（5）因发包人违反合同约定造成暂停施工的违约责任：</w:t>
      </w:r>
      <w:r>
        <w:rPr>
          <w:rFonts w:hint="eastAsia" w:ascii="仿宋" w:hAnsi="仿宋" w:eastAsia="仿宋"/>
          <w:color w:val="auto"/>
          <w:szCs w:val="21"/>
          <w:highlight w:val="none"/>
          <w:u w:val="single"/>
        </w:rPr>
        <w:t xml:space="preserve"> 承担工期延误责任   。</w:t>
      </w:r>
    </w:p>
    <w:p w14:paraId="13757196">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（6）发包人无正当理由没有在约定期限内发出复工指示，导致承包人无法复工的违约责任：</w:t>
      </w:r>
      <w:r>
        <w:rPr>
          <w:rFonts w:hint="eastAsia" w:ascii="仿宋" w:hAnsi="仿宋" w:eastAsia="仿宋"/>
          <w:color w:val="auto"/>
          <w:szCs w:val="21"/>
          <w:highlight w:val="none"/>
          <w:u w:val="single"/>
        </w:rPr>
        <w:t>承担工期延误责任  。</w:t>
      </w:r>
    </w:p>
    <w:p w14:paraId="39626F27">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（7）其他：</w:t>
      </w:r>
      <w:r>
        <w:rPr>
          <w:rFonts w:hint="eastAsia" w:ascii="仿宋" w:hAnsi="仿宋" w:eastAsia="仿宋"/>
          <w:color w:val="auto"/>
          <w:szCs w:val="21"/>
          <w:highlight w:val="none"/>
          <w:u w:val="single"/>
        </w:rPr>
        <w:t xml:space="preserve">    /      。</w:t>
      </w:r>
    </w:p>
    <w:p w14:paraId="5416376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16.1.3因发包人违约解除合同</w:t>
      </w:r>
    </w:p>
    <w:p w14:paraId="460FF53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承包人按16.1.1项〔发包人违约的情形〕约定暂停施工满</w:t>
      </w:r>
      <w:r>
        <w:rPr>
          <w:rFonts w:hint="eastAsia" w:ascii="仿宋" w:hAnsi="仿宋" w:eastAsia="仿宋"/>
          <w:color w:val="auto"/>
          <w:szCs w:val="21"/>
          <w:highlight w:val="none"/>
          <w:u w:val="single"/>
        </w:rPr>
        <w:t xml:space="preserve">   30   </w:t>
      </w:r>
      <w:r>
        <w:rPr>
          <w:rFonts w:hint="eastAsia" w:ascii="仿宋" w:hAnsi="仿宋" w:eastAsia="仿宋"/>
          <w:color w:val="auto"/>
          <w:szCs w:val="21"/>
          <w:highlight w:val="none"/>
        </w:rPr>
        <w:t>天后发包人仍不纠正其违约行为并致使合同目的不能实现的，承包人有权解除合同。</w:t>
      </w:r>
    </w:p>
    <w:p w14:paraId="3E9D1E16">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16.2承包人违约</w:t>
      </w:r>
    </w:p>
    <w:p w14:paraId="657B779F">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16.2.1  承包人违约的情形</w:t>
      </w:r>
    </w:p>
    <w:p w14:paraId="7E816E6E">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承包人违约的其他情形：</w:t>
      </w:r>
      <w:r>
        <w:rPr>
          <w:rFonts w:hint="eastAsia" w:ascii="仿宋" w:hAnsi="仿宋" w:eastAsia="仿宋"/>
          <w:color w:val="auto"/>
          <w:szCs w:val="21"/>
          <w:highlight w:val="none"/>
          <w:u w:val="single"/>
        </w:rPr>
        <w:t>因承包人原因工程最终验收结果未达到合格标准，无条件返工，直至验收合格，工期不得顺延；若承包人不返工，发包人有权委托第三方进行返工，费用由承包人承担。</w:t>
      </w:r>
    </w:p>
    <w:p w14:paraId="440894B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16.2.2  承包人违约的责任</w:t>
      </w:r>
    </w:p>
    <w:p w14:paraId="32493D71">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承包人违约责任的承担方式和计算方法：</w:t>
      </w:r>
      <w:r>
        <w:rPr>
          <w:rFonts w:hint="eastAsia" w:ascii="仿宋" w:hAnsi="仿宋" w:eastAsia="仿宋"/>
          <w:color w:val="auto"/>
          <w:szCs w:val="21"/>
          <w:highlight w:val="none"/>
          <w:u w:val="single"/>
        </w:rPr>
        <w:t>承担其违约行为而增加的费用和（或）延误的工期，并承担合同所约定的违约金。</w:t>
      </w:r>
    </w:p>
    <w:p w14:paraId="2274F49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16.2.3因承包人违约解除合同</w:t>
      </w:r>
    </w:p>
    <w:p w14:paraId="0C9957B6">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关于承包人违约解除合同的特别约定：</w:t>
      </w:r>
      <w:r>
        <w:rPr>
          <w:rFonts w:hint="eastAsia" w:ascii="仿宋" w:hAnsi="仿宋" w:eastAsia="仿宋"/>
          <w:color w:val="auto"/>
          <w:szCs w:val="21"/>
          <w:highlight w:val="none"/>
          <w:u w:val="single"/>
        </w:rPr>
        <w:t xml:space="preserve"> 因承包人原因导致发包人提前终止合同的，承包人须在发包人终止合同之日起10 日内撤出施工现场的所有机械、材料、人员，并向发包人移交施工资料。因此给发包人造成损失的，赔偿损失，该损失包括但不限于承包人的行为给发包人造成的直接损失，发包人另行发包增加的费用及成本等。承包人未按约定撤出施工现场的，发包人有权将机械、材料清理出施工现场，由此产生的费用、造成的损失由承包人承担，且发包人有权拒绝支付承包人已完工程的工程款 。</w:t>
      </w:r>
    </w:p>
    <w:p w14:paraId="0D53F46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olor w:val="auto"/>
          <w:szCs w:val="21"/>
          <w:highlight w:val="none"/>
          <w:u w:val="single"/>
        </w:rPr>
        <w:t>由承包人承担。</w:t>
      </w:r>
    </w:p>
    <w:p w14:paraId="176D81E7">
      <w:pPr>
        <w:spacing w:line="440" w:lineRule="exact"/>
        <w:ind w:firstLine="482"/>
        <w:rPr>
          <w:rFonts w:ascii="仿宋" w:hAnsi="仿宋" w:eastAsia="仿宋"/>
          <w:b/>
          <w:bCs/>
          <w:color w:val="auto"/>
          <w:szCs w:val="21"/>
          <w:highlight w:val="none"/>
        </w:rPr>
      </w:pPr>
      <w:bookmarkStart w:id="919" w:name="_Toc351203649"/>
      <w:r>
        <w:rPr>
          <w:rFonts w:hint="eastAsia" w:ascii="仿宋" w:hAnsi="仿宋" w:eastAsia="仿宋"/>
          <w:b/>
          <w:bCs/>
          <w:color w:val="auto"/>
          <w:szCs w:val="21"/>
          <w:highlight w:val="none"/>
        </w:rPr>
        <w:t>17  不可抗力</w:t>
      </w:r>
      <w:bookmarkEnd w:id="917"/>
      <w:bookmarkEnd w:id="919"/>
    </w:p>
    <w:p w14:paraId="4DB2D7E1">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17.1  不可抗力的确认</w:t>
      </w:r>
    </w:p>
    <w:p w14:paraId="003CFE63">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除通用合同条款约定的不可抗力事件之外，视为不可抗力的其他情形：</w:t>
      </w:r>
      <w:r>
        <w:rPr>
          <w:rFonts w:hint="eastAsia" w:ascii="仿宋" w:hAnsi="仿宋" w:eastAsia="仿宋"/>
          <w:color w:val="auto"/>
          <w:szCs w:val="21"/>
          <w:highlight w:val="none"/>
          <w:u w:val="single"/>
        </w:rPr>
        <w:t>经国家或地方有关部门认定的烈度达七级以上的地震；当地50年一遇以上的风、雨、雪、洪等自然灾害。得到有关部门的预报，为预防可能带来的损害而采取的加固等预防措施，所需费用由承包人承担。因未采取经工程师确认的预防措施和必要的抢险措施，造成损害的，将免除发包人承担损害的责任，由承包人承担。不可抗力产生的直接损失按合同通用条款的约定处理。</w:t>
      </w:r>
    </w:p>
    <w:p w14:paraId="11212C13">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17.4  因不可抗力解除合同</w:t>
      </w:r>
    </w:p>
    <w:p w14:paraId="5A799E5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合同解除后，发包人应在商定或确定发包人应支付款项后</w:t>
      </w:r>
      <w:r>
        <w:rPr>
          <w:rFonts w:hint="eastAsia" w:ascii="仿宋" w:hAnsi="仿宋" w:eastAsia="仿宋"/>
          <w:color w:val="auto"/>
          <w:szCs w:val="21"/>
          <w:highlight w:val="none"/>
          <w:u w:val="single"/>
        </w:rPr>
        <w:t xml:space="preserve"> 28 </w:t>
      </w:r>
      <w:r>
        <w:rPr>
          <w:rFonts w:hint="eastAsia" w:ascii="仿宋" w:hAnsi="仿宋" w:eastAsia="仿宋"/>
          <w:color w:val="auto"/>
          <w:szCs w:val="21"/>
          <w:highlight w:val="none"/>
        </w:rPr>
        <w:t>天内完成款项的支付。</w:t>
      </w:r>
    </w:p>
    <w:p w14:paraId="1758BD11">
      <w:pPr>
        <w:spacing w:line="440" w:lineRule="exact"/>
        <w:ind w:firstLine="482"/>
        <w:rPr>
          <w:rFonts w:ascii="仿宋" w:hAnsi="仿宋" w:eastAsia="仿宋"/>
          <w:b/>
          <w:bCs/>
          <w:color w:val="auto"/>
          <w:szCs w:val="21"/>
          <w:highlight w:val="none"/>
        </w:rPr>
      </w:pPr>
      <w:bookmarkStart w:id="920" w:name="_Toc351203650"/>
      <w:r>
        <w:rPr>
          <w:rFonts w:hint="eastAsia" w:ascii="仿宋" w:hAnsi="仿宋" w:eastAsia="仿宋"/>
          <w:b/>
          <w:bCs/>
          <w:color w:val="auto"/>
          <w:szCs w:val="21"/>
          <w:highlight w:val="none"/>
        </w:rPr>
        <w:t>18  保险</w:t>
      </w:r>
      <w:bookmarkEnd w:id="920"/>
    </w:p>
    <w:bookmarkEnd w:id="918"/>
    <w:p w14:paraId="0B020C9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18.1  工程保险</w:t>
      </w:r>
    </w:p>
    <w:p w14:paraId="01F06CA5">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关于工程保险的特别约定：</w:t>
      </w:r>
      <w:r>
        <w:rPr>
          <w:rFonts w:hint="eastAsia" w:ascii="仿宋" w:hAnsi="仿宋" w:eastAsia="仿宋"/>
          <w:color w:val="auto"/>
          <w:szCs w:val="21"/>
          <w:highlight w:val="none"/>
          <w:u w:val="single"/>
        </w:rPr>
        <w:t xml:space="preserve">             /                             </w:t>
      </w:r>
    </w:p>
    <w:p w14:paraId="62FF8E2D">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18.3  其他保险</w:t>
      </w:r>
    </w:p>
    <w:p w14:paraId="603EE660">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关于其他保险的约定：</w:t>
      </w:r>
      <w:r>
        <w:rPr>
          <w:rFonts w:hint="eastAsia" w:ascii="仿宋" w:hAnsi="仿宋" w:eastAsia="仿宋"/>
          <w:color w:val="auto"/>
          <w:szCs w:val="21"/>
          <w:highlight w:val="none"/>
          <w:u w:val="single"/>
        </w:rPr>
        <w:t>承包人应为其施工现场的全部人员办理意外伤害保险并支付保险费，包括其员工及为履行合同聘请的第三方的人员。所有保险不应免除由于承包人过失造成损失而承担的责任。</w:t>
      </w:r>
    </w:p>
    <w:p w14:paraId="69B8FCF8">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18.7 通知义务</w:t>
      </w:r>
    </w:p>
    <w:p w14:paraId="1B914734">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rPr>
        <w:t>关于变更保险合同时的通知义务的约定：</w:t>
      </w:r>
      <w:r>
        <w:rPr>
          <w:rFonts w:hint="eastAsia" w:ascii="仿宋" w:hAnsi="仿宋" w:eastAsia="仿宋"/>
          <w:color w:val="auto"/>
          <w:szCs w:val="21"/>
          <w:highlight w:val="none"/>
          <w:u w:val="single"/>
        </w:rPr>
        <w:t>按通用条款及浙江省和杭州市的有关规定办理 。</w:t>
      </w:r>
    </w:p>
    <w:bookmarkEnd w:id="894"/>
    <w:bookmarkEnd w:id="895"/>
    <w:bookmarkEnd w:id="896"/>
    <w:bookmarkEnd w:id="897"/>
    <w:bookmarkEnd w:id="898"/>
    <w:bookmarkEnd w:id="899"/>
    <w:bookmarkEnd w:id="900"/>
    <w:bookmarkEnd w:id="901"/>
    <w:bookmarkEnd w:id="902"/>
    <w:bookmarkEnd w:id="903"/>
    <w:bookmarkEnd w:id="904"/>
    <w:bookmarkEnd w:id="905"/>
    <w:p w14:paraId="1E6DA353">
      <w:pPr>
        <w:spacing w:line="440" w:lineRule="exact"/>
        <w:ind w:firstLine="482"/>
        <w:rPr>
          <w:rFonts w:ascii="仿宋" w:hAnsi="仿宋" w:eastAsia="仿宋"/>
          <w:b/>
          <w:bCs/>
          <w:color w:val="auto"/>
          <w:szCs w:val="21"/>
          <w:highlight w:val="none"/>
        </w:rPr>
      </w:pPr>
      <w:bookmarkStart w:id="921" w:name="_Toc351203651"/>
      <w:r>
        <w:rPr>
          <w:rFonts w:hint="eastAsia" w:ascii="仿宋" w:hAnsi="仿宋" w:eastAsia="仿宋"/>
          <w:b/>
          <w:bCs/>
          <w:color w:val="auto"/>
          <w:szCs w:val="21"/>
          <w:highlight w:val="none"/>
        </w:rPr>
        <w:t>20争议解决</w:t>
      </w:r>
      <w:bookmarkEnd w:id="921"/>
    </w:p>
    <w:bookmarkEnd w:id="906"/>
    <w:bookmarkEnd w:id="907"/>
    <w:p w14:paraId="47B756C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20.3  争</w:t>
      </w:r>
      <w:bookmarkEnd w:id="908"/>
      <w:r>
        <w:rPr>
          <w:rFonts w:hint="eastAsia" w:ascii="仿宋" w:hAnsi="仿宋" w:eastAsia="仿宋"/>
          <w:color w:val="auto"/>
          <w:szCs w:val="21"/>
          <w:highlight w:val="none"/>
        </w:rPr>
        <w:t>议评审</w:t>
      </w:r>
    </w:p>
    <w:p w14:paraId="720EF43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合同当事人是否同意将工程争议提交争议评审小组决定：</w:t>
      </w:r>
      <w:r>
        <w:rPr>
          <w:rFonts w:hint="eastAsia" w:ascii="仿宋" w:hAnsi="仿宋" w:eastAsia="仿宋"/>
          <w:color w:val="auto"/>
          <w:szCs w:val="21"/>
          <w:highlight w:val="none"/>
          <w:u w:val="single"/>
        </w:rPr>
        <w:t>否</w:t>
      </w:r>
      <w:r>
        <w:rPr>
          <w:rFonts w:hint="eastAsia" w:ascii="仿宋" w:hAnsi="仿宋" w:eastAsia="仿宋"/>
          <w:color w:val="auto"/>
          <w:szCs w:val="21"/>
          <w:highlight w:val="none"/>
        </w:rPr>
        <w:t>。</w:t>
      </w:r>
    </w:p>
    <w:p w14:paraId="7EAFBDB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20.3.1  争议评审小组的确定</w:t>
      </w:r>
    </w:p>
    <w:p w14:paraId="619B61E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争议评审小组成员的确定：</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04BFC56B">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选定争议评审员的期限：</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24622EFA">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争议评审小组成员的报酬承担方式：</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1D8C4F00">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其他事项的约定：</w:t>
      </w:r>
      <w:r>
        <w:rPr>
          <w:rFonts w:hint="eastAsia" w:ascii="仿宋" w:hAnsi="仿宋" w:eastAsia="仿宋"/>
          <w:color w:val="auto"/>
          <w:szCs w:val="21"/>
          <w:highlight w:val="none"/>
          <w:u w:val="single"/>
        </w:rPr>
        <w:t xml:space="preserve">           /            。</w:t>
      </w:r>
    </w:p>
    <w:p w14:paraId="10026EA2">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20.3.2  争议评审小组的决定</w:t>
      </w:r>
    </w:p>
    <w:p w14:paraId="16A46B2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合同当事人关于本项的约定：</w:t>
      </w:r>
      <w:r>
        <w:rPr>
          <w:rFonts w:hint="eastAsia" w:ascii="仿宋" w:hAnsi="仿宋" w:eastAsia="仿宋"/>
          <w:color w:val="auto"/>
          <w:szCs w:val="21"/>
          <w:highlight w:val="none"/>
          <w:u w:val="single"/>
        </w:rPr>
        <w:t xml:space="preserve">           /               </w:t>
      </w:r>
      <w:r>
        <w:rPr>
          <w:rFonts w:hint="eastAsia" w:ascii="仿宋" w:hAnsi="仿宋" w:eastAsia="仿宋"/>
          <w:color w:val="auto"/>
          <w:szCs w:val="21"/>
          <w:highlight w:val="none"/>
        </w:rPr>
        <w:t>。</w:t>
      </w:r>
    </w:p>
    <w:p w14:paraId="70FB1415">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20.4  仲裁或诉讼</w:t>
      </w:r>
      <w:bookmarkEnd w:id="909"/>
    </w:p>
    <w:p w14:paraId="15048587">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因合同及合同有关事项发生的争议，双方当事人一致同意提交</w:t>
      </w:r>
      <w:r>
        <w:rPr>
          <w:rFonts w:hint="eastAsia" w:ascii="仿宋" w:hAnsi="仿宋" w:eastAsia="仿宋"/>
          <w:color w:val="auto"/>
          <w:szCs w:val="21"/>
          <w:highlight w:val="none"/>
          <w:u w:val="single"/>
        </w:rPr>
        <w:t>杭州仲裁委员会申请仲裁</w:t>
      </w:r>
      <w:r>
        <w:rPr>
          <w:rFonts w:hint="eastAsia" w:ascii="仿宋" w:hAnsi="仿宋" w:eastAsia="仿宋"/>
          <w:color w:val="auto"/>
          <w:szCs w:val="21"/>
          <w:highlight w:val="none"/>
        </w:rPr>
        <w:t>；但双方当事人特别约定下列解决方式中第</w:t>
      </w:r>
      <w:r>
        <w:rPr>
          <w:rFonts w:hint="eastAsia" w:ascii="仿宋" w:hAnsi="仿宋" w:eastAsia="仿宋"/>
          <w:color w:val="auto"/>
          <w:szCs w:val="21"/>
          <w:highlight w:val="none"/>
          <w:u w:val="single"/>
        </w:rPr>
        <w:t xml:space="preserve">    （2）      </w:t>
      </w:r>
      <w:r>
        <w:rPr>
          <w:rFonts w:hint="eastAsia" w:ascii="仿宋" w:hAnsi="仿宋" w:eastAsia="仿宋"/>
          <w:color w:val="auto"/>
          <w:szCs w:val="21"/>
          <w:highlight w:val="none"/>
        </w:rPr>
        <w:t>种方式解决争议的除外：</w:t>
      </w:r>
    </w:p>
    <w:p w14:paraId="51D19E6D">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（1）提交仲裁委员会申请仲裁；</w:t>
      </w:r>
    </w:p>
    <w:p w14:paraId="3452B7C4">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（2）依法向</w:t>
      </w:r>
      <w:r>
        <w:rPr>
          <w:rFonts w:hint="eastAsia" w:ascii="仿宋" w:hAnsi="仿宋" w:eastAsia="仿宋"/>
          <w:color w:val="auto"/>
          <w:szCs w:val="21"/>
          <w:highlight w:val="none"/>
          <w:u w:val="single"/>
        </w:rPr>
        <w:t xml:space="preserve">  发包人所在地 </w:t>
      </w:r>
      <w:r>
        <w:rPr>
          <w:rFonts w:hint="eastAsia" w:ascii="仿宋" w:hAnsi="仿宋" w:eastAsia="仿宋"/>
          <w:color w:val="auto"/>
          <w:szCs w:val="21"/>
          <w:highlight w:val="none"/>
        </w:rPr>
        <w:t>人民法院起诉。</w:t>
      </w:r>
      <w:bookmarkEnd w:id="910"/>
      <w:bookmarkEnd w:id="911"/>
      <w:bookmarkEnd w:id="912"/>
      <w:bookmarkEnd w:id="913"/>
      <w:bookmarkEnd w:id="914"/>
      <w:bookmarkEnd w:id="915"/>
    </w:p>
    <w:p w14:paraId="5960D8EA">
      <w:pPr>
        <w:spacing w:line="440" w:lineRule="exact"/>
        <w:ind w:firstLine="482"/>
        <w:rPr>
          <w:rFonts w:ascii="仿宋" w:hAnsi="仿宋" w:eastAsia="仿宋"/>
          <w:b/>
          <w:bCs/>
          <w:color w:val="auto"/>
          <w:szCs w:val="21"/>
          <w:highlight w:val="none"/>
        </w:rPr>
      </w:pPr>
      <w:r>
        <w:rPr>
          <w:rFonts w:hint="eastAsia" w:ascii="仿宋" w:hAnsi="仿宋" w:eastAsia="仿宋"/>
          <w:b/>
          <w:bCs/>
          <w:color w:val="auto"/>
          <w:szCs w:val="21"/>
          <w:highlight w:val="none"/>
        </w:rPr>
        <w:t>21．其他补充事项的约定</w:t>
      </w:r>
    </w:p>
    <w:p w14:paraId="506A9615">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21.1 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仪或合同。如果存在或签订背离本合同实质性内容的其他协仪或合同，也不是合同双方真实意思的表示，对合同双方不构成任何合同或法律约束力。</w:t>
      </w:r>
    </w:p>
    <w:p w14:paraId="34A889E8">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 xml:space="preserve">21.2承包人未按合同约定履行义务，造成工程质量低下、进度迟缓、管理混乱，发包人有权终止合同，没收全部履约保证金，并赔偿发包人因此造成的一切经济损失、依法承担相应的法律责任。对工程实施中出现的质量问题承包人按照发包人的要求无条件地进行限期整改，达到质量要求。因整改造成工期延误、经济损失等均由承包人承担一切责任。 </w:t>
      </w:r>
    </w:p>
    <w:p w14:paraId="34102061">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21.3、连续两次提出相同质量、安全问题，承包人承担质量、安全违约金1000元，连续三次提到相同质量、安全问题，承包人承担3000元质量、安全违约金。</w:t>
      </w:r>
    </w:p>
    <w:p w14:paraId="5768DAE3">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21.</w:t>
      </w:r>
      <w:r>
        <w:rPr>
          <w:rFonts w:hint="eastAsia" w:ascii="仿宋" w:hAnsi="仿宋" w:eastAsia="仿宋"/>
          <w:color w:val="auto"/>
          <w:szCs w:val="21"/>
          <w:highlight w:val="none"/>
          <w:u w:val="single"/>
          <w:lang w:val="en-US" w:eastAsia="zh-CN"/>
        </w:rPr>
        <w:t>4</w:t>
      </w:r>
      <w:r>
        <w:rPr>
          <w:rFonts w:hint="eastAsia" w:ascii="仿宋" w:hAnsi="仿宋" w:eastAsia="仿宋"/>
          <w:color w:val="auto"/>
          <w:szCs w:val="21"/>
          <w:highlight w:val="none"/>
          <w:u w:val="single"/>
        </w:rPr>
        <w:t>、整改通知单提出的问题，施工单位应三天内整改完毕，如三天内没整改到位，每次承担3000元违约金</w:t>
      </w:r>
    </w:p>
    <w:p w14:paraId="539601E6">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21.</w:t>
      </w:r>
      <w:r>
        <w:rPr>
          <w:rFonts w:hint="eastAsia" w:ascii="仿宋" w:hAnsi="仿宋" w:eastAsia="仿宋"/>
          <w:color w:val="auto"/>
          <w:szCs w:val="21"/>
          <w:highlight w:val="none"/>
          <w:u w:val="single"/>
          <w:lang w:val="en-US" w:eastAsia="zh-CN"/>
        </w:rPr>
        <w:t>5</w:t>
      </w:r>
      <w:r>
        <w:rPr>
          <w:rFonts w:hint="eastAsia" w:ascii="仿宋" w:hAnsi="仿宋" w:eastAsia="仿宋"/>
          <w:color w:val="auto"/>
          <w:szCs w:val="21"/>
          <w:highlight w:val="none"/>
          <w:u w:val="single"/>
        </w:rPr>
        <w:t>、联系单管理按发包人相关要求执行，未履行规定程序的联系单，不得纳入结算。</w:t>
      </w:r>
    </w:p>
    <w:p w14:paraId="219F3014">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21.</w:t>
      </w:r>
      <w:r>
        <w:rPr>
          <w:rFonts w:hint="eastAsia" w:ascii="仿宋" w:hAnsi="仿宋" w:eastAsia="仿宋"/>
          <w:color w:val="auto"/>
          <w:szCs w:val="21"/>
          <w:highlight w:val="none"/>
          <w:u w:val="single"/>
          <w:lang w:val="en-US" w:eastAsia="zh-CN"/>
        </w:rPr>
        <w:t>6</w:t>
      </w:r>
      <w:r>
        <w:rPr>
          <w:rFonts w:hint="eastAsia" w:ascii="仿宋" w:hAnsi="仿宋" w:eastAsia="仿宋"/>
          <w:color w:val="auto"/>
          <w:szCs w:val="21"/>
          <w:highlight w:val="none"/>
          <w:u w:val="single"/>
        </w:rPr>
        <w:t>、发包人将按国家和建设行政主管部门的有关规定进行现场管理，若承包人违反国家和建设行政主管部门有关现场管理规定的，发包人有权对承包人在施工中出现的恶意违规及不服从管理等行为进行1000-5000元/次的处罚。</w:t>
      </w:r>
    </w:p>
    <w:p w14:paraId="25A03297">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21.</w:t>
      </w:r>
      <w:r>
        <w:rPr>
          <w:rFonts w:hint="eastAsia" w:ascii="仿宋" w:hAnsi="仿宋" w:eastAsia="仿宋"/>
          <w:color w:val="auto"/>
          <w:szCs w:val="21"/>
          <w:highlight w:val="none"/>
          <w:u w:val="single"/>
          <w:lang w:val="en-US" w:eastAsia="zh-CN"/>
        </w:rPr>
        <w:t>7</w:t>
      </w:r>
      <w:r>
        <w:rPr>
          <w:rFonts w:hint="eastAsia" w:ascii="仿宋" w:hAnsi="仿宋" w:eastAsia="仿宋"/>
          <w:color w:val="auto"/>
          <w:szCs w:val="21"/>
          <w:highlight w:val="none"/>
          <w:u w:val="single"/>
        </w:rPr>
        <w:t>、承包人在施工过程中不论遇到何种困难（发包人原因除外），均不得以任何理由（例如发包人未签证费用）擅自停工或变相停工，否则由此造成的一切后果和经济损失均由承包人承担，同时发包人有权处理2000元/天的处罚。</w:t>
      </w:r>
    </w:p>
    <w:p w14:paraId="136A799A">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21.</w:t>
      </w:r>
      <w:r>
        <w:rPr>
          <w:rFonts w:hint="eastAsia" w:ascii="仿宋" w:hAnsi="仿宋" w:eastAsia="仿宋"/>
          <w:color w:val="auto"/>
          <w:szCs w:val="21"/>
          <w:highlight w:val="none"/>
          <w:u w:val="single"/>
          <w:lang w:val="en-US" w:eastAsia="zh-CN"/>
        </w:rPr>
        <w:t>8</w:t>
      </w:r>
      <w:r>
        <w:rPr>
          <w:rFonts w:hint="eastAsia" w:ascii="仿宋" w:hAnsi="仿宋" w:eastAsia="仿宋"/>
          <w:color w:val="auto"/>
          <w:szCs w:val="21"/>
          <w:highlight w:val="none"/>
          <w:u w:val="single"/>
        </w:rPr>
        <w:t>、本合同履行期间，承包人保证不拖欠民工工资，因拖欠民工工资造成的一切后果均由承包人承担，因民工工资纠纷造成媒体曝光按3万元/次处罚，影响发包人正常办公的情况按1万元/次处罚。若发包人因此为承包人垫款支付的，承包人应按发包人垫付款项金额的5%向发包人偿付违约金。</w:t>
      </w:r>
    </w:p>
    <w:p w14:paraId="4406D57A">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21.</w:t>
      </w:r>
      <w:r>
        <w:rPr>
          <w:rFonts w:hint="eastAsia" w:ascii="仿宋" w:hAnsi="仿宋" w:eastAsia="仿宋"/>
          <w:color w:val="auto"/>
          <w:szCs w:val="21"/>
          <w:highlight w:val="none"/>
          <w:u w:val="single"/>
          <w:lang w:val="en-US" w:eastAsia="zh-CN"/>
        </w:rPr>
        <w:t>9</w:t>
      </w:r>
      <w:r>
        <w:rPr>
          <w:rFonts w:hint="eastAsia" w:ascii="仿宋" w:hAnsi="仿宋" w:eastAsia="仿宋"/>
          <w:color w:val="auto"/>
          <w:szCs w:val="21"/>
          <w:highlight w:val="none"/>
          <w:u w:val="single"/>
        </w:rPr>
        <w:t>、本工程不得转包、分包或变相转包、分包（发包人同意的除外），一经发现，以承包人违约处理，发包人可终止合同，将承包人清退出场，没收全部履约保证金。</w:t>
      </w:r>
    </w:p>
    <w:p w14:paraId="5BF6DF3C">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21.1</w:t>
      </w:r>
      <w:r>
        <w:rPr>
          <w:rFonts w:hint="eastAsia" w:ascii="仿宋" w:hAnsi="仿宋" w:eastAsia="仿宋"/>
          <w:color w:val="auto"/>
          <w:szCs w:val="21"/>
          <w:highlight w:val="none"/>
          <w:u w:val="single"/>
          <w:lang w:val="en-US" w:eastAsia="zh-CN"/>
        </w:rPr>
        <w:t>0</w:t>
      </w:r>
      <w:r>
        <w:rPr>
          <w:rFonts w:hint="eastAsia" w:ascii="仿宋" w:hAnsi="仿宋" w:eastAsia="仿宋"/>
          <w:color w:val="auto"/>
          <w:szCs w:val="21"/>
          <w:highlight w:val="none"/>
          <w:u w:val="single"/>
        </w:rPr>
        <w:t>、在合同履行过程中，若承包人的施工队伍素质、力量、机械配备、现场施工投入和管理未能履行投标书及询标纪要等相关文件中的承诺，造成现场管理混乱，工程质量、进度、现场文明施工和安全生产达不到预定计划，发包人有权要求其调整充实力量，加强管理，承包人必须接受。当上述措施仍无效或未采取时，以承包人违约论处，发包人可终止本合同，由此引起的工期及损失由承包人负责。</w:t>
      </w:r>
    </w:p>
    <w:p w14:paraId="509AE227">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21.1</w:t>
      </w:r>
      <w:r>
        <w:rPr>
          <w:rFonts w:hint="eastAsia" w:ascii="仿宋" w:hAnsi="仿宋" w:eastAsia="仿宋"/>
          <w:color w:val="auto"/>
          <w:szCs w:val="21"/>
          <w:highlight w:val="none"/>
          <w:u w:val="single"/>
          <w:lang w:val="en-US" w:eastAsia="zh-CN"/>
        </w:rPr>
        <w:t>1</w:t>
      </w:r>
      <w:r>
        <w:rPr>
          <w:rFonts w:hint="eastAsia" w:ascii="仿宋" w:hAnsi="仿宋" w:eastAsia="仿宋"/>
          <w:color w:val="auto"/>
          <w:szCs w:val="21"/>
          <w:highlight w:val="none"/>
          <w:u w:val="single"/>
        </w:rPr>
        <w:t>、以下可能发生的费用，已包含在合同价内，不再另行计取。</w:t>
      </w:r>
    </w:p>
    <w:p w14:paraId="51EE484F">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（1）承包人认为需进一步平整或需铺筑的临时施工道路等发生的一切费用。</w:t>
      </w:r>
    </w:p>
    <w:p w14:paraId="11672C97">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（2）机械运杂费：承包人不论实际用于本工程的机械设备是否增加或变动，均不予调整，一次性包死。</w:t>
      </w:r>
    </w:p>
    <w:p w14:paraId="1A9F485C">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（3）自备发电机、储水设施费用：包括由于停电、停水及施工用水加压而增加的费用。</w:t>
      </w:r>
    </w:p>
    <w:p w14:paraId="037901CA">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4）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p>
    <w:p w14:paraId="63932B51">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5）承包人在本工程施工中，与施工有关的一切设施、设备、人员、材料堆场等，必须控制在总平规定范围内，如果超越了该范围而引起的二次搬运及施工场地原因产生的二次搬运费等费用，均已含合同价款内。</w:t>
      </w:r>
    </w:p>
    <w:p w14:paraId="66D4E7DF">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（6）凡招标文件中没明确允许补差或建设管理部门文件没有明确规定由发包人承担的，但实际施工中可能发生的其它管理费（如干扰费、环保费、占道押金等）。</w:t>
      </w:r>
    </w:p>
    <w:p w14:paraId="7FD23358">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21.</w:t>
      </w:r>
      <w:r>
        <w:rPr>
          <w:rFonts w:hint="eastAsia" w:ascii="仿宋" w:hAnsi="仿宋" w:eastAsia="仿宋"/>
          <w:color w:val="auto"/>
          <w:szCs w:val="21"/>
          <w:highlight w:val="none"/>
          <w:u w:val="single"/>
          <w:lang w:val="en-US" w:eastAsia="zh-CN"/>
        </w:rPr>
        <w:t>12</w:t>
      </w:r>
      <w:r>
        <w:rPr>
          <w:rFonts w:hint="eastAsia" w:ascii="仿宋" w:hAnsi="仿宋" w:eastAsia="仿宋"/>
          <w:color w:val="auto"/>
          <w:szCs w:val="21"/>
          <w:highlight w:val="none"/>
          <w:u w:val="single"/>
        </w:rPr>
        <w:t>、施工单位需组织高效能的施工队伍，配备充足的劳动力和机械，科学组织施工，加强管理，并配合发包人的工作，如出现抢工期需增加机具、人工等投入，需按发包人要求增加投入，发包人不承担费用的增加。</w:t>
      </w:r>
    </w:p>
    <w:p w14:paraId="6A1E3D5F">
      <w:pPr>
        <w:spacing w:line="440" w:lineRule="exact"/>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21.</w:t>
      </w:r>
      <w:r>
        <w:rPr>
          <w:rFonts w:hint="eastAsia" w:ascii="仿宋" w:hAnsi="仿宋" w:eastAsia="仿宋"/>
          <w:color w:val="auto"/>
          <w:szCs w:val="21"/>
          <w:highlight w:val="none"/>
          <w:u w:val="single"/>
          <w:lang w:val="en-US" w:eastAsia="zh-CN"/>
        </w:rPr>
        <w:t>13</w:t>
      </w:r>
      <w:r>
        <w:rPr>
          <w:rFonts w:hint="eastAsia" w:ascii="仿宋" w:hAnsi="仿宋" w:eastAsia="仿宋"/>
          <w:color w:val="auto"/>
          <w:szCs w:val="21"/>
          <w:highlight w:val="none"/>
          <w:u w:val="single"/>
        </w:rPr>
        <w:t>、施工用水用电(包括申请、接管接线等)及其余施工所需条件均由承包人负责，并承担相关费用。</w:t>
      </w:r>
    </w:p>
    <w:p w14:paraId="7A841862">
      <w:pPr>
        <w:spacing w:line="440" w:lineRule="exact"/>
        <w:ind w:firstLine="480"/>
        <w:rPr>
          <w:rFonts w:hint="eastAsia" w:ascii="仿宋" w:hAnsi="仿宋" w:eastAsia="仿宋"/>
          <w:color w:val="auto"/>
          <w:szCs w:val="21"/>
          <w:highlight w:val="none"/>
          <w:u w:val="single"/>
          <w:lang w:val="en-US" w:eastAsia="zh-CN"/>
        </w:rPr>
      </w:pPr>
      <w:r>
        <w:rPr>
          <w:rFonts w:hint="eastAsia" w:ascii="仿宋" w:hAnsi="仿宋" w:eastAsia="仿宋"/>
          <w:color w:val="auto"/>
          <w:szCs w:val="21"/>
          <w:highlight w:val="none"/>
          <w:u w:val="single"/>
        </w:rPr>
        <w:t>21.</w:t>
      </w:r>
      <w:r>
        <w:rPr>
          <w:rFonts w:hint="eastAsia" w:ascii="仿宋" w:hAnsi="仿宋" w:eastAsia="仿宋"/>
          <w:color w:val="auto"/>
          <w:szCs w:val="21"/>
          <w:highlight w:val="none"/>
          <w:u w:val="single"/>
          <w:lang w:val="en-US" w:eastAsia="zh-CN"/>
        </w:rPr>
        <w:t>14</w:t>
      </w:r>
      <w:r>
        <w:rPr>
          <w:rFonts w:hint="eastAsia" w:ascii="仿宋" w:hAnsi="仿宋" w:eastAsia="仿宋"/>
          <w:color w:val="auto"/>
          <w:szCs w:val="21"/>
          <w:highlight w:val="none"/>
          <w:u w:val="single"/>
        </w:rPr>
        <w:t>、投标人应结合当地气候条件和现场情况，将防台、防汛、排洪、配合费等投标人认为需要考虑增加的措施费计入表1-3-C技术措施项目清单及计价表中，费用包干，承包人无条件配合发包人完成上级部门发布的防台、防汛、排洪等相关工作</w:t>
      </w:r>
      <w:r>
        <w:rPr>
          <w:rFonts w:hint="eastAsia" w:ascii="仿宋" w:hAnsi="仿宋" w:eastAsia="仿宋"/>
          <w:color w:val="auto"/>
          <w:szCs w:val="21"/>
          <w:highlight w:val="none"/>
          <w:u w:val="single"/>
          <w:lang w:eastAsia="zh-CN"/>
        </w:rPr>
        <w:t>。</w:t>
      </w:r>
    </w:p>
    <w:p w14:paraId="454E93BD">
      <w:pPr>
        <w:spacing w:line="440" w:lineRule="exact"/>
        <w:ind w:firstLine="482"/>
        <w:rPr>
          <w:rFonts w:ascii="仿宋" w:hAnsi="仿宋" w:eastAsia="仿宋"/>
          <w:b/>
          <w:bCs/>
          <w:color w:val="auto"/>
          <w:szCs w:val="21"/>
          <w:highlight w:val="none"/>
        </w:rPr>
      </w:pPr>
      <w:r>
        <w:rPr>
          <w:rFonts w:hint="eastAsia" w:ascii="仿宋" w:hAnsi="仿宋" w:eastAsia="仿宋"/>
          <w:b/>
          <w:bCs/>
          <w:color w:val="auto"/>
          <w:szCs w:val="21"/>
          <w:highlight w:val="none"/>
        </w:rPr>
        <w:t>附件：</w:t>
      </w:r>
    </w:p>
    <w:p w14:paraId="1E663ED9">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1.工程质量保修书</w:t>
      </w:r>
    </w:p>
    <w:p w14:paraId="030537BE">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2.建筑工地安全文明施工协议</w:t>
      </w:r>
    </w:p>
    <w:p w14:paraId="76A0BEA6">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3.工程项目廉政协议</w:t>
      </w:r>
    </w:p>
    <w:p w14:paraId="2B7CEE5C">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4.承包人主要施工管理人员表</w:t>
      </w:r>
    </w:p>
    <w:p w14:paraId="1848B986">
      <w:pPr>
        <w:spacing w:line="440" w:lineRule="exact"/>
        <w:ind w:firstLine="480"/>
        <w:rPr>
          <w:rFonts w:ascii="仿宋" w:hAnsi="仿宋" w:eastAsia="仿宋"/>
          <w:color w:val="auto"/>
          <w:szCs w:val="21"/>
          <w:highlight w:val="none"/>
        </w:rPr>
      </w:pPr>
      <w:r>
        <w:rPr>
          <w:rFonts w:hint="eastAsia" w:ascii="仿宋" w:hAnsi="仿宋" w:eastAsia="仿宋"/>
          <w:color w:val="auto"/>
          <w:szCs w:val="21"/>
          <w:highlight w:val="none"/>
        </w:rPr>
        <w:t>5.分包人主要施工管理人员表</w:t>
      </w:r>
    </w:p>
    <w:p w14:paraId="2E94A317">
      <w:pPr>
        <w:ind w:firstLine="480"/>
        <w:rPr>
          <w:color w:val="auto"/>
          <w:highlight w:val="none"/>
        </w:rPr>
      </w:pPr>
    </w:p>
    <w:p w14:paraId="75AFBD1E">
      <w:pPr>
        <w:pStyle w:val="5"/>
        <w:spacing w:line="360" w:lineRule="auto"/>
        <w:rPr>
          <w:rFonts w:ascii="仿宋" w:hAnsi="仿宋" w:eastAsia="仿宋"/>
          <w:color w:val="auto"/>
          <w:highlight w:val="none"/>
        </w:rPr>
      </w:pPr>
      <w:r>
        <w:rPr>
          <w:rFonts w:hint="eastAsia"/>
          <w:color w:val="auto"/>
          <w:highlight w:val="none"/>
        </w:rPr>
        <w:br w:type="page"/>
      </w:r>
      <w:r>
        <w:rPr>
          <w:rFonts w:hint="eastAsia" w:ascii="仿宋" w:hAnsi="仿宋" w:eastAsia="仿宋"/>
          <w:color w:val="auto"/>
          <w:highlight w:val="none"/>
        </w:rPr>
        <w:t>附件：1 工程质量保修书</w:t>
      </w:r>
    </w:p>
    <w:p w14:paraId="221B850D">
      <w:pPr>
        <w:spacing w:line="360" w:lineRule="auto"/>
        <w:ind w:firstLine="48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工程质量保修书</w:t>
      </w:r>
    </w:p>
    <w:p w14:paraId="371DF752">
      <w:pPr>
        <w:spacing w:line="360" w:lineRule="auto"/>
        <w:ind w:firstLine="480"/>
        <w:rPr>
          <w:color w:val="auto"/>
          <w:highlight w:val="none"/>
        </w:rPr>
      </w:pPr>
    </w:p>
    <w:p w14:paraId="6F69BE09">
      <w:pPr>
        <w:spacing w:line="360" w:lineRule="auto"/>
        <w:ind w:firstLine="480"/>
        <w:rPr>
          <w:rFonts w:hint="eastAsia" w:ascii="仿宋" w:hAnsi="仿宋" w:eastAsia="仿宋"/>
          <w:color w:val="auto"/>
          <w:szCs w:val="21"/>
          <w:highlight w:val="none"/>
          <w:lang w:eastAsia="zh-CN"/>
        </w:rPr>
      </w:pPr>
      <w:r>
        <w:rPr>
          <w:rFonts w:hint="eastAsia" w:ascii="仿宋" w:hAnsi="仿宋" w:eastAsia="仿宋"/>
          <w:color w:val="auto"/>
          <w:szCs w:val="21"/>
          <w:highlight w:val="none"/>
        </w:rPr>
        <w:t>发包人（全称）：</w:t>
      </w:r>
      <w:r>
        <w:rPr>
          <w:rFonts w:hint="eastAsia" w:ascii="仿宋" w:hAnsi="仿宋" w:eastAsia="仿宋"/>
          <w:color w:val="auto"/>
          <w:szCs w:val="21"/>
          <w:highlight w:val="none"/>
          <w:u w:val="single"/>
          <w:lang w:eastAsia="zh-CN"/>
        </w:rPr>
        <w:t>杭州市城站广场管理委员会</w:t>
      </w:r>
      <w:r>
        <w:rPr>
          <w:rFonts w:hint="eastAsia" w:ascii="仿宋" w:hAnsi="仿宋" w:eastAsia="仿宋"/>
          <w:color w:val="auto"/>
          <w:szCs w:val="21"/>
          <w:highlight w:val="none"/>
          <w:u w:val="single"/>
          <w:lang w:val="en-US" w:eastAsia="zh-CN"/>
        </w:rPr>
        <w:t xml:space="preserve">           </w:t>
      </w:r>
      <w:r>
        <w:rPr>
          <w:rFonts w:hint="eastAsia" w:ascii="仿宋" w:hAnsi="仿宋" w:eastAsia="仿宋"/>
          <w:color w:val="auto"/>
          <w:szCs w:val="21"/>
          <w:highlight w:val="none"/>
          <w:u w:val="single"/>
          <w:lang w:eastAsia="zh-CN"/>
        </w:rPr>
        <w:t>（</w:t>
      </w:r>
      <w:r>
        <w:rPr>
          <w:rFonts w:hint="eastAsia" w:ascii="仿宋" w:hAnsi="仿宋" w:eastAsia="仿宋"/>
          <w:color w:val="auto"/>
          <w:szCs w:val="21"/>
          <w:highlight w:val="none"/>
          <w:u w:val="single"/>
          <w:lang w:val="en-US" w:eastAsia="zh-CN"/>
        </w:rPr>
        <w:t>甲方</w:t>
      </w:r>
      <w:r>
        <w:rPr>
          <w:rFonts w:hint="eastAsia" w:ascii="仿宋" w:hAnsi="仿宋" w:eastAsia="仿宋"/>
          <w:color w:val="auto"/>
          <w:szCs w:val="21"/>
          <w:highlight w:val="none"/>
          <w:u w:val="single"/>
          <w:lang w:eastAsia="zh-CN"/>
        </w:rPr>
        <w:t>）</w:t>
      </w:r>
    </w:p>
    <w:p w14:paraId="55B07188">
      <w:pPr>
        <w:spacing w:line="360" w:lineRule="auto"/>
        <w:ind w:firstLine="480"/>
        <w:rPr>
          <w:rFonts w:hint="eastAsia" w:ascii="仿宋" w:hAnsi="仿宋" w:eastAsia="仿宋"/>
          <w:color w:val="auto"/>
          <w:szCs w:val="21"/>
          <w:highlight w:val="none"/>
          <w:u w:val="single"/>
          <w:lang w:eastAsia="zh-CN"/>
        </w:rPr>
      </w:pPr>
      <w:r>
        <w:rPr>
          <w:rFonts w:hint="eastAsia" w:ascii="仿宋" w:hAnsi="仿宋" w:eastAsia="仿宋"/>
          <w:color w:val="auto"/>
          <w:szCs w:val="21"/>
          <w:highlight w:val="none"/>
        </w:rPr>
        <w:t>承包人（全称）：</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u w:val="single"/>
          <w:lang w:val="en-US" w:eastAsia="zh-CN"/>
        </w:rPr>
        <w:t xml:space="preserve">           </w:t>
      </w:r>
      <w:r>
        <w:rPr>
          <w:rFonts w:hint="eastAsia" w:ascii="仿宋" w:hAnsi="仿宋" w:eastAsia="仿宋"/>
          <w:color w:val="auto"/>
          <w:szCs w:val="21"/>
          <w:highlight w:val="none"/>
          <w:u w:val="single"/>
          <w:lang w:eastAsia="zh-CN"/>
        </w:rPr>
        <w:t>（</w:t>
      </w:r>
      <w:r>
        <w:rPr>
          <w:rFonts w:hint="eastAsia" w:ascii="仿宋" w:hAnsi="仿宋" w:eastAsia="仿宋"/>
          <w:color w:val="auto"/>
          <w:szCs w:val="21"/>
          <w:highlight w:val="none"/>
          <w:u w:val="single"/>
          <w:lang w:val="en-US" w:eastAsia="zh-CN"/>
        </w:rPr>
        <w:t>乙方</w:t>
      </w:r>
      <w:r>
        <w:rPr>
          <w:rFonts w:hint="eastAsia" w:ascii="仿宋" w:hAnsi="仿宋" w:eastAsia="仿宋"/>
          <w:color w:val="auto"/>
          <w:szCs w:val="21"/>
          <w:highlight w:val="none"/>
          <w:u w:val="single"/>
          <w:lang w:eastAsia="zh-CN"/>
        </w:rPr>
        <w:t>）</w:t>
      </w:r>
    </w:p>
    <w:p w14:paraId="7F6A1670">
      <w:pPr>
        <w:spacing w:line="360" w:lineRule="auto"/>
        <w:ind w:firstLine="480"/>
        <w:rPr>
          <w:rFonts w:ascii="仿宋" w:hAnsi="仿宋" w:eastAsia="仿宋"/>
          <w:color w:val="auto"/>
          <w:szCs w:val="21"/>
          <w:highlight w:val="none"/>
        </w:rPr>
      </w:pPr>
    </w:p>
    <w:p w14:paraId="59981A86">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发包人和承包人根据《中华人民共和国建筑法》和《建设工程质量管理条例》，经协商一致就（工程全称）签订工程质量保修书。</w:t>
      </w:r>
    </w:p>
    <w:p w14:paraId="74DD51F2">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一、工程质量保修范围和内容</w:t>
      </w:r>
    </w:p>
    <w:p w14:paraId="492EC7FB">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承包人在质量保修期内，按照有关法律规定和合同约定，承担工程质量保修责任。</w:t>
      </w:r>
    </w:p>
    <w:p w14:paraId="6FFFF94C">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F4F4DB8">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二、质量保修期</w:t>
      </w:r>
    </w:p>
    <w:p w14:paraId="3331F31C">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根据《建设工程质量管理条例》及有关规定，工程的质量保修期如下：</w:t>
      </w:r>
    </w:p>
    <w:p w14:paraId="697AC8D4">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1．地基基础工程和主体结构工程为设计文件规定的工程合理使用年限；</w:t>
      </w:r>
    </w:p>
    <w:p w14:paraId="588CB7F4">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2．屋面防水工程、有防水要求的卫生间、房间和外墙面的防渗、外墙外保温为</w:t>
      </w:r>
      <w:r>
        <w:rPr>
          <w:rFonts w:hint="eastAsia" w:ascii="仿宋" w:hAnsi="仿宋" w:eastAsia="仿宋"/>
          <w:color w:val="auto"/>
          <w:szCs w:val="21"/>
          <w:highlight w:val="none"/>
          <w:u w:val="single"/>
        </w:rPr>
        <w:t xml:space="preserve"> 5 </w:t>
      </w:r>
      <w:r>
        <w:rPr>
          <w:rFonts w:hint="eastAsia" w:ascii="仿宋" w:hAnsi="仿宋" w:eastAsia="仿宋"/>
          <w:color w:val="auto"/>
          <w:szCs w:val="21"/>
          <w:highlight w:val="none"/>
        </w:rPr>
        <w:t>年；</w:t>
      </w:r>
    </w:p>
    <w:p w14:paraId="5FB087F7">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3．装修工程为</w:t>
      </w:r>
      <w:r>
        <w:rPr>
          <w:rFonts w:hint="eastAsia" w:ascii="仿宋" w:hAnsi="仿宋" w:eastAsia="仿宋"/>
          <w:color w:val="auto"/>
          <w:szCs w:val="21"/>
          <w:highlight w:val="none"/>
          <w:u w:val="single"/>
        </w:rPr>
        <w:t xml:space="preserve">   2  </w:t>
      </w:r>
      <w:r>
        <w:rPr>
          <w:rFonts w:hint="eastAsia" w:ascii="仿宋" w:hAnsi="仿宋" w:eastAsia="仿宋"/>
          <w:color w:val="auto"/>
          <w:szCs w:val="21"/>
          <w:highlight w:val="none"/>
        </w:rPr>
        <w:t>年；</w:t>
      </w:r>
    </w:p>
    <w:p w14:paraId="39B8574B">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4．电气管线、给排水管道、设备安装工程为</w:t>
      </w:r>
      <w:r>
        <w:rPr>
          <w:rFonts w:hint="eastAsia" w:ascii="仿宋" w:hAnsi="仿宋" w:eastAsia="仿宋"/>
          <w:color w:val="auto"/>
          <w:szCs w:val="21"/>
          <w:highlight w:val="none"/>
          <w:u w:val="single"/>
        </w:rPr>
        <w:t xml:space="preserve">   2   </w:t>
      </w:r>
      <w:r>
        <w:rPr>
          <w:rFonts w:hint="eastAsia" w:ascii="仿宋" w:hAnsi="仿宋" w:eastAsia="仿宋"/>
          <w:color w:val="auto"/>
          <w:szCs w:val="21"/>
          <w:highlight w:val="none"/>
        </w:rPr>
        <w:t>年；</w:t>
      </w:r>
    </w:p>
    <w:p w14:paraId="5357C9B6">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5．供热与供冷系统为</w:t>
      </w:r>
      <w:r>
        <w:rPr>
          <w:rFonts w:hint="eastAsia" w:ascii="仿宋" w:hAnsi="仿宋" w:eastAsia="仿宋"/>
          <w:color w:val="auto"/>
          <w:szCs w:val="21"/>
          <w:highlight w:val="none"/>
          <w:u w:val="single"/>
        </w:rPr>
        <w:t xml:space="preserve">   2    </w:t>
      </w:r>
      <w:r>
        <w:rPr>
          <w:rFonts w:hint="eastAsia" w:ascii="仿宋" w:hAnsi="仿宋" w:eastAsia="仿宋"/>
          <w:color w:val="auto"/>
          <w:szCs w:val="21"/>
          <w:highlight w:val="none"/>
        </w:rPr>
        <w:t>个采暖期、供冷期；</w:t>
      </w:r>
    </w:p>
    <w:p w14:paraId="4CDABA15">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6．给排水设施、道路等配套工程为</w:t>
      </w:r>
      <w:r>
        <w:rPr>
          <w:rFonts w:hint="eastAsia" w:ascii="仿宋" w:hAnsi="仿宋" w:eastAsia="仿宋"/>
          <w:color w:val="auto"/>
          <w:szCs w:val="21"/>
          <w:highlight w:val="none"/>
          <w:u w:val="single"/>
        </w:rPr>
        <w:t xml:space="preserve">    2   </w:t>
      </w:r>
      <w:r>
        <w:rPr>
          <w:rFonts w:hint="eastAsia" w:ascii="仿宋" w:hAnsi="仿宋" w:eastAsia="仿宋"/>
          <w:color w:val="auto"/>
          <w:szCs w:val="21"/>
          <w:highlight w:val="none"/>
        </w:rPr>
        <w:t>年；</w:t>
      </w:r>
    </w:p>
    <w:p w14:paraId="07A4B4B4">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7．其他项目保修期限约定如下：</w:t>
      </w:r>
      <w:r>
        <w:rPr>
          <w:rFonts w:hint="eastAsia" w:ascii="仿宋" w:hAnsi="仿宋" w:eastAsia="仿宋"/>
          <w:color w:val="auto"/>
          <w:szCs w:val="21"/>
          <w:highlight w:val="none"/>
          <w:u w:val="single"/>
          <w:lang w:val="en-US" w:eastAsia="zh-CN"/>
        </w:rPr>
        <w:t>本项目</w:t>
      </w:r>
      <w:r>
        <w:rPr>
          <w:rFonts w:hint="eastAsia" w:ascii="仿宋" w:hAnsi="仿宋" w:eastAsia="仿宋"/>
          <w:color w:val="auto"/>
          <w:szCs w:val="21"/>
          <w:highlight w:val="none"/>
          <w:u w:val="single"/>
        </w:rPr>
        <w:t>质量保修期自工程竣工验收合格之日起计算2年。</w:t>
      </w:r>
    </w:p>
    <w:p w14:paraId="1ED7D23F">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三、缺陷责任期</w:t>
      </w:r>
    </w:p>
    <w:p w14:paraId="6A55FF49">
      <w:pPr>
        <w:spacing w:line="360" w:lineRule="auto"/>
        <w:ind w:firstLine="480"/>
        <w:rPr>
          <w:rFonts w:ascii="仿宋" w:hAnsi="仿宋" w:eastAsia="仿宋"/>
          <w:color w:val="auto"/>
          <w:szCs w:val="21"/>
          <w:highlight w:val="none"/>
          <w:u w:val="single"/>
        </w:rPr>
      </w:pPr>
      <w:r>
        <w:rPr>
          <w:rFonts w:hint="eastAsia" w:ascii="仿宋" w:hAnsi="仿宋" w:eastAsia="仿宋"/>
          <w:color w:val="auto"/>
          <w:szCs w:val="21"/>
          <w:highlight w:val="none"/>
          <w:u w:val="single"/>
        </w:rPr>
        <w:t>工程缺陷责任期为24个月，缺陷责任期自工程通过竣工验收之日起计算。单位工程先于全部工程进行验收，单位工程缺陷责任期自单位工程验收合格之日期起算。</w:t>
      </w:r>
    </w:p>
    <w:p w14:paraId="7E70A4CD">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缺陷责任期终止后，发包人应退还剩余的质量保证金。</w:t>
      </w:r>
    </w:p>
    <w:p w14:paraId="2800110D">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四、质量保修责任</w:t>
      </w:r>
    </w:p>
    <w:p w14:paraId="73BF1655">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1．属于保修范围、内容的项目，承包人应当在接到保修通知之日起7天内派人保修。承包人不在约定期限内派人保修的，发包人可以委托他人修理。</w:t>
      </w:r>
    </w:p>
    <w:p w14:paraId="5B01BB9F">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2．发生紧急事故需抢修的，承包人在接到事故通知后，应当立即到达事故现场抢修。</w:t>
      </w:r>
    </w:p>
    <w:p w14:paraId="09FC1332">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83426E1">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4．质量保修完成后，由发包人组织验收。</w:t>
      </w:r>
    </w:p>
    <w:p w14:paraId="50C40F23">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五、保修费用</w:t>
      </w:r>
    </w:p>
    <w:p w14:paraId="42A88697">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保修费用由造成质量缺陷的责任方承担。</w:t>
      </w:r>
    </w:p>
    <w:p w14:paraId="7BC8BB36">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双方约定的其他工程质量保修事项：本工程质量保修期为</w:t>
      </w:r>
      <w:r>
        <w:rPr>
          <w:rFonts w:hint="eastAsia" w:ascii="仿宋" w:hAnsi="仿宋" w:eastAsia="仿宋"/>
          <w:color w:val="auto"/>
          <w:szCs w:val="21"/>
          <w:highlight w:val="none"/>
          <w:u w:val="single"/>
        </w:rPr>
        <w:t xml:space="preserve"> 2</w:t>
      </w:r>
      <w:r>
        <w:rPr>
          <w:rFonts w:hint="eastAsia" w:ascii="仿宋" w:hAnsi="仿宋" w:eastAsia="仿宋"/>
          <w:color w:val="auto"/>
          <w:szCs w:val="21"/>
          <w:highlight w:val="none"/>
        </w:rPr>
        <w:t>年。</w:t>
      </w:r>
    </w:p>
    <w:p w14:paraId="49C2EB8B">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1．属于保修范围内（养护期）的项目，承包人同意接到发包人或相关主管部门管理，通知后在本合同约定期限内派人到现场进行维修。承包人如在接到书面通知后未在期限内派人到现场维修的，视为承包人未履行维修义务。</w:t>
      </w:r>
    </w:p>
    <w:p w14:paraId="4E5942E1">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2．发生须紧急抢修事故，承包人接到事故通知后，应立即到达事故现场抢修。</w:t>
      </w:r>
    </w:p>
    <w:p w14:paraId="59422D5B">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3．保修期内发生工程质量问题的，承包人除承担保修责任外，因工程质量给发包人造成损失的，承包人承担赔偿责任，所需费用从工程质量保证金中扣除。</w:t>
      </w:r>
    </w:p>
    <w:p w14:paraId="7F821B01">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4．在国家规定的工程合理使用期限内，承包人确保地基基础工程和主体结构的质量。因承包人原因致使工程在合理使用期限内造成人身和财产损害的，承包人应承担损害赔偿责任。</w:t>
      </w:r>
    </w:p>
    <w:p w14:paraId="381C8B3A">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5．承包人需制定专门的维修负责人在现场负责维修工作，并在工程竣工验收之前将维修负责人姓名、联系电话、地址、传真等信息报发包人，该工程维修负责人代表承包人全权处理现场维修工作。</w:t>
      </w:r>
    </w:p>
    <w:p w14:paraId="3A454D61">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6．承包人派人到现场进行维修的时间：</w:t>
      </w:r>
    </w:p>
    <w:p w14:paraId="1C250CD9">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a.给排水、供电设施及线路出现故障，承包人须在接到通知后4小时内派人到现场维修，6小时内完成维修工作。</w:t>
      </w:r>
    </w:p>
    <w:p w14:paraId="78E727E3">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b.其他一般情况，承包人须在接到通知后24小时内派人到现场维修，48小时内完成维修工作。</w:t>
      </w:r>
    </w:p>
    <w:p w14:paraId="2C7539B8">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c.对于一时无法彻底修复的大修问题，承包人应在3天内以书面形式明确维修方案及维修期限，报发包人代表审核同意后次日起实施。</w:t>
      </w:r>
    </w:p>
    <w:p w14:paraId="26B9C1F2">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7．在承包人人员到达之前，发包人可采取适当的应急措施，费用由承包人承担。</w:t>
      </w:r>
    </w:p>
    <w:p w14:paraId="44A30F5C">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8．遇下列特殊情况的，承包人同意发包人或相关主管部门管理可以对一定金额（材料安装类5000元，装修类10000元）以内的维修项目进行应急处理，先行委托其他单位进行维修，所产生的维修费用由承包人承担。</w:t>
      </w:r>
    </w:p>
    <w:p w14:paraId="6DFBE42D">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a．紧急抢修事故时，为避免损失进一步扩大；</w:t>
      </w:r>
    </w:p>
    <w:p w14:paraId="664C2188">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b．直接影响到发包人正常生活或威胁发包人人身财产及公司财产安全时。</w:t>
      </w:r>
    </w:p>
    <w:p w14:paraId="307C4FFB">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9．发包人或相关主管部门管理认为需召开维保工作协调会时，承包人应当准时参加，会议上提出的问题必须当场确定解决方案，承包人对其派出与会人员的签字确认负全部责任，并应当执行会议决定。否则，视作承包人未履行维修义务。</w:t>
      </w:r>
    </w:p>
    <w:p w14:paraId="7EFF50FB">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10．承包人未在指定期限派人维修或发生其他视为承包人未履行维修义务情形的，发包人或相关主管部门管理有权委托第三人进行维修，所产生相关费用包括维修费等均由承包人承担，并在工程保证金中扣除。</w:t>
      </w:r>
    </w:p>
    <w:p w14:paraId="28D5419F">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11．因工程质量问题发生工程维修费用或对第三人赔偿损失的，发包人通知承包人应承担的费用或损失金额，承包人收到通知后7日内不提出具体异议的，视为承包人认可并同意承担通知书中确定的金额。</w:t>
      </w:r>
    </w:p>
    <w:p w14:paraId="794783CC">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12、工程竣工验收后，本工程移交给相关单位管理，并从移交日起，接管单位有权代为行使发包人在本协议中关于保修养护事宜的权利和责任，即接管单位可直接通知承包人履行保修养护责任。</w:t>
      </w:r>
    </w:p>
    <w:p w14:paraId="756F8C46">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13、保修质量</w:t>
      </w:r>
    </w:p>
    <w:p w14:paraId="32E0D08E">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承包人负责保修的质量，工程保修项目完成后须经发包人代表验收签字方可。工程保修项目应保证在十二个月内不出现同类问题，否则，即使保修期满也应继续维修，并且维修收费给与优惠。</w:t>
      </w:r>
    </w:p>
    <w:p w14:paraId="3AA89FE2">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对同一工程质量问题承包人维修两次后，再次发生该质量问题的，发包人有权安排自行维修、委托其他单位维修，所产生相关费用包括维修费等均由承包人承担。</w:t>
      </w:r>
    </w:p>
    <w:p w14:paraId="7865BDEB">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14、质量保证金的支付与返还</w:t>
      </w:r>
    </w:p>
    <w:p w14:paraId="68F6D346">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质量保证金为结算审定价金额的1%。质量保证金在工程缺陷责任期满后且移交相关单位确认后一个月内退还。本工程如在工程缺陷责任期内存在质量问题，发包人有权要求承包人支付质量保证金的部分或全部。</w:t>
      </w:r>
    </w:p>
    <w:p w14:paraId="1222FB29">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工程质量保修书由发包人、承包人在工程竣工验收前共同签署，作为施工合同附件，其有效期限至保修期满。</w:t>
      </w:r>
    </w:p>
    <w:p w14:paraId="6D5E47DE">
      <w:pPr>
        <w:spacing w:line="360" w:lineRule="auto"/>
        <w:ind w:firstLine="480"/>
        <w:rPr>
          <w:rFonts w:ascii="仿宋" w:hAnsi="仿宋" w:eastAsia="仿宋"/>
          <w:color w:val="auto"/>
          <w:szCs w:val="21"/>
          <w:highlight w:val="none"/>
        </w:rPr>
      </w:pPr>
    </w:p>
    <w:p w14:paraId="6EFADB04">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发包人（公章）：                      承包人（公章）：</w:t>
      </w:r>
    </w:p>
    <w:p w14:paraId="326F54A6">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地址：                                地址：</w:t>
      </w:r>
    </w:p>
    <w:p w14:paraId="04391FF0">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法定代表人（签字）：                  法定代表人（签字）：</w:t>
      </w:r>
    </w:p>
    <w:p w14:paraId="414061DC">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委托代理人（签字）：                  委托代理人（签字）：</w:t>
      </w:r>
    </w:p>
    <w:p w14:paraId="58C13D99">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电话：                                电话：</w:t>
      </w:r>
    </w:p>
    <w:p w14:paraId="2D9473AC">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传真：                                传真：</w:t>
      </w:r>
    </w:p>
    <w:p w14:paraId="541D9B14">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开户银行：                            开户银行：</w:t>
      </w:r>
    </w:p>
    <w:p w14:paraId="6DB2346D">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账号：                                账号：</w:t>
      </w:r>
    </w:p>
    <w:p w14:paraId="6AE765B5">
      <w:pPr>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邮政编码：                            邮政编码：</w:t>
      </w:r>
    </w:p>
    <w:p w14:paraId="546D3272">
      <w:pPr>
        <w:pStyle w:val="5"/>
        <w:rPr>
          <w:rFonts w:ascii="仿宋" w:hAnsi="仿宋" w:eastAsia="仿宋"/>
          <w:color w:val="auto"/>
          <w:highlight w:val="none"/>
        </w:rPr>
      </w:pPr>
      <w:r>
        <w:rPr>
          <w:rFonts w:hint="eastAsia"/>
          <w:color w:val="auto"/>
          <w:highlight w:val="none"/>
        </w:rPr>
        <w:br w:type="page"/>
      </w:r>
      <w:r>
        <w:rPr>
          <w:rFonts w:hint="eastAsia" w:ascii="仿宋" w:hAnsi="仿宋" w:eastAsia="仿宋"/>
          <w:color w:val="auto"/>
          <w:highlight w:val="none"/>
        </w:rPr>
        <w:t>附件：2 建筑工地安全文明施工协议</w:t>
      </w:r>
    </w:p>
    <w:p w14:paraId="018495F1">
      <w:pPr>
        <w:spacing w:line="360" w:lineRule="auto"/>
        <w:ind w:firstLine="48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建筑工地安全文明施工协议</w:t>
      </w:r>
    </w:p>
    <w:p w14:paraId="02FC7BD7">
      <w:pPr>
        <w:spacing w:line="360" w:lineRule="auto"/>
        <w:ind w:firstLine="480"/>
        <w:rPr>
          <w:color w:val="auto"/>
          <w:highlight w:val="none"/>
        </w:rPr>
      </w:pPr>
    </w:p>
    <w:p w14:paraId="14011E4C">
      <w:pPr>
        <w:spacing w:line="440" w:lineRule="exact"/>
        <w:ind w:firstLine="480"/>
        <w:rPr>
          <w:rFonts w:hint="eastAsia" w:ascii="仿宋" w:hAnsi="仿宋" w:eastAsia="仿宋"/>
          <w:color w:val="auto"/>
          <w:highlight w:val="none"/>
          <w:lang w:eastAsia="zh-CN"/>
        </w:rPr>
      </w:pPr>
      <w:r>
        <w:rPr>
          <w:rFonts w:hint="eastAsia" w:ascii="仿宋" w:hAnsi="仿宋" w:eastAsia="仿宋"/>
          <w:color w:val="auto"/>
          <w:highlight w:val="none"/>
        </w:rPr>
        <w:t>发包人（全称）：</w:t>
      </w:r>
      <w:r>
        <w:rPr>
          <w:rFonts w:hint="eastAsia" w:ascii="仿宋" w:hAnsi="仿宋" w:eastAsia="仿宋"/>
          <w:color w:val="auto"/>
          <w:highlight w:val="none"/>
          <w:u w:val="single"/>
          <w:lang w:eastAsia="zh-CN"/>
        </w:rPr>
        <w:t>杭州市城站广场管理委员会</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u w:val="single"/>
          <w:lang w:eastAsia="zh-CN"/>
        </w:rPr>
        <w:t>（</w:t>
      </w:r>
      <w:r>
        <w:rPr>
          <w:rFonts w:hint="eastAsia" w:ascii="仿宋" w:hAnsi="仿宋" w:eastAsia="仿宋"/>
          <w:color w:val="auto"/>
          <w:highlight w:val="none"/>
          <w:u w:val="single"/>
          <w:lang w:val="en-US" w:eastAsia="zh-CN"/>
        </w:rPr>
        <w:t>甲方</w:t>
      </w:r>
      <w:r>
        <w:rPr>
          <w:rFonts w:hint="eastAsia" w:ascii="仿宋" w:hAnsi="仿宋" w:eastAsia="仿宋"/>
          <w:color w:val="auto"/>
          <w:highlight w:val="none"/>
          <w:u w:val="single"/>
          <w:lang w:eastAsia="zh-CN"/>
        </w:rPr>
        <w:t>）</w:t>
      </w:r>
    </w:p>
    <w:p w14:paraId="6C230E99">
      <w:pPr>
        <w:spacing w:line="440" w:lineRule="exact"/>
        <w:ind w:firstLine="480"/>
        <w:rPr>
          <w:rFonts w:ascii="仿宋" w:hAnsi="仿宋" w:eastAsia="仿宋"/>
          <w:color w:val="auto"/>
          <w:highlight w:val="none"/>
          <w:u w:val="single"/>
        </w:rPr>
      </w:pPr>
      <w:r>
        <w:rPr>
          <w:rFonts w:hint="eastAsia" w:ascii="仿宋" w:hAnsi="仿宋" w:eastAsia="仿宋"/>
          <w:color w:val="auto"/>
          <w:highlight w:val="none"/>
        </w:rPr>
        <w:t>承包人（全称）：</w:t>
      </w:r>
      <w:r>
        <w:rPr>
          <w:rFonts w:hint="eastAsia" w:ascii="仿宋" w:hAnsi="仿宋" w:eastAsia="仿宋"/>
          <w:color w:val="auto"/>
          <w:highlight w:val="none"/>
          <w:u w:val="single"/>
        </w:rPr>
        <w:t xml:space="preserve">                       </w:t>
      </w:r>
      <w:r>
        <w:rPr>
          <w:rFonts w:hint="eastAsia" w:ascii="仿宋" w:hAnsi="仿宋" w:eastAsia="仿宋"/>
          <w:color w:val="auto"/>
          <w:highlight w:val="none"/>
          <w:u w:val="single"/>
          <w:lang w:val="en-US" w:eastAsia="zh-CN"/>
        </w:rPr>
        <w:t xml:space="preserve">          （乙方）</w:t>
      </w:r>
      <w:r>
        <w:rPr>
          <w:rFonts w:hint="eastAsia" w:ascii="仿宋" w:hAnsi="仿宋" w:eastAsia="仿宋"/>
          <w:color w:val="auto"/>
          <w:highlight w:val="none"/>
          <w:u w:val="single"/>
        </w:rPr>
        <w:t xml:space="preserve"> </w:t>
      </w:r>
    </w:p>
    <w:p w14:paraId="2FF96509">
      <w:pPr>
        <w:pStyle w:val="241"/>
        <w:spacing w:line="440" w:lineRule="exact"/>
        <w:rPr>
          <w:rFonts w:ascii="仿宋" w:hAnsi="仿宋" w:eastAsia="仿宋"/>
          <w:color w:val="auto"/>
          <w:highlight w:val="none"/>
        </w:rPr>
      </w:pPr>
    </w:p>
    <w:p w14:paraId="5D4020EA">
      <w:pPr>
        <w:spacing w:line="440" w:lineRule="exact"/>
        <w:ind w:firstLine="480"/>
        <w:rPr>
          <w:rFonts w:ascii="仿宋" w:hAnsi="仿宋" w:eastAsia="仿宋"/>
          <w:color w:val="auto"/>
          <w:highlight w:val="none"/>
        </w:rPr>
      </w:pPr>
      <w:r>
        <w:rPr>
          <w:rFonts w:hint="eastAsia" w:ascii="仿宋" w:hAnsi="仿宋" w:eastAsia="仿宋"/>
          <w:color w:val="auto"/>
          <w:highlight w:val="none"/>
        </w:rPr>
        <w:t>为认真贯彻执行国家及工程所在地有关建筑工地文明施工相关规定，进一步明确职责，切实落实责任，维护建筑工地现场的标化管理，提高施工场地形象，保证建设工程顺利进行，甲方与乙方特订立本责任书。</w:t>
      </w:r>
    </w:p>
    <w:p w14:paraId="263DE840">
      <w:pPr>
        <w:spacing w:line="440" w:lineRule="exact"/>
        <w:ind w:firstLine="480"/>
        <w:rPr>
          <w:rFonts w:ascii="仿宋" w:hAnsi="仿宋" w:eastAsia="仿宋"/>
          <w:color w:val="auto"/>
          <w:highlight w:val="none"/>
        </w:rPr>
      </w:pPr>
      <w:r>
        <w:rPr>
          <w:rFonts w:hint="eastAsia" w:ascii="仿宋" w:hAnsi="仿宋" w:eastAsia="仿宋"/>
          <w:color w:val="auto"/>
          <w:highlight w:val="none"/>
        </w:rPr>
        <w:t>1、发包人职责</w:t>
      </w:r>
    </w:p>
    <w:p w14:paraId="1AE4383E">
      <w:pPr>
        <w:spacing w:line="440" w:lineRule="exact"/>
        <w:ind w:firstLine="480"/>
        <w:rPr>
          <w:rFonts w:ascii="仿宋" w:hAnsi="仿宋" w:eastAsia="仿宋"/>
          <w:color w:val="auto"/>
          <w:highlight w:val="none"/>
        </w:rPr>
      </w:pPr>
      <w:r>
        <w:rPr>
          <w:rFonts w:hint="eastAsia" w:ascii="仿宋" w:hAnsi="仿宋" w:eastAsia="仿宋"/>
          <w:color w:val="auto"/>
          <w:highlight w:val="none"/>
        </w:rPr>
        <w:t>1.1、严格遵守国家有关安全生产的法律法规，认真执行工程承包合同中的有关安全要求。</w:t>
      </w:r>
    </w:p>
    <w:p w14:paraId="119E8B0D">
      <w:pPr>
        <w:spacing w:line="440" w:lineRule="exact"/>
        <w:ind w:firstLine="480"/>
        <w:rPr>
          <w:rFonts w:ascii="仿宋" w:hAnsi="仿宋" w:eastAsia="仿宋"/>
          <w:color w:val="auto"/>
          <w:highlight w:val="none"/>
        </w:rPr>
      </w:pPr>
      <w:r>
        <w:rPr>
          <w:rFonts w:hint="eastAsia" w:ascii="仿宋" w:hAnsi="仿宋" w:eastAsia="仿宋"/>
          <w:color w:val="auto"/>
          <w:highlight w:val="none"/>
        </w:rPr>
        <w:t>1.2、按照“安全第一、预防为主”和坚持“管生产必须管安全”的原则进行安全生产管理，做到生产与安全工作同时计划、布置、检查、总结和评比。</w:t>
      </w:r>
    </w:p>
    <w:p w14:paraId="74264336">
      <w:pPr>
        <w:spacing w:line="440" w:lineRule="exact"/>
        <w:ind w:firstLine="480"/>
        <w:rPr>
          <w:rFonts w:ascii="仿宋" w:hAnsi="仿宋" w:eastAsia="仿宋"/>
          <w:color w:val="auto"/>
          <w:highlight w:val="none"/>
        </w:rPr>
      </w:pPr>
      <w:r>
        <w:rPr>
          <w:rFonts w:hint="eastAsia" w:ascii="仿宋" w:hAnsi="仿宋" w:eastAsia="仿宋"/>
          <w:color w:val="auto"/>
          <w:highlight w:val="none"/>
        </w:rPr>
        <w:t>1.3、工程的安全设施必须坚持与主体工程“三同时”的原则，即：同时设计、审批，同时施工，同时验收、投入使用。</w:t>
      </w:r>
    </w:p>
    <w:p w14:paraId="73F591A4">
      <w:pPr>
        <w:spacing w:line="440" w:lineRule="exact"/>
        <w:ind w:firstLine="480"/>
        <w:rPr>
          <w:rFonts w:ascii="仿宋" w:hAnsi="仿宋" w:eastAsia="仿宋"/>
          <w:color w:val="auto"/>
          <w:highlight w:val="none"/>
        </w:rPr>
      </w:pPr>
      <w:r>
        <w:rPr>
          <w:rFonts w:hint="eastAsia" w:ascii="仿宋" w:hAnsi="仿宋" w:eastAsia="仿宋"/>
          <w:color w:val="auto"/>
          <w:highlight w:val="none"/>
        </w:rPr>
        <w:t>1.4、组织对承包人施工现场进行安全检查，监督承包人及时处理发现的各种安全隐患。</w:t>
      </w:r>
    </w:p>
    <w:p w14:paraId="00FB84D5">
      <w:pPr>
        <w:spacing w:line="440" w:lineRule="exact"/>
        <w:ind w:firstLine="480"/>
        <w:rPr>
          <w:rFonts w:ascii="仿宋" w:hAnsi="仿宋" w:eastAsia="仿宋"/>
          <w:color w:val="auto"/>
          <w:highlight w:val="none"/>
        </w:rPr>
      </w:pPr>
      <w:r>
        <w:rPr>
          <w:rFonts w:hint="eastAsia" w:ascii="仿宋" w:hAnsi="仿宋" w:eastAsia="仿宋"/>
          <w:color w:val="auto"/>
          <w:highlight w:val="none"/>
        </w:rPr>
        <w:t xml:space="preserve">2、乙方在工程建造期间负责以下责任： </w:t>
      </w:r>
    </w:p>
    <w:p w14:paraId="50CA7406">
      <w:pPr>
        <w:spacing w:line="440" w:lineRule="exact"/>
        <w:ind w:firstLine="480"/>
        <w:rPr>
          <w:rFonts w:ascii="仿宋" w:hAnsi="仿宋" w:eastAsia="仿宋"/>
          <w:color w:val="auto"/>
          <w:highlight w:val="none"/>
        </w:rPr>
      </w:pPr>
      <w:r>
        <w:rPr>
          <w:rFonts w:hint="eastAsia" w:ascii="仿宋" w:hAnsi="仿宋" w:eastAsia="仿宋"/>
          <w:color w:val="auto"/>
          <w:highlight w:val="none"/>
        </w:rPr>
        <w:t xml:space="preserve">2.1 环境保护 </w:t>
      </w:r>
    </w:p>
    <w:p w14:paraId="047CAB5E">
      <w:pPr>
        <w:spacing w:line="440" w:lineRule="exact"/>
        <w:ind w:firstLine="480"/>
        <w:rPr>
          <w:rFonts w:ascii="仿宋" w:hAnsi="仿宋" w:eastAsia="仿宋"/>
          <w:color w:val="auto"/>
          <w:highlight w:val="none"/>
        </w:rPr>
      </w:pPr>
      <w:r>
        <w:rPr>
          <w:rFonts w:hint="eastAsia" w:ascii="仿宋" w:hAnsi="仿宋" w:eastAsia="仿宋"/>
          <w:color w:val="auto"/>
          <w:highlight w:val="none"/>
        </w:rPr>
        <w:t>2.1.1 不得高空抛撒废物。</w:t>
      </w:r>
    </w:p>
    <w:p w14:paraId="6465B69F">
      <w:pPr>
        <w:spacing w:line="440" w:lineRule="exact"/>
        <w:ind w:firstLine="480"/>
        <w:rPr>
          <w:rFonts w:ascii="仿宋" w:hAnsi="仿宋" w:eastAsia="仿宋"/>
          <w:color w:val="auto"/>
          <w:highlight w:val="none"/>
        </w:rPr>
      </w:pPr>
      <w:r>
        <w:rPr>
          <w:rFonts w:hint="eastAsia" w:ascii="仿宋" w:hAnsi="仿宋" w:eastAsia="仿宋"/>
          <w:color w:val="auto"/>
          <w:highlight w:val="none"/>
        </w:rPr>
        <w:t>2.1.2 不具备合格的防护装置条件下，不得在施工现场熔融沥青或者焚烧油毡、油漆以及其它产生有毒有害烟尘和恶臭气体的物质。</w:t>
      </w:r>
    </w:p>
    <w:p w14:paraId="76C641E2">
      <w:pPr>
        <w:spacing w:line="440" w:lineRule="exact"/>
        <w:ind w:firstLine="480"/>
        <w:rPr>
          <w:rFonts w:ascii="仿宋" w:hAnsi="仿宋" w:eastAsia="仿宋"/>
          <w:color w:val="auto"/>
          <w:highlight w:val="none"/>
        </w:rPr>
      </w:pPr>
      <w:r>
        <w:rPr>
          <w:rFonts w:hint="eastAsia" w:ascii="仿宋" w:hAnsi="仿宋" w:eastAsia="仿宋"/>
          <w:color w:val="auto"/>
          <w:highlight w:val="none"/>
        </w:rPr>
        <w:t>2.1.3 应采取措施降低工地噪音，并对震动较大的区域采取减震处理。</w:t>
      </w:r>
    </w:p>
    <w:p w14:paraId="17622C23">
      <w:pPr>
        <w:spacing w:line="440" w:lineRule="exact"/>
        <w:ind w:firstLine="480"/>
        <w:rPr>
          <w:rFonts w:ascii="仿宋" w:hAnsi="仿宋" w:eastAsia="仿宋"/>
          <w:color w:val="auto"/>
          <w:highlight w:val="none"/>
        </w:rPr>
      </w:pPr>
      <w:r>
        <w:rPr>
          <w:rFonts w:hint="eastAsia" w:ascii="仿宋" w:hAnsi="仿宋" w:eastAsia="仿宋"/>
          <w:color w:val="auto"/>
          <w:highlight w:val="none"/>
        </w:rPr>
        <w:t>2.2 文明施工</w:t>
      </w:r>
    </w:p>
    <w:p w14:paraId="678F2EAA">
      <w:pPr>
        <w:spacing w:line="440" w:lineRule="exact"/>
        <w:ind w:firstLine="480"/>
        <w:rPr>
          <w:rFonts w:ascii="仿宋" w:hAnsi="仿宋" w:eastAsia="仿宋"/>
          <w:color w:val="auto"/>
          <w:highlight w:val="none"/>
        </w:rPr>
      </w:pPr>
      <w:r>
        <w:rPr>
          <w:rFonts w:hint="eastAsia" w:ascii="仿宋" w:hAnsi="仿宋" w:eastAsia="仿宋"/>
          <w:color w:val="auto"/>
          <w:highlight w:val="none"/>
        </w:rPr>
        <w:t>2.2.1 在易发伤亡事故（或危险）处设置明显的、符合国家标准要求的安全警示标志牌。施工现场安全标志应符合国标要求、包括设置位置及数量。</w:t>
      </w:r>
    </w:p>
    <w:p w14:paraId="300DCE82">
      <w:pPr>
        <w:spacing w:line="440" w:lineRule="exact"/>
        <w:ind w:firstLine="480"/>
        <w:rPr>
          <w:rFonts w:ascii="仿宋" w:hAnsi="仿宋" w:eastAsia="仿宋"/>
          <w:color w:val="auto"/>
          <w:highlight w:val="none"/>
        </w:rPr>
      </w:pPr>
      <w:r>
        <w:rPr>
          <w:rFonts w:hint="eastAsia" w:ascii="仿宋" w:hAnsi="仿宋" w:eastAsia="仿宋"/>
          <w:color w:val="auto"/>
          <w:highlight w:val="none"/>
        </w:rPr>
        <w:t xml:space="preserve">2.2.2 为便于对分包单位的管理，所有本单位现场施工人员必须统一着装带有本单位标志的工作服，配戴带有本单位标志的安全帽和胸牌。 </w:t>
      </w:r>
    </w:p>
    <w:p w14:paraId="5FB5FCCD">
      <w:pPr>
        <w:spacing w:line="440" w:lineRule="exact"/>
        <w:ind w:firstLine="480"/>
        <w:rPr>
          <w:rFonts w:ascii="仿宋" w:hAnsi="仿宋" w:eastAsia="仿宋"/>
          <w:color w:val="auto"/>
          <w:highlight w:val="none"/>
        </w:rPr>
      </w:pPr>
      <w:r>
        <w:rPr>
          <w:rFonts w:hint="eastAsia" w:ascii="仿宋" w:hAnsi="仿宋" w:eastAsia="仿宋"/>
          <w:color w:val="auto"/>
          <w:highlight w:val="none"/>
        </w:rPr>
        <w:t xml:space="preserve">2.2.3 材料堆放：材料、构件、料具等堆放时，悬挂有名称、品种、规格等检查合格标牌。易燃、易爆和有毒有害物品应分类存放并专人保管。 </w:t>
      </w:r>
    </w:p>
    <w:p w14:paraId="43EF29DD">
      <w:pPr>
        <w:spacing w:line="440" w:lineRule="exact"/>
        <w:ind w:firstLine="480"/>
        <w:rPr>
          <w:rFonts w:ascii="仿宋" w:hAnsi="仿宋" w:eastAsia="仿宋"/>
          <w:color w:val="auto"/>
          <w:highlight w:val="none"/>
        </w:rPr>
      </w:pPr>
      <w:r>
        <w:rPr>
          <w:rFonts w:hint="eastAsia" w:ascii="仿宋" w:hAnsi="仿宋" w:eastAsia="仿宋"/>
          <w:color w:val="auto"/>
          <w:highlight w:val="none"/>
        </w:rPr>
        <w:t>2.2.4 现场防火消防器材配置合理，符合消防要求。</w:t>
      </w:r>
    </w:p>
    <w:p w14:paraId="09071D54">
      <w:pPr>
        <w:spacing w:line="440" w:lineRule="exact"/>
        <w:ind w:firstLine="480"/>
        <w:rPr>
          <w:rFonts w:ascii="仿宋" w:hAnsi="仿宋" w:eastAsia="仿宋"/>
          <w:color w:val="auto"/>
          <w:highlight w:val="none"/>
        </w:rPr>
      </w:pPr>
      <w:r>
        <w:rPr>
          <w:rFonts w:hint="eastAsia" w:ascii="仿宋" w:hAnsi="仿宋" w:eastAsia="仿宋"/>
          <w:color w:val="auto"/>
          <w:highlight w:val="none"/>
        </w:rPr>
        <w:t>2.2.5 生活垃圾应集中存放，做到经常外运与清理且无异味。固态施工垃圾应设置堆放场地，液态施工垃圾应采用专用容器；垃圾清运应采用封闭运输，以防二次污染。</w:t>
      </w:r>
    </w:p>
    <w:p w14:paraId="44CFFA6A">
      <w:pPr>
        <w:spacing w:line="440" w:lineRule="exact"/>
        <w:ind w:firstLine="480"/>
        <w:rPr>
          <w:rFonts w:ascii="仿宋" w:hAnsi="仿宋" w:eastAsia="仿宋"/>
          <w:color w:val="auto"/>
          <w:highlight w:val="none"/>
        </w:rPr>
      </w:pPr>
      <w:r>
        <w:rPr>
          <w:rFonts w:hint="eastAsia" w:ascii="仿宋" w:hAnsi="仿宋" w:eastAsia="仿宋"/>
          <w:color w:val="auto"/>
          <w:highlight w:val="none"/>
        </w:rPr>
        <w:t>2.3 临时设施</w:t>
      </w:r>
    </w:p>
    <w:p w14:paraId="1AC5C54B">
      <w:pPr>
        <w:spacing w:line="440" w:lineRule="exact"/>
        <w:ind w:firstLine="480"/>
        <w:rPr>
          <w:rFonts w:ascii="仿宋" w:hAnsi="仿宋" w:eastAsia="仿宋"/>
          <w:color w:val="auto"/>
          <w:highlight w:val="none"/>
        </w:rPr>
      </w:pPr>
      <w:r>
        <w:rPr>
          <w:rFonts w:hint="eastAsia" w:ascii="仿宋" w:hAnsi="仿宋" w:eastAsia="仿宋"/>
          <w:color w:val="auto"/>
          <w:highlight w:val="none"/>
        </w:rPr>
        <w:t>2.3.1 现场办公生活设施</w:t>
      </w:r>
    </w:p>
    <w:p w14:paraId="784BA1CD">
      <w:pPr>
        <w:spacing w:line="440" w:lineRule="exact"/>
        <w:ind w:firstLine="480"/>
        <w:rPr>
          <w:rFonts w:ascii="仿宋" w:hAnsi="仿宋" w:eastAsia="仿宋"/>
          <w:color w:val="auto"/>
          <w:highlight w:val="none"/>
        </w:rPr>
      </w:pPr>
      <w:r>
        <w:rPr>
          <w:rFonts w:hint="eastAsia" w:ascii="仿宋" w:hAnsi="仿宋" w:eastAsia="仿宋"/>
          <w:color w:val="auto"/>
          <w:highlight w:val="none"/>
        </w:rPr>
        <w:t>2.3.1.1 工地办公室、食堂、厕所、饮水、休息场所符合卫生和安全要求。</w:t>
      </w:r>
    </w:p>
    <w:p w14:paraId="65B3A90D">
      <w:pPr>
        <w:spacing w:line="440" w:lineRule="exact"/>
        <w:ind w:firstLine="480"/>
        <w:rPr>
          <w:rFonts w:ascii="仿宋" w:hAnsi="仿宋" w:eastAsia="仿宋"/>
          <w:color w:val="auto"/>
          <w:highlight w:val="none"/>
        </w:rPr>
      </w:pPr>
      <w:r>
        <w:rPr>
          <w:rFonts w:hint="eastAsia" w:ascii="仿宋" w:hAnsi="仿宋" w:eastAsia="仿宋"/>
          <w:color w:val="auto"/>
          <w:highlight w:val="none"/>
        </w:rPr>
        <w:t>2.3.2 施工现场临时用电</w:t>
      </w:r>
    </w:p>
    <w:p w14:paraId="237CFAE1">
      <w:pPr>
        <w:spacing w:line="440" w:lineRule="exact"/>
        <w:ind w:firstLine="480"/>
        <w:rPr>
          <w:rFonts w:ascii="仿宋" w:hAnsi="仿宋" w:eastAsia="仿宋"/>
          <w:color w:val="auto"/>
          <w:highlight w:val="none"/>
        </w:rPr>
      </w:pPr>
      <w:r>
        <w:rPr>
          <w:rFonts w:hint="eastAsia" w:ascii="仿宋" w:hAnsi="仿宋" w:eastAsia="仿宋"/>
          <w:color w:val="auto"/>
          <w:highlight w:val="none"/>
        </w:rPr>
        <w:t xml:space="preserve">2.3.2.1 配电线路应按照TN-S系统要求配备电缆。按要求架设临时用电线路，对靠近施工现场的外电线路设置防护设施。 </w:t>
      </w:r>
    </w:p>
    <w:p w14:paraId="0D2BF625">
      <w:pPr>
        <w:spacing w:line="440" w:lineRule="exact"/>
        <w:ind w:firstLine="480"/>
        <w:rPr>
          <w:rFonts w:ascii="仿宋" w:hAnsi="仿宋" w:eastAsia="仿宋"/>
          <w:color w:val="auto"/>
          <w:highlight w:val="none"/>
        </w:rPr>
      </w:pPr>
      <w:r>
        <w:rPr>
          <w:rFonts w:hint="eastAsia" w:ascii="仿宋" w:hAnsi="仿宋" w:eastAsia="仿宋"/>
          <w:color w:val="auto"/>
          <w:highlight w:val="none"/>
        </w:rPr>
        <w:t>2.3.2.2 配电箱开关箱应按三级配电，两级保护的要求选取符合容量要求的总配电箱和开关箱中的漏电保护器；各类电器应是合格品。</w:t>
      </w:r>
    </w:p>
    <w:p w14:paraId="43C980B0">
      <w:pPr>
        <w:spacing w:line="440" w:lineRule="exact"/>
        <w:ind w:firstLine="480"/>
        <w:rPr>
          <w:rFonts w:ascii="仿宋" w:hAnsi="仿宋" w:eastAsia="仿宋"/>
          <w:color w:val="auto"/>
          <w:highlight w:val="none"/>
        </w:rPr>
      </w:pPr>
      <w:r>
        <w:rPr>
          <w:rFonts w:hint="eastAsia" w:ascii="仿宋" w:hAnsi="仿宋" w:eastAsia="仿宋"/>
          <w:color w:val="auto"/>
          <w:highlight w:val="none"/>
        </w:rPr>
        <w:t>2.3.5.3 接地保护装置：施工现场的电气设备须有可靠的接地保护措施。</w:t>
      </w:r>
    </w:p>
    <w:p w14:paraId="47D16E8B">
      <w:pPr>
        <w:spacing w:line="440" w:lineRule="exact"/>
        <w:ind w:firstLine="480"/>
        <w:rPr>
          <w:rFonts w:ascii="仿宋" w:hAnsi="仿宋" w:eastAsia="仿宋"/>
          <w:color w:val="auto"/>
          <w:highlight w:val="none"/>
        </w:rPr>
      </w:pPr>
      <w:r>
        <w:rPr>
          <w:rFonts w:hint="eastAsia" w:ascii="仿宋" w:hAnsi="仿宋" w:eastAsia="仿宋"/>
          <w:color w:val="auto"/>
          <w:highlight w:val="none"/>
        </w:rPr>
        <w:t>2.4 安全施工</w:t>
      </w:r>
    </w:p>
    <w:p w14:paraId="4FB9CD90">
      <w:pPr>
        <w:spacing w:line="440" w:lineRule="exact"/>
        <w:ind w:firstLine="480"/>
        <w:rPr>
          <w:rFonts w:ascii="仿宋" w:hAnsi="仿宋" w:eastAsia="仿宋"/>
          <w:color w:val="auto"/>
          <w:highlight w:val="none"/>
        </w:rPr>
      </w:pPr>
      <w:r>
        <w:rPr>
          <w:rFonts w:hint="eastAsia" w:ascii="仿宋" w:hAnsi="仿宋" w:eastAsia="仿宋"/>
          <w:color w:val="auto"/>
          <w:highlight w:val="none"/>
        </w:rPr>
        <w:t>2.4.1 临边洞口、交叉处、高处作业防护</w:t>
      </w:r>
    </w:p>
    <w:p w14:paraId="680490E3">
      <w:pPr>
        <w:spacing w:line="440" w:lineRule="exact"/>
        <w:ind w:firstLine="480"/>
        <w:rPr>
          <w:rFonts w:ascii="仿宋" w:hAnsi="仿宋" w:eastAsia="仿宋"/>
          <w:color w:val="auto"/>
          <w:highlight w:val="none"/>
        </w:rPr>
      </w:pPr>
      <w:r>
        <w:rPr>
          <w:rFonts w:hint="eastAsia" w:ascii="仿宋" w:hAnsi="仿宋" w:eastAsia="仿宋"/>
          <w:color w:val="auto"/>
          <w:highlight w:val="none"/>
        </w:rPr>
        <w:t>2.4.1.1 四口临边必须设置可靠的围护，并有明显的警示标志。</w:t>
      </w:r>
    </w:p>
    <w:p w14:paraId="3DD88832">
      <w:pPr>
        <w:spacing w:line="440" w:lineRule="exact"/>
        <w:ind w:firstLine="480"/>
        <w:rPr>
          <w:rFonts w:ascii="仿宋" w:hAnsi="仿宋" w:eastAsia="仿宋"/>
          <w:color w:val="auto"/>
          <w:highlight w:val="none"/>
        </w:rPr>
      </w:pPr>
      <w:r>
        <w:rPr>
          <w:rFonts w:hint="eastAsia" w:ascii="仿宋" w:hAnsi="仿宋" w:eastAsia="仿宋"/>
          <w:color w:val="auto"/>
          <w:highlight w:val="none"/>
        </w:rPr>
        <w:t>2.4.2 安全防护用品</w:t>
      </w:r>
    </w:p>
    <w:p w14:paraId="08649DB7">
      <w:pPr>
        <w:spacing w:line="440" w:lineRule="exact"/>
        <w:ind w:firstLine="480"/>
        <w:rPr>
          <w:rFonts w:ascii="仿宋" w:hAnsi="仿宋" w:eastAsia="仿宋"/>
          <w:color w:val="auto"/>
          <w:highlight w:val="none"/>
        </w:rPr>
      </w:pPr>
      <w:r>
        <w:rPr>
          <w:rFonts w:hint="eastAsia" w:ascii="仿宋" w:hAnsi="仿宋" w:eastAsia="仿宋"/>
          <w:color w:val="auto"/>
          <w:highlight w:val="none"/>
        </w:rPr>
        <w:t>2.4.2.1 不得使用不合格的安全防护用品。</w:t>
      </w:r>
    </w:p>
    <w:p w14:paraId="1335FF6D">
      <w:pPr>
        <w:spacing w:line="440" w:lineRule="exact"/>
        <w:ind w:firstLine="480"/>
        <w:rPr>
          <w:rFonts w:ascii="仿宋" w:hAnsi="仿宋" w:eastAsia="仿宋"/>
          <w:color w:val="auto"/>
          <w:highlight w:val="none"/>
        </w:rPr>
      </w:pPr>
      <w:r>
        <w:rPr>
          <w:rFonts w:hint="eastAsia" w:ascii="仿宋" w:hAnsi="仿宋" w:eastAsia="仿宋"/>
          <w:color w:val="auto"/>
          <w:highlight w:val="none"/>
        </w:rPr>
        <w:t>2.4.2.2 施工现场人员均应使用、并正确使用安全防护用品。</w:t>
      </w:r>
    </w:p>
    <w:p w14:paraId="547E646A">
      <w:pPr>
        <w:spacing w:line="440" w:lineRule="exact"/>
        <w:ind w:firstLine="480"/>
        <w:rPr>
          <w:rFonts w:ascii="仿宋" w:hAnsi="仿宋" w:eastAsia="仿宋"/>
          <w:color w:val="auto"/>
          <w:highlight w:val="none"/>
        </w:rPr>
      </w:pPr>
      <w:r>
        <w:rPr>
          <w:rFonts w:hint="eastAsia" w:ascii="仿宋" w:hAnsi="仿宋" w:eastAsia="仿宋"/>
          <w:color w:val="auto"/>
          <w:highlight w:val="none"/>
        </w:rPr>
        <w:t>2.5 客户活动</w:t>
      </w:r>
    </w:p>
    <w:p w14:paraId="61796305">
      <w:pPr>
        <w:spacing w:line="440" w:lineRule="exact"/>
        <w:ind w:firstLine="480"/>
        <w:rPr>
          <w:rFonts w:ascii="仿宋" w:hAnsi="仿宋" w:eastAsia="仿宋"/>
          <w:color w:val="auto"/>
          <w:highlight w:val="none"/>
        </w:rPr>
      </w:pPr>
      <w:r>
        <w:rPr>
          <w:rFonts w:hint="eastAsia" w:ascii="仿宋" w:hAnsi="仿宋" w:eastAsia="仿宋"/>
          <w:color w:val="auto"/>
          <w:highlight w:val="none"/>
        </w:rPr>
        <w:t>2.5.1 对客户参观通道应有完善的安全防护，并保持整洁。</w:t>
      </w:r>
    </w:p>
    <w:p w14:paraId="2228FD81">
      <w:pPr>
        <w:spacing w:line="440" w:lineRule="exact"/>
        <w:ind w:firstLine="480"/>
        <w:rPr>
          <w:rFonts w:ascii="仿宋" w:hAnsi="仿宋" w:eastAsia="仿宋"/>
          <w:color w:val="auto"/>
          <w:highlight w:val="none"/>
        </w:rPr>
      </w:pPr>
      <w:r>
        <w:rPr>
          <w:rFonts w:hint="eastAsia" w:ascii="仿宋" w:hAnsi="仿宋" w:eastAsia="仿宋"/>
          <w:color w:val="auto"/>
          <w:highlight w:val="none"/>
        </w:rPr>
        <w:t>2.5.2 对来工地参观的客户提供安全防护用品，并对其进行相应的安全教育。</w:t>
      </w:r>
    </w:p>
    <w:p w14:paraId="5932C4D6">
      <w:pPr>
        <w:spacing w:line="440" w:lineRule="exact"/>
        <w:ind w:firstLine="480"/>
        <w:rPr>
          <w:rFonts w:ascii="仿宋" w:hAnsi="仿宋" w:eastAsia="仿宋"/>
          <w:color w:val="auto"/>
          <w:highlight w:val="none"/>
        </w:rPr>
      </w:pPr>
      <w:r>
        <w:rPr>
          <w:rFonts w:hint="eastAsia" w:ascii="仿宋" w:hAnsi="仿宋" w:eastAsia="仿宋"/>
          <w:color w:val="auto"/>
          <w:highlight w:val="none"/>
        </w:rPr>
        <w:t>2.5.4 各类标语、标牌等应保持整洁，不得污染、破损。</w:t>
      </w:r>
    </w:p>
    <w:p w14:paraId="525E7C47">
      <w:pPr>
        <w:spacing w:line="440" w:lineRule="exact"/>
        <w:ind w:firstLine="480"/>
        <w:rPr>
          <w:rFonts w:ascii="仿宋" w:hAnsi="仿宋" w:eastAsia="仿宋"/>
          <w:color w:val="auto"/>
          <w:highlight w:val="none"/>
        </w:rPr>
      </w:pPr>
      <w:r>
        <w:rPr>
          <w:rFonts w:hint="eastAsia" w:ascii="仿宋" w:hAnsi="仿宋" w:eastAsia="仿宋"/>
          <w:color w:val="auto"/>
          <w:highlight w:val="none"/>
        </w:rPr>
        <w:t>2.5.5 执行业主统一的工地形象设计。</w:t>
      </w:r>
    </w:p>
    <w:p w14:paraId="31BC9A15">
      <w:pPr>
        <w:spacing w:line="440" w:lineRule="exact"/>
        <w:ind w:firstLine="480"/>
        <w:rPr>
          <w:rFonts w:ascii="仿宋" w:hAnsi="仿宋" w:eastAsia="仿宋"/>
          <w:color w:val="auto"/>
          <w:highlight w:val="none"/>
        </w:rPr>
      </w:pPr>
      <w:r>
        <w:rPr>
          <w:rFonts w:hint="eastAsia" w:ascii="仿宋" w:hAnsi="仿宋" w:eastAsia="仿宋"/>
          <w:color w:val="auto"/>
          <w:highlight w:val="none"/>
        </w:rPr>
        <w:t>2.6 其他</w:t>
      </w:r>
    </w:p>
    <w:p w14:paraId="7A35246D">
      <w:pPr>
        <w:spacing w:line="440" w:lineRule="exact"/>
        <w:ind w:firstLine="480"/>
        <w:rPr>
          <w:rFonts w:ascii="仿宋" w:hAnsi="仿宋" w:eastAsia="仿宋"/>
          <w:color w:val="auto"/>
          <w:highlight w:val="none"/>
        </w:rPr>
      </w:pPr>
      <w:r>
        <w:rPr>
          <w:rFonts w:hint="eastAsia" w:ascii="仿宋" w:hAnsi="仿宋" w:eastAsia="仿宋"/>
          <w:color w:val="auto"/>
          <w:highlight w:val="none"/>
        </w:rPr>
        <w:t>2.6.1 施工现场应做好卫生防疫工作，并有防暑降温和消毒措施。</w:t>
      </w:r>
    </w:p>
    <w:p w14:paraId="18D2386C">
      <w:pPr>
        <w:spacing w:line="440" w:lineRule="exact"/>
        <w:ind w:firstLine="480"/>
        <w:rPr>
          <w:rFonts w:ascii="仿宋" w:hAnsi="仿宋" w:eastAsia="仿宋"/>
          <w:color w:val="auto"/>
          <w:highlight w:val="none"/>
        </w:rPr>
      </w:pPr>
      <w:r>
        <w:rPr>
          <w:rFonts w:hint="eastAsia" w:ascii="仿宋" w:hAnsi="仿宋" w:eastAsia="仿宋"/>
          <w:color w:val="auto"/>
          <w:highlight w:val="none"/>
        </w:rPr>
        <w:t>3、安全文明施工违约金约定</w:t>
      </w:r>
    </w:p>
    <w:p w14:paraId="23029744">
      <w:pPr>
        <w:spacing w:line="440" w:lineRule="exact"/>
        <w:ind w:firstLine="480"/>
        <w:rPr>
          <w:rFonts w:ascii="仿宋" w:hAnsi="仿宋" w:eastAsia="仿宋"/>
          <w:color w:val="auto"/>
          <w:highlight w:val="none"/>
        </w:rPr>
      </w:pPr>
      <w:r>
        <w:rPr>
          <w:rFonts w:hint="eastAsia" w:ascii="仿宋" w:hAnsi="仿宋" w:eastAsia="仿宋"/>
          <w:color w:val="auto"/>
          <w:highlight w:val="none"/>
        </w:rPr>
        <w:t>3.1、进入施工现场不戴安全帽，甲方可要求乙方支付每人每次200元的违约金；管理人员有违反者甲方可要求乙方支付每人每次400元的违约金。</w:t>
      </w:r>
    </w:p>
    <w:p w14:paraId="1C8C7576">
      <w:pPr>
        <w:spacing w:line="440" w:lineRule="exact"/>
        <w:ind w:firstLine="480"/>
        <w:rPr>
          <w:rFonts w:ascii="仿宋" w:hAnsi="仿宋" w:eastAsia="仿宋"/>
          <w:color w:val="auto"/>
          <w:highlight w:val="none"/>
        </w:rPr>
      </w:pPr>
      <w:r>
        <w:rPr>
          <w:rFonts w:hint="eastAsia" w:ascii="仿宋" w:hAnsi="仿宋" w:eastAsia="仿宋"/>
          <w:color w:val="auto"/>
          <w:highlight w:val="none"/>
        </w:rPr>
        <w:t>3.2、进入施工现场穿高跟鞋、穿短裤、穿拖鞋、不穿上衣的，甲方可要求乙方支付每人每次50元的违约金。</w:t>
      </w:r>
    </w:p>
    <w:p w14:paraId="2B1E765D">
      <w:pPr>
        <w:spacing w:line="440" w:lineRule="exact"/>
        <w:ind w:firstLine="480"/>
        <w:rPr>
          <w:rFonts w:ascii="仿宋" w:hAnsi="仿宋" w:eastAsia="仿宋"/>
          <w:color w:val="auto"/>
          <w:highlight w:val="none"/>
        </w:rPr>
      </w:pPr>
      <w:r>
        <w:rPr>
          <w:rFonts w:hint="eastAsia" w:ascii="仿宋" w:hAnsi="仿宋" w:eastAsia="仿宋"/>
          <w:color w:val="auto"/>
          <w:highlight w:val="none"/>
        </w:rPr>
        <w:t>3.3、在施工管理中，应重视工人的素质教育，如工地发生打架斗殴事件，甲方可要求乙方支付每次5000元的违约金，情节严重的移交当地派出所处理。</w:t>
      </w:r>
    </w:p>
    <w:p w14:paraId="7544BCE4">
      <w:pPr>
        <w:spacing w:line="440" w:lineRule="exact"/>
        <w:ind w:firstLine="480"/>
        <w:rPr>
          <w:rFonts w:ascii="仿宋" w:hAnsi="仿宋" w:eastAsia="仿宋"/>
          <w:color w:val="auto"/>
          <w:highlight w:val="none"/>
        </w:rPr>
      </w:pPr>
      <w:r>
        <w:rPr>
          <w:rFonts w:hint="eastAsia" w:ascii="仿宋" w:hAnsi="仿宋" w:eastAsia="仿宋"/>
          <w:color w:val="auto"/>
          <w:highlight w:val="none"/>
        </w:rPr>
        <w:t>3.4、高空（2楼以上）作业下面无防护，不系安全带的，甲方可要求乙方支付每人每次500元的违约金。</w:t>
      </w:r>
    </w:p>
    <w:p w14:paraId="6432B92B">
      <w:pPr>
        <w:spacing w:line="440" w:lineRule="exact"/>
        <w:ind w:firstLine="480"/>
        <w:rPr>
          <w:rFonts w:ascii="仿宋" w:hAnsi="仿宋" w:eastAsia="仿宋"/>
          <w:color w:val="auto"/>
          <w:highlight w:val="none"/>
        </w:rPr>
      </w:pPr>
      <w:r>
        <w:rPr>
          <w:rFonts w:hint="eastAsia" w:ascii="仿宋" w:hAnsi="仿宋" w:eastAsia="仿宋"/>
          <w:color w:val="auto"/>
          <w:highlight w:val="none"/>
        </w:rPr>
        <w:t>3.5、上下楼层攀登脚手架者的，甲方可要求乙方支付每人每次200元的违约金，乘井架、吊笼上下的，甲方可要求乙方支付每人每次500元的违约金。</w:t>
      </w:r>
    </w:p>
    <w:p w14:paraId="420BC837">
      <w:pPr>
        <w:spacing w:line="440" w:lineRule="exact"/>
        <w:ind w:firstLine="480"/>
        <w:rPr>
          <w:rFonts w:ascii="仿宋" w:hAnsi="仿宋" w:eastAsia="仿宋"/>
          <w:color w:val="auto"/>
          <w:highlight w:val="none"/>
        </w:rPr>
      </w:pPr>
      <w:r>
        <w:rPr>
          <w:rFonts w:hint="eastAsia" w:ascii="仿宋" w:hAnsi="仿宋" w:eastAsia="仿宋"/>
          <w:color w:val="auto"/>
          <w:highlight w:val="none"/>
        </w:rPr>
        <w:t>4、乙方如因达不到本协议第1条文明标化约定，经甲方处罚后整改不力，并且在后续工作中仍然发生同样的问题，甲方可要求乙方加倍支付违约金。违约金款项由业主代表在下月工程进度款中直接扣除。</w:t>
      </w:r>
    </w:p>
    <w:p w14:paraId="279F0E84">
      <w:pPr>
        <w:spacing w:line="440" w:lineRule="exact"/>
        <w:ind w:firstLine="480"/>
        <w:rPr>
          <w:rFonts w:ascii="仿宋" w:hAnsi="仿宋" w:eastAsia="仿宋"/>
          <w:color w:val="auto"/>
          <w:highlight w:val="none"/>
        </w:rPr>
      </w:pPr>
      <w:r>
        <w:rPr>
          <w:rFonts w:hint="eastAsia" w:ascii="仿宋" w:hAnsi="仿宋" w:eastAsia="仿宋"/>
          <w:color w:val="auto"/>
          <w:highlight w:val="none"/>
        </w:rPr>
        <w:t>5、违约金的确认，需当场确认的违约项目发生时，由总监代表或甲方工程师口头通知乙方管理人员，48小时内签发扣罚通知单，不需当场确认项目，监理及甲方共同确认后，签发扣罚通知单。</w:t>
      </w:r>
    </w:p>
    <w:p w14:paraId="72FEE116">
      <w:pPr>
        <w:spacing w:line="440" w:lineRule="exact"/>
        <w:ind w:firstLine="480"/>
        <w:rPr>
          <w:rFonts w:ascii="仿宋" w:hAnsi="仿宋" w:eastAsia="仿宋"/>
          <w:color w:val="auto"/>
          <w:highlight w:val="none"/>
        </w:rPr>
      </w:pPr>
      <w:r>
        <w:rPr>
          <w:rFonts w:hint="eastAsia" w:ascii="仿宋" w:hAnsi="仿宋" w:eastAsia="仿宋"/>
          <w:color w:val="auto"/>
          <w:highlight w:val="none"/>
        </w:rPr>
        <w:t>6、补充内容：</w:t>
      </w:r>
    </w:p>
    <w:p w14:paraId="75C36CE7">
      <w:pPr>
        <w:spacing w:line="440" w:lineRule="exact"/>
        <w:ind w:firstLine="480"/>
        <w:rPr>
          <w:rFonts w:ascii="仿宋" w:hAnsi="仿宋" w:eastAsia="仿宋"/>
          <w:color w:val="auto"/>
          <w:highlight w:val="none"/>
        </w:rPr>
      </w:pPr>
      <w:r>
        <w:rPr>
          <w:rFonts w:hint="eastAsia" w:ascii="仿宋" w:hAnsi="仿宋" w:eastAsia="仿宋"/>
          <w:color w:val="auto"/>
          <w:highlight w:val="none"/>
        </w:rPr>
        <w:t>6.1乙方必须服从于总包单位统一安全生产施工管理，积极配合协助总包单位及甲方开展各项安全生产工作和活动的要求。</w:t>
      </w:r>
    </w:p>
    <w:p w14:paraId="5515D286">
      <w:pPr>
        <w:spacing w:line="440" w:lineRule="exact"/>
        <w:ind w:firstLine="480"/>
        <w:rPr>
          <w:rFonts w:ascii="仿宋" w:hAnsi="仿宋" w:eastAsia="仿宋"/>
          <w:color w:val="auto"/>
          <w:highlight w:val="none"/>
        </w:rPr>
      </w:pPr>
      <w:r>
        <w:rPr>
          <w:rFonts w:hint="eastAsia" w:ascii="仿宋" w:hAnsi="仿宋" w:eastAsia="仿宋"/>
          <w:color w:val="auto"/>
          <w:highlight w:val="none"/>
        </w:rPr>
        <w:t>6.2若本项目施工期间发生乙方相关安全及人身事故，均由乙方自行负责处理，并承担全部费用，同时全力配合甲方上级部门对本工程质量、安全及文明施工情况的检查工作。</w:t>
      </w:r>
    </w:p>
    <w:p w14:paraId="6E7E3181">
      <w:pPr>
        <w:spacing w:line="440" w:lineRule="exact"/>
        <w:ind w:firstLine="480"/>
        <w:rPr>
          <w:rFonts w:ascii="仿宋" w:hAnsi="仿宋" w:eastAsia="仿宋"/>
          <w:color w:val="auto"/>
          <w:highlight w:val="none"/>
        </w:rPr>
      </w:pPr>
    </w:p>
    <w:p w14:paraId="7CD60103">
      <w:pPr>
        <w:spacing w:line="440" w:lineRule="exact"/>
        <w:ind w:firstLine="480"/>
        <w:rPr>
          <w:rFonts w:ascii="仿宋" w:hAnsi="仿宋" w:eastAsia="仿宋"/>
          <w:color w:val="auto"/>
          <w:highlight w:val="none"/>
        </w:rPr>
      </w:pPr>
      <w:r>
        <w:rPr>
          <w:rFonts w:hint="eastAsia" w:ascii="仿宋" w:hAnsi="仿宋" w:eastAsia="仿宋"/>
          <w:color w:val="auto"/>
          <w:highlight w:val="none"/>
        </w:rPr>
        <w:t>发包人：                          承包人：</w:t>
      </w:r>
    </w:p>
    <w:p w14:paraId="2B1CDFF6">
      <w:pPr>
        <w:spacing w:line="440" w:lineRule="exact"/>
        <w:ind w:firstLine="480"/>
        <w:rPr>
          <w:rFonts w:ascii="仿宋" w:hAnsi="仿宋" w:eastAsia="仿宋"/>
          <w:color w:val="auto"/>
          <w:highlight w:val="none"/>
        </w:rPr>
      </w:pPr>
      <w:r>
        <w:rPr>
          <w:rFonts w:hint="eastAsia" w:ascii="仿宋" w:hAnsi="仿宋" w:eastAsia="仿宋"/>
          <w:color w:val="auto"/>
          <w:highlight w:val="none"/>
        </w:rPr>
        <w:t>单位名称：（章）                   单位名称：（章）</w:t>
      </w:r>
    </w:p>
    <w:p w14:paraId="0F37A8F7">
      <w:pPr>
        <w:spacing w:line="440" w:lineRule="exact"/>
        <w:ind w:firstLine="480"/>
        <w:rPr>
          <w:rFonts w:ascii="仿宋" w:hAnsi="仿宋" w:eastAsia="仿宋"/>
          <w:color w:val="auto"/>
          <w:highlight w:val="none"/>
        </w:rPr>
      </w:pPr>
      <w:r>
        <w:rPr>
          <w:rFonts w:hint="eastAsia" w:ascii="仿宋" w:hAnsi="仿宋" w:eastAsia="仿宋"/>
          <w:color w:val="auto"/>
          <w:highlight w:val="none"/>
        </w:rPr>
        <w:t>法人委托人：                      法人委托人：</w:t>
      </w:r>
    </w:p>
    <w:p w14:paraId="1FC32C11">
      <w:pPr>
        <w:spacing w:line="440" w:lineRule="exact"/>
        <w:ind w:firstLine="480"/>
        <w:rPr>
          <w:rFonts w:ascii="仿宋" w:hAnsi="仿宋" w:eastAsia="仿宋"/>
          <w:color w:val="auto"/>
          <w:highlight w:val="none"/>
        </w:rPr>
      </w:pPr>
      <w:r>
        <w:rPr>
          <w:rFonts w:hint="eastAsia" w:ascii="仿宋" w:hAnsi="仿宋" w:eastAsia="仿宋"/>
          <w:color w:val="auto"/>
          <w:highlight w:val="none"/>
        </w:rPr>
        <w:t>签字日期：                        签字日期：</w:t>
      </w:r>
    </w:p>
    <w:p w14:paraId="599E442D">
      <w:pPr>
        <w:spacing w:line="440" w:lineRule="exact"/>
        <w:ind w:firstLine="480"/>
        <w:rPr>
          <w:rFonts w:ascii="仿宋" w:hAnsi="仿宋" w:eastAsia="仿宋"/>
          <w:color w:val="auto"/>
          <w:highlight w:val="none"/>
        </w:rPr>
      </w:pPr>
    </w:p>
    <w:p w14:paraId="11FF3E3A">
      <w:pPr>
        <w:pStyle w:val="5"/>
        <w:rPr>
          <w:rFonts w:ascii="仿宋" w:hAnsi="仿宋" w:eastAsia="仿宋"/>
          <w:color w:val="auto"/>
          <w:highlight w:val="none"/>
        </w:rPr>
      </w:pPr>
      <w:r>
        <w:rPr>
          <w:rFonts w:hint="eastAsia"/>
          <w:color w:val="auto"/>
          <w:highlight w:val="none"/>
        </w:rPr>
        <w:br w:type="page"/>
      </w:r>
      <w:r>
        <w:rPr>
          <w:rFonts w:hint="eastAsia" w:ascii="仿宋" w:hAnsi="仿宋" w:eastAsia="仿宋"/>
          <w:color w:val="auto"/>
          <w:highlight w:val="none"/>
        </w:rPr>
        <w:t>附件：3 工程项目廉政协议</w:t>
      </w:r>
    </w:p>
    <w:p w14:paraId="24836DAD">
      <w:pPr>
        <w:spacing w:line="360" w:lineRule="auto"/>
        <w:ind w:firstLine="48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工程项目廉政协议</w:t>
      </w:r>
    </w:p>
    <w:p w14:paraId="40E8AC01">
      <w:pPr>
        <w:spacing w:line="440" w:lineRule="exact"/>
        <w:ind w:firstLine="480"/>
        <w:rPr>
          <w:rFonts w:hint="eastAsia" w:ascii="仿宋" w:hAnsi="仿宋" w:eastAsia="仿宋"/>
          <w:color w:val="auto"/>
          <w:highlight w:val="none"/>
          <w:lang w:eastAsia="zh-CN"/>
        </w:rPr>
      </w:pPr>
      <w:r>
        <w:rPr>
          <w:rFonts w:hint="eastAsia" w:ascii="仿宋" w:hAnsi="仿宋" w:eastAsia="仿宋"/>
          <w:color w:val="auto"/>
          <w:highlight w:val="none"/>
        </w:rPr>
        <w:t>发包人（全称）：</w:t>
      </w:r>
      <w:r>
        <w:rPr>
          <w:rFonts w:hint="eastAsia" w:ascii="仿宋" w:hAnsi="仿宋" w:eastAsia="仿宋"/>
          <w:color w:val="auto"/>
          <w:highlight w:val="none"/>
          <w:u w:val="single"/>
          <w:lang w:eastAsia="zh-CN"/>
        </w:rPr>
        <w:t>杭州市城站广场管理委员会</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u w:val="single"/>
          <w:lang w:eastAsia="zh-CN"/>
        </w:rPr>
        <w:t>（</w:t>
      </w:r>
      <w:r>
        <w:rPr>
          <w:rFonts w:hint="eastAsia" w:ascii="仿宋" w:hAnsi="仿宋" w:eastAsia="仿宋"/>
          <w:color w:val="auto"/>
          <w:highlight w:val="none"/>
          <w:u w:val="single"/>
          <w:lang w:val="en-US" w:eastAsia="zh-CN"/>
        </w:rPr>
        <w:t>甲方</w:t>
      </w:r>
      <w:r>
        <w:rPr>
          <w:rFonts w:hint="eastAsia" w:ascii="仿宋" w:hAnsi="仿宋" w:eastAsia="仿宋"/>
          <w:color w:val="auto"/>
          <w:highlight w:val="none"/>
          <w:u w:val="single"/>
          <w:lang w:eastAsia="zh-CN"/>
        </w:rPr>
        <w:t>）</w:t>
      </w:r>
    </w:p>
    <w:p w14:paraId="51725752">
      <w:pPr>
        <w:spacing w:line="440" w:lineRule="exact"/>
        <w:ind w:firstLine="480"/>
        <w:rPr>
          <w:rFonts w:hint="default" w:ascii="仿宋" w:hAnsi="仿宋" w:eastAsia="仿宋"/>
          <w:color w:val="auto"/>
          <w:highlight w:val="none"/>
          <w:u w:val="single"/>
          <w:lang w:val="en-US" w:eastAsia="zh-CN"/>
        </w:rPr>
      </w:pPr>
      <w:r>
        <w:rPr>
          <w:rFonts w:hint="eastAsia" w:ascii="仿宋" w:hAnsi="仿宋" w:eastAsia="仿宋"/>
          <w:color w:val="auto"/>
          <w:highlight w:val="none"/>
        </w:rPr>
        <w:t>承包人（全称）：</w:t>
      </w:r>
      <w:r>
        <w:rPr>
          <w:rFonts w:hint="eastAsia" w:ascii="仿宋" w:hAnsi="仿宋" w:eastAsia="仿宋"/>
          <w:color w:val="auto"/>
          <w:highlight w:val="none"/>
          <w:u w:val="single"/>
        </w:rPr>
        <w:t xml:space="preserve">                        </w:t>
      </w:r>
      <w:r>
        <w:rPr>
          <w:rFonts w:hint="eastAsia" w:ascii="仿宋" w:hAnsi="仿宋" w:eastAsia="仿宋"/>
          <w:color w:val="auto"/>
          <w:highlight w:val="none"/>
          <w:u w:val="single"/>
          <w:lang w:val="en-US" w:eastAsia="zh-CN"/>
        </w:rPr>
        <w:t xml:space="preserve">          （乙方）</w:t>
      </w:r>
    </w:p>
    <w:p w14:paraId="4183FA56">
      <w:pPr>
        <w:pStyle w:val="241"/>
        <w:spacing w:line="440" w:lineRule="exact"/>
        <w:rPr>
          <w:rFonts w:ascii="仿宋" w:hAnsi="仿宋" w:eastAsia="仿宋"/>
          <w:color w:val="auto"/>
          <w:highlight w:val="none"/>
        </w:rPr>
      </w:pPr>
    </w:p>
    <w:p w14:paraId="4E418DA3">
      <w:pPr>
        <w:spacing w:line="440" w:lineRule="exact"/>
        <w:ind w:firstLine="480"/>
        <w:rPr>
          <w:rFonts w:ascii="仿宋" w:hAnsi="仿宋" w:eastAsia="仿宋"/>
          <w:color w:val="auto"/>
          <w:highlight w:val="none"/>
          <w:u w:val="single"/>
        </w:rPr>
      </w:pPr>
      <w:r>
        <w:rPr>
          <w:rFonts w:hint="eastAsia" w:ascii="仿宋" w:hAnsi="仿宋" w:eastAsia="仿宋"/>
          <w:color w:val="auto"/>
          <w:highlight w:val="none"/>
        </w:rPr>
        <w:t>项目名称：</w:t>
      </w:r>
      <w:r>
        <w:rPr>
          <w:rFonts w:hint="eastAsia" w:ascii="仿宋" w:hAnsi="仿宋" w:eastAsia="仿宋"/>
          <w:color w:val="auto"/>
          <w:highlight w:val="none"/>
          <w:u w:val="single"/>
        </w:rPr>
        <w:t xml:space="preserve">                      </w:t>
      </w:r>
    </w:p>
    <w:p w14:paraId="04FBAD18">
      <w:pPr>
        <w:spacing w:line="440" w:lineRule="exact"/>
        <w:ind w:firstLine="480"/>
        <w:rPr>
          <w:rFonts w:ascii="仿宋" w:hAnsi="仿宋" w:eastAsia="仿宋"/>
          <w:color w:val="auto"/>
          <w:highlight w:val="none"/>
        </w:rPr>
      </w:pPr>
      <w:r>
        <w:rPr>
          <w:rFonts w:hint="eastAsia" w:ascii="仿宋" w:hAnsi="仿宋" w:eastAsia="仿宋"/>
          <w:color w:val="auto"/>
          <w:highlight w:val="none"/>
        </w:rPr>
        <w:t>合同总金额：</w:t>
      </w:r>
      <w:r>
        <w:rPr>
          <w:rFonts w:hint="eastAsia" w:ascii="仿宋" w:hAnsi="仿宋" w:eastAsia="仿宋"/>
          <w:color w:val="auto"/>
          <w:highlight w:val="none"/>
          <w:u w:val="single"/>
        </w:rPr>
        <w:t xml:space="preserve">                    </w:t>
      </w:r>
      <w:r>
        <w:rPr>
          <w:rFonts w:hint="eastAsia" w:ascii="仿宋" w:hAnsi="仿宋" w:eastAsia="仿宋"/>
          <w:color w:val="auto"/>
          <w:highlight w:val="none"/>
        </w:rPr>
        <w:t xml:space="preserve">元 </w:t>
      </w:r>
    </w:p>
    <w:p w14:paraId="5639FCB8">
      <w:pPr>
        <w:spacing w:line="440" w:lineRule="exact"/>
        <w:ind w:firstLine="480"/>
        <w:rPr>
          <w:rFonts w:ascii="仿宋" w:hAnsi="仿宋" w:eastAsia="仿宋"/>
          <w:color w:val="auto"/>
          <w:highlight w:val="none"/>
        </w:rPr>
      </w:pPr>
      <w:r>
        <w:rPr>
          <w:rFonts w:hint="eastAsia" w:ascii="仿宋" w:hAnsi="仿宋" w:eastAsia="仿宋"/>
          <w:color w:val="auto"/>
          <w:highlight w:val="none"/>
        </w:rPr>
        <w:t>为了进一步规范工程的发承包以及施工建设的有序、良性进展，使工程项目保质、保期、安全竣工，防止工程建设过程中违法违纪违规行为和其他不正当行为发生，根据国家有关法律和“廉政准则”的有关规定，经甲乙双方协商一致，签订本廉政协议，望双方共同恪守。</w:t>
      </w:r>
    </w:p>
    <w:p w14:paraId="1CB39A3E">
      <w:pPr>
        <w:spacing w:line="440" w:lineRule="exact"/>
        <w:ind w:firstLine="480"/>
        <w:rPr>
          <w:rFonts w:ascii="仿宋" w:hAnsi="仿宋" w:eastAsia="仿宋"/>
          <w:color w:val="auto"/>
          <w:highlight w:val="none"/>
        </w:rPr>
      </w:pPr>
      <w:r>
        <w:rPr>
          <w:rFonts w:hint="eastAsia" w:ascii="仿宋" w:hAnsi="仿宋" w:eastAsia="仿宋"/>
          <w:color w:val="auto"/>
          <w:highlight w:val="none"/>
        </w:rPr>
        <w:t>一、甲乙双方除严格履行工程承包合同中的各项条款外，还应自觉遵守党和国家制订的政策、法律、法规及廉政建设方面的有关规定，承担应尽的义务，享受应有权利，严格按照有关程序办事，增强透明度。</w:t>
      </w:r>
    </w:p>
    <w:p w14:paraId="1AB83974">
      <w:pPr>
        <w:spacing w:line="440" w:lineRule="exact"/>
        <w:ind w:firstLine="480"/>
        <w:rPr>
          <w:rFonts w:ascii="仿宋" w:hAnsi="仿宋" w:eastAsia="仿宋"/>
          <w:color w:val="auto"/>
          <w:highlight w:val="none"/>
        </w:rPr>
      </w:pPr>
      <w:r>
        <w:rPr>
          <w:rFonts w:hint="eastAsia" w:ascii="仿宋" w:hAnsi="仿宋" w:eastAsia="仿宋"/>
          <w:color w:val="auto"/>
          <w:highlight w:val="none"/>
        </w:rPr>
        <w:t>二、甲乙双方都有责任对本单位从事工程项目的管理人员进行经常性的廉洁自律教育，并建立健全廉政制度，强化自我约束机制，采取有效措施保证本协议的履行。</w:t>
      </w:r>
    </w:p>
    <w:p w14:paraId="15CD4074">
      <w:pPr>
        <w:spacing w:line="440" w:lineRule="exact"/>
        <w:ind w:firstLine="480"/>
        <w:rPr>
          <w:rFonts w:ascii="仿宋" w:hAnsi="仿宋" w:eastAsia="仿宋"/>
          <w:color w:val="auto"/>
          <w:highlight w:val="none"/>
        </w:rPr>
      </w:pPr>
      <w:r>
        <w:rPr>
          <w:rFonts w:hint="eastAsia" w:ascii="仿宋" w:hAnsi="仿宋" w:eastAsia="仿宋"/>
          <w:color w:val="auto"/>
          <w:highlight w:val="none"/>
        </w:rPr>
        <w:t>三、甲方工程管理人员应遵守的事项：</w:t>
      </w:r>
    </w:p>
    <w:p w14:paraId="3A14BC17">
      <w:pPr>
        <w:spacing w:line="440" w:lineRule="exact"/>
        <w:ind w:firstLine="480"/>
        <w:rPr>
          <w:rFonts w:ascii="仿宋" w:hAnsi="仿宋" w:eastAsia="仿宋"/>
          <w:color w:val="auto"/>
          <w:highlight w:val="none"/>
        </w:rPr>
      </w:pPr>
      <w:r>
        <w:rPr>
          <w:rFonts w:hint="eastAsia" w:ascii="仿宋" w:hAnsi="仿宋" w:eastAsia="仿宋"/>
          <w:color w:val="auto"/>
          <w:highlight w:val="none"/>
        </w:rPr>
        <w:t>1、不得利用工程发包、合同签订、工程量签证、造价审核、工程质量把关等职权欺压、刁难乙方，强行压级压价。</w:t>
      </w:r>
    </w:p>
    <w:p w14:paraId="56278502">
      <w:pPr>
        <w:spacing w:line="440" w:lineRule="exact"/>
        <w:ind w:firstLine="480"/>
        <w:rPr>
          <w:rFonts w:ascii="仿宋" w:hAnsi="仿宋" w:eastAsia="仿宋"/>
          <w:color w:val="auto"/>
          <w:highlight w:val="none"/>
        </w:rPr>
      </w:pPr>
      <w:r>
        <w:rPr>
          <w:rFonts w:hint="eastAsia" w:ascii="仿宋" w:hAnsi="仿宋" w:eastAsia="仿宋"/>
          <w:color w:val="auto"/>
          <w:highlight w:val="none"/>
        </w:rPr>
        <w:t>2、不得以任何形式向乙方索要或接受贿赂。不得利用职权和工作之便变相接受乙方的礼金、有价证券和贵重物品。</w:t>
      </w:r>
    </w:p>
    <w:p w14:paraId="71307D4F">
      <w:pPr>
        <w:spacing w:line="440" w:lineRule="exact"/>
        <w:ind w:firstLine="480"/>
        <w:rPr>
          <w:rFonts w:ascii="仿宋" w:hAnsi="仿宋" w:eastAsia="仿宋"/>
          <w:color w:val="auto"/>
          <w:highlight w:val="none"/>
        </w:rPr>
      </w:pPr>
      <w:r>
        <w:rPr>
          <w:rFonts w:hint="eastAsia" w:ascii="仿宋" w:hAnsi="仿宋" w:eastAsia="仿宋"/>
          <w:color w:val="auto"/>
          <w:highlight w:val="none"/>
        </w:rPr>
        <w:t>3、不得在乙方报销用于个人支付的费用。</w:t>
      </w:r>
    </w:p>
    <w:p w14:paraId="48488B14">
      <w:pPr>
        <w:spacing w:line="440" w:lineRule="exact"/>
        <w:ind w:firstLine="480"/>
        <w:rPr>
          <w:rFonts w:ascii="仿宋" w:hAnsi="仿宋" w:eastAsia="仿宋"/>
          <w:color w:val="auto"/>
          <w:highlight w:val="none"/>
        </w:rPr>
      </w:pPr>
      <w:r>
        <w:rPr>
          <w:rFonts w:hint="eastAsia" w:ascii="仿宋" w:hAnsi="仿宋" w:eastAsia="仿宋"/>
          <w:color w:val="auto"/>
          <w:highlight w:val="none"/>
        </w:rPr>
        <w:t>4、不得参加可能影响公正执行公务的宴请和娱乐性活动，严禁参与任何形式的色情或赌博等违法活动。</w:t>
      </w:r>
    </w:p>
    <w:p w14:paraId="70CAA878">
      <w:pPr>
        <w:spacing w:line="440" w:lineRule="exact"/>
        <w:ind w:firstLine="480"/>
        <w:rPr>
          <w:rFonts w:ascii="仿宋" w:hAnsi="仿宋" w:eastAsia="仿宋"/>
          <w:color w:val="auto"/>
          <w:highlight w:val="none"/>
        </w:rPr>
      </w:pPr>
      <w:r>
        <w:rPr>
          <w:rFonts w:hint="eastAsia" w:ascii="仿宋" w:hAnsi="仿宋" w:eastAsia="仿宋"/>
          <w:color w:val="auto"/>
          <w:highlight w:val="none"/>
        </w:rPr>
        <w:t>5、不得要求和接受为其装修住房、婚丧喜庆等事宜提供方便。</w:t>
      </w:r>
    </w:p>
    <w:p w14:paraId="50C874B6">
      <w:pPr>
        <w:spacing w:line="440" w:lineRule="exact"/>
        <w:ind w:firstLine="480"/>
        <w:rPr>
          <w:rFonts w:ascii="仿宋" w:hAnsi="仿宋" w:eastAsia="仿宋"/>
          <w:color w:val="auto"/>
          <w:highlight w:val="none"/>
        </w:rPr>
      </w:pPr>
      <w:r>
        <w:rPr>
          <w:rFonts w:hint="eastAsia" w:ascii="仿宋" w:hAnsi="仿宋" w:eastAsia="仿宋"/>
          <w:color w:val="auto"/>
          <w:highlight w:val="none"/>
        </w:rPr>
        <w:t>6、不得向乙方及其工作人员借款。</w:t>
      </w:r>
    </w:p>
    <w:p w14:paraId="5AE36736">
      <w:pPr>
        <w:spacing w:line="440" w:lineRule="exact"/>
        <w:ind w:firstLine="480"/>
        <w:rPr>
          <w:rFonts w:ascii="仿宋" w:hAnsi="仿宋" w:eastAsia="仿宋"/>
          <w:color w:val="auto"/>
          <w:highlight w:val="none"/>
        </w:rPr>
      </w:pPr>
      <w:r>
        <w:rPr>
          <w:rFonts w:hint="eastAsia" w:ascii="仿宋" w:hAnsi="仿宋" w:eastAsia="仿宋"/>
          <w:color w:val="auto"/>
          <w:highlight w:val="none"/>
        </w:rPr>
        <w:t>7、不得向乙方介绍家属和亲友从事与甲方工程有关的工程分包、材料设备供应等经济活动。</w:t>
      </w:r>
    </w:p>
    <w:p w14:paraId="6D4A7BC4">
      <w:pPr>
        <w:spacing w:line="440" w:lineRule="exact"/>
        <w:ind w:firstLine="480"/>
        <w:rPr>
          <w:rFonts w:ascii="仿宋" w:hAnsi="仿宋" w:eastAsia="仿宋"/>
          <w:color w:val="auto"/>
          <w:highlight w:val="none"/>
        </w:rPr>
      </w:pPr>
      <w:r>
        <w:rPr>
          <w:rFonts w:hint="eastAsia" w:ascii="仿宋" w:hAnsi="仿宋" w:eastAsia="仿宋"/>
          <w:color w:val="auto"/>
          <w:highlight w:val="none"/>
        </w:rPr>
        <w:t>四、乙方工程管理人员应遵守的事项：</w:t>
      </w:r>
    </w:p>
    <w:p w14:paraId="14710AA9">
      <w:pPr>
        <w:spacing w:line="440" w:lineRule="exact"/>
        <w:ind w:firstLine="480"/>
        <w:rPr>
          <w:rFonts w:ascii="仿宋" w:hAnsi="仿宋" w:eastAsia="仿宋"/>
          <w:color w:val="auto"/>
          <w:highlight w:val="none"/>
        </w:rPr>
      </w:pPr>
      <w:r>
        <w:rPr>
          <w:rFonts w:hint="eastAsia" w:ascii="仿宋" w:hAnsi="仿宋" w:eastAsia="仿宋"/>
          <w:color w:val="auto"/>
          <w:highlight w:val="none"/>
        </w:rPr>
        <w:t>1、不得在甲、乙方工程中使用假冒、伪劣产品，不得在工程量上瞒骗甲方，也不得在工程预决算时“高估冒算”。</w:t>
      </w:r>
    </w:p>
    <w:p w14:paraId="099952FB">
      <w:pPr>
        <w:spacing w:line="440" w:lineRule="exact"/>
        <w:ind w:firstLine="480"/>
        <w:rPr>
          <w:rFonts w:ascii="仿宋" w:hAnsi="仿宋" w:eastAsia="仿宋"/>
          <w:color w:val="auto"/>
          <w:highlight w:val="none"/>
        </w:rPr>
      </w:pPr>
      <w:r>
        <w:rPr>
          <w:rFonts w:hint="eastAsia" w:ascii="仿宋" w:hAnsi="仿宋" w:eastAsia="仿宋"/>
          <w:color w:val="auto"/>
          <w:highlight w:val="none"/>
        </w:rPr>
        <w:t>2、不搞宴请、赠送礼金、有价证券和贵重物品，甚至贿赂甲方有关人员。</w:t>
      </w:r>
    </w:p>
    <w:p w14:paraId="54B5DD48">
      <w:pPr>
        <w:spacing w:line="440" w:lineRule="exact"/>
        <w:ind w:firstLine="480"/>
        <w:rPr>
          <w:rFonts w:ascii="仿宋" w:hAnsi="仿宋" w:eastAsia="仿宋"/>
          <w:color w:val="auto"/>
          <w:highlight w:val="none"/>
        </w:rPr>
      </w:pPr>
      <w:r>
        <w:rPr>
          <w:rFonts w:hint="eastAsia" w:ascii="仿宋" w:hAnsi="仿宋" w:eastAsia="仿宋"/>
          <w:color w:val="auto"/>
          <w:highlight w:val="none"/>
        </w:rPr>
        <w:t>3、不得为甲方工程管理人员报销应由个人支付的各项费用。</w:t>
      </w:r>
    </w:p>
    <w:p w14:paraId="4127B666">
      <w:pPr>
        <w:spacing w:line="440" w:lineRule="exact"/>
        <w:ind w:firstLine="480"/>
        <w:rPr>
          <w:rFonts w:ascii="仿宋" w:hAnsi="仿宋" w:eastAsia="仿宋"/>
          <w:color w:val="auto"/>
          <w:highlight w:val="none"/>
        </w:rPr>
      </w:pPr>
      <w:r>
        <w:rPr>
          <w:rFonts w:hint="eastAsia" w:ascii="仿宋" w:hAnsi="仿宋" w:eastAsia="仿宋"/>
          <w:color w:val="auto"/>
          <w:highlight w:val="none"/>
        </w:rPr>
        <w:t>4、不得邀请甲方有关人员外出旅游和进入营业性娱乐场所，严禁提供任何形式的色情或赌博等违法活动。</w:t>
      </w:r>
    </w:p>
    <w:p w14:paraId="160060DD">
      <w:pPr>
        <w:spacing w:line="440" w:lineRule="exact"/>
        <w:ind w:firstLine="480"/>
        <w:rPr>
          <w:rFonts w:ascii="仿宋" w:hAnsi="仿宋" w:eastAsia="仿宋"/>
          <w:color w:val="auto"/>
          <w:highlight w:val="none"/>
        </w:rPr>
      </w:pPr>
      <w:r>
        <w:rPr>
          <w:rFonts w:hint="eastAsia" w:ascii="仿宋" w:hAnsi="仿宋" w:eastAsia="仿宋"/>
          <w:color w:val="auto"/>
          <w:highlight w:val="none"/>
        </w:rPr>
        <w:t>5、不得给甲方工程管理人员因装修住房、婚丧喜庆等个人事宜提供各种便利。</w:t>
      </w:r>
    </w:p>
    <w:p w14:paraId="03F2CBCB">
      <w:pPr>
        <w:spacing w:line="440" w:lineRule="exact"/>
        <w:ind w:firstLine="480"/>
        <w:rPr>
          <w:rFonts w:ascii="仿宋" w:hAnsi="仿宋" w:eastAsia="仿宋"/>
          <w:color w:val="auto"/>
          <w:highlight w:val="none"/>
        </w:rPr>
      </w:pPr>
      <w:r>
        <w:rPr>
          <w:rFonts w:hint="eastAsia" w:ascii="仿宋" w:hAnsi="仿宋" w:eastAsia="仿宋"/>
          <w:color w:val="auto"/>
          <w:highlight w:val="none"/>
        </w:rPr>
        <w:t>6、不得为谋取私利擅自与甲方工程管理人员就工程费用、材料供应、工程量变动、工程质量、工程验收等问题私下商谈或达成默契。</w:t>
      </w:r>
    </w:p>
    <w:p w14:paraId="4B9AE377">
      <w:pPr>
        <w:spacing w:line="440" w:lineRule="exact"/>
        <w:ind w:firstLine="480"/>
        <w:rPr>
          <w:rFonts w:ascii="仿宋" w:hAnsi="仿宋" w:eastAsia="仿宋"/>
          <w:color w:val="auto"/>
          <w:highlight w:val="none"/>
        </w:rPr>
      </w:pPr>
      <w:r>
        <w:rPr>
          <w:rFonts w:hint="eastAsia" w:ascii="仿宋" w:hAnsi="仿宋" w:eastAsia="仿宋"/>
          <w:color w:val="auto"/>
          <w:highlight w:val="none"/>
        </w:rPr>
        <w:t>五、处罚措施：</w:t>
      </w:r>
    </w:p>
    <w:p w14:paraId="2EF42257">
      <w:pPr>
        <w:spacing w:line="440" w:lineRule="exact"/>
        <w:ind w:firstLine="480"/>
        <w:rPr>
          <w:rFonts w:ascii="仿宋" w:hAnsi="仿宋" w:eastAsia="仿宋"/>
          <w:color w:val="auto"/>
          <w:highlight w:val="none"/>
        </w:rPr>
      </w:pPr>
      <w:r>
        <w:rPr>
          <w:rFonts w:hint="eastAsia" w:ascii="仿宋" w:hAnsi="仿宋" w:eastAsia="仿宋"/>
          <w:color w:val="auto"/>
          <w:highlight w:val="none"/>
        </w:rPr>
        <w:t>乙方如发现甲方有关人员违反上述协议的执行，应予以抵制，及时向甲方纪检监察部门反映，并配合做好调查工作。若乙方有违反上述协议规定的行为，即为违约，无论是否已进行了财务结算，甲方有权通过合法手段向乙方收取合同结算造价5%的廉政建设违约金。</w:t>
      </w:r>
    </w:p>
    <w:p w14:paraId="4CFB6D4D">
      <w:pPr>
        <w:spacing w:line="440" w:lineRule="exact"/>
        <w:ind w:firstLine="480"/>
        <w:rPr>
          <w:rFonts w:ascii="仿宋" w:hAnsi="仿宋" w:eastAsia="仿宋"/>
          <w:color w:val="auto"/>
          <w:highlight w:val="none"/>
        </w:rPr>
      </w:pPr>
      <w:r>
        <w:rPr>
          <w:rFonts w:hint="eastAsia" w:ascii="仿宋" w:hAnsi="仿宋" w:eastAsia="仿宋"/>
          <w:color w:val="auto"/>
          <w:highlight w:val="none"/>
        </w:rPr>
        <w:t>六、本协议由甲乙双方代表签署后生效，由甲乙双方相关部门监督执行。</w:t>
      </w:r>
    </w:p>
    <w:p w14:paraId="0EE9C983">
      <w:pPr>
        <w:spacing w:line="440" w:lineRule="exact"/>
        <w:ind w:firstLine="480"/>
        <w:rPr>
          <w:rFonts w:ascii="仿宋" w:hAnsi="仿宋" w:eastAsia="仿宋"/>
          <w:color w:val="auto"/>
          <w:highlight w:val="none"/>
        </w:rPr>
      </w:pPr>
      <w:r>
        <w:rPr>
          <w:rFonts w:hint="eastAsia" w:ascii="仿宋" w:hAnsi="仿宋" w:eastAsia="仿宋"/>
          <w:color w:val="auto"/>
          <w:highlight w:val="none"/>
        </w:rPr>
        <w:t>七、本协议一式六份，甲方执肆份，乙方执贰份。</w:t>
      </w:r>
    </w:p>
    <w:p w14:paraId="6AEA064A">
      <w:pPr>
        <w:spacing w:line="440" w:lineRule="exact"/>
        <w:ind w:firstLine="480"/>
        <w:rPr>
          <w:rFonts w:ascii="仿宋" w:hAnsi="仿宋" w:eastAsia="仿宋"/>
          <w:color w:val="auto"/>
          <w:highlight w:val="none"/>
        </w:rPr>
      </w:pPr>
    </w:p>
    <w:p w14:paraId="00FEF842">
      <w:pPr>
        <w:spacing w:line="440" w:lineRule="exact"/>
        <w:ind w:firstLine="480"/>
        <w:rPr>
          <w:rFonts w:ascii="仿宋" w:hAnsi="仿宋" w:eastAsia="仿宋"/>
          <w:color w:val="auto"/>
          <w:highlight w:val="none"/>
        </w:rPr>
      </w:pPr>
      <w:r>
        <w:rPr>
          <w:rFonts w:hint="eastAsia" w:ascii="仿宋" w:hAnsi="仿宋" w:eastAsia="仿宋"/>
          <w:color w:val="auto"/>
          <w:highlight w:val="none"/>
        </w:rPr>
        <w:t>发包人：                          承包人：</w:t>
      </w:r>
    </w:p>
    <w:p w14:paraId="2E9B09FE">
      <w:pPr>
        <w:spacing w:line="440" w:lineRule="exact"/>
        <w:ind w:firstLine="480"/>
        <w:rPr>
          <w:rFonts w:ascii="仿宋" w:hAnsi="仿宋" w:eastAsia="仿宋"/>
          <w:color w:val="auto"/>
          <w:highlight w:val="none"/>
        </w:rPr>
      </w:pPr>
      <w:r>
        <w:rPr>
          <w:rFonts w:hint="eastAsia" w:ascii="仿宋" w:hAnsi="仿宋" w:eastAsia="仿宋"/>
          <w:color w:val="auto"/>
          <w:highlight w:val="none"/>
        </w:rPr>
        <w:t>单位名称：（章）                   单位名称：（章）</w:t>
      </w:r>
    </w:p>
    <w:p w14:paraId="043296CA">
      <w:pPr>
        <w:spacing w:line="440" w:lineRule="exact"/>
        <w:ind w:firstLine="480"/>
        <w:rPr>
          <w:rFonts w:ascii="仿宋" w:hAnsi="仿宋" w:eastAsia="仿宋"/>
          <w:color w:val="auto"/>
          <w:highlight w:val="none"/>
        </w:rPr>
      </w:pPr>
      <w:r>
        <w:rPr>
          <w:rFonts w:hint="eastAsia" w:ascii="仿宋" w:hAnsi="仿宋" w:eastAsia="仿宋"/>
          <w:color w:val="auto"/>
          <w:highlight w:val="none"/>
        </w:rPr>
        <w:t>法人委托人：                      法人委托人：</w:t>
      </w:r>
    </w:p>
    <w:p w14:paraId="62D6E09E">
      <w:pPr>
        <w:spacing w:line="440" w:lineRule="exact"/>
        <w:ind w:firstLine="480"/>
        <w:rPr>
          <w:rFonts w:ascii="仿宋" w:hAnsi="仿宋" w:eastAsia="仿宋"/>
          <w:color w:val="auto"/>
          <w:highlight w:val="none"/>
        </w:rPr>
      </w:pPr>
      <w:r>
        <w:rPr>
          <w:rFonts w:hint="eastAsia" w:ascii="仿宋" w:hAnsi="仿宋" w:eastAsia="仿宋"/>
          <w:color w:val="auto"/>
          <w:highlight w:val="none"/>
        </w:rPr>
        <w:t>签字日期：                        签字日期：</w:t>
      </w:r>
    </w:p>
    <w:p w14:paraId="3AF21051">
      <w:pPr>
        <w:spacing w:line="440" w:lineRule="exact"/>
        <w:ind w:firstLine="480"/>
        <w:rPr>
          <w:rFonts w:ascii="仿宋" w:hAnsi="仿宋" w:eastAsia="仿宋"/>
          <w:color w:val="auto"/>
          <w:highlight w:val="none"/>
        </w:rPr>
      </w:pPr>
    </w:p>
    <w:p w14:paraId="7E4D5EB2">
      <w:pPr>
        <w:pStyle w:val="5"/>
        <w:spacing w:before="0" w:after="0" w:line="440" w:lineRule="exact"/>
        <w:rPr>
          <w:rFonts w:ascii="仿宋" w:hAnsi="仿宋" w:eastAsia="仿宋"/>
          <w:color w:val="auto"/>
          <w:highlight w:val="none"/>
        </w:rPr>
      </w:pPr>
      <w:r>
        <w:rPr>
          <w:rFonts w:hint="eastAsia" w:ascii="仿宋" w:hAnsi="仿宋" w:eastAsia="仿宋"/>
          <w:color w:val="auto"/>
          <w:highlight w:val="none"/>
        </w:rPr>
        <w:br w:type="page"/>
      </w:r>
      <w:r>
        <w:rPr>
          <w:rFonts w:hint="eastAsia" w:ascii="仿宋" w:hAnsi="仿宋" w:eastAsia="仿宋"/>
          <w:color w:val="auto"/>
          <w:highlight w:val="none"/>
        </w:rPr>
        <w:t>附件：4 承包人主要施工管理人员表</w:t>
      </w:r>
    </w:p>
    <w:p w14:paraId="521ADE28">
      <w:pPr>
        <w:ind w:firstLine="480"/>
        <w:rPr>
          <w:rFonts w:ascii="仿宋" w:hAnsi="仿宋" w:eastAsia="仿宋"/>
          <w:color w:val="auto"/>
          <w:highlight w:val="none"/>
        </w:rPr>
      </w:pPr>
    </w:p>
    <w:p w14:paraId="1ECDF1D1">
      <w:pPr>
        <w:spacing w:line="360" w:lineRule="auto"/>
        <w:ind w:firstLine="480"/>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承包人主要施工管理人员表</w:t>
      </w:r>
    </w:p>
    <w:tbl>
      <w:tblPr>
        <w:tblStyle w:val="64"/>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106"/>
        <w:gridCol w:w="1135"/>
        <w:gridCol w:w="1135"/>
        <w:gridCol w:w="4102"/>
      </w:tblGrid>
      <w:tr w14:paraId="1478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0AC26F42">
            <w:pPr>
              <w:spacing w:line="360" w:lineRule="auto"/>
              <w:jc w:val="center"/>
              <w:rPr>
                <w:rFonts w:ascii="仿宋" w:hAnsi="仿宋" w:eastAsia="仿宋"/>
                <w:color w:val="auto"/>
                <w:highlight w:val="none"/>
              </w:rPr>
            </w:pPr>
            <w:r>
              <w:rPr>
                <w:rFonts w:hint="eastAsia" w:ascii="仿宋" w:hAnsi="仿宋" w:eastAsia="仿宋"/>
                <w:color w:val="auto"/>
                <w:highlight w:val="none"/>
              </w:rPr>
              <w:t>名称</w:t>
            </w:r>
          </w:p>
        </w:tc>
        <w:tc>
          <w:tcPr>
            <w:tcW w:w="1106" w:type="dxa"/>
            <w:tcBorders>
              <w:top w:val="single" w:color="auto" w:sz="4" w:space="0"/>
              <w:left w:val="single" w:color="auto" w:sz="4" w:space="0"/>
              <w:bottom w:val="single" w:color="auto" w:sz="4" w:space="0"/>
              <w:right w:val="single" w:color="auto" w:sz="4" w:space="0"/>
            </w:tcBorders>
            <w:vAlign w:val="center"/>
          </w:tcPr>
          <w:p w14:paraId="6B50D7B1">
            <w:pPr>
              <w:spacing w:line="360" w:lineRule="auto"/>
              <w:jc w:val="center"/>
              <w:rPr>
                <w:rFonts w:ascii="仿宋" w:hAnsi="仿宋" w:eastAsia="仿宋"/>
                <w:color w:val="auto"/>
                <w:highlight w:val="none"/>
              </w:rPr>
            </w:pPr>
            <w:r>
              <w:rPr>
                <w:rFonts w:hint="eastAsia" w:ascii="仿宋" w:hAnsi="仿宋" w:eastAsia="仿宋"/>
                <w:color w:val="auto"/>
                <w:highlight w:val="none"/>
              </w:rPr>
              <w:t>姓名</w:t>
            </w:r>
          </w:p>
        </w:tc>
        <w:tc>
          <w:tcPr>
            <w:tcW w:w="1135" w:type="dxa"/>
            <w:tcBorders>
              <w:top w:val="single" w:color="auto" w:sz="4" w:space="0"/>
              <w:left w:val="single" w:color="auto" w:sz="4" w:space="0"/>
              <w:bottom w:val="single" w:color="auto" w:sz="4" w:space="0"/>
              <w:right w:val="single" w:color="auto" w:sz="4" w:space="0"/>
            </w:tcBorders>
            <w:vAlign w:val="center"/>
          </w:tcPr>
          <w:p w14:paraId="69774251">
            <w:pPr>
              <w:spacing w:line="360" w:lineRule="auto"/>
              <w:jc w:val="center"/>
              <w:rPr>
                <w:rFonts w:ascii="仿宋" w:hAnsi="仿宋" w:eastAsia="仿宋"/>
                <w:color w:val="auto"/>
                <w:highlight w:val="none"/>
              </w:rPr>
            </w:pPr>
            <w:r>
              <w:rPr>
                <w:rFonts w:hint="eastAsia" w:ascii="仿宋" w:hAnsi="仿宋" w:eastAsia="仿宋"/>
                <w:color w:val="auto"/>
                <w:highlight w:val="none"/>
              </w:rPr>
              <w:t>职务</w:t>
            </w:r>
          </w:p>
        </w:tc>
        <w:tc>
          <w:tcPr>
            <w:tcW w:w="1135" w:type="dxa"/>
            <w:tcBorders>
              <w:top w:val="single" w:color="auto" w:sz="4" w:space="0"/>
              <w:left w:val="single" w:color="auto" w:sz="4" w:space="0"/>
              <w:bottom w:val="single" w:color="auto" w:sz="4" w:space="0"/>
              <w:right w:val="single" w:color="auto" w:sz="4" w:space="0"/>
            </w:tcBorders>
            <w:vAlign w:val="center"/>
          </w:tcPr>
          <w:p w14:paraId="4059FC17">
            <w:pPr>
              <w:spacing w:line="360" w:lineRule="auto"/>
              <w:jc w:val="center"/>
              <w:rPr>
                <w:rFonts w:ascii="仿宋" w:hAnsi="仿宋" w:eastAsia="仿宋"/>
                <w:color w:val="auto"/>
                <w:highlight w:val="none"/>
              </w:rPr>
            </w:pPr>
            <w:r>
              <w:rPr>
                <w:rFonts w:hint="eastAsia" w:ascii="仿宋" w:hAnsi="仿宋" w:eastAsia="仿宋"/>
                <w:color w:val="auto"/>
                <w:highlight w:val="none"/>
              </w:rPr>
              <w:t>职称</w:t>
            </w:r>
          </w:p>
        </w:tc>
        <w:tc>
          <w:tcPr>
            <w:tcW w:w="4102" w:type="dxa"/>
            <w:tcBorders>
              <w:top w:val="single" w:color="auto" w:sz="4" w:space="0"/>
              <w:left w:val="single" w:color="auto" w:sz="4" w:space="0"/>
              <w:bottom w:val="single" w:color="auto" w:sz="4" w:space="0"/>
              <w:right w:val="single" w:color="auto" w:sz="4" w:space="0"/>
            </w:tcBorders>
            <w:vAlign w:val="center"/>
          </w:tcPr>
          <w:p w14:paraId="2B94682A">
            <w:pPr>
              <w:spacing w:line="360" w:lineRule="auto"/>
              <w:jc w:val="center"/>
              <w:rPr>
                <w:rFonts w:ascii="仿宋" w:hAnsi="仿宋" w:eastAsia="仿宋"/>
                <w:color w:val="auto"/>
                <w:highlight w:val="none"/>
              </w:rPr>
            </w:pPr>
            <w:r>
              <w:rPr>
                <w:rFonts w:hint="eastAsia" w:ascii="仿宋" w:hAnsi="仿宋" w:eastAsia="仿宋"/>
                <w:color w:val="auto"/>
                <w:highlight w:val="none"/>
              </w:rPr>
              <w:t>主要资历、经验及承担过的项目</w:t>
            </w:r>
          </w:p>
        </w:tc>
      </w:tr>
      <w:tr w14:paraId="1718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6" w:type="dxa"/>
            <w:gridSpan w:val="5"/>
            <w:tcBorders>
              <w:top w:val="single" w:color="auto" w:sz="4" w:space="0"/>
              <w:left w:val="single" w:color="auto" w:sz="4" w:space="0"/>
              <w:bottom w:val="single" w:color="auto" w:sz="4" w:space="0"/>
              <w:right w:val="single" w:color="auto" w:sz="4" w:space="0"/>
            </w:tcBorders>
            <w:vAlign w:val="center"/>
          </w:tcPr>
          <w:p w14:paraId="72E19018">
            <w:pPr>
              <w:spacing w:line="360" w:lineRule="auto"/>
              <w:jc w:val="center"/>
              <w:rPr>
                <w:rFonts w:ascii="仿宋" w:hAnsi="仿宋" w:eastAsia="仿宋"/>
                <w:color w:val="auto"/>
                <w:highlight w:val="none"/>
              </w:rPr>
            </w:pPr>
            <w:r>
              <w:rPr>
                <w:rFonts w:hint="eastAsia" w:ascii="仿宋" w:hAnsi="仿宋" w:eastAsia="仿宋"/>
                <w:color w:val="auto"/>
                <w:highlight w:val="none"/>
              </w:rPr>
              <w:t>一、总部人员</w:t>
            </w:r>
          </w:p>
        </w:tc>
      </w:tr>
      <w:tr w14:paraId="237B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4569285A">
            <w:pPr>
              <w:spacing w:line="360" w:lineRule="auto"/>
              <w:jc w:val="center"/>
              <w:rPr>
                <w:rFonts w:ascii="仿宋" w:hAnsi="仿宋" w:eastAsia="仿宋"/>
                <w:color w:val="auto"/>
                <w:highlight w:val="none"/>
              </w:rPr>
            </w:pPr>
            <w:r>
              <w:rPr>
                <w:rFonts w:hint="eastAsia" w:ascii="仿宋" w:hAnsi="仿宋" w:eastAsia="仿宋"/>
                <w:color w:val="auto"/>
                <w:highlight w:val="none"/>
              </w:rPr>
              <w:t>项目主管</w:t>
            </w:r>
          </w:p>
        </w:tc>
        <w:tc>
          <w:tcPr>
            <w:tcW w:w="1106" w:type="dxa"/>
            <w:tcBorders>
              <w:top w:val="single" w:color="auto" w:sz="4" w:space="0"/>
              <w:left w:val="single" w:color="auto" w:sz="4" w:space="0"/>
              <w:bottom w:val="single" w:color="auto" w:sz="4" w:space="0"/>
              <w:right w:val="single" w:color="auto" w:sz="4" w:space="0"/>
            </w:tcBorders>
            <w:vAlign w:val="center"/>
          </w:tcPr>
          <w:p w14:paraId="4E30339F">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5889B77E">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7BD5329A">
            <w:pPr>
              <w:spacing w:line="360" w:lineRule="auto"/>
              <w:jc w:val="center"/>
              <w:rPr>
                <w:rFonts w:ascii="仿宋" w:hAnsi="仿宋" w:eastAsia="仿宋"/>
                <w:color w:val="auto"/>
                <w:highlight w:val="none"/>
              </w:rPr>
            </w:pPr>
          </w:p>
        </w:tc>
        <w:tc>
          <w:tcPr>
            <w:tcW w:w="4102" w:type="dxa"/>
            <w:tcBorders>
              <w:top w:val="single" w:color="auto" w:sz="4" w:space="0"/>
              <w:left w:val="single" w:color="auto" w:sz="4" w:space="0"/>
              <w:bottom w:val="single" w:color="auto" w:sz="4" w:space="0"/>
              <w:right w:val="single" w:color="auto" w:sz="4" w:space="0"/>
            </w:tcBorders>
            <w:vAlign w:val="center"/>
          </w:tcPr>
          <w:p w14:paraId="1AC4F632">
            <w:pPr>
              <w:spacing w:line="360" w:lineRule="auto"/>
              <w:jc w:val="center"/>
              <w:rPr>
                <w:rFonts w:ascii="仿宋" w:hAnsi="仿宋" w:eastAsia="仿宋"/>
                <w:color w:val="auto"/>
                <w:highlight w:val="none"/>
              </w:rPr>
            </w:pPr>
          </w:p>
        </w:tc>
      </w:tr>
      <w:tr w14:paraId="7036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3E6B72D6">
            <w:pPr>
              <w:spacing w:line="360" w:lineRule="auto"/>
              <w:jc w:val="center"/>
              <w:rPr>
                <w:rFonts w:ascii="仿宋" w:hAnsi="仿宋" w:eastAsia="仿宋"/>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14:paraId="208FBA33">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9115A9A">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A9DF0F6">
            <w:pPr>
              <w:spacing w:line="360" w:lineRule="auto"/>
              <w:jc w:val="center"/>
              <w:rPr>
                <w:rFonts w:ascii="仿宋" w:hAnsi="仿宋" w:eastAsia="仿宋"/>
                <w:color w:val="auto"/>
                <w:highlight w:val="none"/>
              </w:rPr>
            </w:pPr>
          </w:p>
        </w:tc>
        <w:tc>
          <w:tcPr>
            <w:tcW w:w="4102" w:type="dxa"/>
            <w:tcBorders>
              <w:top w:val="single" w:color="auto" w:sz="4" w:space="0"/>
              <w:left w:val="single" w:color="auto" w:sz="4" w:space="0"/>
              <w:bottom w:val="single" w:color="auto" w:sz="4" w:space="0"/>
              <w:right w:val="single" w:color="auto" w:sz="4" w:space="0"/>
            </w:tcBorders>
            <w:vAlign w:val="center"/>
          </w:tcPr>
          <w:p w14:paraId="7A492797">
            <w:pPr>
              <w:spacing w:line="360" w:lineRule="auto"/>
              <w:jc w:val="center"/>
              <w:rPr>
                <w:rFonts w:ascii="仿宋" w:hAnsi="仿宋" w:eastAsia="仿宋"/>
                <w:color w:val="auto"/>
                <w:highlight w:val="none"/>
              </w:rPr>
            </w:pPr>
          </w:p>
        </w:tc>
      </w:tr>
      <w:tr w14:paraId="2211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391B9DB1">
            <w:pPr>
              <w:spacing w:line="360" w:lineRule="auto"/>
              <w:jc w:val="center"/>
              <w:rPr>
                <w:rFonts w:ascii="仿宋" w:hAnsi="仿宋" w:eastAsia="仿宋"/>
                <w:color w:val="auto"/>
                <w:highlight w:val="none"/>
              </w:rPr>
            </w:pPr>
            <w:r>
              <w:rPr>
                <w:rFonts w:hint="eastAsia" w:ascii="仿宋" w:hAnsi="仿宋" w:eastAsia="仿宋"/>
                <w:color w:val="auto"/>
                <w:highlight w:val="none"/>
              </w:rPr>
              <w:t>其他人员</w:t>
            </w:r>
          </w:p>
        </w:tc>
        <w:tc>
          <w:tcPr>
            <w:tcW w:w="1106" w:type="dxa"/>
            <w:tcBorders>
              <w:top w:val="single" w:color="auto" w:sz="4" w:space="0"/>
              <w:left w:val="single" w:color="auto" w:sz="4" w:space="0"/>
              <w:bottom w:val="single" w:color="auto" w:sz="4" w:space="0"/>
              <w:right w:val="single" w:color="auto" w:sz="4" w:space="0"/>
            </w:tcBorders>
            <w:vAlign w:val="center"/>
          </w:tcPr>
          <w:p w14:paraId="67D98D04">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061BB51A">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5FCC4E03">
            <w:pPr>
              <w:spacing w:line="360" w:lineRule="auto"/>
              <w:jc w:val="center"/>
              <w:rPr>
                <w:rFonts w:ascii="仿宋" w:hAnsi="仿宋" w:eastAsia="仿宋"/>
                <w:color w:val="auto"/>
                <w:highlight w:val="none"/>
              </w:rPr>
            </w:pPr>
          </w:p>
        </w:tc>
        <w:tc>
          <w:tcPr>
            <w:tcW w:w="4102" w:type="dxa"/>
            <w:tcBorders>
              <w:top w:val="single" w:color="auto" w:sz="4" w:space="0"/>
              <w:left w:val="single" w:color="auto" w:sz="4" w:space="0"/>
              <w:bottom w:val="single" w:color="auto" w:sz="4" w:space="0"/>
              <w:right w:val="single" w:color="auto" w:sz="4" w:space="0"/>
            </w:tcBorders>
            <w:vAlign w:val="center"/>
          </w:tcPr>
          <w:p w14:paraId="75FD6C71">
            <w:pPr>
              <w:spacing w:line="360" w:lineRule="auto"/>
              <w:jc w:val="center"/>
              <w:rPr>
                <w:rFonts w:ascii="仿宋" w:hAnsi="仿宋" w:eastAsia="仿宋"/>
                <w:color w:val="auto"/>
                <w:highlight w:val="none"/>
              </w:rPr>
            </w:pPr>
          </w:p>
        </w:tc>
      </w:tr>
      <w:tr w14:paraId="1A44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2D11E9E3">
            <w:pPr>
              <w:spacing w:line="360" w:lineRule="auto"/>
              <w:jc w:val="center"/>
              <w:rPr>
                <w:rFonts w:ascii="仿宋" w:hAnsi="仿宋" w:eastAsia="仿宋"/>
                <w:color w:val="auto"/>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14:paraId="0D224FA4">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0A6D9212">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312F3AD9">
            <w:pPr>
              <w:spacing w:line="360" w:lineRule="auto"/>
              <w:jc w:val="center"/>
              <w:rPr>
                <w:rFonts w:ascii="仿宋" w:hAnsi="仿宋" w:eastAsia="仿宋"/>
                <w:color w:val="auto"/>
                <w:highlight w:val="none"/>
              </w:rPr>
            </w:pPr>
          </w:p>
        </w:tc>
        <w:tc>
          <w:tcPr>
            <w:tcW w:w="4102" w:type="dxa"/>
            <w:tcBorders>
              <w:top w:val="single" w:color="auto" w:sz="4" w:space="0"/>
              <w:left w:val="single" w:color="auto" w:sz="4" w:space="0"/>
              <w:bottom w:val="single" w:color="auto" w:sz="4" w:space="0"/>
              <w:right w:val="single" w:color="auto" w:sz="4" w:space="0"/>
            </w:tcBorders>
            <w:vAlign w:val="center"/>
          </w:tcPr>
          <w:p w14:paraId="0856121D">
            <w:pPr>
              <w:spacing w:line="360" w:lineRule="auto"/>
              <w:jc w:val="center"/>
              <w:rPr>
                <w:rFonts w:ascii="仿宋" w:hAnsi="仿宋" w:eastAsia="仿宋"/>
                <w:color w:val="auto"/>
                <w:highlight w:val="none"/>
              </w:rPr>
            </w:pPr>
          </w:p>
        </w:tc>
      </w:tr>
      <w:tr w14:paraId="4FFE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6" w:type="dxa"/>
            <w:gridSpan w:val="5"/>
            <w:tcBorders>
              <w:top w:val="single" w:color="auto" w:sz="4" w:space="0"/>
              <w:left w:val="single" w:color="auto" w:sz="4" w:space="0"/>
              <w:bottom w:val="single" w:color="auto" w:sz="4" w:space="0"/>
              <w:right w:val="single" w:color="auto" w:sz="4" w:space="0"/>
            </w:tcBorders>
            <w:vAlign w:val="center"/>
          </w:tcPr>
          <w:p w14:paraId="0D185A3A">
            <w:pPr>
              <w:spacing w:line="360" w:lineRule="auto"/>
              <w:jc w:val="center"/>
              <w:rPr>
                <w:rFonts w:ascii="仿宋" w:hAnsi="仿宋" w:eastAsia="仿宋"/>
                <w:color w:val="auto"/>
                <w:highlight w:val="none"/>
              </w:rPr>
            </w:pPr>
            <w:r>
              <w:rPr>
                <w:rFonts w:hint="eastAsia" w:ascii="仿宋" w:hAnsi="仿宋" w:eastAsia="仿宋"/>
                <w:color w:val="auto"/>
                <w:highlight w:val="none"/>
              </w:rPr>
              <w:t>二、现场人员</w:t>
            </w:r>
          </w:p>
        </w:tc>
      </w:tr>
      <w:tr w14:paraId="40E1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67987CE8">
            <w:pPr>
              <w:spacing w:line="360" w:lineRule="auto"/>
              <w:jc w:val="center"/>
              <w:rPr>
                <w:rFonts w:ascii="仿宋" w:hAnsi="仿宋" w:eastAsia="仿宋"/>
                <w:color w:val="auto"/>
                <w:highlight w:val="none"/>
              </w:rPr>
            </w:pPr>
            <w:r>
              <w:rPr>
                <w:rFonts w:hint="eastAsia" w:ascii="仿宋" w:hAnsi="仿宋" w:eastAsia="仿宋"/>
                <w:color w:val="auto"/>
                <w:highlight w:val="none"/>
              </w:rPr>
              <w:t>项目经理</w:t>
            </w:r>
          </w:p>
        </w:tc>
        <w:tc>
          <w:tcPr>
            <w:tcW w:w="1106" w:type="dxa"/>
            <w:tcBorders>
              <w:top w:val="single" w:color="auto" w:sz="4" w:space="0"/>
              <w:left w:val="single" w:color="auto" w:sz="4" w:space="0"/>
              <w:bottom w:val="single" w:color="auto" w:sz="4" w:space="0"/>
              <w:right w:val="single" w:color="auto" w:sz="4" w:space="0"/>
            </w:tcBorders>
            <w:vAlign w:val="center"/>
          </w:tcPr>
          <w:p w14:paraId="33970454">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44FE27E9">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5D1FD0B6">
            <w:pPr>
              <w:spacing w:line="360" w:lineRule="auto"/>
              <w:jc w:val="center"/>
              <w:rPr>
                <w:rFonts w:ascii="仿宋" w:hAnsi="仿宋" w:eastAsia="仿宋"/>
                <w:color w:val="auto"/>
                <w:highlight w:val="none"/>
              </w:rPr>
            </w:pPr>
          </w:p>
        </w:tc>
        <w:tc>
          <w:tcPr>
            <w:tcW w:w="4102" w:type="dxa"/>
            <w:tcBorders>
              <w:top w:val="single" w:color="auto" w:sz="4" w:space="0"/>
              <w:left w:val="single" w:color="auto" w:sz="4" w:space="0"/>
              <w:bottom w:val="single" w:color="auto" w:sz="4" w:space="0"/>
              <w:right w:val="single" w:color="auto" w:sz="4" w:space="0"/>
            </w:tcBorders>
            <w:vAlign w:val="center"/>
          </w:tcPr>
          <w:p w14:paraId="559FEDB4">
            <w:pPr>
              <w:spacing w:line="360" w:lineRule="auto"/>
              <w:jc w:val="center"/>
              <w:rPr>
                <w:rFonts w:ascii="仿宋" w:hAnsi="仿宋" w:eastAsia="仿宋"/>
                <w:color w:val="auto"/>
                <w:highlight w:val="none"/>
              </w:rPr>
            </w:pPr>
          </w:p>
        </w:tc>
      </w:tr>
      <w:tr w14:paraId="52FB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55DC78EF">
            <w:pPr>
              <w:spacing w:line="360" w:lineRule="auto"/>
              <w:jc w:val="center"/>
              <w:rPr>
                <w:rFonts w:ascii="仿宋" w:hAnsi="仿宋" w:eastAsia="仿宋"/>
                <w:color w:val="auto"/>
                <w:highlight w:val="none"/>
              </w:rPr>
            </w:pPr>
            <w:r>
              <w:rPr>
                <w:rFonts w:hint="eastAsia" w:ascii="仿宋" w:hAnsi="仿宋" w:eastAsia="仿宋"/>
                <w:color w:val="auto"/>
                <w:highlight w:val="none"/>
              </w:rPr>
              <w:t>项目副经理</w:t>
            </w:r>
          </w:p>
        </w:tc>
        <w:tc>
          <w:tcPr>
            <w:tcW w:w="1106" w:type="dxa"/>
            <w:tcBorders>
              <w:top w:val="single" w:color="auto" w:sz="4" w:space="0"/>
              <w:left w:val="single" w:color="auto" w:sz="4" w:space="0"/>
              <w:bottom w:val="single" w:color="auto" w:sz="4" w:space="0"/>
              <w:right w:val="single" w:color="auto" w:sz="4" w:space="0"/>
            </w:tcBorders>
            <w:vAlign w:val="center"/>
          </w:tcPr>
          <w:p w14:paraId="12778E7F">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01383E20">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74E839E5">
            <w:pPr>
              <w:spacing w:line="360" w:lineRule="auto"/>
              <w:jc w:val="center"/>
              <w:rPr>
                <w:rFonts w:ascii="仿宋" w:hAnsi="仿宋" w:eastAsia="仿宋"/>
                <w:color w:val="auto"/>
                <w:highlight w:val="none"/>
              </w:rPr>
            </w:pPr>
            <w:r>
              <w:rPr>
                <w:rFonts w:hint="eastAsia" w:ascii="仿宋" w:hAnsi="仿宋" w:eastAsia="仿宋"/>
                <w:color w:val="auto"/>
                <w:highlight w:val="none"/>
              </w:rPr>
              <w:t>/</w:t>
            </w:r>
          </w:p>
        </w:tc>
        <w:tc>
          <w:tcPr>
            <w:tcW w:w="4102" w:type="dxa"/>
            <w:tcBorders>
              <w:top w:val="single" w:color="auto" w:sz="4" w:space="0"/>
              <w:left w:val="single" w:color="auto" w:sz="4" w:space="0"/>
              <w:bottom w:val="single" w:color="auto" w:sz="4" w:space="0"/>
              <w:right w:val="single" w:color="auto" w:sz="4" w:space="0"/>
            </w:tcBorders>
            <w:vAlign w:val="center"/>
          </w:tcPr>
          <w:p w14:paraId="37B49776">
            <w:pPr>
              <w:spacing w:line="360" w:lineRule="auto"/>
              <w:jc w:val="center"/>
              <w:rPr>
                <w:rFonts w:ascii="仿宋" w:hAnsi="仿宋" w:eastAsia="仿宋"/>
                <w:color w:val="auto"/>
                <w:highlight w:val="none"/>
              </w:rPr>
            </w:pPr>
          </w:p>
        </w:tc>
      </w:tr>
      <w:tr w14:paraId="35BE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465A2D99">
            <w:pPr>
              <w:spacing w:line="360" w:lineRule="auto"/>
              <w:jc w:val="center"/>
              <w:rPr>
                <w:rFonts w:ascii="仿宋" w:hAnsi="仿宋" w:eastAsia="仿宋"/>
                <w:color w:val="auto"/>
                <w:highlight w:val="none"/>
              </w:rPr>
            </w:pPr>
            <w:r>
              <w:rPr>
                <w:rFonts w:hint="eastAsia" w:ascii="仿宋" w:hAnsi="仿宋" w:eastAsia="仿宋"/>
                <w:color w:val="auto"/>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7A3E030A">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64B43AF">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6D60303">
            <w:pPr>
              <w:spacing w:line="360" w:lineRule="auto"/>
              <w:jc w:val="center"/>
              <w:rPr>
                <w:rFonts w:ascii="仿宋" w:hAnsi="仿宋" w:eastAsia="仿宋"/>
                <w:color w:val="auto"/>
                <w:highlight w:val="none"/>
              </w:rPr>
            </w:pPr>
          </w:p>
        </w:tc>
        <w:tc>
          <w:tcPr>
            <w:tcW w:w="4102" w:type="dxa"/>
            <w:tcBorders>
              <w:top w:val="single" w:color="auto" w:sz="4" w:space="0"/>
              <w:left w:val="single" w:color="auto" w:sz="4" w:space="0"/>
              <w:bottom w:val="single" w:color="auto" w:sz="4" w:space="0"/>
              <w:right w:val="single" w:color="auto" w:sz="4" w:space="0"/>
            </w:tcBorders>
            <w:vAlign w:val="center"/>
          </w:tcPr>
          <w:p w14:paraId="4F477311">
            <w:pPr>
              <w:spacing w:line="360" w:lineRule="auto"/>
              <w:jc w:val="center"/>
              <w:rPr>
                <w:rFonts w:ascii="仿宋" w:hAnsi="仿宋" w:eastAsia="仿宋"/>
                <w:color w:val="auto"/>
                <w:highlight w:val="none"/>
              </w:rPr>
            </w:pPr>
          </w:p>
        </w:tc>
      </w:tr>
      <w:tr w14:paraId="730C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645416E4">
            <w:pPr>
              <w:spacing w:line="360" w:lineRule="auto"/>
              <w:jc w:val="center"/>
              <w:rPr>
                <w:rFonts w:ascii="仿宋" w:hAnsi="仿宋" w:eastAsia="仿宋"/>
                <w:color w:val="auto"/>
                <w:highlight w:val="none"/>
              </w:rPr>
            </w:pPr>
            <w:r>
              <w:rPr>
                <w:rFonts w:hint="eastAsia" w:ascii="仿宋" w:hAnsi="仿宋" w:eastAsia="仿宋"/>
                <w:color w:val="auto"/>
                <w:highlight w:val="none"/>
              </w:rPr>
              <w:t>造价管理</w:t>
            </w:r>
          </w:p>
        </w:tc>
        <w:tc>
          <w:tcPr>
            <w:tcW w:w="1106" w:type="dxa"/>
            <w:tcBorders>
              <w:top w:val="single" w:color="auto" w:sz="4" w:space="0"/>
              <w:left w:val="single" w:color="auto" w:sz="4" w:space="0"/>
              <w:bottom w:val="single" w:color="auto" w:sz="4" w:space="0"/>
              <w:right w:val="single" w:color="auto" w:sz="4" w:space="0"/>
            </w:tcBorders>
            <w:vAlign w:val="center"/>
          </w:tcPr>
          <w:p w14:paraId="59CB38C0">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3B663A50">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93F6ADA">
            <w:pPr>
              <w:spacing w:line="360" w:lineRule="auto"/>
              <w:jc w:val="center"/>
              <w:rPr>
                <w:rFonts w:ascii="仿宋" w:hAnsi="仿宋" w:eastAsia="仿宋"/>
                <w:color w:val="auto"/>
                <w:highlight w:val="none"/>
              </w:rPr>
            </w:pPr>
            <w:r>
              <w:rPr>
                <w:rFonts w:hint="eastAsia" w:ascii="仿宋" w:hAnsi="仿宋" w:eastAsia="仿宋"/>
                <w:color w:val="auto"/>
                <w:highlight w:val="none"/>
              </w:rPr>
              <w:t>/</w:t>
            </w:r>
          </w:p>
        </w:tc>
        <w:tc>
          <w:tcPr>
            <w:tcW w:w="4102" w:type="dxa"/>
            <w:tcBorders>
              <w:top w:val="single" w:color="auto" w:sz="4" w:space="0"/>
              <w:left w:val="single" w:color="auto" w:sz="4" w:space="0"/>
              <w:bottom w:val="single" w:color="auto" w:sz="4" w:space="0"/>
              <w:right w:val="single" w:color="auto" w:sz="4" w:space="0"/>
            </w:tcBorders>
            <w:vAlign w:val="center"/>
          </w:tcPr>
          <w:p w14:paraId="0262E093">
            <w:pPr>
              <w:spacing w:line="360" w:lineRule="auto"/>
              <w:jc w:val="center"/>
              <w:rPr>
                <w:rFonts w:ascii="仿宋" w:hAnsi="仿宋" w:eastAsia="仿宋"/>
                <w:color w:val="auto"/>
                <w:highlight w:val="none"/>
              </w:rPr>
            </w:pPr>
          </w:p>
        </w:tc>
      </w:tr>
      <w:tr w14:paraId="6DB4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0F435DAD">
            <w:pPr>
              <w:spacing w:line="360" w:lineRule="auto"/>
              <w:jc w:val="center"/>
              <w:rPr>
                <w:rFonts w:ascii="仿宋" w:hAnsi="仿宋" w:eastAsia="仿宋"/>
                <w:color w:val="auto"/>
                <w:highlight w:val="none"/>
              </w:rPr>
            </w:pPr>
            <w:r>
              <w:rPr>
                <w:rFonts w:hint="eastAsia" w:ascii="仿宋" w:hAnsi="仿宋" w:eastAsia="仿宋"/>
                <w:color w:val="auto"/>
                <w:highlight w:val="none"/>
              </w:rPr>
              <w:t>质量管理</w:t>
            </w:r>
          </w:p>
        </w:tc>
        <w:tc>
          <w:tcPr>
            <w:tcW w:w="1106" w:type="dxa"/>
            <w:tcBorders>
              <w:top w:val="single" w:color="auto" w:sz="4" w:space="0"/>
              <w:left w:val="single" w:color="auto" w:sz="4" w:space="0"/>
              <w:bottom w:val="single" w:color="auto" w:sz="4" w:space="0"/>
              <w:right w:val="single" w:color="auto" w:sz="4" w:space="0"/>
            </w:tcBorders>
            <w:vAlign w:val="center"/>
          </w:tcPr>
          <w:p w14:paraId="5973CE5D">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69C08DEA">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5BDA9246">
            <w:pPr>
              <w:spacing w:line="360" w:lineRule="auto"/>
              <w:jc w:val="center"/>
              <w:rPr>
                <w:rFonts w:ascii="仿宋" w:hAnsi="仿宋" w:eastAsia="仿宋"/>
                <w:color w:val="auto"/>
                <w:highlight w:val="none"/>
              </w:rPr>
            </w:pPr>
            <w:r>
              <w:rPr>
                <w:rFonts w:hint="eastAsia" w:ascii="仿宋" w:hAnsi="仿宋" w:eastAsia="仿宋"/>
                <w:color w:val="auto"/>
                <w:highlight w:val="none"/>
              </w:rPr>
              <w:t>/</w:t>
            </w:r>
          </w:p>
        </w:tc>
        <w:tc>
          <w:tcPr>
            <w:tcW w:w="4102" w:type="dxa"/>
            <w:tcBorders>
              <w:top w:val="single" w:color="auto" w:sz="4" w:space="0"/>
              <w:left w:val="single" w:color="auto" w:sz="4" w:space="0"/>
              <w:bottom w:val="single" w:color="auto" w:sz="4" w:space="0"/>
              <w:right w:val="single" w:color="auto" w:sz="4" w:space="0"/>
            </w:tcBorders>
            <w:vAlign w:val="center"/>
          </w:tcPr>
          <w:p w14:paraId="25939D20">
            <w:pPr>
              <w:spacing w:line="360" w:lineRule="auto"/>
              <w:jc w:val="center"/>
              <w:rPr>
                <w:rFonts w:ascii="仿宋" w:hAnsi="仿宋" w:eastAsia="仿宋"/>
                <w:color w:val="auto"/>
                <w:highlight w:val="none"/>
              </w:rPr>
            </w:pPr>
          </w:p>
        </w:tc>
      </w:tr>
      <w:tr w14:paraId="551A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380AD184">
            <w:pPr>
              <w:spacing w:line="360" w:lineRule="auto"/>
              <w:jc w:val="center"/>
              <w:rPr>
                <w:rFonts w:ascii="仿宋" w:hAnsi="仿宋" w:eastAsia="仿宋"/>
                <w:color w:val="auto"/>
                <w:highlight w:val="none"/>
              </w:rPr>
            </w:pPr>
            <w:r>
              <w:rPr>
                <w:rFonts w:hint="eastAsia" w:ascii="仿宋" w:hAnsi="仿宋" w:eastAsia="仿宋"/>
                <w:color w:val="auto"/>
                <w:highlight w:val="none"/>
              </w:rPr>
              <w:t>材料管理</w:t>
            </w:r>
          </w:p>
        </w:tc>
        <w:tc>
          <w:tcPr>
            <w:tcW w:w="1106" w:type="dxa"/>
            <w:tcBorders>
              <w:top w:val="single" w:color="auto" w:sz="4" w:space="0"/>
              <w:left w:val="single" w:color="auto" w:sz="4" w:space="0"/>
              <w:bottom w:val="single" w:color="auto" w:sz="4" w:space="0"/>
              <w:right w:val="single" w:color="auto" w:sz="4" w:space="0"/>
            </w:tcBorders>
            <w:vAlign w:val="center"/>
          </w:tcPr>
          <w:p w14:paraId="3BC0BE56">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FBD6EE3">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5E31DAA9">
            <w:pPr>
              <w:spacing w:line="360" w:lineRule="auto"/>
              <w:jc w:val="center"/>
              <w:rPr>
                <w:rFonts w:ascii="仿宋" w:hAnsi="仿宋" w:eastAsia="仿宋"/>
                <w:color w:val="auto"/>
                <w:highlight w:val="none"/>
              </w:rPr>
            </w:pPr>
            <w:r>
              <w:rPr>
                <w:rFonts w:hint="eastAsia" w:ascii="仿宋" w:hAnsi="仿宋" w:eastAsia="仿宋"/>
                <w:color w:val="auto"/>
                <w:highlight w:val="none"/>
              </w:rPr>
              <w:t>/</w:t>
            </w:r>
          </w:p>
        </w:tc>
        <w:tc>
          <w:tcPr>
            <w:tcW w:w="4102" w:type="dxa"/>
            <w:tcBorders>
              <w:top w:val="single" w:color="auto" w:sz="4" w:space="0"/>
              <w:left w:val="single" w:color="auto" w:sz="4" w:space="0"/>
              <w:bottom w:val="single" w:color="auto" w:sz="4" w:space="0"/>
              <w:right w:val="single" w:color="auto" w:sz="4" w:space="0"/>
            </w:tcBorders>
            <w:vAlign w:val="center"/>
          </w:tcPr>
          <w:p w14:paraId="670207E7">
            <w:pPr>
              <w:spacing w:line="360" w:lineRule="auto"/>
              <w:jc w:val="center"/>
              <w:rPr>
                <w:rFonts w:ascii="仿宋" w:hAnsi="仿宋" w:eastAsia="仿宋"/>
                <w:color w:val="auto"/>
                <w:highlight w:val="none"/>
              </w:rPr>
            </w:pPr>
          </w:p>
        </w:tc>
      </w:tr>
      <w:tr w14:paraId="3355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0D3A54D4">
            <w:pPr>
              <w:spacing w:line="360" w:lineRule="auto"/>
              <w:jc w:val="center"/>
              <w:rPr>
                <w:rFonts w:ascii="仿宋" w:hAnsi="仿宋" w:eastAsia="仿宋"/>
                <w:color w:val="auto"/>
                <w:highlight w:val="none"/>
              </w:rPr>
            </w:pPr>
            <w:r>
              <w:rPr>
                <w:rFonts w:hint="eastAsia" w:ascii="仿宋" w:hAnsi="仿宋" w:eastAsia="仿宋"/>
                <w:color w:val="auto"/>
                <w:highlight w:val="none"/>
              </w:rPr>
              <w:t>计划管理</w:t>
            </w:r>
          </w:p>
        </w:tc>
        <w:tc>
          <w:tcPr>
            <w:tcW w:w="1106" w:type="dxa"/>
            <w:tcBorders>
              <w:top w:val="single" w:color="auto" w:sz="4" w:space="0"/>
              <w:left w:val="single" w:color="auto" w:sz="4" w:space="0"/>
              <w:bottom w:val="single" w:color="auto" w:sz="4" w:space="0"/>
              <w:right w:val="single" w:color="auto" w:sz="4" w:space="0"/>
            </w:tcBorders>
            <w:vAlign w:val="center"/>
          </w:tcPr>
          <w:p w14:paraId="723BC734">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84DCE6A">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4F740B0F">
            <w:pPr>
              <w:spacing w:line="360" w:lineRule="auto"/>
              <w:jc w:val="center"/>
              <w:rPr>
                <w:rFonts w:ascii="仿宋" w:hAnsi="仿宋" w:eastAsia="仿宋"/>
                <w:color w:val="auto"/>
                <w:highlight w:val="none"/>
              </w:rPr>
            </w:pPr>
          </w:p>
        </w:tc>
        <w:tc>
          <w:tcPr>
            <w:tcW w:w="4102" w:type="dxa"/>
            <w:tcBorders>
              <w:top w:val="single" w:color="auto" w:sz="4" w:space="0"/>
              <w:left w:val="single" w:color="auto" w:sz="4" w:space="0"/>
              <w:bottom w:val="single" w:color="auto" w:sz="4" w:space="0"/>
              <w:right w:val="single" w:color="auto" w:sz="4" w:space="0"/>
            </w:tcBorders>
            <w:vAlign w:val="center"/>
          </w:tcPr>
          <w:p w14:paraId="266BAA00">
            <w:pPr>
              <w:spacing w:line="360" w:lineRule="auto"/>
              <w:jc w:val="center"/>
              <w:rPr>
                <w:rFonts w:ascii="仿宋" w:hAnsi="仿宋" w:eastAsia="仿宋"/>
                <w:color w:val="auto"/>
                <w:highlight w:val="none"/>
              </w:rPr>
            </w:pPr>
          </w:p>
        </w:tc>
      </w:tr>
      <w:tr w14:paraId="7A46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14E9A92D">
            <w:pPr>
              <w:spacing w:line="360" w:lineRule="auto"/>
              <w:jc w:val="center"/>
              <w:rPr>
                <w:rFonts w:ascii="仿宋" w:hAnsi="仿宋" w:eastAsia="仿宋"/>
                <w:color w:val="auto"/>
                <w:highlight w:val="none"/>
              </w:rPr>
            </w:pPr>
            <w:r>
              <w:rPr>
                <w:rFonts w:hint="eastAsia" w:ascii="仿宋" w:hAnsi="仿宋" w:eastAsia="仿宋"/>
                <w:color w:val="auto"/>
                <w:highlight w:val="none"/>
              </w:rPr>
              <w:t>安全管理</w:t>
            </w:r>
          </w:p>
        </w:tc>
        <w:tc>
          <w:tcPr>
            <w:tcW w:w="1106" w:type="dxa"/>
            <w:tcBorders>
              <w:top w:val="single" w:color="auto" w:sz="4" w:space="0"/>
              <w:left w:val="single" w:color="auto" w:sz="4" w:space="0"/>
              <w:bottom w:val="single" w:color="auto" w:sz="4" w:space="0"/>
              <w:right w:val="single" w:color="auto" w:sz="4" w:space="0"/>
            </w:tcBorders>
            <w:vAlign w:val="center"/>
          </w:tcPr>
          <w:p w14:paraId="0F7212B4">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7D1C798C">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33F2C2F0">
            <w:pPr>
              <w:spacing w:line="360" w:lineRule="auto"/>
              <w:jc w:val="center"/>
              <w:rPr>
                <w:rFonts w:ascii="仿宋" w:hAnsi="仿宋" w:eastAsia="仿宋"/>
                <w:color w:val="auto"/>
                <w:highlight w:val="none"/>
              </w:rPr>
            </w:pPr>
            <w:r>
              <w:rPr>
                <w:rFonts w:hint="eastAsia" w:ascii="仿宋" w:hAnsi="仿宋" w:eastAsia="仿宋"/>
                <w:color w:val="auto"/>
                <w:highlight w:val="none"/>
              </w:rPr>
              <w:t>/</w:t>
            </w:r>
          </w:p>
        </w:tc>
        <w:tc>
          <w:tcPr>
            <w:tcW w:w="4102" w:type="dxa"/>
            <w:tcBorders>
              <w:top w:val="single" w:color="auto" w:sz="4" w:space="0"/>
              <w:left w:val="single" w:color="auto" w:sz="4" w:space="0"/>
              <w:bottom w:val="single" w:color="auto" w:sz="4" w:space="0"/>
              <w:right w:val="single" w:color="auto" w:sz="4" w:space="0"/>
            </w:tcBorders>
            <w:vAlign w:val="center"/>
          </w:tcPr>
          <w:p w14:paraId="0D54E175">
            <w:pPr>
              <w:spacing w:line="360" w:lineRule="auto"/>
              <w:jc w:val="center"/>
              <w:rPr>
                <w:rFonts w:ascii="仿宋" w:hAnsi="仿宋" w:eastAsia="仿宋"/>
                <w:color w:val="auto"/>
                <w:highlight w:val="none"/>
              </w:rPr>
            </w:pPr>
          </w:p>
        </w:tc>
      </w:tr>
      <w:tr w14:paraId="0134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1F057E51">
            <w:pPr>
              <w:spacing w:line="360" w:lineRule="auto"/>
              <w:jc w:val="center"/>
              <w:rPr>
                <w:rFonts w:ascii="仿宋" w:hAnsi="仿宋" w:eastAsia="仿宋"/>
                <w:color w:val="auto"/>
                <w:highlight w:val="none"/>
              </w:rPr>
            </w:pPr>
            <w:r>
              <w:rPr>
                <w:rFonts w:hint="eastAsia" w:ascii="仿宋" w:hAnsi="仿宋" w:eastAsia="仿宋"/>
                <w:color w:val="auto"/>
                <w:highlight w:val="none"/>
              </w:rPr>
              <w:t>劳资专管员</w:t>
            </w:r>
          </w:p>
        </w:tc>
        <w:tc>
          <w:tcPr>
            <w:tcW w:w="1106" w:type="dxa"/>
            <w:tcBorders>
              <w:top w:val="single" w:color="auto" w:sz="4" w:space="0"/>
              <w:left w:val="single" w:color="auto" w:sz="4" w:space="0"/>
              <w:bottom w:val="single" w:color="auto" w:sz="4" w:space="0"/>
              <w:right w:val="single" w:color="auto" w:sz="4" w:space="0"/>
            </w:tcBorders>
            <w:vAlign w:val="center"/>
          </w:tcPr>
          <w:p w14:paraId="28876318">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FBA2318">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FE9AB2D">
            <w:pPr>
              <w:spacing w:line="360" w:lineRule="auto"/>
              <w:jc w:val="center"/>
              <w:rPr>
                <w:rFonts w:ascii="仿宋" w:hAnsi="仿宋" w:eastAsia="仿宋"/>
                <w:color w:val="auto"/>
                <w:highlight w:val="none"/>
              </w:rPr>
            </w:pPr>
          </w:p>
        </w:tc>
        <w:tc>
          <w:tcPr>
            <w:tcW w:w="4102" w:type="dxa"/>
            <w:tcBorders>
              <w:top w:val="single" w:color="auto" w:sz="4" w:space="0"/>
              <w:left w:val="single" w:color="auto" w:sz="4" w:space="0"/>
              <w:bottom w:val="single" w:color="auto" w:sz="4" w:space="0"/>
              <w:right w:val="single" w:color="auto" w:sz="4" w:space="0"/>
            </w:tcBorders>
            <w:vAlign w:val="center"/>
          </w:tcPr>
          <w:p w14:paraId="08339916">
            <w:pPr>
              <w:spacing w:line="360" w:lineRule="auto"/>
              <w:jc w:val="center"/>
              <w:rPr>
                <w:rFonts w:ascii="仿宋" w:hAnsi="仿宋" w:eastAsia="仿宋"/>
                <w:color w:val="auto"/>
                <w:highlight w:val="none"/>
              </w:rPr>
            </w:pPr>
          </w:p>
        </w:tc>
      </w:tr>
      <w:tr w14:paraId="38A0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14:paraId="3E598DC5">
            <w:pPr>
              <w:spacing w:line="360" w:lineRule="auto"/>
              <w:jc w:val="center"/>
              <w:rPr>
                <w:rFonts w:ascii="仿宋" w:hAnsi="仿宋" w:eastAsia="仿宋"/>
                <w:color w:val="auto"/>
                <w:highlight w:val="none"/>
              </w:rPr>
            </w:pPr>
            <w:r>
              <w:rPr>
                <w:rFonts w:hint="eastAsia" w:ascii="仿宋" w:hAnsi="仿宋" w:eastAsia="仿宋"/>
                <w:color w:val="auto"/>
                <w:highlight w:val="none"/>
              </w:rPr>
              <w:t>其他人员</w:t>
            </w:r>
          </w:p>
        </w:tc>
        <w:tc>
          <w:tcPr>
            <w:tcW w:w="1106" w:type="dxa"/>
            <w:tcBorders>
              <w:top w:val="single" w:color="auto" w:sz="4" w:space="0"/>
              <w:left w:val="single" w:color="auto" w:sz="4" w:space="0"/>
              <w:bottom w:val="single" w:color="auto" w:sz="4" w:space="0"/>
              <w:right w:val="single" w:color="auto" w:sz="4" w:space="0"/>
            </w:tcBorders>
            <w:vAlign w:val="center"/>
          </w:tcPr>
          <w:p w14:paraId="3D681969">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0FAFFEF">
            <w:pPr>
              <w:spacing w:line="360" w:lineRule="auto"/>
              <w:jc w:val="center"/>
              <w:rPr>
                <w:rFonts w:ascii="仿宋" w:hAnsi="仿宋" w:eastAsia="仿宋"/>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542F9F7">
            <w:pPr>
              <w:spacing w:line="360" w:lineRule="auto"/>
              <w:jc w:val="center"/>
              <w:rPr>
                <w:rFonts w:ascii="仿宋" w:hAnsi="仿宋" w:eastAsia="仿宋"/>
                <w:color w:val="auto"/>
                <w:highlight w:val="none"/>
              </w:rPr>
            </w:pPr>
            <w:r>
              <w:rPr>
                <w:rFonts w:hint="eastAsia" w:ascii="仿宋" w:hAnsi="仿宋" w:eastAsia="仿宋"/>
                <w:color w:val="auto"/>
                <w:highlight w:val="none"/>
              </w:rPr>
              <w:t>/</w:t>
            </w:r>
          </w:p>
        </w:tc>
        <w:tc>
          <w:tcPr>
            <w:tcW w:w="4102" w:type="dxa"/>
            <w:tcBorders>
              <w:top w:val="single" w:color="auto" w:sz="4" w:space="0"/>
              <w:left w:val="single" w:color="auto" w:sz="4" w:space="0"/>
              <w:bottom w:val="single" w:color="auto" w:sz="4" w:space="0"/>
              <w:right w:val="single" w:color="auto" w:sz="4" w:space="0"/>
            </w:tcBorders>
            <w:vAlign w:val="center"/>
          </w:tcPr>
          <w:p w14:paraId="733BD8D4">
            <w:pPr>
              <w:spacing w:line="360" w:lineRule="auto"/>
              <w:jc w:val="center"/>
              <w:rPr>
                <w:rFonts w:ascii="仿宋" w:hAnsi="仿宋" w:eastAsia="仿宋"/>
                <w:color w:val="auto"/>
                <w:highlight w:val="none"/>
              </w:rPr>
            </w:pPr>
          </w:p>
        </w:tc>
      </w:tr>
    </w:tbl>
    <w:p w14:paraId="36A235A6">
      <w:pPr>
        <w:pStyle w:val="63"/>
        <w:ind w:left="0" w:leftChars="0" w:firstLine="0" w:firstLineChars="0"/>
        <w:rPr>
          <w:rFonts w:ascii="仿宋" w:hAnsi="仿宋" w:eastAsia="仿宋" w:cs="仿宋"/>
          <w:color w:val="auto"/>
          <w:sz w:val="24"/>
          <w:highlight w:val="none"/>
        </w:rPr>
      </w:pPr>
    </w:p>
    <w:p w14:paraId="22C59143">
      <w:pPr>
        <w:pStyle w:val="26"/>
        <w:rPr>
          <w:rFonts w:ascii="仿宋" w:hAnsi="仿宋" w:eastAsia="仿宋" w:cs="仿宋"/>
          <w:color w:val="auto"/>
          <w:highlight w:val="none"/>
        </w:rPr>
      </w:pPr>
    </w:p>
    <w:p w14:paraId="2ACF13AE">
      <w:pPr>
        <w:spacing w:line="360" w:lineRule="auto"/>
        <w:ind w:left="-420" w:leftChars="-200" w:right="-420" w:rightChars="-200" w:firstLine="480" w:firstLineChars="200"/>
        <w:jc w:val="center"/>
        <w:outlineLvl w:val="0"/>
        <w:rPr>
          <w:rFonts w:ascii="仿宋" w:hAnsi="仿宋" w:eastAsia="仿宋" w:cs="仿宋"/>
          <w:color w:val="auto"/>
          <w:sz w:val="24"/>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248954FB">
      <w:pPr>
        <w:snapToGrid w:val="0"/>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04"/>
      <w:r>
        <w:rPr>
          <w:rFonts w:hint="eastAsia" w:ascii="仿宋" w:hAnsi="仿宋" w:eastAsia="仿宋" w:cs="仿宋"/>
          <w:b/>
          <w:color w:val="auto"/>
          <w:sz w:val="36"/>
          <w:szCs w:val="20"/>
          <w:highlight w:val="none"/>
        </w:rPr>
        <w:t xml:space="preserve"> </w:t>
      </w:r>
      <w:bookmarkEnd w:id="405"/>
      <w:r>
        <w:rPr>
          <w:rFonts w:hint="eastAsia" w:ascii="仿宋" w:hAnsi="仿宋" w:eastAsia="仿宋" w:cs="仿宋"/>
          <w:b/>
          <w:color w:val="auto"/>
          <w:sz w:val="36"/>
          <w:szCs w:val="20"/>
          <w:highlight w:val="none"/>
        </w:rPr>
        <w:t>应提交的有关格式范例</w:t>
      </w:r>
    </w:p>
    <w:p w14:paraId="438DD628">
      <w:pPr>
        <w:spacing w:line="360" w:lineRule="auto"/>
        <w:jc w:val="center"/>
        <w:outlineLvl w:val="0"/>
        <w:rPr>
          <w:rFonts w:ascii="仿宋" w:hAnsi="仿宋" w:eastAsia="仿宋" w:cs="仿宋"/>
          <w:b/>
          <w:color w:val="auto"/>
          <w:kern w:val="0"/>
          <w:sz w:val="36"/>
          <w:szCs w:val="36"/>
          <w:highlight w:val="none"/>
        </w:rPr>
      </w:pPr>
    </w:p>
    <w:p w14:paraId="335DA67B">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AC89061">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B57AEF4">
      <w:pPr>
        <w:spacing w:line="360" w:lineRule="auto"/>
        <w:jc w:val="center"/>
        <w:outlineLvl w:val="0"/>
        <w:rPr>
          <w:rFonts w:ascii="仿宋" w:hAnsi="仿宋" w:eastAsia="仿宋" w:cs="仿宋"/>
          <w:b/>
          <w:color w:val="auto"/>
          <w:kern w:val="0"/>
          <w:sz w:val="36"/>
          <w:szCs w:val="36"/>
          <w:highlight w:val="none"/>
        </w:rPr>
      </w:pPr>
    </w:p>
    <w:p w14:paraId="1DDFBF0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BB12BAB">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6E4FFB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A32B29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5FB5EDE">
      <w:pPr>
        <w:snapToGrid w:val="0"/>
        <w:spacing w:line="360" w:lineRule="auto"/>
        <w:ind w:firstLine="480" w:firstLineChars="200"/>
        <w:rPr>
          <w:rFonts w:ascii="仿宋" w:hAnsi="仿宋" w:eastAsia="仿宋" w:cs="仿宋"/>
          <w:color w:val="auto"/>
          <w:sz w:val="24"/>
          <w:highlight w:val="none"/>
        </w:rPr>
      </w:pPr>
    </w:p>
    <w:p w14:paraId="77735412">
      <w:pPr>
        <w:spacing w:line="360" w:lineRule="auto"/>
        <w:ind w:firstLine="480" w:firstLineChars="200"/>
        <w:rPr>
          <w:rFonts w:ascii="仿宋" w:hAnsi="仿宋" w:eastAsia="仿宋" w:cs="仿宋"/>
          <w:color w:val="auto"/>
          <w:sz w:val="24"/>
          <w:highlight w:val="none"/>
        </w:rPr>
      </w:pPr>
    </w:p>
    <w:p w14:paraId="1E6D262F">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5C5EA56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5FD23F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我方参与（项目名称）【项目编号：（采购编号）】政府采购活动，郑重承诺：</w:t>
      </w:r>
    </w:p>
    <w:p w14:paraId="4B595448">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D0325A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CC9175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990647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36B854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EE57A7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49725F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598DB5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42435B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C2D401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EFF817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B15F83D">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04E0FF8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CFBE219">
      <w:pPr>
        <w:snapToGrid w:val="0"/>
        <w:spacing w:line="360" w:lineRule="auto"/>
        <w:ind w:right="480"/>
        <w:jc w:val="center"/>
        <w:rPr>
          <w:rFonts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0748BBAE">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C54ACC6">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[以联合体形式参与的，提供联合协议（附件5）；本项目不接受联合体或者供应商不以联合体形式投参与的，则不需要提供]</w:t>
      </w:r>
    </w:p>
    <w:p w14:paraId="68427321">
      <w:pPr>
        <w:snapToGrid w:val="0"/>
        <w:spacing w:line="360" w:lineRule="auto"/>
        <w:ind w:right="480"/>
        <w:jc w:val="center"/>
        <w:rPr>
          <w:rFonts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A0EEB12">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95CFFE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（根据竞争性磋商公告落实政府采购政策需满足的资格要求选择提供相应的材料；未要求的，无需提供）</w:t>
      </w:r>
    </w:p>
    <w:p w14:paraId="3FD2567A">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.专门面向中小企业，工程全部由符合政策要求的中小企业（或小微企业）承建的，提供相应的中小企业声明函（附件7）。 </w:t>
      </w:r>
    </w:p>
    <w:p w14:paraId="034C4F14">
      <w:pPr>
        <w:widowControl/>
        <w:spacing w:line="360" w:lineRule="auto"/>
        <w:ind w:firstLine="480"/>
        <w:jc w:val="left"/>
        <w:rPr>
          <w:rFonts w:ascii="仿宋" w:hAnsi="仿宋" w:eastAsia="仿宋" w:cs="仿宋"/>
          <w:color w:val="auto"/>
          <w:sz w:val="24"/>
          <w:highlight w:val="none"/>
        </w:rPr>
      </w:pPr>
    </w:p>
    <w:p w14:paraId="2182740E">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24AB0300">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4F9ECD2C">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A31F757">
      <w:pPr>
        <w:widowControl/>
        <w:spacing w:line="360" w:lineRule="auto"/>
        <w:ind w:left="150"/>
        <w:jc w:val="center"/>
        <w:rPr>
          <w:rFonts w:ascii="仿宋" w:hAnsi="仿宋" w:eastAsia="仿宋" w:cs="仿宋"/>
          <w:b/>
          <w:color w:val="auto"/>
          <w:kern w:val="0"/>
          <w:sz w:val="32"/>
          <w:szCs w:val="32"/>
          <w:highlight w:val="none"/>
        </w:rPr>
      </w:pPr>
    </w:p>
    <w:p w14:paraId="09EA7CBB">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3BFC74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（根据竞争性磋商公告本项目的特定资格要求提供相应的材料；未要求的，无需提供）</w:t>
      </w:r>
    </w:p>
    <w:p w14:paraId="6F4CFB95">
      <w:pPr>
        <w:rPr>
          <w:rFonts w:ascii="仿宋" w:hAnsi="仿宋" w:eastAsia="仿宋" w:cs="仿宋"/>
          <w:color w:val="auto"/>
          <w:highlight w:val="none"/>
        </w:rPr>
      </w:pPr>
    </w:p>
    <w:p w14:paraId="0A6344F2">
      <w:pPr>
        <w:snapToGrid w:val="0"/>
        <w:spacing w:line="360" w:lineRule="auto"/>
        <w:ind w:right="480"/>
        <w:jc w:val="center"/>
        <w:rPr>
          <w:rFonts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F24F3DF">
      <w:pPr>
        <w:pStyle w:val="4"/>
        <w:rPr>
          <w:color w:val="auto"/>
          <w:highlight w:val="none"/>
        </w:rPr>
      </w:pPr>
    </w:p>
    <w:p w14:paraId="37AC8076">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FC90F86">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F656DA9">
      <w:pPr>
        <w:numPr>
          <w:ilvl w:val="255"/>
          <w:numId w:val="0"/>
        </w:num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（1）响应函……………………………………………………………………………（页码）</w:t>
      </w:r>
    </w:p>
    <w:p w14:paraId="412CA81D">
      <w:pPr>
        <w:numPr>
          <w:ilvl w:val="255"/>
          <w:numId w:val="0"/>
        </w:num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14:paraId="693A3175">
      <w:pPr>
        <w:snapToGrid w:val="0"/>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14:paraId="788835E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14:paraId="1C8A0943">
      <w:pPr>
        <w:snapToGrid w:val="0"/>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（5）评审标准相应的商务技术资料……………………………………………………（页码）（6）商务技术偏离表……………………………………………………………………（页码）</w:t>
      </w:r>
    </w:p>
    <w:p w14:paraId="7692177E">
      <w:pPr>
        <w:snapToGrid w:val="0"/>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59808790">
      <w:pPr>
        <w:snapToGrid w:val="0"/>
        <w:spacing w:line="360" w:lineRule="auto"/>
        <w:jc w:val="center"/>
        <w:rPr>
          <w:rFonts w:ascii="仿宋" w:hAnsi="仿宋" w:eastAsia="仿宋" w:cs="仿宋"/>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4D6639F2">
      <w:pPr>
        <w:snapToGrid w:val="0"/>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一、响应函</w:t>
      </w:r>
    </w:p>
    <w:p w14:paraId="65C9C96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93FB7F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我方参加你方组织的（项目名称）【项目编号：（采购编号）】采购的有关活动，并对此项目提交响应文件及报价。为此：</w:t>
      </w:r>
    </w:p>
    <w:p w14:paraId="6C80CF1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1、我方承诺响应文件有效期从提交响应文件的截止之日起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本响应文件在响应文件有效期满之前均具有约束力。</w:t>
      </w:r>
    </w:p>
    <w:p w14:paraId="2494F80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01FBDC38">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63C023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72F03A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21ACFE0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049B42B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535C3CD4">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49667A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2.2.1响应函；</w:t>
      </w:r>
      <w:r>
        <w:rPr>
          <w:rFonts w:hint="eastAsia" w:ascii="仿宋" w:hAnsi="仿宋" w:eastAsia="仿宋" w:cs="仿宋"/>
          <w:color w:val="auto"/>
          <w:sz w:val="24"/>
          <w:highlight w:val="none"/>
          <w:lang w:val="zh-CN"/>
        </w:rPr>
        <w:t xml:space="preserve"> </w:t>
      </w:r>
    </w:p>
    <w:p w14:paraId="69128AC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763588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0947F12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7FB7BA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2.2.5评审标准相应的商务技术资料；</w:t>
      </w:r>
    </w:p>
    <w:p w14:paraId="75C278C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40A020FE">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5A1E7AD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E5AE69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2.3.1报价单；</w:t>
      </w:r>
    </w:p>
    <w:p w14:paraId="604D04F2">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2.3.2已标价工程量清单；</w:t>
      </w:r>
    </w:p>
    <w:p w14:paraId="05C3ACC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14:paraId="3EC91C19">
      <w:pPr>
        <w:pStyle w:val="86"/>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3、我方承诺除商务技术偏离表列出的偏离外，我方响应采购文件的全部要求。对</w:t>
      </w:r>
      <w:r>
        <w:rPr>
          <w:rFonts w:hint="eastAsia" w:ascii="仿宋" w:hAnsi="仿宋" w:eastAsia="仿宋" w:cs="仿宋"/>
          <w:color w:val="auto"/>
          <w:sz w:val="24"/>
          <w:highlight w:val="none"/>
          <w:lang w:val="en-US"/>
        </w:rPr>
        <w:t>响应</w:t>
      </w:r>
      <w:r>
        <w:rPr>
          <w:rFonts w:hint="eastAsia" w:ascii="仿宋" w:hAnsi="仿宋" w:eastAsia="仿宋" w:cs="仿宋"/>
          <w:color w:val="auto"/>
          <w:sz w:val="24"/>
          <w:highlight w:val="none"/>
        </w:rPr>
        <w:t>文件中材料的真实性、合法性负责。</w:t>
      </w:r>
    </w:p>
    <w:p w14:paraId="4447CCF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118DF592">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0E12A87A">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CD5F9E7">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14:paraId="37E10BDA">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F908AA1">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723138F">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17B2435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CCD69B2">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5F5CA163">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FA836FE">
      <w:pPr>
        <w:snapToGrid w:val="0"/>
        <w:spacing w:line="360" w:lineRule="auto"/>
        <w:jc w:val="center"/>
        <w:rPr>
          <w:rFonts w:ascii="仿宋" w:hAnsi="仿宋" w:eastAsia="仿宋" w:cs="仿宋"/>
          <w:b/>
          <w:color w:val="auto"/>
          <w:kern w:val="0"/>
          <w:sz w:val="32"/>
          <w:szCs w:val="32"/>
          <w:highlight w:val="none"/>
        </w:rPr>
      </w:pPr>
    </w:p>
    <w:p w14:paraId="73529AEB">
      <w:pPr>
        <w:snapToGrid w:val="0"/>
        <w:spacing w:line="360" w:lineRule="auto"/>
        <w:rPr>
          <w:rFonts w:ascii="仿宋" w:hAnsi="仿宋" w:eastAsia="仿宋" w:cs="仿宋"/>
          <w:color w:val="auto"/>
          <w:sz w:val="24"/>
          <w:highlight w:val="none"/>
        </w:rPr>
      </w:pPr>
    </w:p>
    <w:p w14:paraId="430E11E5">
      <w:pPr>
        <w:jc w:val="center"/>
        <w:rPr>
          <w:rFonts w:ascii="仿宋" w:hAnsi="仿宋" w:eastAsia="仿宋" w:cs="仿宋"/>
          <w:b/>
          <w:color w:val="auto"/>
          <w:kern w:val="0"/>
          <w:sz w:val="32"/>
          <w:szCs w:val="32"/>
          <w:highlight w:val="none"/>
        </w:rPr>
      </w:pPr>
    </w:p>
    <w:p w14:paraId="785EB3FE">
      <w:pPr>
        <w:jc w:val="center"/>
        <w:rPr>
          <w:rFonts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569E2B7">
      <w:pPr>
        <w:snapToGrid w:val="0"/>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二、授权委托书或法定代表人（单位负责人、自然人本人）身份证明</w:t>
      </w:r>
    </w:p>
    <w:p w14:paraId="3A2B4D4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A40DC50">
      <w:pPr>
        <w:snapToGrid w:val="0"/>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授权委托书（适用于非联合体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14:paraId="1550A70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22499B3">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14:paraId="61293FEB">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685F6B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C55690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53AACFAA">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AED8758">
      <w:pPr>
        <w:snapToGrid w:val="0"/>
        <w:spacing w:line="360" w:lineRule="auto"/>
        <w:rPr>
          <w:rFonts w:ascii="仿宋" w:hAnsi="仿宋" w:eastAsia="仿宋" w:cs="仿宋"/>
          <w:color w:val="auto"/>
          <w:sz w:val="24"/>
          <w:highlight w:val="none"/>
        </w:rPr>
      </w:pPr>
    </w:p>
    <w:p w14:paraId="656E2BF5">
      <w:pPr>
        <w:snapToGrid w:val="0"/>
        <w:spacing w:line="360" w:lineRule="auto"/>
        <w:rPr>
          <w:rFonts w:ascii="仿宋" w:hAnsi="仿宋" w:eastAsia="仿宋" w:cs="仿宋"/>
          <w:color w:val="auto"/>
          <w:sz w:val="24"/>
          <w:highlight w:val="none"/>
        </w:rPr>
      </w:pPr>
    </w:p>
    <w:p w14:paraId="4E9952E9">
      <w:pPr>
        <w:snapToGrid w:val="0"/>
        <w:spacing w:line="360" w:lineRule="auto"/>
        <w:rPr>
          <w:rFonts w:ascii="仿宋" w:hAnsi="仿宋" w:eastAsia="仿宋" w:cs="仿宋"/>
          <w:color w:val="auto"/>
          <w:sz w:val="24"/>
          <w:highlight w:val="none"/>
        </w:rPr>
      </w:pPr>
    </w:p>
    <w:p w14:paraId="6B0E869D">
      <w:pPr>
        <w:snapToGrid w:val="0"/>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14:paraId="274F2A4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31689CA">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14:paraId="32B0DE9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6589A1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01BCCD4">
      <w:pPr>
        <w:jc w:val="center"/>
        <w:rPr>
          <w:rFonts w:ascii="仿宋" w:hAnsi="仿宋" w:eastAsia="仿宋" w:cs="仿宋"/>
          <w:b/>
          <w:color w:val="auto"/>
          <w:kern w:val="0"/>
          <w:sz w:val="32"/>
          <w:szCs w:val="32"/>
          <w:highlight w:val="none"/>
        </w:rPr>
      </w:pPr>
    </w:p>
    <w:p w14:paraId="558DB981">
      <w:pPr>
        <w:jc w:val="center"/>
        <w:rPr>
          <w:rFonts w:ascii="仿宋" w:hAnsi="仿宋" w:eastAsia="仿宋" w:cs="仿宋"/>
          <w:b/>
          <w:color w:val="auto"/>
          <w:kern w:val="0"/>
          <w:sz w:val="32"/>
          <w:szCs w:val="32"/>
          <w:highlight w:val="none"/>
        </w:rPr>
      </w:pPr>
    </w:p>
    <w:p w14:paraId="3912778F">
      <w:pPr>
        <w:jc w:val="center"/>
        <w:rPr>
          <w:rFonts w:ascii="仿宋" w:hAnsi="仿宋" w:eastAsia="仿宋" w:cs="仿宋"/>
          <w:b/>
          <w:color w:val="auto"/>
          <w:kern w:val="0"/>
          <w:sz w:val="32"/>
          <w:szCs w:val="32"/>
          <w:highlight w:val="none"/>
        </w:rPr>
      </w:pPr>
    </w:p>
    <w:p w14:paraId="14817FCB">
      <w:pPr>
        <w:rPr>
          <w:rFonts w:ascii="仿宋" w:hAnsi="仿宋" w:eastAsia="仿宋" w:cs="仿宋"/>
          <w:color w:val="auto"/>
          <w:highlight w:val="none"/>
        </w:rPr>
      </w:pPr>
    </w:p>
    <w:p w14:paraId="4710563A">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8C8D3D9">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B741170">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ECDB4DB">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49FEDC1">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法定代表人、单位负责人或自然人本人</w:t>
      </w:r>
      <w:r>
        <w:rPr>
          <w:rFonts w:hint="eastAsia" w:ascii="仿宋" w:hAnsi="仿宋" w:eastAsia="仿宋" w:cs="仿宋"/>
          <w:b/>
          <w:bCs/>
          <w:color w:val="auto"/>
          <w:sz w:val="32"/>
          <w:szCs w:val="32"/>
          <w:highlight w:val="none"/>
        </w:rPr>
        <w:t>的身份证明（适用于法定代表人、单位负责人或者自然人本人代表供应商参加响应）</w:t>
      </w:r>
    </w:p>
    <w:p w14:paraId="1670E7CC">
      <w:pPr>
        <w:pStyle w:val="155"/>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D9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79390E">
            <w:pPr>
              <w:pStyle w:val="155"/>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98E8D8D">
            <w:pPr>
              <w:pStyle w:val="155"/>
              <w:adjustRightInd w:val="0"/>
              <w:spacing w:line="360" w:lineRule="auto"/>
              <w:rPr>
                <w:rFonts w:ascii="仿宋" w:hAnsi="仿宋" w:eastAsia="仿宋" w:cs="仿宋"/>
                <w:bCs/>
                <w:color w:val="auto"/>
                <w:sz w:val="24"/>
                <w:highlight w:val="none"/>
              </w:rPr>
            </w:pPr>
          </w:p>
        </w:tc>
      </w:tr>
    </w:tbl>
    <w:p w14:paraId="22D1C572">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49063DA">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1253A04E">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D397859">
      <w:pPr>
        <w:jc w:val="center"/>
        <w:rPr>
          <w:rFonts w:ascii="仿宋" w:hAnsi="仿宋" w:eastAsia="仿宋" w:cs="仿宋"/>
          <w:b/>
          <w:color w:val="auto"/>
          <w:kern w:val="0"/>
          <w:sz w:val="32"/>
          <w:szCs w:val="32"/>
          <w:highlight w:val="none"/>
        </w:rPr>
      </w:pPr>
    </w:p>
    <w:p w14:paraId="10CAC806">
      <w:pPr>
        <w:jc w:val="center"/>
        <w:rPr>
          <w:rFonts w:ascii="仿宋" w:hAnsi="仿宋" w:eastAsia="仿宋" w:cs="仿宋"/>
          <w:b/>
          <w:color w:val="auto"/>
          <w:kern w:val="0"/>
          <w:sz w:val="32"/>
          <w:szCs w:val="32"/>
          <w:highlight w:val="none"/>
        </w:rPr>
      </w:pPr>
    </w:p>
    <w:p w14:paraId="4E6851EA">
      <w:pPr>
        <w:jc w:val="center"/>
        <w:rPr>
          <w:rFonts w:ascii="仿宋" w:hAnsi="仿宋" w:eastAsia="仿宋" w:cs="仿宋"/>
          <w:b/>
          <w:color w:val="auto"/>
          <w:kern w:val="0"/>
          <w:sz w:val="32"/>
          <w:szCs w:val="32"/>
          <w:highlight w:val="none"/>
        </w:rPr>
      </w:pPr>
    </w:p>
    <w:p w14:paraId="131B5FA4">
      <w:pPr>
        <w:jc w:val="center"/>
        <w:rPr>
          <w:rFonts w:ascii="仿宋" w:hAnsi="仿宋" w:eastAsia="仿宋" w:cs="仿宋"/>
          <w:b/>
          <w:color w:val="auto"/>
          <w:kern w:val="0"/>
          <w:sz w:val="32"/>
          <w:szCs w:val="32"/>
          <w:highlight w:val="none"/>
        </w:rPr>
      </w:pPr>
    </w:p>
    <w:p w14:paraId="1C30E40E">
      <w:pPr>
        <w:jc w:val="center"/>
        <w:rPr>
          <w:rFonts w:ascii="仿宋" w:hAnsi="仿宋" w:eastAsia="仿宋" w:cs="仿宋"/>
          <w:b/>
          <w:color w:val="auto"/>
          <w:kern w:val="0"/>
          <w:sz w:val="32"/>
          <w:szCs w:val="32"/>
          <w:highlight w:val="none"/>
        </w:rPr>
      </w:pPr>
    </w:p>
    <w:p w14:paraId="1AA9BFE2">
      <w:pPr>
        <w:jc w:val="center"/>
        <w:rPr>
          <w:rFonts w:ascii="仿宋" w:hAnsi="仿宋" w:eastAsia="仿宋" w:cs="仿宋"/>
          <w:b/>
          <w:color w:val="auto"/>
          <w:kern w:val="0"/>
          <w:sz w:val="32"/>
          <w:szCs w:val="32"/>
          <w:highlight w:val="none"/>
        </w:rPr>
      </w:pPr>
    </w:p>
    <w:p w14:paraId="7D330FEC">
      <w:pPr>
        <w:jc w:val="center"/>
        <w:rPr>
          <w:rFonts w:ascii="仿宋" w:hAnsi="仿宋" w:eastAsia="仿宋" w:cs="仿宋"/>
          <w:b/>
          <w:color w:val="auto"/>
          <w:kern w:val="0"/>
          <w:sz w:val="32"/>
          <w:szCs w:val="32"/>
          <w:highlight w:val="none"/>
        </w:rPr>
      </w:pPr>
    </w:p>
    <w:p w14:paraId="2AF6D43C">
      <w:pPr>
        <w:jc w:val="center"/>
        <w:rPr>
          <w:rFonts w:ascii="仿宋" w:hAnsi="仿宋" w:eastAsia="仿宋" w:cs="仿宋"/>
          <w:b/>
          <w:color w:val="auto"/>
          <w:kern w:val="0"/>
          <w:sz w:val="32"/>
          <w:szCs w:val="32"/>
          <w:highlight w:val="none"/>
        </w:rPr>
      </w:pPr>
    </w:p>
    <w:p w14:paraId="5A38D33E">
      <w:pPr>
        <w:jc w:val="center"/>
        <w:rPr>
          <w:rFonts w:ascii="仿宋" w:hAnsi="仿宋" w:eastAsia="仿宋" w:cs="仿宋"/>
          <w:b/>
          <w:color w:val="auto"/>
          <w:kern w:val="0"/>
          <w:sz w:val="32"/>
          <w:szCs w:val="32"/>
          <w:highlight w:val="none"/>
        </w:rPr>
      </w:pPr>
    </w:p>
    <w:p w14:paraId="510CDC5F">
      <w:pPr>
        <w:jc w:val="center"/>
        <w:rPr>
          <w:rFonts w:ascii="仿宋" w:hAnsi="仿宋" w:eastAsia="仿宋" w:cs="仿宋"/>
          <w:b/>
          <w:color w:val="auto"/>
          <w:kern w:val="0"/>
          <w:sz w:val="32"/>
          <w:szCs w:val="32"/>
          <w:highlight w:val="none"/>
        </w:rPr>
      </w:pPr>
    </w:p>
    <w:p w14:paraId="48613CD7">
      <w:pPr>
        <w:snapToGrid w:val="0"/>
        <w:spacing w:line="360" w:lineRule="auto"/>
        <w:ind w:right="480"/>
        <w:rPr>
          <w:rFonts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ED6C713">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三、分包意向协议</w:t>
      </w:r>
    </w:p>
    <w:p w14:paraId="509FFA72">
      <w:pPr>
        <w:widowControl/>
        <w:spacing w:line="360" w:lineRule="auto"/>
        <w:ind w:firstLine="120" w:firstLineChars="50"/>
        <w:jc w:val="left"/>
        <w:rPr>
          <w:rFonts w:ascii="仿宋" w:hAnsi="仿宋" w:eastAsia="仿宋" w:cs="仿宋"/>
          <w:color w:val="auto"/>
          <w:sz w:val="24"/>
          <w:highlight w:val="none"/>
        </w:rPr>
      </w:pPr>
      <w:bookmarkStart w:id="922"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成交后以分包方式履行合同的，提供分包意向协议(附件6)；采购人不同意分包或者供应商成交后不以分包方式履行合同的，则不需要提供。</w:t>
      </w:r>
      <w:r>
        <w:rPr>
          <w:rFonts w:hint="eastAsia" w:ascii="仿宋" w:hAnsi="仿宋" w:eastAsia="仿宋" w:cs="仿宋"/>
          <w:color w:val="auto"/>
          <w:sz w:val="24"/>
          <w:highlight w:val="none"/>
        </w:rPr>
        <w:t>]</w:t>
      </w:r>
    </w:p>
    <w:bookmarkEnd w:id="922"/>
    <w:p w14:paraId="2457B963">
      <w:pPr>
        <w:snapToGrid w:val="0"/>
        <w:spacing w:line="360" w:lineRule="auto"/>
        <w:rPr>
          <w:rFonts w:ascii="仿宋" w:hAnsi="仿宋" w:eastAsia="仿宋" w:cs="仿宋"/>
          <w:color w:val="auto"/>
          <w:kern w:val="0"/>
          <w:sz w:val="24"/>
          <w:highlight w:val="none"/>
        </w:rPr>
      </w:pPr>
    </w:p>
    <w:p w14:paraId="546FD9DD">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四、符合性审查资料</w:t>
      </w:r>
    </w:p>
    <w:p w14:paraId="6205D763">
      <w:pPr>
        <w:jc w:val="center"/>
        <w:rPr>
          <w:rFonts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4C8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524E495">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4361E605">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DC2290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CABE760">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29D829D0">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D29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1A6B80">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329ABFD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响应文件按照采购文件要求签署、盖章。</w:t>
            </w:r>
          </w:p>
        </w:tc>
        <w:tc>
          <w:tcPr>
            <w:tcW w:w="2551" w:type="dxa"/>
            <w:vAlign w:val="center"/>
          </w:tcPr>
          <w:p w14:paraId="75BEEA6E">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14:paraId="38346ECE">
            <w:pPr>
              <w:rPr>
                <w:rFonts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4E8B9D97">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7DC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D31CA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23FE5EC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085B4CD">
            <w:pPr>
              <w:rPr>
                <w:rFonts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center"/>
          </w:tcPr>
          <w:p w14:paraId="5476207F">
            <w:pPr>
              <w:rPr>
                <w:rFonts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52C98413">
            <w:pPr>
              <w:pStyle w:val="4"/>
              <w:rPr>
                <w:color w:val="auto"/>
                <w:highlight w:val="none"/>
              </w:rPr>
            </w:pPr>
            <w:r>
              <w:rPr>
                <w:rFonts w:hint="eastAsia"/>
                <w:color w:val="auto"/>
                <w:highlight w:val="none"/>
              </w:rPr>
              <w:t>第</w:t>
            </w:r>
            <w:r>
              <w:rPr>
                <w:rFonts w:hint="eastAsia"/>
                <w:color w:val="auto"/>
                <w:highlight w:val="none"/>
                <w:u w:val="single"/>
              </w:rPr>
              <w:t xml:space="preserve">  </w:t>
            </w:r>
            <w:r>
              <w:rPr>
                <w:rFonts w:hint="eastAsia"/>
                <w:color w:val="auto"/>
                <w:highlight w:val="none"/>
              </w:rPr>
              <w:t>页</w:t>
            </w:r>
          </w:p>
        </w:tc>
      </w:tr>
      <w:tr w14:paraId="3042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3AC11B">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170EDB2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响应文件中承诺的响应文件有效期不少于采购文件中载明的响应文件有效期。</w:t>
            </w:r>
          </w:p>
        </w:tc>
        <w:tc>
          <w:tcPr>
            <w:tcW w:w="2551" w:type="dxa"/>
            <w:vAlign w:val="center"/>
          </w:tcPr>
          <w:p w14:paraId="2FFA9022">
            <w:pPr>
              <w:rPr>
                <w:rFonts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vAlign w:val="center"/>
          </w:tcPr>
          <w:p w14:paraId="3A7832D5">
            <w:pPr>
              <w:rPr>
                <w:rFonts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730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4AE6C4">
            <w:pP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center"/>
          </w:tcPr>
          <w:p w14:paraId="248394F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响应文件满足采购文件的其它实质性要求。</w:t>
            </w:r>
          </w:p>
        </w:tc>
        <w:tc>
          <w:tcPr>
            <w:tcW w:w="2551" w:type="dxa"/>
            <w:vAlign w:val="center"/>
          </w:tcPr>
          <w:p w14:paraId="66F7990E">
            <w:pPr>
              <w:rPr>
                <w:rFonts w:ascii="仿宋" w:hAnsi="仿宋" w:eastAsia="仿宋" w:cs="仿宋"/>
                <w:color w:val="auto"/>
                <w:sz w:val="24"/>
                <w:highlight w:val="none"/>
              </w:rPr>
            </w:pPr>
            <w:r>
              <w:rPr>
                <w:rFonts w:hint="eastAsia" w:ascii="仿宋" w:hAnsi="仿宋" w:eastAsia="仿宋" w:cs="仿宋"/>
                <w:color w:val="auto"/>
                <w:kern w:val="0"/>
                <w:sz w:val="24"/>
                <w:highlight w:val="none"/>
              </w:rPr>
              <w:t>采购文件其它实质性要求相应的材料（“▲” 系指实质性要求条款，采购文件无其它实质性要求的，无需提供）</w:t>
            </w:r>
          </w:p>
        </w:tc>
        <w:tc>
          <w:tcPr>
            <w:tcW w:w="1418" w:type="dxa"/>
            <w:vAlign w:val="center"/>
          </w:tcPr>
          <w:p w14:paraId="43B7A48C">
            <w:pPr>
              <w:rPr>
                <w:rFonts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182D4131">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B2AB8C3">
      <w:pPr>
        <w:jc w:val="center"/>
        <w:rPr>
          <w:rFonts w:ascii="仿宋" w:hAnsi="仿宋" w:eastAsia="仿宋" w:cs="仿宋"/>
          <w:b/>
          <w:color w:val="auto"/>
          <w:kern w:val="0"/>
          <w:sz w:val="32"/>
          <w:szCs w:val="32"/>
          <w:highlight w:val="none"/>
        </w:rPr>
      </w:pPr>
    </w:p>
    <w:p w14:paraId="50FEE103">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D0B1790">
      <w:pPr>
        <w:jc w:val="center"/>
        <w:rPr>
          <w:rFonts w:ascii="仿宋" w:hAnsi="仿宋" w:eastAsia="仿宋" w:cs="仿宋"/>
          <w:b/>
          <w:color w:val="auto"/>
          <w:kern w:val="0"/>
          <w:sz w:val="32"/>
          <w:szCs w:val="32"/>
          <w:highlight w:val="none"/>
        </w:rPr>
      </w:pPr>
    </w:p>
    <w:p w14:paraId="0D93E999">
      <w:pPr>
        <w:jc w:val="center"/>
        <w:rPr>
          <w:rFonts w:ascii="仿宋" w:hAnsi="仿宋" w:eastAsia="仿宋" w:cs="仿宋"/>
          <w:b/>
          <w:color w:val="auto"/>
          <w:kern w:val="0"/>
          <w:sz w:val="32"/>
          <w:szCs w:val="32"/>
          <w:highlight w:val="none"/>
        </w:rPr>
      </w:pPr>
    </w:p>
    <w:p w14:paraId="7E7556D7">
      <w:pPr>
        <w:jc w:val="center"/>
        <w:rPr>
          <w:rFonts w:ascii="仿宋" w:hAnsi="仿宋" w:eastAsia="仿宋" w:cs="仿宋"/>
          <w:b/>
          <w:color w:val="auto"/>
          <w:kern w:val="0"/>
          <w:sz w:val="32"/>
          <w:szCs w:val="32"/>
          <w:highlight w:val="none"/>
        </w:rPr>
      </w:pPr>
    </w:p>
    <w:p w14:paraId="76916226">
      <w:pPr>
        <w:jc w:val="center"/>
        <w:rPr>
          <w:rFonts w:ascii="仿宋" w:hAnsi="仿宋" w:eastAsia="仿宋" w:cs="仿宋"/>
          <w:b/>
          <w:color w:val="auto"/>
          <w:kern w:val="0"/>
          <w:sz w:val="32"/>
          <w:szCs w:val="32"/>
          <w:highlight w:val="none"/>
        </w:rPr>
      </w:pPr>
    </w:p>
    <w:p w14:paraId="426F494F">
      <w:pPr>
        <w:jc w:val="center"/>
        <w:rPr>
          <w:rFonts w:ascii="仿宋" w:hAnsi="仿宋" w:eastAsia="仿宋" w:cs="仿宋"/>
          <w:b/>
          <w:color w:val="auto"/>
          <w:kern w:val="0"/>
          <w:sz w:val="32"/>
          <w:szCs w:val="32"/>
          <w:highlight w:val="none"/>
        </w:rPr>
      </w:pPr>
    </w:p>
    <w:p w14:paraId="425C3F21">
      <w:pPr>
        <w:jc w:val="center"/>
        <w:rPr>
          <w:rFonts w:ascii="仿宋" w:hAnsi="仿宋" w:eastAsia="仿宋" w:cs="仿宋"/>
          <w:b/>
          <w:color w:val="auto"/>
          <w:kern w:val="0"/>
          <w:sz w:val="32"/>
          <w:szCs w:val="32"/>
          <w:highlight w:val="none"/>
        </w:rPr>
      </w:pPr>
    </w:p>
    <w:p w14:paraId="67EEB040">
      <w:pPr>
        <w:jc w:val="center"/>
        <w:rPr>
          <w:rFonts w:ascii="仿宋" w:hAnsi="仿宋" w:eastAsia="仿宋" w:cs="仿宋"/>
          <w:b/>
          <w:color w:val="auto"/>
          <w:kern w:val="0"/>
          <w:sz w:val="32"/>
          <w:szCs w:val="32"/>
          <w:highlight w:val="none"/>
        </w:rPr>
      </w:pPr>
    </w:p>
    <w:p w14:paraId="4AEC6A3B">
      <w:pPr>
        <w:jc w:val="center"/>
        <w:rPr>
          <w:rFonts w:ascii="仿宋" w:hAnsi="仿宋" w:eastAsia="仿宋" w:cs="仿宋"/>
          <w:b/>
          <w:color w:val="auto"/>
          <w:kern w:val="0"/>
          <w:sz w:val="32"/>
          <w:szCs w:val="32"/>
          <w:highlight w:val="none"/>
        </w:rPr>
      </w:pPr>
    </w:p>
    <w:p w14:paraId="6AB4313F">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五、评审标准相应的商务技术资料</w:t>
      </w:r>
    </w:p>
    <w:p w14:paraId="1DD23999">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（按采购文件第四部分评审办法前附表中“响应文件中评审标准相应的商务技术资料目录”提供资料。）</w:t>
      </w:r>
    </w:p>
    <w:p w14:paraId="24F851CA">
      <w:pPr>
        <w:jc w:val="center"/>
        <w:rPr>
          <w:rFonts w:ascii="仿宋" w:hAnsi="仿宋" w:eastAsia="仿宋" w:cs="仿宋"/>
          <w:b/>
          <w:color w:val="auto"/>
          <w:kern w:val="0"/>
          <w:sz w:val="32"/>
          <w:szCs w:val="32"/>
          <w:highlight w:val="none"/>
        </w:rPr>
      </w:pPr>
    </w:p>
    <w:p w14:paraId="6566767E">
      <w:pPr>
        <w:jc w:val="center"/>
        <w:rPr>
          <w:rFonts w:ascii="仿宋" w:hAnsi="仿宋" w:eastAsia="仿宋" w:cs="仿宋"/>
          <w:b/>
          <w:color w:val="auto"/>
          <w:kern w:val="0"/>
          <w:sz w:val="32"/>
          <w:szCs w:val="32"/>
          <w:highlight w:val="none"/>
        </w:rPr>
      </w:pPr>
    </w:p>
    <w:p w14:paraId="26DC9DE3">
      <w:pPr>
        <w:jc w:val="center"/>
        <w:rPr>
          <w:rFonts w:ascii="仿宋" w:hAnsi="仿宋" w:eastAsia="仿宋" w:cs="仿宋"/>
          <w:b/>
          <w:color w:val="auto"/>
          <w:kern w:val="0"/>
          <w:sz w:val="32"/>
          <w:szCs w:val="32"/>
          <w:highlight w:val="none"/>
        </w:rPr>
      </w:pPr>
    </w:p>
    <w:p w14:paraId="78A1C655">
      <w:pPr>
        <w:jc w:val="center"/>
        <w:rPr>
          <w:rFonts w:ascii="仿宋" w:hAnsi="仿宋" w:eastAsia="仿宋" w:cs="仿宋"/>
          <w:b/>
          <w:color w:val="auto"/>
          <w:kern w:val="0"/>
          <w:sz w:val="32"/>
          <w:szCs w:val="32"/>
          <w:highlight w:val="none"/>
        </w:rPr>
      </w:pPr>
    </w:p>
    <w:p w14:paraId="7142A5E9">
      <w:pPr>
        <w:jc w:val="center"/>
        <w:rPr>
          <w:rFonts w:ascii="仿宋" w:hAnsi="仿宋" w:eastAsia="仿宋" w:cs="仿宋"/>
          <w:b/>
          <w:color w:val="auto"/>
          <w:kern w:val="0"/>
          <w:sz w:val="32"/>
          <w:szCs w:val="32"/>
          <w:highlight w:val="none"/>
        </w:rPr>
      </w:pPr>
    </w:p>
    <w:p w14:paraId="24E3BF60">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F15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3196B9">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97010AD">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采购文件章节及具体内容</w:t>
            </w:r>
          </w:p>
        </w:tc>
        <w:tc>
          <w:tcPr>
            <w:tcW w:w="3546" w:type="dxa"/>
          </w:tcPr>
          <w:p w14:paraId="7B3C6BAD">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14:paraId="57FBB9D7">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9E1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09D8A7">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EC93EBB">
            <w:pPr>
              <w:jc w:val="center"/>
              <w:rPr>
                <w:rFonts w:ascii="仿宋" w:hAnsi="仿宋" w:eastAsia="仿宋" w:cs="仿宋"/>
                <w:b/>
                <w:color w:val="auto"/>
                <w:kern w:val="0"/>
                <w:sz w:val="32"/>
                <w:szCs w:val="32"/>
                <w:highlight w:val="none"/>
              </w:rPr>
            </w:pPr>
          </w:p>
        </w:tc>
        <w:tc>
          <w:tcPr>
            <w:tcW w:w="3546" w:type="dxa"/>
          </w:tcPr>
          <w:p w14:paraId="39787163">
            <w:pPr>
              <w:jc w:val="center"/>
              <w:rPr>
                <w:rFonts w:ascii="仿宋" w:hAnsi="仿宋" w:eastAsia="仿宋" w:cs="仿宋"/>
                <w:b/>
                <w:color w:val="auto"/>
                <w:kern w:val="0"/>
                <w:sz w:val="32"/>
                <w:szCs w:val="32"/>
                <w:highlight w:val="none"/>
              </w:rPr>
            </w:pPr>
          </w:p>
        </w:tc>
        <w:tc>
          <w:tcPr>
            <w:tcW w:w="1276" w:type="dxa"/>
          </w:tcPr>
          <w:p w14:paraId="5CA2BAB4">
            <w:pPr>
              <w:jc w:val="center"/>
              <w:rPr>
                <w:rFonts w:ascii="仿宋" w:hAnsi="仿宋" w:eastAsia="仿宋" w:cs="仿宋"/>
                <w:b/>
                <w:color w:val="auto"/>
                <w:kern w:val="0"/>
                <w:sz w:val="32"/>
                <w:szCs w:val="32"/>
                <w:highlight w:val="none"/>
              </w:rPr>
            </w:pPr>
          </w:p>
        </w:tc>
      </w:tr>
      <w:tr w14:paraId="39DF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FD4BAE">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24D15F3">
            <w:pPr>
              <w:jc w:val="center"/>
              <w:rPr>
                <w:rFonts w:ascii="仿宋" w:hAnsi="仿宋" w:eastAsia="仿宋" w:cs="仿宋"/>
                <w:b/>
                <w:color w:val="auto"/>
                <w:kern w:val="0"/>
                <w:sz w:val="32"/>
                <w:szCs w:val="32"/>
                <w:highlight w:val="none"/>
              </w:rPr>
            </w:pPr>
          </w:p>
        </w:tc>
        <w:tc>
          <w:tcPr>
            <w:tcW w:w="3546" w:type="dxa"/>
          </w:tcPr>
          <w:p w14:paraId="524FC68B">
            <w:pPr>
              <w:jc w:val="center"/>
              <w:rPr>
                <w:rFonts w:ascii="仿宋" w:hAnsi="仿宋" w:eastAsia="仿宋" w:cs="仿宋"/>
                <w:b/>
                <w:color w:val="auto"/>
                <w:kern w:val="0"/>
                <w:sz w:val="32"/>
                <w:szCs w:val="32"/>
                <w:highlight w:val="none"/>
              </w:rPr>
            </w:pPr>
          </w:p>
        </w:tc>
        <w:tc>
          <w:tcPr>
            <w:tcW w:w="1276" w:type="dxa"/>
          </w:tcPr>
          <w:p w14:paraId="5980B656">
            <w:pPr>
              <w:jc w:val="center"/>
              <w:rPr>
                <w:rFonts w:ascii="仿宋" w:hAnsi="仿宋" w:eastAsia="仿宋" w:cs="仿宋"/>
                <w:b/>
                <w:color w:val="auto"/>
                <w:kern w:val="0"/>
                <w:sz w:val="32"/>
                <w:szCs w:val="32"/>
                <w:highlight w:val="none"/>
              </w:rPr>
            </w:pPr>
          </w:p>
        </w:tc>
      </w:tr>
      <w:tr w14:paraId="7E3C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D65275">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B262FA3">
            <w:pPr>
              <w:jc w:val="center"/>
              <w:rPr>
                <w:rFonts w:ascii="仿宋" w:hAnsi="仿宋" w:eastAsia="仿宋" w:cs="仿宋"/>
                <w:b/>
                <w:color w:val="auto"/>
                <w:kern w:val="0"/>
                <w:sz w:val="32"/>
                <w:szCs w:val="32"/>
                <w:highlight w:val="none"/>
              </w:rPr>
            </w:pPr>
          </w:p>
        </w:tc>
        <w:tc>
          <w:tcPr>
            <w:tcW w:w="3546" w:type="dxa"/>
          </w:tcPr>
          <w:p w14:paraId="32FE77F4">
            <w:pPr>
              <w:jc w:val="center"/>
              <w:rPr>
                <w:rFonts w:ascii="仿宋" w:hAnsi="仿宋" w:eastAsia="仿宋" w:cs="仿宋"/>
                <w:b/>
                <w:color w:val="auto"/>
                <w:kern w:val="0"/>
                <w:sz w:val="32"/>
                <w:szCs w:val="32"/>
                <w:highlight w:val="none"/>
              </w:rPr>
            </w:pPr>
          </w:p>
        </w:tc>
        <w:tc>
          <w:tcPr>
            <w:tcW w:w="1276" w:type="dxa"/>
          </w:tcPr>
          <w:p w14:paraId="674C894E">
            <w:pPr>
              <w:jc w:val="center"/>
              <w:rPr>
                <w:rFonts w:ascii="仿宋" w:hAnsi="仿宋" w:eastAsia="仿宋" w:cs="仿宋"/>
                <w:b/>
                <w:color w:val="auto"/>
                <w:kern w:val="0"/>
                <w:sz w:val="32"/>
                <w:szCs w:val="32"/>
                <w:highlight w:val="none"/>
              </w:rPr>
            </w:pPr>
          </w:p>
        </w:tc>
      </w:tr>
    </w:tbl>
    <w:p w14:paraId="6D87C28E">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供应商保证：除商务技术偏离表列出的偏离外，供应商响应采购文件的全部要求</w:t>
      </w:r>
    </w:p>
    <w:p w14:paraId="0C3FC2D7">
      <w:pPr>
        <w:jc w:val="center"/>
        <w:rPr>
          <w:rFonts w:ascii="仿宋" w:hAnsi="仿宋" w:eastAsia="仿宋" w:cs="仿宋"/>
          <w:b/>
          <w:color w:val="auto"/>
          <w:kern w:val="0"/>
          <w:sz w:val="32"/>
          <w:szCs w:val="32"/>
          <w:highlight w:val="none"/>
        </w:rPr>
      </w:pPr>
    </w:p>
    <w:p w14:paraId="05227253">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EEADD7D">
      <w:pPr>
        <w:ind w:firstLine="1911" w:firstLineChars="595"/>
        <w:rPr>
          <w:rFonts w:ascii="仿宋" w:hAnsi="仿宋" w:eastAsia="仿宋" w:cs="仿宋"/>
          <w:b/>
          <w:bCs/>
          <w:color w:val="auto"/>
          <w:sz w:val="32"/>
          <w:szCs w:val="32"/>
          <w:highlight w:val="none"/>
        </w:rPr>
        <w:sectPr>
          <w:footerReference r:id="rId13" w:type="first"/>
          <w:footerReference r:id="rId12" w:type="default"/>
          <w:pgSz w:w="11906" w:h="16838"/>
          <w:pgMar w:top="1440" w:right="1080" w:bottom="1440" w:left="1080" w:header="851" w:footer="992" w:gutter="0"/>
          <w:cols w:space="720" w:num="1"/>
          <w:titlePg/>
          <w:docGrid w:linePitch="312" w:charSpace="0"/>
        </w:sectPr>
      </w:pPr>
    </w:p>
    <w:p w14:paraId="30C2A147">
      <w:pPr>
        <w:snapToGrid w:val="0"/>
        <w:jc w:val="center"/>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5B1E1FB">
      <w:pPr>
        <w:snapToGrid w:val="0"/>
        <w:spacing w:line="360" w:lineRule="auto"/>
        <w:rPr>
          <w:rFonts w:ascii="仿宋" w:hAnsi="仿宋" w:eastAsia="仿宋" w:cs="仿宋"/>
          <w:color w:val="auto"/>
          <w:sz w:val="24"/>
          <w:highlight w:val="none"/>
        </w:rPr>
      </w:pPr>
    </w:p>
    <w:p w14:paraId="0437351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4FBDA0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CE89E0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304528E">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7DFF8C3">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6572F4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9BC7EFE">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4F60C0D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DD21D84">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0C33A01">
      <w:pPr>
        <w:autoSpaceDE w:val="0"/>
        <w:autoSpaceDN w:val="0"/>
        <w:spacing w:line="360" w:lineRule="auto"/>
        <w:ind w:left="2"/>
        <w:jc w:val="left"/>
        <w:rPr>
          <w:rFonts w:ascii="仿宋" w:hAnsi="仿宋" w:eastAsia="仿宋" w:cs="仿宋"/>
          <w:color w:val="auto"/>
          <w:kern w:val="0"/>
          <w:sz w:val="24"/>
          <w:highlight w:val="none"/>
          <w:lang w:val="zh-CN"/>
        </w:rPr>
      </w:pPr>
    </w:p>
    <w:p w14:paraId="2C95052B">
      <w:pPr>
        <w:autoSpaceDE w:val="0"/>
        <w:autoSpaceDN w:val="0"/>
        <w:spacing w:line="360" w:lineRule="auto"/>
        <w:ind w:left="2"/>
        <w:jc w:val="left"/>
        <w:rPr>
          <w:rFonts w:ascii="仿宋" w:hAnsi="仿宋" w:eastAsia="仿宋" w:cs="仿宋"/>
          <w:color w:val="auto"/>
          <w:kern w:val="0"/>
          <w:sz w:val="24"/>
          <w:highlight w:val="none"/>
          <w:lang w:val="zh-CN"/>
        </w:rPr>
      </w:pPr>
    </w:p>
    <w:p w14:paraId="6BF3FD10">
      <w:pPr>
        <w:autoSpaceDE w:val="0"/>
        <w:autoSpaceDN w:val="0"/>
        <w:spacing w:line="360" w:lineRule="auto"/>
        <w:ind w:left="2"/>
        <w:jc w:val="left"/>
        <w:rPr>
          <w:rFonts w:ascii="仿宋" w:hAnsi="仿宋" w:eastAsia="仿宋" w:cs="仿宋"/>
          <w:color w:val="auto"/>
          <w:kern w:val="0"/>
          <w:sz w:val="24"/>
          <w:highlight w:val="none"/>
          <w:lang w:val="zh-CN"/>
        </w:rPr>
      </w:pPr>
    </w:p>
    <w:p w14:paraId="0A4042BB">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E4CB368">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F8B94D1">
      <w:pPr>
        <w:spacing w:line="360" w:lineRule="auto"/>
        <w:jc w:val="center"/>
        <w:rPr>
          <w:rFonts w:ascii="仿宋" w:hAnsi="仿宋" w:eastAsia="仿宋" w:cs="仿宋"/>
          <w:b/>
          <w:bCs/>
          <w:color w:val="auto"/>
          <w:sz w:val="24"/>
          <w:highlight w:val="none"/>
        </w:rPr>
      </w:pPr>
    </w:p>
    <w:p w14:paraId="68D8EF50">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20D3058">
      <w:pPr>
        <w:spacing w:line="360" w:lineRule="auto"/>
        <w:jc w:val="center"/>
        <w:rPr>
          <w:rFonts w:ascii="仿宋" w:hAnsi="仿宋" w:eastAsia="仿宋" w:cs="仿宋"/>
          <w:b/>
          <w:bCs/>
          <w:color w:val="auto"/>
          <w:sz w:val="24"/>
          <w:highlight w:val="none"/>
        </w:rPr>
        <w:sectPr>
          <w:pgSz w:w="11906" w:h="16838"/>
          <w:pgMar w:top="1440" w:right="1080" w:bottom="1440" w:left="1080" w:header="851" w:footer="992" w:gutter="0"/>
          <w:cols w:space="720" w:num="1"/>
          <w:titlePg/>
          <w:docGrid w:linePitch="312" w:charSpace="0"/>
        </w:sectPr>
      </w:pPr>
    </w:p>
    <w:p w14:paraId="72C2066B">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87D2937">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4A2DDA7">
      <w:pPr>
        <w:spacing w:line="360" w:lineRule="auto"/>
        <w:jc w:val="center"/>
        <w:outlineLvl w:val="0"/>
        <w:rPr>
          <w:rFonts w:ascii="仿宋" w:hAnsi="仿宋" w:eastAsia="仿宋" w:cs="仿宋"/>
          <w:b/>
          <w:color w:val="auto"/>
          <w:kern w:val="0"/>
          <w:sz w:val="36"/>
          <w:szCs w:val="36"/>
          <w:highlight w:val="none"/>
        </w:rPr>
      </w:pPr>
    </w:p>
    <w:p w14:paraId="471E0BC3">
      <w:pPr>
        <w:numPr>
          <w:ilvl w:val="0"/>
          <w:numId w:val="4"/>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报价单…………………………………………………………………………（页码）</w:t>
      </w:r>
    </w:p>
    <w:p w14:paraId="66B6053D">
      <w:pPr>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bCs/>
          <w:snapToGrid w:val="0"/>
          <w:color w:val="auto"/>
          <w:sz w:val="24"/>
          <w:highlight w:val="none"/>
        </w:rPr>
        <w:t>报价情况说明</w:t>
      </w:r>
      <w:r>
        <w:rPr>
          <w:rFonts w:hint="eastAsia" w:ascii="仿宋" w:hAnsi="仿宋" w:eastAsia="仿宋" w:cs="仿宋"/>
          <w:color w:val="auto"/>
          <w:sz w:val="24"/>
          <w:highlight w:val="none"/>
        </w:rPr>
        <w:t>…………………………………………………………………（页码）</w:t>
      </w:r>
    </w:p>
    <w:p w14:paraId="6FF3E75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（3）已标价工程量清单……………………………………………………………（页码）</w:t>
      </w:r>
    </w:p>
    <w:p w14:paraId="7AFF3AA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（4）中小企业声明函………………………………………………………………（页码）</w:t>
      </w:r>
    </w:p>
    <w:p w14:paraId="2C79826A">
      <w:pPr>
        <w:pStyle w:val="86"/>
        <w:rPr>
          <w:rFonts w:ascii="仿宋" w:hAnsi="仿宋" w:eastAsia="仿宋" w:cs="仿宋"/>
          <w:color w:val="auto"/>
          <w:highlight w:val="none"/>
        </w:rPr>
      </w:pPr>
    </w:p>
    <w:p w14:paraId="4C8CF872">
      <w:pPr>
        <w:snapToGrid w:val="0"/>
        <w:spacing w:line="360" w:lineRule="auto"/>
        <w:ind w:right="480"/>
        <w:jc w:val="center"/>
        <w:rPr>
          <w:rFonts w:ascii="仿宋" w:hAnsi="仿宋" w:eastAsia="仿宋" w:cs="仿宋"/>
          <w:b/>
          <w:color w:val="auto"/>
          <w:kern w:val="0"/>
          <w:sz w:val="32"/>
          <w:szCs w:val="32"/>
          <w:highlight w:val="none"/>
        </w:rPr>
      </w:pPr>
    </w:p>
    <w:p w14:paraId="57240262">
      <w:pPr>
        <w:snapToGrid w:val="0"/>
        <w:spacing w:line="360" w:lineRule="auto"/>
        <w:ind w:right="480"/>
        <w:jc w:val="center"/>
        <w:rPr>
          <w:rFonts w:ascii="仿宋" w:hAnsi="仿宋" w:eastAsia="仿宋" w:cs="仿宋"/>
          <w:b/>
          <w:color w:val="auto"/>
          <w:kern w:val="0"/>
          <w:sz w:val="32"/>
          <w:szCs w:val="32"/>
          <w:highlight w:val="none"/>
        </w:rPr>
      </w:pPr>
    </w:p>
    <w:p w14:paraId="1B7C42B2">
      <w:pPr>
        <w:snapToGrid w:val="0"/>
        <w:spacing w:line="360" w:lineRule="auto"/>
        <w:ind w:right="480"/>
        <w:jc w:val="center"/>
        <w:rPr>
          <w:rFonts w:ascii="仿宋" w:hAnsi="仿宋" w:eastAsia="仿宋" w:cs="仿宋"/>
          <w:b/>
          <w:color w:val="auto"/>
          <w:kern w:val="0"/>
          <w:sz w:val="32"/>
          <w:szCs w:val="32"/>
          <w:highlight w:val="none"/>
        </w:rPr>
      </w:pPr>
    </w:p>
    <w:p w14:paraId="09175905">
      <w:pPr>
        <w:snapToGrid w:val="0"/>
        <w:spacing w:line="360" w:lineRule="auto"/>
        <w:ind w:right="480"/>
        <w:jc w:val="center"/>
        <w:rPr>
          <w:rFonts w:ascii="仿宋" w:hAnsi="仿宋" w:eastAsia="仿宋" w:cs="仿宋"/>
          <w:b/>
          <w:color w:val="auto"/>
          <w:kern w:val="0"/>
          <w:sz w:val="32"/>
          <w:szCs w:val="32"/>
          <w:highlight w:val="none"/>
        </w:rPr>
      </w:pPr>
    </w:p>
    <w:p w14:paraId="5FBECAB0">
      <w:pPr>
        <w:snapToGrid w:val="0"/>
        <w:spacing w:line="360" w:lineRule="auto"/>
        <w:ind w:right="480"/>
        <w:jc w:val="center"/>
        <w:rPr>
          <w:rFonts w:ascii="仿宋" w:hAnsi="仿宋" w:eastAsia="仿宋" w:cs="仿宋"/>
          <w:b/>
          <w:color w:val="auto"/>
          <w:kern w:val="0"/>
          <w:sz w:val="32"/>
          <w:szCs w:val="32"/>
          <w:highlight w:val="none"/>
        </w:rPr>
      </w:pPr>
    </w:p>
    <w:p w14:paraId="3572B2C8">
      <w:pPr>
        <w:snapToGrid w:val="0"/>
        <w:spacing w:line="360" w:lineRule="auto"/>
        <w:ind w:right="480"/>
        <w:jc w:val="center"/>
        <w:rPr>
          <w:rFonts w:ascii="仿宋" w:hAnsi="仿宋" w:eastAsia="仿宋" w:cs="仿宋"/>
          <w:b/>
          <w:color w:val="auto"/>
          <w:kern w:val="0"/>
          <w:sz w:val="32"/>
          <w:szCs w:val="32"/>
          <w:highlight w:val="none"/>
        </w:rPr>
      </w:pPr>
    </w:p>
    <w:p w14:paraId="0C416B44">
      <w:pPr>
        <w:snapToGrid w:val="0"/>
        <w:spacing w:line="360" w:lineRule="auto"/>
        <w:ind w:right="480"/>
        <w:jc w:val="center"/>
        <w:rPr>
          <w:rFonts w:ascii="仿宋" w:hAnsi="仿宋" w:eastAsia="仿宋" w:cs="仿宋"/>
          <w:b/>
          <w:color w:val="auto"/>
          <w:kern w:val="0"/>
          <w:sz w:val="32"/>
          <w:szCs w:val="32"/>
          <w:highlight w:val="none"/>
        </w:rPr>
      </w:pPr>
    </w:p>
    <w:p w14:paraId="44BCC38E">
      <w:pPr>
        <w:snapToGrid w:val="0"/>
        <w:spacing w:line="360" w:lineRule="auto"/>
        <w:ind w:right="480"/>
        <w:jc w:val="center"/>
        <w:rPr>
          <w:rFonts w:ascii="仿宋" w:hAnsi="仿宋" w:eastAsia="仿宋" w:cs="仿宋"/>
          <w:b/>
          <w:color w:val="auto"/>
          <w:kern w:val="0"/>
          <w:sz w:val="32"/>
          <w:szCs w:val="32"/>
          <w:highlight w:val="none"/>
        </w:rPr>
      </w:pPr>
    </w:p>
    <w:p w14:paraId="18A6ECBD">
      <w:pPr>
        <w:snapToGrid w:val="0"/>
        <w:spacing w:line="360" w:lineRule="auto"/>
        <w:ind w:right="480"/>
        <w:jc w:val="center"/>
        <w:rPr>
          <w:rFonts w:ascii="仿宋" w:hAnsi="仿宋" w:eastAsia="仿宋" w:cs="仿宋"/>
          <w:b/>
          <w:color w:val="auto"/>
          <w:kern w:val="0"/>
          <w:sz w:val="32"/>
          <w:szCs w:val="32"/>
          <w:highlight w:val="none"/>
        </w:rPr>
      </w:pPr>
    </w:p>
    <w:p w14:paraId="56D4D371">
      <w:pPr>
        <w:snapToGrid w:val="0"/>
        <w:spacing w:line="360" w:lineRule="auto"/>
        <w:ind w:right="480"/>
        <w:jc w:val="center"/>
        <w:rPr>
          <w:rFonts w:ascii="仿宋" w:hAnsi="仿宋" w:eastAsia="仿宋" w:cs="仿宋"/>
          <w:b/>
          <w:color w:val="auto"/>
          <w:kern w:val="0"/>
          <w:sz w:val="32"/>
          <w:szCs w:val="32"/>
          <w:highlight w:val="none"/>
        </w:rPr>
      </w:pPr>
    </w:p>
    <w:p w14:paraId="3DC08C83">
      <w:pPr>
        <w:snapToGrid w:val="0"/>
        <w:spacing w:line="360" w:lineRule="auto"/>
        <w:ind w:right="480"/>
        <w:jc w:val="center"/>
        <w:rPr>
          <w:rFonts w:ascii="仿宋" w:hAnsi="仿宋" w:eastAsia="仿宋" w:cs="仿宋"/>
          <w:b/>
          <w:color w:val="auto"/>
          <w:kern w:val="0"/>
          <w:sz w:val="32"/>
          <w:szCs w:val="32"/>
          <w:highlight w:val="none"/>
        </w:rPr>
      </w:pPr>
    </w:p>
    <w:p w14:paraId="1EDB5E1A">
      <w:pPr>
        <w:snapToGrid w:val="0"/>
        <w:spacing w:line="360" w:lineRule="auto"/>
        <w:ind w:right="480"/>
        <w:jc w:val="center"/>
        <w:rPr>
          <w:rFonts w:ascii="仿宋" w:hAnsi="仿宋" w:eastAsia="仿宋" w:cs="仿宋"/>
          <w:b/>
          <w:color w:val="auto"/>
          <w:kern w:val="0"/>
          <w:sz w:val="32"/>
          <w:szCs w:val="32"/>
          <w:highlight w:val="none"/>
        </w:rPr>
      </w:pPr>
    </w:p>
    <w:p w14:paraId="60B5BD1F">
      <w:pPr>
        <w:snapToGrid w:val="0"/>
        <w:spacing w:line="360" w:lineRule="auto"/>
        <w:ind w:right="480"/>
        <w:jc w:val="center"/>
        <w:rPr>
          <w:rFonts w:ascii="仿宋" w:hAnsi="仿宋" w:eastAsia="仿宋" w:cs="仿宋"/>
          <w:b/>
          <w:color w:val="auto"/>
          <w:kern w:val="0"/>
          <w:sz w:val="32"/>
          <w:szCs w:val="32"/>
          <w:highlight w:val="none"/>
        </w:rPr>
      </w:pPr>
    </w:p>
    <w:p w14:paraId="37253883">
      <w:pPr>
        <w:snapToGrid w:val="0"/>
        <w:spacing w:line="360" w:lineRule="auto"/>
        <w:ind w:right="480"/>
        <w:jc w:val="center"/>
        <w:rPr>
          <w:rFonts w:ascii="仿宋" w:hAnsi="仿宋" w:eastAsia="仿宋" w:cs="仿宋"/>
          <w:b/>
          <w:color w:val="auto"/>
          <w:kern w:val="0"/>
          <w:sz w:val="32"/>
          <w:szCs w:val="32"/>
          <w:highlight w:val="none"/>
        </w:rPr>
      </w:pPr>
    </w:p>
    <w:p w14:paraId="29F5C2CC">
      <w:pPr>
        <w:snapToGrid w:val="0"/>
        <w:spacing w:line="360" w:lineRule="auto"/>
        <w:ind w:right="480"/>
        <w:jc w:val="center"/>
        <w:rPr>
          <w:rFonts w:ascii="仿宋" w:hAnsi="仿宋" w:eastAsia="仿宋" w:cs="仿宋"/>
          <w:b/>
          <w:color w:val="auto"/>
          <w:kern w:val="0"/>
          <w:sz w:val="32"/>
          <w:szCs w:val="32"/>
          <w:highlight w:val="none"/>
        </w:rPr>
      </w:pPr>
    </w:p>
    <w:p w14:paraId="2A4B0BAC">
      <w:pPr>
        <w:pStyle w:val="699"/>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08F1F084">
      <w:pPr>
        <w:pStyle w:val="699"/>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一、报价单</w:t>
      </w:r>
    </w:p>
    <w:p w14:paraId="44A4BFB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F5C6995">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174B749D">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报价单(单位均为人民币元)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3698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44C56BB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1843" w:type="dxa"/>
          </w:tcPr>
          <w:p w14:paraId="64C18280">
            <w:pPr>
              <w:spacing w:line="360" w:lineRule="auto"/>
              <w:jc w:val="center"/>
              <w:rPr>
                <w:rFonts w:ascii="仿宋" w:hAnsi="仿宋" w:eastAsia="仿宋" w:cs="仿宋"/>
                <w:b/>
                <w:color w:val="auto"/>
                <w:sz w:val="24"/>
                <w:highlight w:val="none"/>
              </w:rPr>
            </w:pPr>
          </w:p>
          <w:p w14:paraId="6EB8457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施工范围</w:t>
            </w:r>
          </w:p>
        </w:tc>
        <w:tc>
          <w:tcPr>
            <w:tcW w:w="3118" w:type="dxa"/>
            <w:vAlign w:val="center"/>
          </w:tcPr>
          <w:p w14:paraId="2E4E8FD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施工工期</w:t>
            </w:r>
          </w:p>
        </w:tc>
        <w:tc>
          <w:tcPr>
            <w:tcW w:w="2552" w:type="dxa"/>
            <w:vAlign w:val="center"/>
          </w:tcPr>
          <w:p w14:paraId="16F13D9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项目经理</w:t>
            </w:r>
          </w:p>
        </w:tc>
        <w:tc>
          <w:tcPr>
            <w:tcW w:w="1984" w:type="dxa"/>
            <w:vAlign w:val="center"/>
          </w:tcPr>
          <w:p w14:paraId="3FD4A7D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执业证书信息</w:t>
            </w:r>
          </w:p>
        </w:tc>
        <w:tc>
          <w:tcPr>
            <w:tcW w:w="3119" w:type="dxa"/>
            <w:vAlign w:val="center"/>
          </w:tcPr>
          <w:p w14:paraId="5C36CE39">
            <w:pPr>
              <w:spacing w:line="360" w:lineRule="auto"/>
              <w:jc w:val="center"/>
              <w:rPr>
                <w:rFonts w:ascii="仿宋" w:hAnsi="仿宋" w:eastAsia="仿宋" w:cs="仿宋"/>
                <w:b/>
                <w:color w:val="auto"/>
                <w:sz w:val="24"/>
                <w:highlight w:val="none"/>
              </w:rPr>
            </w:pPr>
          </w:p>
          <w:p w14:paraId="3D923D9E">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2E52B93B">
            <w:pPr>
              <w:spacing w:line="360" w:lineRule="auto"/>
              <w:jc w:val="center"/>
              <w:rPr>
                <w:rFonts w:ascii="仿宋" w:hAnsi="仿宋" w:eastAsia="仿宋" w:cs="仿宋"/>
                <w:b/>
                <w:color w:val="auto"/>
                <w:sz w:val="24"/>
                <w:highlight w:val="none"/>
              </w:rPr>
            </w:pPr>
          </w:p>
        </w:tc>
      </w:tr>
      <w:tr w14:paraId="07B8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206298A6">
            <w:pPr>
              <w:snapToGrid w:val="0"/>
              <w:spacing w:line="360" w:lineRule="auto"/>
              <w:jc w:val="center"/>
              <w:rPr>
                <w:rFonts w:ascii="仿宋" w:hAnsi="仿宋" w:eastAsia="仿宋" w:cs="仿宋"/>
                <w:color w:val="auto"/>
                <w:sz w:val="24"/>
                <w:highlight w:val="none"/>
              </w:rPr>
            </w:pPr>
          </w:p>
        </w:tc>
        <w:tc>
          <w:tcPr>
            <w:tcW w:w="1843" w:type="dxa"/>
            <w:vAlign w:val="center"/>
          </w:tcPr>
          <w:p w14:paraId="0186ED21">
            <w:pPr>
              <w:snapToGrid w:val="0"/>
              <w:spacing w:line="360" w:lineRule="auto"/>
              <w:jc w:val="center"/>
              <w:rPr>
                <w:rFonts w:ascii="仿宋" w:hAnsi="仿宋" w:eastAsia="仿宋" w:cs="仿宋"/>
                <w:color w:val="auto"/>
                <w:sz w:val="24"/>
                <w:highlight w:val="none"/>
              </w:rPr>
            </w:pPr>
          </w:p>
        </w:tc>
        <w:tc>
          <w:tcPr>
            <w:tcW w:w="3118" w:type="dxa"/>
            <w:vAlign w:val="center"/>
          </w:tcPr>
          <w:p w14:paraId="3043AFC8">
            <w:pPr>
              <w:snapToGrid w:val="0"/>
              <w:spacing w:line="360" w:lineRule="auto"/>
              <w:jc w:val="center"/>
              <w:rPr>
                <w:rFonts w:ascii="仿宋" w:hAnsi="仿宋" w:eastAsia="仿宋" w:cs="仿宋"/>
                <w:color w:val="auto"/>
                <w:sz w:val="24"/>
                <w:highlight w:val="none"/>
              </w:rPr>
            </w:pPr>
          </w:p>
        </w:tc>
        <w:tc>
          <w:tcPr>
            <w:tcW w:w="2552" w:type="dxa"/>
            <w:vAlign w:val="center"/>
          </w:tcPr>
          <w:p w14:paraId="2FBB4641">
            <w:pPr>
              <w:spacing w:line="360" w:lineRule="auto"/>
              <w:jc w:val="center"/>
              <w:rPr>
                <w:rFonts w:ascii="仿宋" w:hAnsi="仿宋" w:eastAsia="仿宋" w:cs="仿宋"/>
                <w:color w:val="auto"/>
                <w:sz w:val="24"/>
                <w:highlight w:val="none"/>
              </w:rPr>
            </w:pPr>
          </w:p>
        </w:tc>
        <w:tc>
          <w:tcPr>
            <w:tcW w:w="1984" w:type="dxa"/>
            <w:vAlign w:val="center"/>
          </w:tcPr>
          <w:p w14:paraId="3E82EC3D">
            <w:pPr>
              <w:spacing w:line="360" w:lineRule="auto"/>
              <w:jc w:val="center"/>
              <w:rPr>
                <w:rFonts w:ascii="仿宋" w:hAnsi="仿宋" w:eastAsia="仿宋" w:cs="仿宋"/>
                <w:color w:val="auto"/>
                <w:sz w:val="24"/>
                <w:highlight w:val="none"/>
              </w:rPr>
            </w:pPr>
          </w:p>
        </w:tc>
        <w:tc>
          <w:tcPr>
            <w:tcW w:w="3119" w:type="dxa"/>
            <w:vAlign w:val="center"/>
          </w:tcPr>
          <w:p w14:paraId="3FADC055">
            <w:pPr>
              <w:spacing w:line="360" w:lineRule="auto"/>
              <w:jc w:val="center"/>
              <w:rPr>
                <w:rFonts w:ascii="仿宋" w:hAnsi="仿宋" w:eastAsia="仿宋" w:cs="仿宋"/>
                <w:color w:val="auto"/>
                <w:sz w:val="24"/>
                <w:highlight w:val="none"/>
              </w:rPr>
            </w:pPr>
          </w:p>
        </w:tc>
      </w:tr>
      <w:tr w14:paraId="3170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43CA1AB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磋商报价（小写）</w:t>
            </w:r>
          </w:p>
        </w:tc>
        <w:tc>
          <w:tcPr>
            <w:tcW w:w="7655" w:type="dxa"/>
            <w:gridSpan w:val="3"/>
            <w:vAlign w:val="center"/>
          </w:tcPr>
          <w:p w14:paraId="3B6F21CA">
            <w:pPr>
              <w:spacing w:line="360" w:lineRule="auto"/>
              <w:jc w:val="center"/>
              <w:rPr>
                <w:rFonts w:ascii="仿宋" w:hAnsi="仿宋" w:eastAsia="仿宋" w:cs="仿宋"/>
                <w:color w:val="auto"/>
                <w:sz w:val="24"/>
                <w:highlight w:val="none"/>
              </w:rPr>
            </w:pPr>
          </w:p>
        </w:tc>
      </w:tr>
      <w:tr w14:paraId="78B8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3439D0E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磋商报价（大写）</w:t>
            </w:r>
          </w:p>
        </w:tc>
        <w:tc>
          <w:tcPr>
            <w:tcW w:w="7655" w:type="dxa"/>
            <w:gridSpan w:val="3"/>
            <w:vAlign w:val="center"/>
          </w:tcPr>
          <w:p w14:paraId="29107DD8">
            <w:pPr>
              <w:spacing w:line="360" w:lineRule="auto"/>
              <w:jc w:val="center"/>
              <w:rPr>
                <w:rFonts w:ascii="仿宋" w:hAnsi="仿宋" w:eastAsia="仿宋" w:cs="仿宋"/>
                <w:color w:val="auto"/>
                <w:sz w:val="24"/>
                <w:highlight w:val="none"/>
              </w:rPr>
            </w:pPr>
          </w:p>
        </w:tc>
      </w:tr>
    </w:tbl>
    <w:p w14:paraId="5E5EC1E1">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440B205">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响应文件含有采购人不能接受的附加条件，响应文件无效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70FA6F7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highlight w:val="none"/>
          <w:lang w:val="zh-CN"/>
        </w:rPr>
        <w:t>采购内容未包含在《报价单》名称栏中，供应商不能作出合理解释的，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响应文件含有采购人不能接受的附加条件的，响应文件无效。</w:t>
      </w:r>
    </w:p>
    <w:p w14:paraId="5293EA0C">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0F86ADE5">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CC9F45F">
      <w:pPr>
        <w:spacing w:line="360" w:lineRule="auto"/>
        <w:ind w:firstLine="482" w:firstLineChars="200"/>
        <w:rPr>
          <w:rFonts w:ascii="仿宋" w:hAnsi="仿宋" w:eastAsia="仿宋" w:cs="仿宋"/>
          <w:b/>
          <w:color w:val="auto"/>
          <w:kern w:val="0"/>
          <w:sz w:val="24"/>
          <w:highlight w:val="none"/>
        </w:rPr>
      </w:pPr>
    </w:p>
    <w:p w14:paraId="2AB0B39C">
      <w:pPr>
        <w:pStyle w:val="699"/>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17752908">
      <w:pPr>
        <w:pStyle w:val="699"/>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5A901560">
      <w:pPr>
        <w:pStyle w:val="699"/>
        <w:keepNext w:val="0"/>
        <w:tabs>
          <w:tab w:val="clear" w:pos="720"/>
        </w:tabs>
        <w:snapToGrid w:val="0"/>
        <w:spacing w:before="120" w:after="120"/>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二、报价情况说明（如果有）</w:t>
      </w:r>
    </w:p>
    <w:p w14:paraId="6490FD1B">
      <w:pPr>
        <w:snapToGrid w:val="0"/>
        <w:spacing w:before="120" w:after="120"/>
        <w:rPr>
          <w:rFonts w:ascii="仿宋" w:hAnsi="仿宋" w:eastAsia="仿宋" w:cs="仿宋"/>
          <w:color w:val="auto"/>
          <w:highlight w:val="none"/>
        </w:rPr>
      </w:pPr>
    </w:p>
    <w:p w14:paraId="294AF0F7">
      <w:pPr>
        <w:tabs>
          <w:tab w:val="left" w:pos="1313"/>
        </w:tabs>
        <w:snapToGrid w:val="0"/>
        <w:spacing w:before="120" w:after="120"/>
        <w:jc w:val="left"/>
        <w:rPr>
          <w:rFonts w:ascii="仿宋" w:hAnsi="仿宋" w:eastAsia="仿宋" w:cs="仿宋"/>
          <w:color w:val="auto"/>
          <w:sz w:val="24"/>
          <w:szCs w:val="32"/>
          <w:highlight w:val="none"/>
        </w:rPr>
      </w:pPr>
      <w:r>
        <w:rPr>
          <w:rFonts w:hint="eastAsia" w:ascii="仿宋" w:hAnsi="仿宋" w:eastAsia="仿宋" w:cs="仿宋"/>
          <w:color w:val="auto"/>
          <w:sz w:val="24"/>
          <w:highlight w:val="none"/>
        </w:rPr>
        <w:t>（如供应商报价低于项目预算50%的，应当提交本文档，详细阐述不影响产品质量或者诚信履约的具体原因）</w:t>
      </w:r>
    </w:p>
    <w:p w14:paraId="3B0B0CBF">
      <w:pPr>
        <w:pStyle w:val="699"/>
        <w:keepNext w:val="0"/>
        <w:pageBreakBefore w:val="0"/>
        <w:tabs>
          <w:tab w:val="clear" w:pos="720"/>
        </w:tabs>
        <w:snapToGrid w:val="0"/>
        <w:spacing w:before="120" w:after="120"/>
        <w:outlineLvl w:val="9"/>
        <w:rPr>
          <w:rFonts w:ascii="仿宋" w:hAnsi="仿宋" w:eastAsia="仿宋" w:cs="仿宋"/>
          <w:color w:val="auto"/>
          <w:kern w:val="2"/>
          <w:sz w:val="32"/>
          <w:szCs w:val="32"/>
          <w:highlight w:val="none"/>
        </w:rPr>
      </w:pPr>
    </w:p>
    <w:p w14:paraId="31F4CD22">
      <w:pPr>
        <w:pStyle w:val="699"/>
        <w:keepNext w:val="0"/>
        <w:pageBreakBefore w:val="0"/>
        <w:tabs>
          <w:tab w:val="clear" w:pos="720"/>
        </w:tabs>
        <w:snapToGrid w:val="0"/>
        <w:spacing w:before="120" w:after="120"/>
        <w:outlineLvl w:val="9"/>
        <w:rPr>
          <w:rFonts w:ascii="仿宋" w:hAnsi="仿宋" w:eastAsia="仿宋" w:cs="仿宋"/>
          <w:color w:val="auto"/>
          <w:kern w:val="2"/>
          <w:sz w:val="32"/>
          <w:szCs w:val="32"/>
          <w:highlight w:val="none"/>
        </w:rPr>
      </w:pPr>
    </w:p>
    <w:p w14:paraId="176E71B6">
      <w:pPr>
        <w:pStyle w:val="699"/>
        <w:keepNext w:val="0"/>
        <w:pageBreakBefore w:val="0"/>
        <w:tabs>
          <w:tab w:val="clear" w:pos="720"/>
        </w:tabs>
        <w:snapToGrid w:val="0"/>
        <w:spacing w:before="120" w:after="120"/>
        <w:outlineLvl w:val="9"/>
        <w:rPr>
          <w:rFonts w:ascii="仿宋" w:hAnsi="仿宋" w:eastAsia="仿宋" w:cs="仿宋"/>
          <w:color w:val="auto"/>
          <w:kern w:val="2"/>
          <w:sz w:val="32"/>
          <w:szCs w:val="32"/>
          <w:highlight w:val="none"/>
        </w:rPr>
      </w:pPr>
    </w:p>
    <w:p w14:paraId="030D1D3A">
      <w:pPr>
        <w:pStyle w:val="699"/>
        <w:keepNext w:val="0"/>
        <w:pageBreakBefore w:val="0"/>
        <w:tabs>
          <w:tab w:val="clear" w:pos="720"/>
        </w:tabs>
        <w:snapToGrid w:val="0"/>
        <w:spacing w:before="120" w:after="120"/>
        <w:outlineLvl w:val="9"/>
        <w:rPr>
          <w:rFonts w:ascii="仿宋" w:hAnsi="仿宋" w:eastAsia="仿宋" w:cs="仿宋"/>
          <w:color w:val="auto"/>
          <w:kern w:val="2"/>
          <w:sz w:val="32"/>
          <w:szCs w:val="32"/>
          <w:highlight w:val="none"/>
        </w:rPr>
      </w:pPr>
    </w:p>
    <w:p w14:paraId="2926DFD6">
      <w:pPr>
        <w:pStyle w:val="699"/>
        <w:keepNext w:val="0"/>
        <w:pageBreakBefore w:val="0"/>
        <w:tabs>
          <w:tab w:val="clear" w:pos="720"/>
        </w:tabs>
        <w:snapToGrid w:val="0"/>
        <w:spacing w:before="120" w:after="120"/>
        <w:outlineLvl w:val="9"/>
        <w:rPr>
          <w:rFonts w:ascii="仿宋" w:hAnsi="仿宋" w:eastAsia="仿宋" w:cs="仿宋"/>
          <w:color w:val="auto"/>
          <w:kern w:val="2"/>
          <w:sz w:val="32"/>
          <w:szCs w:val="32"/>
          <w:highlight w:val="none"/>
        </w:rPr>
      </w:pPr>
    </w:p>
    <w:p w14:paraId="5365DD33">
      <w:pPr>
        <w:pStyle w:val="699"/>
        <w:keepNext w:val="0"/>
        <w:tabs>
          <w:tab w:val="clear" w:pos="720"/>
        </w:tabs>
        <w:snapToGrid w:val="0"/>
        <w:spacing w:before="120" w:after="120"/>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三、已标价工程量清单</w:t>
      </w:r>
    </w:p>
    <w:p w14:paraId="05E3D0D0">
      <w:pPr>
        <w:ind w:right="420"/>
        <w:rPr>
          <w:rFonts w:ascii="仿宋" w:hAnsi="仿宋" w:eastAsia="仿宋" w:cs="仿宋"/>
          <w:color w:val="auto"/>
          <w:sz w:val="24"/>
          <w:highlight w:val="none"/>
        </w:rPr>
      </w:pPr>
      <w:r>
        <w:rPr>
          <w:rFonts w:hint="eastAsia" w:ascii="仿宋" w:hAnsi="仿宋" w:eastAsia="仿宋" w:cs="仿宋"/>
          <w:color w:val="auto"/>
          <w:sz w:val="24"/>
          <w:highlight w:val="none"/>
        </w:rPr>
        <w:t xml:space="preserve">注：按采购文件工程量清单编制 </w:t>
      </w:r>
    </w:p>
    <w:p w14:paraId="0FCE6287">
      <w:pPr>
        <w:pStyle w:val="63"/>
        <w:ind w:left="0" w:leftChars="0" w:firstLine="0" w:firstLineChars="0"/>
        <w:rPr>
          <w:rFonts w:ascii="仿宋" w:hAnsi="仿宋" w:eastAsia="仿宋" w:cs="仿宋"/>
          <w:color w:val="auto"/>
          <w:sz w:val="24"/>
          <w:highlight w:val="none"/>
        </w:rPr>
      </w:pPr>
    </w:p>
    <w:p w14:paraId="7BA699E6">
      <w:pPr>
        <w:widowControl/>
        <w:adjustRightInd/>
        <w:snapToGrid w:val="0"/>
        <w:spacing w:line="30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工程量清单及计价表格式</w:t>
      </w:r>
    </w:p>
    <w:p w14:paraId="416B09FC">
      <w:pPr>
        <w:widowControl/>
        <w:adjustRightInd/>
        <w:snapToGrid w:val="0"/>
        <w:spacing w:line="30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1.工程量清单及计价表格式：</w:t>
      </w:r>
    </w:p>
    <w:p w14:paraId="426AE515">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（1）投标总价封面（已标价工程量清单）</w:t>
      </w:r>
    </w:p>
    <w:p w14:paraId="19E33CFC">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（2）工程量清单报价说明</w:t>
      </w:r>
    </w:p>
    <w:p w14:paraId="3DA747AB">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（3）工程项目报价汇总表</w:t>
      </w:r>
    </w:p>
    <w:p w14:paraId="557546D5">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（4）单位工程报价汇总表</w:t>
      </w:r>
    </w:p>
    <w:p w14:paraId="0F2B3FCF">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（5）分部分项工程项目清单及计价表</w:t>
      </w:r>
    </w:p>
    <w:p w14:paraId="093BA74B">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（6）组织措施项目（整体）清单及计价表</w:t>
      </w:r>
    </w:p>
    <w:p w14:paraId="508D9979">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（7）组织措施项目（专业工程）清单及计价表</w:t>
      </w:r>
    </w:p>
    <w:p w14:paraId="63459DC2">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（8）技术措施项目清单及计价表</w:t>
      </w:r>
    </w:p>
    <w:p w14:paraId="00C1FD69">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（9）安全文明施工措施项目清单及计价表</w:t>
      </w:r>
    </w:p>
    <w:p w14:paraId="2D236822">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（10）其他项目清单及计价表</w:t>
      </w:r>
    </w:p>
    <w:p w14:paraId="425EA2AA">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（11）计日工表</w:t>
      </w:r>
    </w:p>
    <w:p w14:paraId="43932F95">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（12）总承包服务费项目及计价表</w:t>
      </w:r>
    </w:p>
    <w:p w14:paraId="009544CB">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（13）主要工日价格表</w:t>
      </w:r>
    </w:p>
    <w:p w14:paraId="797CD52B">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（14）主要材料价格表</w:t>
      </w:r>
    </w:p>
    <w:p w14:paraId="450AC005">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（15）主要机械台班价格表</w:t>
      </w:r>
    </w:p>
    <w:p w14:paraId="48754653">
      <w:pPr>
        <w:widowControl/>
        <w:adjustRightInd/>
        <w:snapToGrid w:val="0"/>
        <w:spacing w:line="30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2、工程量清单报价分析表： </w:t>
      </w:r>
    </w:p>
    <w:p w14:paraId="5617B511">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（1）分部分项工程项目清单综合单价分析表</w:t>
      </w:r>
    </w:p>
    <w:p w14:paraId="668A41FD">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（2）措施项目清单分析表</w:t>
      </w:r>
    </w:p>
    <w:p w14:paraId="61126791">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（3）综合单价工料机分析表</w:t>
      </w:r>
    </w:p>
    <w:p w14:paraId="1A1C0BA8">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（4）措施项目工料机分析表</w:t>
      </w:r>
    </w:p>
    <w:p w14:paraId="40F7E7AD">
      <w:pPr>
        <w:adjustRightInd/>
        <w:snapToGrid w:val="0"/>
        <w:spacing w:line="300" w:lineRule="auto"/>
        <w:ind w:firstLine="470" w:firstLineChars="19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（5）临时宿舍取暖降温等费用分析表</w:t>
      </w:r>
    </w:p>
    <w:p w14:paraId="017FA1CE">
      <w:pPr>
        <w:pStyle w:val="699"/>
        <w:keepNext w:val="0"/>
        <w:pageBreakBefore w:val="0"/>
        <w:tabs>
          <w:tab w:val="clear" w:pos="720"/>
        </w:tabs>
        <w:snapToGrid w:val="0"/>
        <w:spacing w:before="120" w:after="120"/>
        <w:ind w:firstLine="640"/>
        <w:outlineLvl w:val="9"/>
        <w:rPr>
          <w:rFonts w:ascii="仿宋" w:hAnsi="仿宋" w:eastAsia="仿宋" w:cs="仿宋"/>
          <w:color w:val="auto"/>
          <w:kern w:val="2"/>
          <w:sz w:val="32"/>
          <w:szCs w:val="32"/>
          <w:highlight w:val="none"/>
          <w:lang w:val="zh-CN"/>
        </w:rPr>
      </w:pPr>
    </w:p>
    <w:p w14:paraId="186F1A07">
      <w:pPr>
        <w:pStyle w:val="699"/>
        <w:keepNext w:val="0"/>
        <w:pageBreakBefore w:val="0"/>
        <w:tabs>
          <w:tab w:val="clear" w:pos="720"/>
        </w:tabs>
        <w:snapToGrid w:val="0"/>
        <w:spacing w:before="120" w:after="120"/>
        <w:ind w:firstLine="640"/>
        <w:outlineLvl w:val="9"/>
        <w:rPr>
          <w:rFonts w:ascii="仿宋" w:hAnsi="仿宋" w:eastAsia="仿宋" w:cs="仿宋"/>
          <w:color w:val="auto"/>
          <w:kern w:val="2"/>
          <w:sz w:val="32"/>
          <w:szCs w:val="32"/>
          <w:highlight w:val="none"/>
        </w:rPr>
      </w:pPr>
    </w:p>
    <w:p w14:paraId="79464F3D">
      <w:pPr>
        <w:pStyle w:val="699"/>
        <w:keepNext w:val="0"/>
        <w:pageBreakBefore w:val="0"/>
        <w:tabs>
          <w:tab w:val="clear" w:pos="720"/>
        </w:tabs>
        <w:snapToGrid w:val="0"/>
        <w:spacing w:before="120" w:after="120"/>
        <w:ind w:firstLine="640"/>
        <w:outlineLvl w:val="9"/>
        <w:rPr>
          <w:rFonts w:ascii="仿宋" w:hAnsi="仿宋" w:eastAsia="仿宋" w:cs="仿宋"/>
          <w:color w:val="auto"/>
          <w:kern w:val="2"/>
          <w:sz w:val="32"/>
          <w:szCs w:val="32"/>
          <w:highlight w:val="none"/>
        </w:rPr>
      </w:pPr>
    </w:p>
    <w:p w14:paraId="195AD48E">
      <w:pPr>
        <w:pStyle w:val="699"/>
        <w:keepNext w:val="0"/>
        <w:pageBreakBefore w:val="0"/>
        <w:tabs>
          <w:tab w:val="clear" w:pos="720"/>
        </w:tabs>
        <w:snapToGrid w:val="0"/>
        <w:spacing w:before="120" w:after="120"/>
        <w:ind w:firstLine="640"/>
        <w:outlineLvl w:val="9"/>
        <w:rPr>
          <w:rFonts w:ascii="仿宋" w:hAnsi="仿宋" w:eastAsia="仿宋" w:cs="仿宋"/>
          <w:color w:val="auto"/>
          <w:kern w:val="2"/>
          <w:sz w:val="32"/>
          <w:szCs w:val="32"/>
          <w:highlight w:val="none"/>
        </w:rPr>
      </w:pPr>
    </w:p>
    <w:p w14:paraId="4C991158">
      <w:pPr>
        <w:rPr>
          <w:rFonts w:ascii="仿宋" w:hAnsi="仿宋" w:eastAsia="仿宋" w:cs="仿宋"/>
          <w:color w:val="auto"/>
          <w:highlight w:val="none"/>
        </w:rPr>
      </w:pPr>
    </w:p>
    <w:p w14:paraId="273B3AEE">
      <w:pPr>
        <w:pStyle w:val="44"/>
        <w:rPr>
          <w:rFonts w:ascii="仿宋" w:hAnsi="仿宋" w:eastAsia="仿宋" w:cs="仿宋"/>
          <w:color w:val="auto"/>
          <w:highlight w:val="none"/>
        </w:rPr>
      </w:pPr>
    </w:p>
    <w:p w14:paraId="26508DC3">
      <w:pPr>
        <w:rPr>
          <w:rFonts w:ascii="仿宋" w:hAnsi="仿宋" w:eastAsia="仿宋" w:cs="仿宋"/>
          <w:color w:val="auto"/>
          <w:highlight w:val="none"/>
        </w:rPr>
      </w:pPr>
    </w:p>
    <w:p w14:paraId="7B5B2862">
      <w:pPr>
        <w:pStyle w:val="44"/>
        <w:jc w:val="center"/>
        <w:rPr>
          <w:rFonts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投 标 报 价</w:t>
      </w:r>
    </w:p>
    <w:p w14:paraId="732940CB">
      <w:pPr>
        <w:pStyle w:val="44"/>
        <w:rPr>
          <w:rFonts w:ascii="仿宋" w:hAnsi="仿宋" w:eastAsia="仿宋" w:cs="仿宋"/>
          <w:color w:val="auto"/>
          <w:highlight w:val="none"/>
        </w:rPr>
      </w:pPr>
    </w:p>
    <w:p w14:paraId="10A79C11">
      <w:pPr>
        <w:rPr>
          <w:rFonts w:ascii="仿宋" w:hAnsi="仿宋" w:eastAsia="仿宋" w:cs="仿宋"/>
          <w:color w:val="auto"/>
          <w:highlight w:val="none"/>
        </w:rPr>
      </w:pPr>
    </w:p>
    <w:p w14:paraId="091AF672">
      <w:pPr>
        <w:pStyle w:val="44"/>
        <w:rPr>
          <w:rFonts w:ascii="仿宋" w:hAnsi="仿宋" w:eastAsia="仿宋" w:cs="仿宋"/>
          <w:color w:val="auto"/>
          <w:highlight w:val="none"/>
        </w:rPr>
      </w:pPr>
    </w:p>
    <w:p w14:paraId="6A6D24B7">
      <w:pPr>
        <w:rPr>
          <w:rFonts w:ascii="仿宋" w:hAnsi="仿宋" w:eastAsia="仿宋" w:cs="仿宋"/>
          <w:color w:val="auto"/>
          <w:highlight w:val="none"/>
        </w:rPr>
      </w:pPr>
    </w:p>
    <w:p w14:paraId="78266E3F">
      <w:pPr>
        <w:pStyle w:val="44"/>
        <w:jc w:val="center"/>
        <w:rPr>
          <w:rFonts w:ascii="仿宋" w:hAnsi="仿宋" w:eastAsia="仿宋" w:cs="仿宋"/>
          <w:color w:val="auto"/>
          <w:highlight w:val="none"/>
        </w:rPr>
      </w:pPr>
    </w:p>
    <w:p w14:paraId="75606B0F">
      <w:pPr>
        <w:ind w:firstLine="1575" w:firstLineChars="750"/>
        <w:rPr>
          <w:rFonts w:ascii="仿宋" w:hAnsi="仿宋" w:eastAsia="仿宋" w:cs="仿宋"/>
          <w:color w:val="auto"/>
          <w:highlight w:val="none"/>
        </w:rPr>
      </w:pPr>
      <w:r>
        <w:rPr>
          <w:rFonts w:hint="eastAsia" w:ascii="仿宋" w:hAnsi="仿宋" w:eastAsia="仿宋" w:cs="仿宋"/>
          <w:color w:val="auto"/>
          <w:highlight w:val="none"/>
        </w:rPr>
        <w:t>招   标  人：</w:t>
      </w:r>
      <w:r>
        <w:rPr>
          <w:rFonts w:hint="eastAsia" w:ascii="仿宋" w:hAnsi="仿宋" w:eastAsia="仿宋" w:cs="仿宋"/>
          <w:color w:val="auto"/>
          <w:highlight w:val="none"/>
          <w:u w:val="single"/>
        </w:rPr>
        <w:t xml:space="preserve">                                </w:t>
      </w:r>
    </w:p>
    <w:p w14:paraId="0EF8082D">
      <w:pPr>
        <w:pStyle w:val="44"/>
        <w:jc w:val="center"/>
        <w:rPr>
          <w:rFonts w:ascii="仿宋" w:hAnsi="仿宋" w:eastAsia="仿宋" w:cs="仿宋"/>
          <w:color w:val="auto"/>
          <w:sz w:val="24"/>
          <w:highlight w:val="none"/>
        </w:rPr>
      </w:pPr>
    </w:p>
    <w:p w14:paraId="5C5E6536">
      <w:pPr>
        <w:ind w:firstLine="1575" w:firstLineChars="750"/>
        <w:rPr>
          <w:rFonts w:ascii="仿宋" w:hAnsi="仿宋" w:eastAsia="仿宋" w:cs="仿宋"/>
          <w:color w:val="auto"/>
          <w:highlight w:val="none"/>
        </w:rPr>
      </w:pPr>
      <w:r>
        <w:rPr>
          <w:rFonts w:hint="eastAsia" w:ascii="仿宋" w:hAnsi="仿宋" w:eastAsia="仿宋" w:cs="仿宋"/>
          <w:color w:val="auto"/>
          <w:highlight w:val="none"/>
        </w:rPr>
        <w:t>工 程 名 称：</w:t>
      </w:r>
      <w:r>
        <w:rPr>
          <w:rFonts w:hint="eastAsia" w:ascii="仿宋" w:hAnsi="仿宋" w:eastAsia="仿宋" w:cs="仿宋"/>
          <w:color w:val="auto"/>
          <w:highlight w:val="none"/>
          <w:u w:val="single"/>
        </w:rPr>
        <w:t xml:space="preserve">                                </w:t>
      </w:r>
    </w:p>
    <w:p w14:paraId="2C5DB1AB">
      <w:pPr>
        <w:pStyle w:val="44"/>
        <w:jc w:val="center"/>
        <w:rPr>
          <w:rFonts w:ascii="仿宋" w:hAnsi="仿宋" w:eastAsia="仿宋" w:cs="仿宋"/>
          <w:color w:val="auto"/>
          <w:sz w:val="24"/>
          <w:highlight w:val="none"/>
        </w:rPr>
      </w:pPr>
    </w:p>
    <w:p w14:paraId="2175B9ED">
      <w:pPr>
        <w:rPr>
          <w:rFonts w:ascii="仿宋" w:hAnsi="仿宋" w:eastAsia="仿宋" w:cs="仿宋"/>
          <w:color w:val="auto"/>
          <w:highlight w:val="none"/>
        </w:rPr>
      </w:pPr>
    </w:p>
    <w:p w14:paraId="3C6A738B">
      <w:pPr>
        <w:ind w:firstLine="1575" w:firstLineChars="750"/>
        <w:rPr>
          <w:rFonts w:ascii="仿宋" w:hAnsi="仿宋" w:eastAsia="仿宋" w:cs="仿宋"/>
          <w:color w:val="auto"/>
          <w:highlight w:val="none"/>
        </w:rPr>
      </w:pPr>
      <w:r>
        <w:rPr>
          <w:rFonts w:hint="eastAsia" w:ascii="仿宋" w:hAnsi="仿宋" w:eastAsia="仿宋" w:cs="仿宋"/>
          <w:color w:val="auto"/>
          <w:highlight w:val="none"/>
        </w:rPr>
        <w:t>投标总价（小写）：</w:t>
      </w:r>
      <w:r>
        <w:rPr>
          <w:rFonts w:hint="eastAsia" w:ascii="仿宋" w:hAnsi="仿宋" w:eastAsia="仿宋" w:cs="仿宋"/>
          <w:color w:val="auto"/>
          <w:highlight w:val="none"/>
          <w:u w:val="single"/>
        </w:rPr>
        <w:t xml:space="preserve">                           </w:t>
      </w:r>
    </w:p>
    <w:p w14:paraId="5ADF690C">
      <w:pPr>
        <w:pStyle w:val="44"/>
        <w:jc w:val="center"/>
        <w:rPr>
          <w:rFonts w:ascii="仿宋" w:hAnsi="仿宋" w:eastAsia="仿宋" w:cs="仿宋"/>
          <w:color w:val="auto"/>
          <w:sz w:val="24"/>
          <w:highlight w:val="none"/>
        </w:rPr>
      </w:pPr>
    </w:p>
    <w:p w14:paraId="47CDCB20">
      <w:pPr>
        <w:ind w:firstLine="2415" w:firstLineChars="1150"/>
        <w:rPr>
          <w:rFonts w:ascii="仿宋" w:hAnsi="仿宋" w:eastAsia="仿宋" w:cs="仿宋"/>
          <w:color w:val="auto"/>
          <w:highlight w:val="none"/>
        </w:rPr>
      </w:pPr>
      <w:r>
        <w:rPr>
          <w:rFonts w:hint="eastAsia" w:ascii="仿宋" w:hAnsi="仿宋" w:eastAsia="仿宋" w:cs="仿宋"/>
          <w:color w:val="auto"/>
          <w:highlight w:val="none"/>
        </w:rPr>
        <w:t>（大写）：</w:t>
      </w:r>
      <w:r>
        <w:rPr>
          <w:rFonts w:hint="eastAsia" w:ascii="仿宋" w:hAnsi="仿宋" w:eastAsia="仿宋" w:cs="仿宋"/>
          <w:color w:val="auto"/>
          <w:highlight w:val="none"/>
          <w:u w:val="single"/>
        </w:rPr>
        <w:t xml:space="preserve">                           </w:t>
      </w:r>
    </w:p>
    <w:p w14:paraId="3CF65554">
      <w:pPr>
        <w:pStyle w:val="44"/>
        <w:jc w:val="center"/>
        <w:rPr>
          <w:rFonts w:ascii="仿宋" w:hAnsi="仿宋" w:eastAsia="仿宋" w:cs="仿宋"/>
          <w:color w:val="auto"/>
          <w:sz w:val="24"/>
          <w:highlight w:val="none"/>
        </w:rPr>
      </w:pPr>
    </w:p>
    <w:p w14:paraId="51345507">
      <w:pPr>
        <w:rPr>
          <w:rFonts w:ascii="仿宋" w:hAnsi="仿宋" w:eastAsia="仿宋" w:cs="仿宋"/>
          <w:color w:val="auto"/>
          <w:highlight w:val="none"/>
        </w:rPr>
      </w:pPr>
    </w:p>
    <w:p w14:paraId="5FAEBB64">
      <w:pPr>
        <w:ind w:firstLine="1575" w:firstLineChars="750"/>
        <w:rPr>
          <w:rFonts w:ascii="仿宋" w:hAnsi="仿宋" w:eastAsia="仿宋" w:cs="仿宋"/>
          <w:color w:val="auto"/>
          <w:highlight w:val="none"/>
        </w:rPr>
      </w:pPr>
      <w:r>
        <w:rPr>
          <w:rFonts w:hint="eastAsia" w:ascii="仿宋" w:hAnsi="仿宋" w:eastAsia="仿宋" w:cs="仿宋"/>
          <w:color w:val="auto"/>
          <w:highlight w:val="none"/>
        </w:rPr>
        <w:t>投  标  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（单位盖章）</w:t>
      </w:r>
    </w:p>
    <w:p w14:paraId="4D57E0F7">
      <w:pPr>
        <w:pStyle w:val="4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F5E4450">
      <w:pPr>
        <w:ind w:firstLine="1575" w:firstLineChars="750"/>
        <w:rPr>
          <w:rFonts w:ascii="仿宋" w:hAnsi="仿宋" w:eastAsia="仿宋" w:cs="仿宋"/>
          <w:color w:val="auto"/>
          <w:highlight w:val="none"/>
        </w:rPr>
      </w:pPr>
      <w:r>
        <w:rPr>
          <w:rFonts w:hint="eastAsia" w:ascii="仿宋" w:hAnsi="仿宋" w:eastAsia="仿宋" w:cs="仿宋"/>
          <w:color w:val="auto"/>
          <w:highlight w:val="none"/>
        </w:rPr>
        <w:t>法定代表人</w:t>
      </w:r>
    </w:p>
    <w:p w14:paraId="1E6F9013">
      <w:pPr>
        <w:pStyle w:val="44"/>
        <w:jc w:val="center"/>
        <w:rPr>
          <w:rFonts w:ascii="仿宋" w:hAnsi="仿宋" w:eastAsia="仿宋" w:cs="仿宋"/>
          <w:color w:val="auto"/>
          <w:sz w:val="24"/>
          <w:highlight w:val="none"/>
        </w:rPr>
      </w:pPr>
      <w:r>
        <w:rPr>
          <w:rFonts w:hint="eastAsia" w:ascii="仿宋" w:hAnsi="仿宋" w:eastAsia="仿宋" w:cs="仿宋"/>
          <w:color w:val="auto"/>
          <w:sz w:val="24"/>
          <w:highlight w:val="none"/>
        </w:rPr>
        <w:t>或其授权人：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38F6E8AB">
      <w:pPr>
        <w:ind w:firstLine="1575" w:firstLineChars="750"/>
        <w:rPr>
          <w:rFonts w:ascii="仿宋" w:hAnsi="仿宋" w:eastAsia="仿宋" w:cs="仿宋"/>
          <w:color w:val="auto"/>
          <w:highlight w:val="none"/>
        </w:rPr>
      </w:pPr>
      <w:r>
        <w:rPr>
          <w:rFonts w:hint="eastAsia" w:ascii="仿宋" w:hAnsi="仿宋" w:eastAsia="仿宋" w:cs="仿宋"/>
          <w:color w:val="auto"/>
          <w:highlight w:val="none"/>
        </w:rPr>
        <w:t xml:space="preserve">                   </w:t>
      </w:r>
    </w:p>
    <w:p w14:paraId="7348B1B3">
      <w:pPr>
        <w:rPr>
          <w:rFonts w:ascii="仿宋" w:hAnsi="仿宋" w:eastAsia="仿宋" w:cs="仿宋"/>
          <w:color w:val="auto"/>
          <w:highlight w:val="none"/>
        </w:rPr>
      </w:pPr>
    </w:p>
    <w:p w14:paraId="46D6081A">
      <w:pPr>
        <w:pStyle w:val="44"/>
        <w:rPr>
          <w:rFonts w:ascii="仿宋" w:hAnsi="仿宋" w:eastAsia="仿宋" w:cs="仿宋"/>
          <w:color w:val="auto"/>
          <w:sz w:val="24"/>
          <w:highlight w:val="none"/>
        </w:rPr>
      </w:pPr>
    </w:p>
    <w:p w14:paraId="1C01B2D3">
      <w:pPr>
        <w:rPr>
          <w:rFonts w:ascii="仿宋" w:hAnsi="仿宋" w:eastAsia="仿宋" w:cs="仿宋"/>
          <w:color w:val="auto"/>
          <w:highlight w:val="none"/>
        </w:rPr>
      </w:pPr>
    </w:p>
    <w:p w14:paraId="08361947">
      <w:pPr>
        <w:pStyle w:val="44"/>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p w14:paraId="1E747D5B">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pPr>
    </w:p>
    <w:p w14:paraId="75F9C740">
      <w:pPr>
        <w:pStyle w:val="44"/>
        <w:rPr>
          <w:rFonts w:ascii="仿宋" w:hAnsi="仿宋" w:eastAsia="仿宋" w:cs="仿宋"/>
          <w:color w:val="auto"/>
          <w:highlight w:val="none"/>
        </w:rPr>
      </w:pPr>
    </w:p>
    <w:p w14:paraId="0A5DCF20">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工程量清单报价说明</w:t>
      </w:r>
    </w:p>
    <w:p w14:paraId="4BDFAF41">
      <w:pPr>
        <w:widowControl/>
        <w:tabs>
          <w:tab w:val="center" w:pos="4755"/>
          <w:tab w:val="right" w:pos="9070"/>
        </w:tabs>
        <w:spacing w:before="100" w:beforeAutospacing="1" w:after="100" w:afterAutospacing="1"/>
        <w:ind w:left="210" w:leftChars="100"/>
        <w:rPr>
          <w:rFonts w:ascii="仿宋" w:hAnsi="仿宋" w:eastAsia="仿宋" w:cs="仿宋"/>
          <w:color w:val="auto"/>
          <w:szCs w:val="21"/>
          <w:highlight w:val="none"/>
        </w:rPr>
      </w:pPr>
      <w:r>
        <w:rPr>
          <w:rFonts w:hint="eastAsia" w:ascii="仿宋" w:hAnsi="仿宋" w:eastAsia="仿宋" w:cs="仿宋"/>
          <w:color w:val="auto"/>
          <w:szCs w:val="21"/>
          <w:highlight w:val="none"/>
        </w:rPr>
        <w:t>工程名称：                                                  第  页 共  页</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13E6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0" w:hRule="atLeast"/>
          <w:jc w:val="center"/>
        </w:trPr>
        <w:tc>
          <w:tcPr>
            <w:tcW w:w="9286" w:type="dxa"/>
          </w:tcPr>
          <w:p w14:paraId="5F532608">
            <w:pPr>
              <w:widowControl/>
              <w:tabs>
                <w:tab w:val="center" w:pos="4755"/>
                <w:tab w:val="right" w:pos="9070"/>
              </w:tabs>
              <w:spacing w:before="100" w:beforeAutospacing="1" w:after="100" w:afterAutospacing="1"/>
              <w:rPr>
                <w:rFonts w:ascii="仿宋" w:hAnsi="仿宋" w:eastAsia="仿宋" w:cs="仿宋"/>
                <w:b/>
                <w:color w:val="auto"/>
                <w:szCs w:val="28"/>
                <w:highlight w:val="none"/>
              </w:rPr>
            </w:pPr>
          </w:p>
        </w:tc>
      </w:tr>
    </w:tbl>
    <w:p w14:paraId="1ACA1E68">
      <w:pPr>
        <w:widowControl/>
        <w:tabs>
          <w:tab w:val="center" w:pos="4755"/>
          <w:tab w:val="right" w:pos="9070"/>
        </w:tabs>
        <w:spacing w:before="100" w:beforeAutospacing="1" w:after="100" w:afterAutospacing="1"/>
        <w:ind w:firstLine="210" w:firstLineChars="100"/>
        <w:rPr>
          <w:rFonts w:ascii="仿宋" w:hAnsi="仿宋" w:eastAsia="仿宋" w:cs="仿宋"/>
          <w:b/>
          <w:color w:val="auto"/>
          <w:highlight w:val="none"/>
        </w:rPr>
      </w:pPr>
      <w:r>
        <w:rPr>
          <w:rFonts w:hint="eastAsia" w:ascii="仿宋" w:hAnsi="仿宋" w:eastAsia="仿宋" w:cs="仿宋"/>
          <w:color w:val="auto"/>
          <w:highlight w:val="none"/>
        </w:rPr>
        <w:t xml:space="preserve">投标人：（ 盖章）               法定代表人或委托代理人：（盖章或签字）  </w:t>
      </w:r>
    </w:p>
    <w:p w14:paraId="56FD33E7">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ABD00A1">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b/>
          <w:color w:val="auto"/>
          <w:sz w:val="32"/>
          <w:szCs w:val="32"/>
          <w:highlight w:val="none"/>
        </w:rPr>
        <w:t>工程项目报价汇总表</w:t>
      </w:r>
    </w:p>
    <w:p w14:paraId="4FCE06EA">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工程名称：</w:t>
      </w:r>
    </w:p>
    <w:tbl>
      <w:tblPr>
        <w:tblStyle w:val="6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300"/>
        <w:gridCol w:w="1978"/>
      </w:tblGrid>
      <w:tr w14:paraId="5542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DEC2476">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6300" w:type="dxa"/>
            <w:vAlign w:val="center"/>
          </w:tcPr>
          <w:p w14:paraId="573F9A75">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内容</w:t>
            </w:r>
          </w:p>
        </w:tc>
        <w:tc>
          <w:tcPr>
            <w:tcW w:w="1978" w:type="dxa"/>
            <w:vAlign w:val="center"/>
          </w:tcPr>
          <w:p w14:paraId="3E15614E">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报价（元）</w:t>
            </w:r>
          </w:p>
        </w:tc>
      </w:tr>
      <w:tr w14:paraId="19F9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F164D0C">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一</w:t>
            </w:r>
          </w:p>
        </w:tc>
        <w:tc>
          <w:tcPr>
            <w:tcW w:w="6300" w:type="dxa"/>
          </w:tcPr>
          <w:p w14:paraId="1596D467">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单位工程费合计</w:t>
            </w:r>
          </w:p>
        </w:tc>
        <w:tc>
          <w:tcPr>
            <w:tcW w:w="1978" w:type="dxa"/>
          </w:tcPr>
          <w:p w14:paraId="565F1D74">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14:paraId="2654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D740974">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00" w:type="dxa"/>
          </w:tcPr>
          <w:p w14:paraId="079B6C87">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（单位工程1，如1号楼）</w:t>
            </w:r>
          </w:p>
        </w:tc>
        <w:tc>
          <w:tcPr>
            <w:tcW w:w="1978" w:type="dxa"/>
          </w:tcPr>
          <w:p w14:paraId="709F3229">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14:paraId="0814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77A5127">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00" w:type="dxa"/>
          </w:tcPr>
          <w:p w14:paraId="7A87ECE0">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（单位工程2）</w:t>
            </w:r>
          </w:p>
        </w:tc>
        <w:tc>
          <w:tcPr>
            <w:tcW w:w="1978" w:type="dxa"/>
          </w:tcPr>
          <w:p w14:paraId="4B9757EB">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14:paraId="51C0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B4AAEDD">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p>
        </w:tc>
        <w:tc>
          <w:tcPr>
            <w:tcW w:w="6300" w:type="dxa"/>
          </w:tcPr>
          <w:p w14:paraId="1B23055E">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c>
          <w:tcPr>
            <w:tcW w:w="1978" w:type="dxa"/>
          </w:tcPr>
          <w:p w14:paraId="299199A7">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14:paraId="5244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5C1BB3EB">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p>
        </w:tc>
        <w:tc>
          <w:tcPr>
            <w:tcW w:w="6300" w:type="dxa"/>
          </w:tcPr>
          <w:p w14:paraId="2DD22E17">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c>
          <w:tcPr>
            <w:tcW w:w="1978" w:type="dxa"/>
          </w:tcPr>
          <w:p w14:paraId="733EFB86">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14:paraId="5C08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56" w:type="dxa"/>
            <w:vAlign w:val="center"/>
          </w:tcPr>
          <w:p w14:paraId="1DBF5FF1">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二</w:t>
            </w:r>
          </w:p>
        </w:tc>
        <w:tc>
          <w:tcPr>
            <w:tcW w:w="6300" w:type="dxa"/>
          </w:tcPr>
          <w:p w14:paraId="51D05467">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未纳入单位工程费的其他费用[（一）+（二）+（三）+（四）]</w:t>
            </w:r>
          </w:p>
        </w:tc>
        <w:tc>
          <w:tcPr>
            <w:tcW w:w="1978" w:type="dxa"/>
          </w:tcPr>
          <w:p w14:paraId="4042C192">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14:paraId="107B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56" w:type="dxa"/>
            <w:vAlign w:val="center"/>
          </w:tcPr>
          <w:p w14:paraId="5726E8C0">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（一）</w:t>
            </w:r>
          </w:p>
        </w:tc>
        <w:tc>
          <w:tcPr>
            <w:tcW w:w="6300" w:type="dxa"/>
            <w:vAlign w:val="center"/>
          </w:tcPr>
          <w:p w14:paraId="0ABBEE43">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整体措施项目清单（1+2）</w:t>
            </w:r>
          </w:p>
        </w:tc>
        <w:tc>
          <w:tcPr>
            <w:tcW w:w="1978" w:type="dxa"/>
          </w:tcPr>
          <w:p w14:paraId="66B03204">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14:paraId="5401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3C39B98">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00" w:type="dxa"/>
          </w:tcPr>
          <w:p w14:paraId="323501D1">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组织措施项目清单</w:t>
            </w:r>
          </w:p>
        </w:tc>
        <w:tc>
          <w:tcPr>
            <w:tcW w:w="1978" w:type="dxa"/>
          </w:tcPr>
          <w:p w14:paraId="36938279">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14:paraId="340B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AC4E3F3">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00" w:type="dxa"/>
          </w:tcPr>
          <w:p w14:paraId="7E69B664">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技术措施项目清单</w:t>
            </w:r>
          </w:p>
        </w:tc>
        <w:tc>
          <w:tcPr>
            <w:tcW w:w="1978" w:type="dxa"/>
          </w:tcPr>
          <w:p w14:paraId="388727B8">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14:paraId="474A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A627648">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（二）</w:t>
            </w:r>
          </w:p>
        </w:tc>
        <w:tc>
          <w:tcPr>
            <w:tcW w:w="6300" w:type="dxa"/>
          </w:tcPr>
          <w:p w14:paraId="6E608DD5">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整体其他项目清单</w:t>
            </w:r>
          </w:p>
        </w:tc>
        <w:tc>
          <w:tcPr>
            <w:tcW w:w="1978" w:type="dxa"/>
          </w:tcPr>
          <w:p w14:paraId="092E10E1">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14:paraId="1128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5E57D9F">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（三）</w:t>
            </w:r>
          </w:p>
        </w:tc>
        <w:tc>
          <w:tcPr>
            <w:tcW w:w="6300" w:type="dxa"/>
          </w:tcPr>
          <w:p w14:paraId="5010F52F">
            <w:pPr>
              <w:widowControl/>
              <w:tabs>
                <w:tab w:val="center" w:pos="4755"/>
                <w:tab w:val="right" w:pos="9070"/>
              </w:tabs>
              <w:spacing w:before="100" w:beforeAutospacing="1" w:after="100" w:afterAutospacing="1" w:line="360" w:lineRule="auto"/>
              <w:rPr>
                <w:rFonts w:ascii="仿宋" w:hAnsi="仿宋" w:eastAsia="仿宋" w:cs="仿宋"/>
                <w:strike/>
                <w:color w:val="auto"/>
                <w:highlight w:val="none"/>
              </w:rPr>
            </w:pPr>
            <w:r>
              <w:rPr>
                <w:rFonts w:hint="eastAsia" w:ascii="仿宋" w:hAnsi="仿宋" w:eastAsia="仿宋" w:cs="仿宋"/>
                <w:color w:val="auto"/>
                <w:highlight w:val="none"/>
              </w:rPr>
              <w:t>整体措施项目规费</w:t>
            </w:r>
          </w:p>
        </w:tc>
        <w:tc>
          <w:tcPr>
            <w:tcW w:w="1978" w:type="dxa"/>
          </w:tcPr>
          <w:p w14:paraId="359ADD4C">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14:paraId="67B6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56" w:type="dxa"/>
            <w:vAlign w:val="center"/>
          </w:tcPr>
          <w:p w14:paraId="5A25422C">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（四）</w:t>
            </w:r>
          </w:p>
        </w:tc>
        <w:tc>
          <w:tcPr>
            <w:tcW w:w="6300" w:type="dxa"/>
          </w:tcPr>
          <w:p w14:paraId="626881DA">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税金 {[（一）+（二）+（三）]×费率}</w:t>
            </w:r>
          </w:p>
        </w:tc>
        <w:tc>
          <w:tcPr>
            <w:tcW w:w="1978" w:type="dxa"/>
          </w:tcPr>
          <w:p w14:paraId="5E4A694D">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14:paraId="2214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63014A55">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c>
          <w:tcPr>
            <w:tcW w:w="6300" w:type="dxa"/>
          </w:tcPr>
          <w:p w14:paraId="438D9172">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总报价 [一 + 二 ]</w:t>
            </w:r>
          </w:p>
        </w:tc>
        <w:tc>
          <w:tcPr>
            <w:tcW w:w="1978" w:type="dxa"/>
          </w:tcPr>
          <w:p w14:paraId="291191D7">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p>
        </w:tc>
      </w:tr>
      <w:tr w14:paraId="70BB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4" w:type="dxa"/>
            <w:gridSpan w:val="3"/>
          </w:tcPr>
          <w:p w14:paraId="0E47BA1C">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总报价（大写）：</w:t>
            </w:r>
          </w:p>
        </w:tc>
      </w:tr>
    </w:tbl>
    <w:p w14:paraId="64DE1679">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注：1.本表适用于：（1）有2个及以上单位工程的群体项目的总报价汇总；（2）单位工程发包且有2个及以上专业工程分部分项工程量清单的招标项目总报价汇总。本表应在表1-1-2基础上汇总。</w:t>
      </w:r>
    </w:p>
    <w:p w14:paraId="37110530">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2．本表中的整体项目措施清单报价指根据招标人要求和项目特点应从招标项目整体上考虑的措施项目报价。</w:t>
      </w:r>
    </w:p>
    <w:p w14:paraId="2300C520">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3．本表中的整体其他项目清单报价指根据招标人要求需按招标项目整体考虑的其他项目清单报价。</w:t>
      </w:r>
    </w:p>
    <w:p w14:paraId="6F97296D">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4．本表中的规费指整体措施清单项目应计取的规费。</w:t>
      </w:r>
    </w:p>
    <w:p w14:paraId="151D1B68">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5．本表中的税金指未纳入单位工程费的整体措施项目清单、其他项目清单以及相应规费等费用应计取的税金。</w:t>
      </w:r>
    </w:p>
    <w:p w14:paraId="18B13256">
      <w:pPr>
        <w:widowControl/>
        <w:tabs>
          <w:tab w:val="center" w:pos="4755"/>
          <w:tab w:val="right" w:pos="9070"/>
        </w:tabs>
        <w:ind w:firstLine="420" w:firstLineChars="200"/>
        <w:rPr>
          <w:rFonts w:ascii="仿宋" w:hAnsi="仿宋" w:eastAsia="仿宋" w:cs="仿宋"/>
          <w:color w:val="auto"/>
          <w:szCs w:val="21"/>
          <w:highlight w:val="none"/>
        </w:rPr>
      </w:pPr>
    </w:p>
    <w:p w14:paraId="60E4C0A4">
      <w:pPr>
        <w:widowControl/>
        <w:tabs>
          <w:tab w:val="center" w:pos="4755"/>
          <w:tab w:val="right" w:pos="9070"/>
        </w:tabs>
        <w:ind w:firstLine="210" w:firstLineChars="100"/>
        <w:rPr>
          <w:rFonts w:ascii="仿宋" w:hAnsi="仿宋" w:eastAsia="仿宋" w:cs="仿宋"/>
          <w:color w:val="auto"/>
          <w:highlight w:val="none"/>
        </w:rPr>
      </w:pPr>
      <w:r>
        <w:rPr>
          <w:rFonts w:hint="eastAsia" w:ascii="仿宋" w:hAnsi="仿宋" w:eastAsia="仿宋" w:cs="仿宋"/>
          <w:color w:val="auto"/>
          <w:highlight w:val="none"/>
        </w:rPr>
        <w:t>投标人：（盖章）                       法定代表人或委托代理人：（盖章或签字）</w:t>
      </w:r>
    </w:p>
    <w:p w14:paraId="42BF44A5">
      <w:pPr>
        <w:pStyle w:val="975"/>
        <w:rPr>
          <w:rFonts w:ascii="仿宋" w:hAnsi="仿宋" w:eastAsia="仿宋" w:cs="仿宋"/>
          <w:color w:val="auto"/>
          <w:highlight w:val="none"/>
        </w:rPr>
      </w:pPr>
    </w:p>
    <w:p w14:paraId="1E87E8A7">
      <w:pPr>
        <w:widowControl/>
        <w:tabs>
          <w:tab w:val="center" w:pos="4755"/>
          <w:tab w:val="right" w:pos="9070"/>
        </w:tabs>
        <w:ind w:firstLine="210" w:firstLineChars="100"/>
        <w:rPr>
          <w:rFonts w:ascii="仿宋" w:hAnsi="仿宋" w:eastAsia="仿宋" w:cs="仿宋"/>
          <w:color w:val="auto"/>
          <w:szCs w:val="28"/>
          <w:highlight w:val="none"/>
        </w:rPr>
        <w:sectPr>
          <w:headerReference r:id="rId17" w:type="default"/>
          <w:footerReference r:id="rId18" w:type="default"/>
          <w:pgSz w:w="11906" w:h="16838"/>
          <w:pgMar w:top="1134" w:right="1247" w:bottom="1134" w:left="1247" w:header="720" w:footer="720" w:gutter="0"/>
          <w:cols w:space="720" w:num="1"/>
          <w:docGrid w:linePitch="312" w:charSpace="0"/>
        </w:sectPr>
      </w:pPr>
    </w:p>
    <w:p w14:paraId="65906EFD">
      <w:pPr>
        <w:widowControl/>
        <w:tabs>
          <w:tab w:val="center" w:pos="4755"/>
          <w:tab w:val="right" w:pos="9070"/>
        </w:tabs>
        <w:spacing w:before="100" w:beforeAutospacing="1" w:after="100" w:afterAutospacing="1"/>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单位工程报价汇总表</w:t>
      </w:r>
    </w:p>
    <w:p w14:paraId="70FED58B">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 xml:space="preserve">工程名称：                    </w:t>
      </w:r>
    </w:p>
    <w:p w14:paraId="7B533C70">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单位工程名称：</w:t>
      </w:r>
    </w:p>
    <w:tbl>
      <w:tblPr>
        <w:tblStyle w:val="6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14:paraId="3F1A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vAlign w:val="center"/>
          </w:tcPr>
          <w:p w14:paraId="43429A23">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3600" w:type="dxa"/>
            <w:vMerge w:val="restart"/>
            <w:vAlign w:val="center"/>
          </w:tcPr>
          <w:p w14:paraId="6D1FF785">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内容</w:t>
            </w:r>
          </w:p>
        </w:tc>
        <w:tc>
          <w:tcPr>
            <w:tcW w:w="1236" w:type="dxa"/>
            <w:vMerge w:val="restart"/>
            <w:vAlign w:val="center"/>
          </w:tcPr>
          <w:p w14:paraId="7E679C1A">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报价合计</w:t>
            </w:r>
          </w:p>
          <w:p w14:paraId="67DC9C23">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1948" w:type="dxa"/>
            <w:vAlign w:val="center"/>
          </w:tcPr>
          <w:p w14:paraId="155ECCF3">
            <w:pPr>
              <w:tabs>
                <w:tab w:val="center" w:pos="4755"/>
                <w:tab w:val="right" w:pos="9070"/>
              </w:tabs>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（清单号）</w:t>
            </w:r>
          </w:p>
        </w:tc>
        <w:tc>
          <w:tcPr>
            <w:tcW w:w="1856" w:type="dxa"/>
            <w:vAlign w:val="center"/>
          </w:tcPr>
          <w:p w14:paraId="70E93EC5">
            <w:pPr>
              <w:widowControl/>
              <w:tabs>
                <w:tab w:val="center" w:pos="4755"/>
                <w:tab w:val="right" w:pos="9070"/>
              </w:tabs>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（清单号）</w:t>
            </w:r>
          </w:p>
        </w:tc>
      </w:tr>
      <w:tr w14:paraId="4CEA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vAlign w:val="center"/>
          </w:tcPr>
          <w:p w14:paraId="65031928">
            <w:pPr>
              <w:keepNext/>
              <w:keepLines/>
              <w:widowControl/>
              <w:tabs>
                <w:tab w:val="center" w:pos="4755"/>
                <w:tab w:val="right" w:pos="9070"/>
              </w:tabs>
              <w:spacing w:before="100" w:beforeAutospacing="1" w:after="100" w:afterAutospacing="1" w:line="360" w:lineRule="auto"/>
              <w:jc w:val="center"/>
              <w:outlineLvl w:val="0"/>
              <w:rPr>
                <w:rFonts w:ascii="仿宋" w:hAnsi="仿宋" w:eastAsia="仿宋" w:cs="仿宋"/>
                <w:color w:val="auto"/>
                <w:highlight w:val="none"/>
              </w:rPr>
            </w:pPr>
          </w:p>
        </w:tc>
        <w:tc>
          <w:tcPr>
            <w:tcW w:w="3600" w:type="dxa"/>
            <w:vMerge w:val="continue"/>
            <w:vAlign w:val="center"/>
          </w:tcPr>
          <w:p w14:paraId="42E901D3">
            <w:pPr>
              <w:keepNext/>
              <w:keepLines/>
              <w:widowControl/>
              <w:tabs>
                <w:tab w:val="center" w:pos="4755"/>
                <w:tab w:val="right" w:pos="9070"/>
              </w:tabs>
              <w:spacing w:before="100" w:beforeAutospacing="1" w:after="100" w:afterAutospacing="1" w:line="360" w:lineRule="auto"/>
              <w:jc w:val="center"/>
              <w:outlineLvl w:val="0"/>
              <w:rPr>
                <w:rFonts w:ascii="仿宋" w:hAnsi="仿宋" w:eastAsia="仿宋" w:cs="仿宋"/>
                <w:color w:val="auto"/>
                <w:highlight w:val="none"/>
              </w:rPr>
            </w:pPr>
          </w:p>
        </w:tc>
        <w:tc>
          <w:tcPr>
            <w:tcW w:w="1236" w:type="dxa"/>
            <w:vMerge w:val="continue"/>
            <w:vAlign w:val="center"/>
          </w:tcPr>
          <w:p w14:paraId="7FF7E3E0">
            <w:pPr>
              <w:keepNext/>
              <w:keepLines/>
              <w:widowControl/>
              <w:tabs>
                <w:tab w:val="center" w:pos="4755"/>
                <w:tab w:val="right" w:pos="9070"/>
              </w:tabs>
              <w:spacing w:before="340" w:after="330" w:line="360" w:lineRule="auto"/>
              <w:jc w:val="center"/>
              <w:outlineLvl w:val="0"/>
              <w:rPr>
                <w:rFonts w:ascii="仿宋" w:hAnsi="仿宋" w:eastAsia="仿宋" w:cs="仿宋"/>
                <w:color w:val="auto"/>
                <w:highlight w:val="none"/>
              </w:rPr>
            </w:pPr>
          </w:p>
        </w:tc>
        <w:tc>
          <w:tcPr>
            <w:tcW w:w="1948" w:type="dxa"/>
            <w:vAlign w:val="center"/>
          </w:tcPr>
          <w:p w14:paraId="63EDFB9D">
            <w:pPr>
              <w:widowControl/>
              <w:tabs>
                <w:tab w:val="center" w:pos="4755"/>
                <w:tab w:val="right" w:pos="9070"/>
              </w:tabs>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(专业工程1)</w:t>
            </w:r>
          </w:p>
        </w:tc>
        <w:tc>
          <w:tcPr>
            <w:tcW w:w="1856" w:type="dxa"/>
            <w:vAlign w:val="center"/>
          </w:tcPr>
          <w:p w14:paraId="3BDA9DF6">
            <w:pPr>
              <w:widowControl/>
              <w:tabs>
                <w:tab w:val="center" w:pos="4755"/>
                <w:tab w:val="right" w:pos="9070"/>
              </w:tabs>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(专业工程2)</w:t>
            </w:r>
          </w:p>
        </w:tc>
      </w:tr>
      <w:tr w14:paraId="24C7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vAlign w:val="center"/>
          </w:tcPr>
          <w:p w14:paraId="647DA731">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一</w:t>
            </w:r>
          </w:p>
        </w:tc>
        <w:tc>
          <w:tcPr>
            <w:tcW w:w="3600" w:type="dxa"/>
            <w:vAlign w:val="center"/>
          </w:tcPr>
          <w:p w14:paraId="4383F118">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分部分项工程量清单</w:t>
            </w:r>
          </w:p>
        </w:tc>
        <w:tc>
          <w:tcPr>
            <w:tcW w:w="1236" w:type="dxa"/>
            <w:vAlign w:val="center"/>
          </w:tcPr>
          <w:p w14:paraId="37C50DF2">
            <w:pPr>
              <w:widowControl/>
              <w:tabs>
                <w:tab w:val="center" w:pos="4755"/>
                <w:tab w:val="right" w:pos="9070"/>
              </w:tabs>
              <w:spacing w:line="360" w:lineRule="auto"/>
              <w:jc w:val="center"/>
              <w:rPr>
                <w:rFonts w:ascii="仿宋" w:hAnsi="仿宋" w:eastAsia="仿宋" w:cs="仿宋"/>
                <w:color w:val="auto"/>
                <w:highlight w:val="none"/>
              </w:rPr>
            </w:pPr>
          </w:p>
        </w:tc>
        <w:tc>
          <w:tcPr>
            <w:tcW w:w="1948" w:type="dxa"/>
            <w:vAlign w:val="center"/>
          </w:tcPr>
          <w:p w14:paraId="1DB4C9CB">
            <w:pPr>
              <w:widowControl/>
              <w:tabs>
                <w:tab w:val="center" w:pos="4755"/>
                <w:tab w:val="right" w:pos="9070"/>
              </w:tabs>
              <w:spacing w:line="360" w:lineRule="auto"/>
              <w:jc w:val="center"/>
              <w:rPr>
                <w:rFonts w:ascii="仿宋" w:hAnsi="仿宋" w:eastAsia="仿宋" w:cs="仿宋"/>
                <w:color w:val="auto"/>
                <w:highlight w:val="none"/>
              </w:rPr>
            </w:pPr>
          </w:p>
        </w:tc>
        <w:tc>
          <w:tcPr>
            <w:tcW w:w="1856" w:type="dxa"/>
            <w:vAlign w:val="center"/>
          </w:tcPr>
          <w:p w14:paraId="3BAE3229">
            <w:pPr>
              <w:widowControl/>
              <w:tabs>
                <w:tab w:val="center" w:pos="4755"/>
                <w:tab w:val="right" w:pos="9070"/>
              </w:tabs>
              <w:spacing w:line="360" w:lineRule="auto"/>
              <w:jc w:val="center"/>
              <w:rPr>
                <w:rFonts w:ascii="仿宋" w:hAnsi="仿宋" w:eastAsia="仿宋" w:cs="仿宋"/>
                <w:color w:val="auto"/>
                <w:highlight w:val="none"/>
              </w:rPr>
            </w:pPr>
          </w:p>
        </w:tc>
      </w:tr>
      <w:tr w14:paraId="3190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04FD024C">
            <w:pPr>
              <w:widowControl/>
              <w:tabs>
                <w:tab w:val="center" w:pos="4755"/>
                <w:tab w:val="right" w:pos="9070"/>
              </w:tabs>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二</w:t>
            </w:r>
          </w:p>
        </w:tc>
        <w:tc>
          <w:tcPr>
            <w:tcW w:w="3600" w:type="dxa"/>
            <w:vAlign w:val="center"/>
          </w:tcPr>
          <w:p w14:paraId="794DBE6D">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措施项目清单（1+2）</w:t>
            </w:r>
          </w:p>
        </w:tc>
        <w:tc>
          <w:tcPr>
            <w:tcW w:w="1236" w:type="dxa"/>
            <w:vAlign w:val="center"/>
          </w:tcPr>
          <w:p w14:paraId="368F4ADE">
            <w:pPr>
              <w:widowControl/>
              <w:tabs>
                <w:tab w:val="center" w:pos="4755"/>
                <w:tab w:val="right" w:pos="9070"/>
              </w:tabs>
              <w:spacing w:line="360" w:lineRule="auto"/>
              <w:jc w:val="center"/>
              <w:rPr>
                <w:rFonts w:ascii="仿宋" w:hAnsi="仿宋" w:eastAsia="仿宋" w:cs="仿宋"/>
                <w:color w:val="auto"/>
                <w:highlight w:val="none"/>
              </w:rPr>
            </w:pPr>
          </w:p>
        </w:tc>
        <w:tc>
          <w:tcPr>
            <w:tcW w:w="1948" w:type="dxa"/>
            <w:vAlign w:val="center"/>
          </w:tcPr>
          <w:p w14:paraId="3237F673">
            <w:pPr>
              <w:widowControl/>
              <w:tabs>
                <w:tab w:val="center" w:pos="4755"/>
                <w:tab w:val="right" w:pos="9070"/>
              </w:tabs>
              <w:spacing w:line="360" w:lineRule="auto"/>
              <w:jc w:val="center"/>
              <w:rPr>
                <w:rFonts w:ascii="仿宋" w:hAnsi="仿宋" w:eastAsia="仿宋" w:cs="仿宋"/>
                <w:color w:val="auto"/>
                <w:highlight w:val="none"/>
              </w:rPr>
            </w:pPr>
          </w:p>
        </w:tc>
        <w:tc>
          <w:tcPr>
            <w:tcW w:w="1856" w:type="dxa"/>
            <w:vAlign w:val="center"/>
          </w:tcPr>
          <w:p w14:paraId="27F65E6A">
            <w:pPr>
              <w:widowControl/>
              <w:tabs>
                <w:tab w:val="center" w:pos="4755"/>
                <w:tab w:val="right" w:pos="9070"/>
              </w:tabs>
              <w:spacing w:line="360" w:lineRule="auto"/>
              <w:jc w:val="center"/>
              <w:rPr>
                <w:rFonts w:ascii="仿宋" w:hAnsi="仿宋" w:eastAsia="仿宋" w:cs="仿宋"/>
                <w:color w:val="auto"/>
                <w:highlight w:val="none"/>
              </w:rPr>
            </w:pPr>
          </w:p>
        </w:tc>
      </w:tr>
      <w:tr w14:paraId="5181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ABBEAE0">
            <w:pPr>
              <w:widowControl/>
              <w:tabs>
                <w:tab w:val="center" w:pos="4755"/>
                <w:tab w:val="right" w:pos="9070"/>
              </w:tabs>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600" w:type="dxa"/>
            <w:vAlign w:val="center"/>
          </w:tcPr>
          <w:p w14:paraId="362E444E">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组织措施项目清单</w:t>
            </w:r>
          </w:p>
        </w:tc>
        <w:tc>
          <w:tcPr>
            <w:tcW w:w="1236" w:type="dxa"/>
            <w:vAlign w:val="center"/>
          </w:tcPr>
          <w:p w14:paraId="27FF2F44">
            <w:pPr>
              <w:widowControl/>
              <w:tabs>
                <w:tab w:val="center" w:pos="4755"/>
                <w:tab w:val="right" w:pos="9070"/>
              </w:tabs>
              <w:spacing w:line="360" w:lineRule="auto"/>
              <w:jc w:val="center"/>
              <w:rPr>
                <w:rFonts w:ascii="仿宋" w:hAnsi="仿宋" w:eastAsia="仿宋" w:cs="仿宋"/>
                <w:color w:val="auto"/>
                <w:highlight w:val="none"/>
              </w:rPr>
            </w:pPr>
          </w:p>
        </w:tc>
        <w:tc>
          <w:tcPr>
            <w:tcW w:w="1948" w:type="dxa"/>
            <w:vAlign w:val="center"/>
          </w:tcPr>
          <w:p w14:paraId="03C50FC2">
            <w:pPr>
              <w:widowControl/>
              <w:tabs>
                <w:tab w:val="center" w:pos="4755"/>
                <w:tab w:val="right" w:pos="9070"/>
              </w:tabs>
              <w:spacing w:line="360" w:lineRule="auto"/>
              <w:jc w:val="center"/>
              <w:rPr>
                <w:rFonts w:ascii="仿宋" w:hAnsi="仿宋" w:eastAsia="仿宋" w:cs="仿宋"/>
                <w:color w:val="auto"/>
                <w:highlight w:val="none"/>
              </w:rPr>
            </w:pPr>
          </w:p>
        </w:tc>
        <w:tc>
          <w:tcPr>
            <w:tcW w:w="1856" w:type="dxa"/>
            <w:vAlign w:val="center"/>
          </w:tcPr>
          <w:p w14:paraId="39FA46F7">
            <w:pPr>
              <w:widowControl/>
              <w:tabs>
                <w:tab w:val="center" w:pos="4755"/>
                <w:tab w:val="right" w:pos="9070"/>
              </w:tabs>
              <w:spacing w:line="360" w:lineRule="auto"/>
              <w:jc w:val="center"/>
              <w:rPr>
                <w:rFonts w:ascii="仿宋" w:hAnsi="仿宋" w:eastAsia="仿宋" w:cs="仿宋"/>
                <w:color w:val="auto"/>
                <w:highlight w:val="none"/>
              </w:rPr>
            </w:pPr>
          </w:p>
        </w:tc>
      </w:tr>
      <w:tr w14:paraId="3580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66D2C201">
            <w:pPr>
              <w:widowControl/>
              <w:tabs>
                <w:tab w:val="center" w:pos="4755"/>
                <w:tab w:val="right" w:pos="9070"/>
              </w:tabs>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600" w:type="dxa"/>
            <w:vAlign w:val="center"/>
          </w:tcPr>
          <w:p w14:paraId="3E698E49">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技术措施项目清单</w:t>
            </w:r>
          </w:p>
        </w:tc>
        <w:tc>
          <w:tcPr>
            <w:tcW w:w="1236" w:type="dxa"/>
            <w:vAlign w:val="center"/>
          </w:tcPr>
          <w:p w14:paraId="72844BE6">
            <w:pPr>
              <w:widowControl/>
              <w:tabs>
                <w:tab w:val="center" w:pos="4755"/>
                <w:tab w:val="right" w:pos="9070"/>
              </w:tabs>
              <w:spacing w:line="360" w:lineRule="auto"/>
              <w:jc w:val="center"/>
              <w:rPr>
                <w:rFonts w:ascii="仿宋" w:hAnsi="仿宋" w:eastAsia="仿宋" w:cs="仿宋"/>
                <w:color w:val="auto"/>
                <w:highlight w:val="none"/>
              </w:rPr>
            </w:pPr>
          </w:p>
        </w:tc>
        <w:tc>
          <w:tcPr>
            <w:tcW w:w="1948" w:type="dxa"/>
            <w:vAlign w:val="center"/>
          </w:tcPr>
          <w:p w14:paraId="5860BE66">
            <w:pPr>
              <w:widowControl/>
              <w:tabs>
                <w:tab w:val="center" w:pos="4755"/>
                <w:tab w:val="right" w:pos="9070"/>
              </w:tabs>
              <w:spacing w:line="360" w:lineRule="auto"/>
              <w:jc w:val="center"/>
              <w:rPr>
                <w:rFonts w:ascii="仿宋" w:hAnsi="仿宋" w:eastAsia="仿宋" w:cs="仿宋"/>
                <w:color w:val="auto"/>
                <w:highlight w:val="none"/>
              </w:rPr>
            </w:pPr>
          </w:p>
        </w:tc>
        <w:tc>
          <w:tcPr>
            <w:tcW w:w="1856" w:type="dxa"/>
            <w:vAlign w:val="center"/>
          </w:tcPr>
          <w:p w14:paraId="12753509">
            <w:pPr>
              <w:widowControl/>
              <w:tabs>
                <w:tab w:val="center" w:pos="4755"/>
                <w:tab w:val="right" w:pos="9070"/>
              </w:tabs>
              <w:spacing w:line="360" w:lineRule="auto"/>
              <w:jc w:val="center"/>
              <w:rPr>
                <w:rFonts w:ascii="仿宋" w:hAnsi="仿宋" w:eastAsia="仿宋" w:cs="仿宋"/>
                <w:color w:val="auto"/>
                <w:highlight w:val="none"/>
              </w:rPr>
            </w:pPr>
          </w:p>
        </w:tc>
      </w:tr>
      <w:tr w14:paraId="4898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vAlign w:val="center"/>
          </w:tcPr>
          <w:p w14:paraId="176CBBF7">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三</w:t>
            </w:r>
          </w:p>
        </w:tc>
        <w:tc>
          <w:tcPr>
            <w:tcW w:w="3600" w:type="dxa"/>
            <w:vAlign w:val="center"/>
          </w:tcPr>
          <w:p w14:paraId="4173B0EC">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其他项目清单</w:t>
            </w:r>
          </w:p>
        </w:tc>
        <w:tc>
          <w:tcPr>
            <w:tcW w:w="1236" w:type="dxa"/>
            <w:vAlign w:val="center"/>
          </w:tcPr>
          <w:p w14:paraId="0E571E6F">
            <w:pPr>
              <w:widowControl/>
              <w:tabs>
                <w:tab w:val="center" w:pos="4755"/>
                <w:tab w:val="right" w:pos="9070"/>
              </w:tabs>
              <w:spacing w:line="360" w:lineRule="auto"/>
              <w:jc w:val="center"/>
              <w:rPr>
                <w:rFonts w:ascii="仿宋" w:hAnsi="仿宋" w:eastAsia="仿宋" w:cs="仿宋"/>
                <w:color w:val="auto"/>
                <w:highlight w:val="none"/>
              </w:rPr>
            </w:pPr>
          </w:p>
        </w:tc>
        <w:tc>
          <w:tcPr>
            <w:tcW w:w="3804" w:type="dxa"/>
            <w:gridSpan w:val="2"/>
            <w:vAlign w:val="center"/>
          </w:tcPr>
          <w:p w14:paraId="3F3753DA">
            <w:pPr>
              <w:widowControl/>
              <w:tabs>
                <w:tab w:val="center" w:pos="4755"/>
                <w:tab w:val="right" w:pos="9070"/>
              </w:tabs>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-54610</wp:posOffset>
                      </wp:positionH>
                      <wp:positionV relativeFrom="paragraph">
                        <wp:posOffset>8890</wp:posOffset>
                      </wp:positionV>
                      <wp:extent cx="2352675" cy="276225"/>
                      <wp:effectExtent l="635" t="4445" r="8890" b="5080"/>
                      <wp:wrapNone/>
                      <wp:docPr id="807037048" name="直接连接符 807037048"/>
                      <wp:cNvGraphicFramePr/>
                      <a:graphic xmlns:a="http://schemas.openxmlformats.org/drawingml/2006/main">
                        <a:graphicData uri="http://schemas.microsoft.com/office/word/2010/wordprocessingShape">
                          <wps:wsp>
                            <wps:cNvCnPr>
                              <a:cxnSpLocks noChangeShapeType="1"/>
                            </wps:cNvCnPr>
                            <wps:spPr bwMode="auto">
                              <a:xfrm flipV="1">
                                <a:off x="0" y="0"/>
                                <a:ext cx="2352675" cy="2762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pt;margin-top:0.7pt;height:21.75pt;width:185.25pt;z-index:251663360;mso-width-relative:page;mso-height-relative:page;" filled="f" stroked="t" coordsize="21600,21600" o:gfxdata="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SjubTVAAAABwEAAA8AAAAAAAAAAQAgAAAAIgAAAGRycy9kb3ducmV2Lnht&#10;bFBLAQIUABQAAAAIAIdO4kDoudEs/AEAANcDAAAOAAAAAAAAAAEAIAAAACQBAABkcnMvZTJvRG9j&#10;LnhtbFBLBQYAAAAABgAGAFkBAACSBQAAAAA=&#10;">
                      <v:fill on="f" focussize="0,0"/>
                      <v:stroke color="#000000" joinstyle="round"/>
                      <v:imagedata o:title=""/>
                      <o:lock v:ext="edit" aspectratio="f"/>
                    </v:line>
                  </w:pict>
                </mc:Fallback>
              </mc:AlternateContent>
            </w:r>
          </w:p>
        </w:tc>
      </w:tr>
      <w:tr w14:paraId="6F14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2496A0BC">
            <w:pPr>
              <w:widowControl/>
              <w:spacing w:after="100" w:line="259" w:lineRule="auto"/>
              <w:rPr>
                <w:rFonts w:ascii="仿宋" w:hAnsi="仿宋" w:eastAsia="仿宋" w:cs="仿宋"/>
                <w:color w:val="auto"/>
                <w:sz w:val="22"/>
                <w:highlight w:val="none"/>
              </w:rPr>
            </w:pPr>
            <w:r>
              <w:rPr>
                <w:rFonts w:hint="eastAsia" w:ascii="仿宋" w:hAnsi="仿宋" w:eastAsia="仿宋" w:cs="仿宋"/>
                <w:color w:val="auto"/>
                <w:sz w:val="22"/>
                <w:highlight w:val="none"/>
              </w:rPr>
              <w:t>四</w:t>
            </w:r>
          </w:p>
        </w:tc>
        <w:tc>
          <w:tcPr>
            <w:tcW w:w="3600" w:type="dxa"/>
            <w:vAlign w:val="center"/>
          </w:tcPr>
          <w:p w14:paraId="41A11FB1">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规费</w:t>
            </w:r>
          </w:p>
        </w:tc>
        <w:tc>
          <w:tcPr>
            <w:tcW w:w="1236" w:type="dxa"/>
            <w:vAlign w:val="center"/>
          </w:tcPr>
          <w:p w14:paraId="5D49A982">
            <w:pPr>
              <w:widowControl/>
              <w:tabs>
                <w:tab w:val="center" w:pos="4755"/>
                <w:tab w:val="right" w:pos="9070"/>
              </w:tabs>
              <w:spacing w:line="360" w:lineRule="auto"/>
              <w:jc w:val="center"/>
              <w:rPr>
                <w:rFonts w:ascii="仿宋" w:hAnsi="仿宋" w:eastAsia="仿宋" w:cs="仿宋"/>
                <w:color w:val="auto"/>
                <w:highlight w:val="none"/>
              </w:rPr>
            </w:pPr>
          </w:p>
        </w:tc>
        <w:tc>
          <w:tcPr>
            <w:tcW w:w="1948" w:type="dxa"/>
            <w:vAlign w:val="center"/>
          </w:tcPr>
          <w:p w14:paraId="6DF8C2C1">
            <w:pPr>
              <w:widowControl/>
              <w:tabs>
                <w:tab w:val="center" w:pos="4755"/>
                <w:tab w:val="right" w:pos="9070"/>
              </w:tabs>
              <w:spacing w:line="360" w:lineRule="auto"/>
              <w:jc w:val="center"/>
              <w:rPr>
                <w:rFonts w:ascii="仿宋" w:hAnsi="仿宋" w:eastAsia="仿宋" w:cs="仿宋"/>
                <w:color w:val="auto"/>
                <w:highlight w:val="none"/>
              </w:rPr>
            </w:pPr>
          </w:p>
        </w:tc>
        <w:tc>
          <w:tcPr>
            <w:tcW w:w="1856" w:type="dxa"/>
            <w:vAlign w:val="center"/>
          </w:tcPr>
          <w:p w14:paraId="7B5460D8">
            <w:pPr>
              <w:widowControl/>
              <w:tabs>
                <w:tab w:val="center" w:pos="4755"/>
                <w:tab w:val="right" w:pos="9070"/>
              </w:tabs>
              <w:spacing w:line="360" w:lineRule="auto"/>
              <w:jc w:val="center"/>
              <w:rPr>
                <w:rFonts w:ascii="仿宋" w:hAnsi="仿宋" w:eastAsia="仿宋" w:cs="仿宋"/>
                <w:color w:val="auto"/>
                <w:highlight w:val="none"/>
              </w:rPr>
            </w:pPr>
          </w:p>
        </w:tc>
      </w:tr>
      <w:tr w14:paraId="6E5D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vAlign w:val="center"/>
          </w:tcPr>
          <w:p w14:paraId="74033D44">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五</w:t>
            </w:r>
          </w:p>
        </w:tc>
        <w:tc>
          <w:tcPr>
            <w:tcW w:w="3600" w:type="dxa"/>
            <w:vAlign w:val="center"/>
          </w:tcPr>
          <w:p w14:paraId="3B52581C">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税金[（一 + 二+三 + 四）×*费率]</w:t>
            </w:r>
          </w:p>
        </w:tc>
        <w:tc>
          <w:tcPr>
            <w:tcW w:w="1236" w:type="dxa"/>
            <w:vAlign w:val="center"/>
          </w:tcPr>
          <w:p w14:paraId="610AEE21">
            <w:pPr>
              <w:widowControl/>
              <w:tabs>
                <w:tab w:val="center" w:pos="4755"/>
                <w:tab w:val="right" w:pos="9070"/>
              </w:tabs>
              <w:spacing w:line="360" w:lineRule="auto"/>
              <w:jc w:val="center"/>
              <w:rPr>
                <w:rFonts w:ascii="仿宋" w:hAnsi="仿宋" w:eastAsia="仿宋" w:cs="仿宋"/>
                <w:color w:val="auto"/>
                <w:highlight w:val="none"/>
              </w:rPr>
            </w:pPr>
          </w:p>
        </w:tc>
        <w:tc>
          <w:tcPr>
            <w:tcW w:w="3804" w:type="dxa"/>
            <w:gridSpan w:val="2"/>
            <w:vMerge w:val="restart"/>
            <w:vAlign w:val="center"/>
          </w:tcPr>
          <w:p w14:paraId="7B5E5E86">
            <w:pPr>
              <w:widowControl/>
              <w:tabs>
                <w:tab w:val="center" w:pos="4755"/>
                <w:tab w:val="right" w:pos="9070"/>
              </w:tabs>
              <w:spacing w:line="360" w:lineRule="auto"/>
              <w:jc w:val="center"/>
              <w:rPr>
                <w:rFonts w:ascii="仿宋" w:hAnsi="仿宋" w:eastAsia="仿宋" w:cs="仿宋"/>
                <w:color w:val="auto"/>
                <w:highlight w:val="none"/>
              </w:rPr>
            </w:pPr>
          </w:p>
        </w:tc>
      </w:tr>
      <w:tr w14:paraId="1EA0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14:paraId="05F42C88">
            <w:pPr>
              <w:widowControl/>
              <w:tabs>
                <w:tab w:val="center" w:pos="4755"/>
                <w:tab w:val="right" w:pos="9070"/>
              </w:tabs>
              <w:spacing w:before="100" w:beforeAutospacing="1" w:after="100" w:afterAutospacing="1" w:line="360" w:lineRule="auto"/>
              <w:jc w:val="center"/>
              <w:rPr>
                <w:rFonts w:ascii="仿宋" w:hAnsi="仿宋" w:eastAsia="仿宋" w:cs="仿宋"/>
                <w:color w:val="auto"/>
                <w:highlight w:val="none"/>
              </w:rPr>
            </w:pPr>
            <w:r>
              <w:rPr>
                <w:rFonts w:hint="eastAsia" w:ascii="仿宋" w:hAnsi="仿宋" w:eastAsia="仿宋" w:cs="仿宋"/>
                <w:color w:val="auto"/>
                <w:highlight w:val="none"/>
              </w:rPr>
              <w:t>六</w:t>
            </w:r>
          </w:p>
        </w:tc>
        <w:tc>
          <w:tcPr>
            <w:tcW w:w="3600" w:type="dxa"/>
            <w:vAlign w:val="center"/>
          </w:tcPr>
          <w:p w14:paraId="035D025A">
            <w:pPr>
              <w:widowControl/>
              <w:tabs>
                <w:tab w:val="center" w:pos="4755"/>
                <w:tab w:val="right" w:pos="9070"/>
              </w:tabs>
              <w:spacing w:before="100" w:beforeAutospacing="1" w:after="100" w:afterAutospacing="1" w:line="360" w:lineRule="auto"/>
              <w:rPr>
                <w:rFonts w:ascii="仿宋" w:hAnsi="仿宋" w:eastAsia="仿宋" w:cs="仿宋"/>
                <w:color w:val="auto"/>
                <w:highlight w:val="none"/>
              </w:rPr>
            </w:pPr>
            <w:r>
              <w:rPr>
                <w:rFonts w:hint="eastAsia" w:ascii="仿宋" w:hAnsi="仿宋" w:eastAsia="仿宋" w:cs="仿宋"/>
                <w:color w:val="auto"/>
                <w:highlight w:val="none"/>
              </w:rPr>
              <w:t>总报价（一+二+三+四+五）</w:t>
            </w:r>
          </w:p>
        </w:tc>
        <w:tc>
          <w:tcPr>
            <w:tcW w:w="1236" w:type="dxa"/>
            <w:vAlign w:val="center"/>
          </w:tcPr>
          <w:p w14:paraId="222FD8DD">
            <w:pPr>
              <w:widowControl/>
              <w:tabs>
                <w:tab w:val="center" w:pos="4755"/>
                <w:tab w:val="right" w:pos="9070"/>
              </w:tabs>
              <w:spacing w:line="360" w:lineRule="auto"/>
              <w:jc w:val="center"/>
              <w:rPr>
                <w:rFonts w:ascii="仿宋" w:hAnsi="仿宋" w:eastAsia="仿宋" w:cs="仿宋"/>
                <w:color w:val="auto"/>
                <w:highlight w:val="none"/>
              </w:rPr>
            </w:pPr>
          </w:p>
        </w:tc>
        <w:tc>
          <w:tcPr>
            <w:tcW w:w="3804" w:type="dxa"/>
            <w:gridSpan w:val="2"/>
            <w:vMerge w:val="continue"/>
            <w:vAlign w:val="center"/>
          </w:tcPr>
          <w:p w14:paraId="209F6988">
            <w:pPr>
              <w:widowControl/>
              <w:tabs>
                <w:tab w:val="center" w:pos="4755"/>
                <w:tab w:val="right" w:pos="9070"/>
              </w:tabs>
              <w:spacing w:line="360" w:lineRule="auto"/>
              <w:jc w:val="center"/>
              <w:rPr>
                <w:rFonts w:ascii="仿宋" w:hAnsi="仿宋" w:eastAsia="仿宋" w:cs="仿宋"/>
                <w:color w:val="auto"/>
                <w:highlight w:val="none"/>
              </w:rPr>
            </w:pPr>
          </w:p>
        </w:tc>
      </w:tr>
      <w:tr w14:paraId="5107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vAlign w:val="center"/>
          </w:tcPr>
          <w:p w14:paraId="0876CFA0">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总报价(大写)：</w:t>
            </w:r>
          </w:p>
        </w:tc>
      </w:tr>
    </w:tbl>
    <w:p w14:paraId="3551B05A">
      <w:pPr>
        <w:widowControl/>
        <w:tabs>
          <w:tab w:val="center" w:pos="4755"/>
          <w:tab w:val="right" w:pos="9070"/>
        </w:tabs>
        <w:spacing w:line="360" w:lineRule="auto"/>
        <w:ind w:left="315" w:hanging="315" w:hangingChars="150"/>
        <w:rPr>
          <w:rFonts w:ascii="仿宋" w:hAnsi="仿宋" w:eastAsia="仿宋" w:cs="仿宋"/>
          <w:color w:val="auto"/>
          <w:highlight w:val="none"/>
        </w:rPr>
      </w:pPr>
      <w:r>
        <w:rPr>
          <w:rFonts w:hint="eastAsia" w:ascii="仿宋" w:hAnsi="仿宋" w:eastAsia="仿宋" w:cs="仿宋"/>
          <w:color w:val="auto"/>
          <w:highlight w:val="none"/>
        </w:rPr>
        <w:t>注：本表适用于：</w:t>
      </w:r>
    </w:p>
    <w:p w14:paraId="19E742DE">
      <w:pPr>
        <w:widowControl/>
        <w:tabs>
          <w:tab w:val="center" w:pos="4755"/>
          <w:tab w:val="right" w:pos="9070"/>
        </w:tabs>
        <w:ind w:left="315" w:leftChars="100" w:hanging="105" w:hangingChars="50"/>
        <w:rPr>
          <w:rFonts w:ascii="仿宋" w:hAnsi="仿宋" w:eastAsia="仿宋" w:cs="仿宋"/>
          <w:color w:val="auto"/>
          <w:highlight w:val="none"/>
        </w:rPr>
      </w:pPr>
      <w:r>
        <w:rPr>
          <w:rFonts w:hint="eastAsia" w:ascii="仿宋" w:hAnsi="仿宋" w:eastAsia="仿宋" w:cs="仿宋"/>
          <w:color w:val="auto"/>
          <w:highlight w:val="none"/>
        </w:rPr>
        <w:t>（1）只有1个专业工程分部分项工程量清单的单位工程发包项目的报价汇总；</w:t>
      </w:r>
    </w:p>
    <w:p w14:paraId="57FCEDC7">
      <w:pPr>
        <w:widowControl/>
        <w:tabs>
          <w:tab w:val="center" w:pos="4755"/>
          <w:tab w:val="right" w:pos="9070"/>
        </w:tabs>
        <w:ind w:left="315" w:leftChars="100" w:hanging="105" w:hangingChars="50"/>
        <w:rPr>
          <w:rFonts w:ascii="仿宋" w:hAnsi="仿宋" w:eastAsia="仿宋" w:cs="仿宋"/>
          <w:color w:val="auto"/>
          <w:highlight w:val="none"/>
        </w:rPr>
      </w:pPr>
      <w:r>
        <w:rPr>
          <w:rFonts w:hint="eastAsia" w:ascii="仿宋" w:hAnsi="仿宋" w:eastAsia="仿宋" w:cs="仿宋"/>
          <w:color w:val="auto"/>
          <w:highlight w:val="none"/>
        </w:rPr>
        <w:t>（2）其余招标项目的单位工程报价汇总。</w:t>
      </w:r>
    </w:p>
    <w:p w14:paraId="1D3ACECD">
      <w:pPr>
        <w:widowControl/>
        <w:tabs>
          <w:tab w:val="center" w:pos="4755"/>
          <w:tab w:val="right" w:pos="9070"/>
        </w:tabs>
        <w:spacing w:line="360" w:lineRule="auto"/>
        <w:rPr>
          <w:rFonts w:ascii="仿宋" w:hAnsi="仿宋" w:eastAsia="仿宋" w:cs="仿宋"/>
          <w:color w:val="auto"/>
          <w:highlight w:val="none"/>
        </w:rPr>
      </w:pPr>
    </w:p>
    <w:p w14:paraId="0C729626">
      <w:pPr>
        <w:widowControl/>
        <w:tabs>
          <w:tab w:val="center" w:pos="4755"/>
          <w:tab w:val="right" w:pos="9070"/>
        </w:tabs>
        <w:spacing w:line="360" w:lineRule="auto"/>
        <w:rPr>
          <w:rFonts w:ascii="仿宋" w:hAnsi="仿宋" w:eastAsia="仿宋" w:cs="仿宋"/>
          <w:color w:val="auto"/>
          <w:szCs w:val="28"/>
          <w:highlight w:val="none"/>
        </w:rPr>
        <w:sectPr>
          <w:footerReference r:id="rId19" w:type="default"/>
          <w:footerReference r:id="rId20" w:type="even"/>
          <w:pgSz w:w="12240" w:h="15840"/>
          <w:pgMar w:top="1304" w:right="964" w:bottom="964" w:left="1531" w:header="720" w:footer="720" w:gutter="0"/>
          <w:cols w:space="720" w:num="1"/>
          <w:docGrid w:linePitch="312" w:charSpace="0"/>
        </w:sectPr>
      </w:pPr>
      <w:r>
        <w:rPr>
          <w:rFonts w:hint="eastAsia" w:ascii="仿宋" w:hAnsi="仿宋" w:eastAsia="仿宋" w:cs="仿宋"/>
          <w:color w:val="auto"/>
          <w:highlight w:val="none"/>
        </w:rPr>
        <w:t>投标人：（盖章）法定代表人或委托代理人：（盖章或签字）</w:t>
      </w:r>
    </w:p>
    <w:p w14:paraId="7C5CCA76">
      <w:pPr>
        <w:widowControl/>
        <w:tabs>
          <w:tab w:val="center" w:pos="4755"/>
          <w:tab w:val="right" w:pos="9070"/>
        </w:tabs>
        <w:spacing w:before="100" w:beforeAutospacing="1" w:after="100" w:afterAutospacing="1"/>
        <w:jc w:val="center"/>
        <w:rPr>
          <w:rFonts w:ascii="仿宋" w:hAnsi="仿宋" w:eastAsia="仿宋" w:cs="仿宋"/>
          <w:color w:val="auto"/>
          <w:szCs w:val="28"/>
          <w:highlight w:val="none"/>
        </w:rPr>
      </w:pPr>
      <w:r>
        <w:rPr>
          <w:rFonts w:hint="eastAsia" w:ascii="仿宋" w:hAnsi="仿宋" w:eastAsia="仿宋" w:cs="仿宋"/>
          <w:b/>
          <w:color w:val="auto"/>
          <w:sz w:val="36"/>
          <w:szCs w:val="36"/>
          <w:highlight w:val="none"/>
        </w:rPr>
        <w:t>分部分项工程量清单及计价表</w:t>
      </w:r>
      <w:r>
        <w:rPr>
          <w:rFonts w:hint="eastAsia" w:ascii="仿宋" w:hAnsi="仿宋" w:eastAsia="仿宋" w:cs="仿宋"/>
          <w:color w:val="auto"/>
          <w:highlight w:val="none"/>
        </w:rPr>
        <w:t>(      号清单)</w:t>
      </w:r>
    </w:p>
    <w:p w14:paraId="0ED00F93">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单位工程及专业工程名称：                                                                          第   页共   页</w:t>
      </w:r>
    </w:p>
    <w:tbl>
      <w:tblPr>
        <w:tblStyle w:val="64"/>
        <w:tblW w:w="139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
        <w:gridCol w:w="1080"/>
        <w:gridCol w:w="1260"/>
        <w:gridCol w:w="1440"/>
        <w:gridCol w:w="1440"/>
        <w:gridCol w:w="1260"/>
        <w:gridCol w:w="1260"/>
        <w:gridCol w:w="1026"/>
        <w:gridCol w:w="1254"/>
        <w:gridCol w:w="6"/>
        <w:gridCol w:w="1247"/>
        <w:gridCol w:w="13"/>
        <w:gridCol w:w="900"/>
        <w:gridCol w:w="900"/>
      </w:tblGrid>
      <w:tr w14:paraId="0F8B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vAlign w:val="center"/>
          </w:tcPr>
          <w:p w14:paraId="5EF233DF">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094" w:type="dxa"/>
            <w:gridSpan w:val="2"/>
            <w:vMerge w:val="restart"/>
            <w:vAlign w:val="center"/>
          </w:tcPr>
          <w:p w14:paraId="0CBCD811">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项目编码</w:t>
            </w:r>
          </w:p>
        </w:tc>
        <w:tc>
          <w:tcPr>
            <w:tcW w:w="1260" w:type="dxa"/>
            <w:vMerge w:val="restart"/>
            <w:vAlign w:val="center"/>
          </w:tcPr>
          <w:p w14:paraId="43B9C6CA">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1440" w:type="dxa"/>
            <w:vMerge w:val="restart"/>
            <w:vAlign w:val="center"/>
          </w:tcPr>
          <w:p w14:paraId="490BF937">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项目特征</w:t>
            </w:r>
          </w:p>
          <w:p w14:paraId="6B6497E8">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描述</w:t>
            </w:r>
          </w:p>
        </w:tc>
        <w:tc>
          <w:tcPr>
            <w:tcW w:w="1440" w:type="dxa"/>
            <w:vMerge w:val="restart"/>
            <w:vAlign w:val="center"/>
          </w:tcPr>
          <w:p w14:paraId="0D2492D3">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计量单位</w:t>
            </w:r>
          </w:p>
        </w:tc>
        <w:tc>
          <w:tcPr>
            <w:tcW w:w="1260" w:type="dxa"/>
            <w:vMerge w:val="restart"/>
            <w:vAlign w:val="center"/>
          </w:tcPr>
          <w:p w14:paraId="4F215FB9">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工程量</w:t>
            </w:r>
          </w:p>
        </w:tc>
        <w:tc>
          <w:tcPr>
            <w:tcW w:w="1260" w:type="dxa"/>
            <w:vMerge w:val="restart"/>
            <w:vAlign w:val="center"/>
          </w:tcPr>
          <w:p w14:paraId="4E622974">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综合单价</w:t>
            </w:r>
          </w:p>
          <w:p w14:paraId="26DD1A8A">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1026" w:type="dxa"/>
            <w:vMerge w:val="restart"/>
            <w:vAlign w:val="center"/>
          </w:tcPr>
          <w:p w14:paraId="0B4FD9FB">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合  价</w:t>
            </w:r>
          </w:p>
          <w:p w14:paraId="116A2E5B">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3420" w:type="dxa"/>
            <w:gridSpan w:val="5"/>
            <w:vAlign w:val="center"/>
          </w:tcPr>
          <w:p w14:paraId="31810711">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其中</w:t>
            </w:r>
          </w:p>
        </w:tc>
        <w:tc>
          <w:tcPr>
            <w:tcW w:w="900" w:type="dxa"/>
            <w:vMerge w:val="restart"/>
            <w:vAlign w:val="center"/>
          </w:tcPr>
          <w:p w14:paraId="3DF8DEE2">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备注</w:t>
            </w:r>
          </w:p>
        </w:tc>
      </w:tr>
      <w:tr w14:paraId="72C0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vAlign w:val="center"/>
          </w:tcPr>
          <w:p w14:paraId="6FA5A379">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94" w:type="dxa"/>
            <w:gridSpan w:val="2"/>
            <w:vMerge w:val="continue"/>
            <w:vAlign w:val="center"/>
          </w:tcPr>
          <w:p w14:paraId="407D3F9C">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Merge w:val="continue"/>
            <w:vAlign w:val="center"/>
          </w:tcPr>
          <w:p w14:paraId="1FFE17D2">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Merge w:val="continue"/>
          </w:tcPr>
          <w:p w14:paraId="71E48616">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440" w:type="dxa"/>
            <w:vMerge w:val="continue"/>
          </w:tcPr>
          <w:p w14:paraId="66F90009">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vMerge w:val="continue"/>
            <w:vAlign w:val="center"/>
          </w:tcPr>
          <w:p w14:paraId="798357D2">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Merge w:val="continue"/>
            <w:vAlign w:val="center"/>
          </w:tcPr>
          <w:p w14:paraId="3ECD0B79">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26" w:type="dxa"/>
            <w:vMerge w:val="continue"/>
          </w:tcPr>
          <w:p w14:paraId="5B3E0848">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gridSpan w:val="2"/>
            <w:vAlign w:val="center"/>
          </w:tcPr>
          <w:p w14:paraId="75D09E80">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人工费</w:t>
            </w:r>
          </w:p>
        </w:tc>
        <w:tc>
          <w:tcPr>
            <w:tcW w:w="1260" w:type="dxa"/>
            <w:gridSpan w:val="2"/>
            <w:vAlign w:val="center"/>
          </w:tcPr>
          <w:p w14:paraId="5F5D875D">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机械费</w:t>
            </w:r>
          </w:p>
        </w:tc>
        <w:tc>
          <w:tcPr>
            <w:tcW w:w="900" w:type="dxa"/>
            <w:vAlign w:val="center"/>
          </w:tcPr>
          <w:p w14:paraId="221EE629">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管理费</w:t>
            </w:r>
          </w:p>
        </w:tc>
        <w:tc>
          <w:tcPr>
            <w:tcW w:w="900" w:type="dxa"/>
            <w:vMerge w:val="continue"/>
            <w:vAlign w:val="center"/>
          </w:tcPr>
          <w:p w14:paraId="1670718A">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14:paraId="133A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5A85B22C">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080" w:type="dxa"/>
            <w:vAlign w:val="center"/>
          </w:tcPr>
          <w:p w14:paraId="561121D1">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260" w:type="dxa"/>
            <w:vAlign w:val="center"/>
          </w:tcPr>
          <w:p w14:paraId="6A4B34FA">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440" w:type="dxa"/>
            <w:vAlign w:val="center"/>
          </w:tcPr>
          <w:p w14:paraId="623C43CB">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440" w:type="dxa"/>
            <w:vAlign w:val="center"/>
          </w:tcPr>
          <w:p w14:paraId="3D01AEF1">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260" w:type="dxa"/>
            <w:vAlign w:val="center"/>
          </w:tcPr>
          <w:p w14:paraId="04A1387C">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1260" w:type="dxa"/>
            <w:vAlign w:val="center"/>
          </w:tcPr>
          <w:p w14:paraId="380093DC">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26" w:type="dxa"/>
            <w:vAlign w:val="center"/>
          </w:tcPr>
          <w:p w14:paraId="09353C36">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4" w:type="dxa"/>
            <w:vAlign w:val="center"/>
          </w:tcPr>
          <w:p w14:paraId="5A539C90">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3" w:type="dxa"/>
            <w:gridSpan w:val="2"/>
            <w:vAlign w:val="center"/>
          </w:tcPr>
          <w:p w14:paraId="54AA1BF3">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13" w:type="dxa"/>
            <w:gridSpan w:val="2"/>
            <w:vAlign w:val="center"/>
          </w:tcPr>
          <w:p w14:paraId="1CFF18BD">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00" w:type="dxa"/>
            <w:vAlign w:val="center"/>
          </w:tcPr>
          <w:p w14:paraId="0164CDE0">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（7）</w:t>
            </w:r>
          </w:p>
        </w:tc>
      </w:tr>
      <w:tr w14:paraId="2D14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4F2D8A65">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vAlign w:val="center"/>
          </w:tcPr>
          <w:p w14:paraId="2123205E">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14:paraId="5B9D85DF">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Align w:val="center"/>
          </w:tcPr>
          <w:p w14:paraId="4525A00A">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Align w:val="center"/>
          </w:tcPr>
          <w:p w14:paraId="4F798C47">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14:paraId="0507682C">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14:paraId="08341470">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26" w:type="dxa"/>
            <w:vAlign w:val="center"/>
          </w:tcPr>
          <w:p w14:paraId="5100C5DB">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4" w:type="dxa"/>
            <w:vAlign w:val="center"/>
          </w:tcPr>
          <w:p w14:paraId="25B3531A">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3" w:type="dxa"/>
            <w:gridSpan w:val="2"/>
            <w:vAlign w:val="center"/>
          </w:tcPr>
          <w:p w14:paraId="6B87DF8A">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13" w:type="dxa"/>
            <w:gridSpan w:val="2"/>
          </w:tcPr>
          <w:p w14:paraId="56979BD4">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00" w:type="dxa"/>
            <w:vAlign w:val="center"/>
          </w:tcPr>
          <w:p w14:paraId="11420709">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14:paraId="1316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0902F817">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vAlign w:val="center"/>
          </w:tcPr>
          <w:p w14:paraId="51F43D02">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14:paraId="21D5477A">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Align w:val="center"/>
          </w:tcPr>
          <w:p w14:paraId="0E23CD51">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Align w:val="center"/>
          </w:tcPr>
          <w:p w14:paraId="0E886689">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14:paraId="21D23B89">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14:paraId="1942BF3A">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26" w:type="dxa"/>
            <w:vAlign w:val="center"/>
          </w:tcPr>
          <w:p w14:paraId="30AEE059">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4" w:type="dxa"/>
            <w:vAlign w:val="center"/>
          </w:tcPr>
          <w:p w14:paraId="3FE18CBA">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3" w:type="dxa"/>
            <w:gridSpan w:val="2"/>
            <w:vAlign w:val="center"/>
          </w:tcPr>
          <w:p w14:paraId="4AE07F9B">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13" w:type="dxa"/>
            <w:gridSpan w:val="2"/>
          </w:tcPr>
          <w:p w14:paraId="218C3474">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00" w:type="dxa"/>
            <w:vAlign w:val="center"/>
          </w:tcPr>
          <w:p w14:paraId="1AC50323">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14:paraId="287A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4E96B80B">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vAlign w:val="center"/>
          </w:tcPr>
          <w:p w14:paraId="071F5571">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14:paraId="581D828D">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Align w:val="center"/>
          </w:tcPr>
          <w:p w14:paraId="7F264564">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Align w:val="center"/>
          </w:tcPr>
          <w:p w14:paraId="7A411C4A">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14:paraId="2EE7329A">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14:paraId="768D1130">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26" w:type="dxa"/>
            <w:vAlign w:val="center"/>
          </w:tcPr>
          <w:p w14:paraId="1CD95713">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4" w:type="dxa"/>
            <w:vAlign w:val="center"/>
          </w:tcPr>
          <w:p w14:paraId="58EE3876">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3" w:type="dxa"/>
            <w:gridSpan w:val="2"/>
            <w:vAlign w:val="center"/>
          </w:tcPr>
          <w:p w14:paraId="45F8E86C">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13" w:type="dxa"/>
            <w:gridSpan w:val="2"/>
          </w:tcPr>
          <w:p w14:paraId="78F9641A">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00" w:type="dxa"/>
            <w:vAlign w:val="center"/>
          </w:tcPr>
          <w:p w14:paraId="128236BA">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14:paraId="38A5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76C33C79">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vAlign w:val="center"/>
          </w:tcPr>
          <w:p w14:paraId="3AF3D3EF">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14:paraId="371659E8">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Align w:val="center"/>
          </w:tcPr>
          <w:p w14:paraId="6F83EA34">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Align w:val="center"/>
          </w:tcPr>
          <w:p w14:paraId="32BCAD53">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14:paraId="0B521A4E">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14:paraId="67C7CAF2">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26" w:type="dxa"/>
            <w:vAlign w:val="center"/>
          </w:tcPr>
          <w:p w14:paraId="76C190FC">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4" w:type="dxa"/>
            <w:vAlign w:val="center"/>
          </w:tcPr>
          <w:p w14:paraId="7AE40309">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3" w:type="dxa"/>
            <w:gridSpan w:val="2"/>
            <w:vAlign w:val="center"/>
          </w:tcPr>
          <w:p w14:paraId="18557B44">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13" w:type="dxa"/>
            <w:gridSpan w:val="2"/>
          </w:tcPr>
          <w:p w14:paraId="22669115">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00" w:type="dxa"/>
            <w:vAlign w:val="center"/>
          </w:tcPr>
          <w:p w14:paraId="53D8A101">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14:paraId="3A21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gridSpan w:val="2"/>
            <w:vAlign w:val="center"/>
          </w:tcPr>
          <w:p w14:paraId="3FBB45D2">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80" w:type="dxa"/>
            <w:vAlign w:val="center"/>
          </w:tcPr>
          <w:p w14:paraId="0E726AED">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14:paraId="567CAD36">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Align w:val="center"/>
          </w:tcPr>
          <w:p w14:paraId="080DC36B">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0" w:type="dxa"/>
            <w:vAlign w:val="center"/>
          </w:tcPr>
          <w:p w14:paraId="130E8856">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14:paraId="2F910204">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14:paraId="690724D3">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26" w:type="dxa"/>
            <w:vAlign w:val="center"/>
          </w:tcPr>
          <w:p w14:paraId="521C9688">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4" w:type="dxa"/>
            <w:vAlign w:val="center"/>
          </w:tcPr>
          <w:p w14:paraId="2DC7BE1E">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53" w:type="dxa"/>
            <w:gridSpan w:val="2"/>
            <w:vAlign w:val="center"/>
          </w:tcPr>
          <w:p w14:paraId="62D54F27">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13" w:type="dxa"/>
            <w:gridSpan w:val="2"/>
          </w:tcPr>
          <w:p w14:paraId="2C4A653C">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00" w:type="dxa"/>
            <w:vAlign w:val="center"/>
          </w:tcPr>
          <w:p w14:paraId="3D1A6F03">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14:paraId="7406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8"/>
            <w:vAlign w:val="center"/>
          </w:tcPr>
          <w:p w14:paraId="3515B540">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合    计</w:t>
            </w:r>
          </w:p>
        </w:tc>
        <w:tc>
          <w:tcPr>
            <w:tcW w:w="1026" w:type="dxa"/>
            <w:vAlign w:val="center"/>
          </w:tcPr>
          <w:p w14:paraId="1CD71971">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gridSpan w:val="2"/>
            <w:vAlign w:val="center"/>
          </w:tcPr>
          <w:p w14:paraId="02F7B894">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gridSpan w:val="2"/>
            <w:vAlign w:val="center"/>
          </w:tcPr>
          <w:p w14:paraId="7470C5E7">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00" w:type="dxa"/>
            <w:vAlign w:val="center"/>
          </w:tcPr>
          <w:p w14:paraId="25651B58">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00" w:type="dxa"/>
          </w:tcPr>
          <w:p w14:paraId="32D6C314">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bl>
    <w:p w14:paraId="4042A61C">
      <w:pPr>
        <w:widowControl/>
        <w:tabs>
          <w:tab w:val="center" w:pos="4755"/>
          <w:tab w:val="right" w:pos="9070"/>
        </w:tabs>
        <w:rPr>
          <w:rFonts w:ascii="仿宋" w:hAnsi="仿宋" w:eastAsia="仿宋" w:cs="仿宋"/>
          <w:color w:val="auto"/>
          <w:highlight w:val="none"/>
        </w:rPr>
      </w:pPr>
    </w:p>
    <w:p w14:paraId="7EF6CC46">
      <w:pPr>
        <w:widowControl/>
        <w:tabs>
          <w:tab w:val="center" w:pos="4755"/>
          <w:tab w:val="right" w:pos="9070"/>
        </w:tabs>
        <w:rPr>
          <w:rFonts w:ascii="仿宋" w:hAnsi="仿宋" w:eastAsia="仿宋" w:cs="仿宋"/>
          <w:b/>
          <w:color w:val="auto"/>
          <w:highlight w:val="none"/>
        </w:rPr>
        <w:sectPr>
          <w:pgSz w:w="15840" w:h="12240" w:orient="landscape"/>
          <w:pgMar w:top="1247" w:right="1134" w:bottom="1247" w:left="1134" w:header="720" w:footer="720" w:gutter="0"/>
          <w:cols w:space="720" w:num="1"/>
          <w:docGrid w:linePitch="312" w:charSpace="0"/>
        </w:sectPr>
      </w:pPr>
      <w:r>
        <w:rPr>
          <w:rFonts w:hint="eastAsia" w:ascii="仿宋" w:hAnsi="仿宋" w:eastAsia="仿宋" w:cs="仿宋"/>
          <w:color w:val="auto"/>
          <w:highlight w:val="none"/>
        </w:rPr>
        <w:t>注：表中（1）～〔6）栏由招标人提供内容，（7）栏由招标人按需提出要求，如招标人需要投标人提供清单项目综合单价的计算分析和工料机分析，请在（7）备注中明确。</w:t>
      </w:r>
    </w:p>
    <w:p w14:paraId="7A257F8D">
      <w:pPr>
        <w:widowControl/>
        <w:tabs>
          <w:tab w:val="center" w:pos="4755"/>
          <w:tab w:val="right" w:pos="9070"/>
        </w:tabs>
        <w:spacing w:before="100" w:beforeAutospacing="1" w:after="100" w:afterAutospacing="1"/>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组织措施项目（整体）清单及计价表</w:t>
      </w:r>
    </w:p>
    <w:p w14:paraId="0B9B4FAB">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工程名称：                                                                       第 页共 页</w:t>
      </w:r>
    </w:p>
    <w:tbl>
      <w:tblPr>
        <w:tblStyle w:val="6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14:paraId="5991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vAlign w:val="center"/>
          </w:tcPr>
          <w:p w14:paraId="604C07F2">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2590" w:type="dxa"/>
            <w:vAlign w:val="center"/>
          </w:tcPr>
          <w:p w14:paraId="5FD9AAED">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1080" w:type="dxa"/>
            <w:vAlign w:val="center"/>
          </w:tcPr>
          <w:p w14:paraId="3C7F2209">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1080" w:type="dxa"/>
            <w:vAlign w:val="center"/>
          </w:tcPr>
          <w:p w14:paraId="7449883C">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1440" w:type="dxa"/>
            <w:vAlign w:val="center"/>
          </w:tcPr>
          <w:p w14:paraId="43FC6540">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金额(元)</w:t>
            </w:r>
          </w:p>
        </w:tc>
        <w:tc>
          <w:tcPr>
            <w:tcW w:w="2700" w:type="dxa"/>
            <w:vAlign w:val="center"/>
          </w:tcPr>
          <w:p w14:paraId="44C5210A">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备注</w:t>
            </w:r>
          </w:p>
        </w:tc>
      </w:tr>
      <w:tr w14:paraId="2C80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5" w:hRule="atLeast"/>
        </w:trPr>
        <w:tc>
          <w:tcPr>
            <w:tcW w:w="938" w:type="dxa"/>
          </w:tcPr>
          <w:p w14:paraId="39168177">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（1）</w:t>
            </w:r>
          </w:p>
          <w:p w14:paraId="2F717B36">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一</w:t>
            </w:r>
          </w:p>
          <w:p w14:paraId="2F909D50">
            <w:pPr>
              <w:widowControl/>
              <w:tabs>
                <w:tab w:val="center" w:pos="4755"/>
                <w:tab w:val="right" w:pos="9070"/>
              </w:tabs>
              <w:spacing w:before="100" w:beforeAutospacing="1" w:after="100" w:afterAutospacing="1"/>
              <w:jc w:val="center"/>
              <w:rPr>
                <w:rFonts w:ascii="仿宋" w:hAnsi="仿宋" w:eastAsia="仿宋" w:cs="仿宋"/>
                <w:color w:val="auto"/>
                <w:position w:val="-6"/>
                <w:highlight w:val="none"/>
              </w:rPr>
            </w:pPr>
            <w:r>
              <w:rPr>
                <w:rFonts w:hint="eastAsia" w:ascii="仿宋" w:hAnsi="仿宋" w:eastAsia="仿宋" w:cs="仿宋"/>
                <w:color w:val="auto"/>
                <w:position w:val="-6"/>
                <w:highlight w:val="none"/>
              </w:rPr>
              <w:t>二</w:t>
            </w:r>
          </w:p>
          <w:p w14:paraId="59EFBF9B">
            <w:pPr>
              <w:widowControl/>
              <w:tabs>
                <w:tab w:val="center" w:pos="4755"/>
                <w:tab w:val="right" w:pos="9070"/>
              </w:tabs>
              <w:spacing w:before="100" w:beforeAutospacing="1" w:after="100" w:afterAutospacing="1"/>
              <w:jc w:val="center"/>
              <w:rPr>
                <w:rFonts w:ascii="仿宋" w:hAnsi="仿宋" w:eastAsia="仿宋" w:cs="仿宋"/>
                <w:color w:val="auto"/>
                <w:position w:val="-6"/>
                <w:highlight w:val="none"/>
              </w:rPr>
            </w:pPr>
            <w:r>
              <w:rPr>
                <w:rFonts w:hint="eastAsia" w:ascii="仿宋" w:hAnsi="仿宋" w:eastAsia="仿宋" w:cs="仿宋"/>
                <w:color w:val="auto"/>
                <w:position w:val="-6"/>
                <w:highlight w:val="none"/>
              </w:rPr>
              <w:t>1</w:t>
            </w:r>
          </w:p>
          <w:p w14:paraId="5D968A54">
            <w:pPr>
              <w:widowControl/>
              <w:tabs>
                <w:tab w:val="center" w:pos="4755"/>
                <w:tab w:val="right" w:pos="9070"/>
              </w:tabs>
              <w:spacing w:before="100" w:beforeAutospacing="1" w:after="100" w:afterAutospacing="1"/>
              <w:jc w:val="center"/>
              <w:rPr>
                <w:rFonts w:ascii="仿宋" w:hAnsi="仿宋" w:eastAsia="仿宋" w:cs="仿宋"/>
                <w:color w:val="auto"/>
                <w:position w:val="-6"/>
                <w:highlight w:val="none"/>
              </w:rPr>
            </w:pPr>
            <w:r>
              <w:rPr>
                <w:rFonts w:hint="eastAsia" w:ascii="仿宋" w:hAnsi="仿宋" w:eastAsia="仿宋" w:cs="仿宋"/>
                <w:color w:val="auto"/>
                <w:position w:val="-6"/>
                <w:highlight w:val="none"/>
              </w:rPr>
              <w:t>2</w:t>
            </w:r>
          </w:p>
          <w:p w14:paraId="73459D5E">
            <w:pPr>
              <w:widowControl/>
              <w:tabs>
                <w:tab w:val="center" w:pos="4755"/>
                <w:tab w:val="right" w:pos="9070"/>
              </w:tabs>
              <w:spacing w:before="100" w:beforeAutospacing="1" w:after="100" w:afterAutospacing="1"/>
              <w:jc w:val="center"/>
              <w:rPr>
                <w:rFonts w:ascii="仿宋" w:hAnsi="仿宋" w:eastAsia="仿宋" w:cs="仿宋"/>
                <w:color w:val="auto"/>
                <w:position w:val="-6"/>
                <w:highlight w:val="none"/>
              </w:rPr>
            </w:pPr>
            <w:r>
              <w:rPr>
                <w:rFonts w:hint="eastAsia" w:ascii="仿宋" w:hAnsi="仿宋" w:eastAsia="仿宋" w:cs="仿宋"/>
                <w:color w:val="auto"/>
                <w:position w:val="-6"/>
                <w:highlight w:val="none"/>
              </w:rPr>
              <w:t>3</w:t>
            </w:r>
          </w:p>
          <w:p w14:paraId="50B30BB8">
            <w:pPr>
              <w:widowControl/>
              <w:tabs>
                <w:tab w:val="center" w:pos="4755"/>
                <w:tab w:val="right" w:pos="9070"/>
              </w:tabs>
              <w:spacing w:before="100" w:beforeAutospacing="1" w:after="100" w:afterAutospacing="1"/>
              <w:jc w:val="center"/>
              <w:rPr>
                <w:rFonts w:ascii="仿宋" w:hAnsi="仿宋" w:eastAsia="仿宋" w:cs="仿宋"/>
                <w:color w:val="auto"/>
                <w:position w:val="-6"/>
                <w:highlight w:val="none"/>
              </w:rPr>
            </w:pPr>
            <w:r>
              <w:rPr>
                <w:rFonts w:hint="eastAsia" w:ascii="仿宋" w:hAnsi="仿宋" w:eastAsia="仿宋" w:cs="仿宋"/>
                <w:color w:val="auto"/>
                <w:position w:val="-6"/>
                <w:highlight w:val="none"/>
              </w:rPr>
              <w:t>4</w:t>
            </w:r>
          </w:p>
          <w:p w14:paraId="7FD57352">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position w:val="-6"/>
                <w:highlight w:val="none"/>
              </w:rPr>
            </w:pPr>
          </w:p>
          <w:p w14:paraId="3AB61D0E">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position w:val="-6"/>
                <w:highlight w:val="none"/>
              </w:rPr>
            </w:pPr>
          </w:p>
          <w:p w14:paraId="77857D1F">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position w:val="-6"/>
                <w:highlight w:val="none"/>
              </w:rPr>
            </w:pPr>
          </w:p>
          <w:p w14:paraId="571E02B3">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position w:val="-6"/>
                <w:highlight w:val="none"/>
              </w:rPr>
            </w:pPr>
          </w:p>
        </w:tc>
        <w:tc>
          <w:tcPr>
            <w:tcW w:w="2590" w:type="dxa"/>
          </w:tcPr>
          <w:p w14:paraId="355A715B">
            <w:pPr>
              <w:widowControl/>
              <w:tabs>
                <w:tab w:val="center" w:pos="4755"/>
                <w:tab w:val="right" w:pos="9070"/>
              </w:tabs>
              <w:spacing w:before="100" w:beforeAutospacing="1" w:after="100" w:afterAutospacing="1"/>
              <w:jc w:val="center"/>
              <w:rPr>
                <w:rFonts w:ascii="仿宋" w:hAnsi="仿宋" w:eastAsia="仿宋" w:cs="仿宋"/>
                <w:color w:val="auto"/>
                <w:spacing w:val="-16"/>
                <w:highlight w:val="none"/>
              </w:rPr>
            </w:pPr>
            <w:r>
              <w:rPr>
                <w:rFonts w:hint="eastAsia" w:ascii="仿宋" w:hAnsi="仿宋" w:eastAsia="仿宋" w:cs="仿宋"/>
                <w:color w:val="auto"/>
                <w:spacing w:val="-16"/>
                <w:highlight w:val="none"/>
              </w:rPr>
              <w:t>（2）</w:t>
            </w:r>
          </w:p>
          <w:p w14:paraId="69BB9236">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安全文明施工措施项目</w:t>
            </w:r>
          </w:p>
          <w:p w14:paraId="5BE51FDF">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其他组织措施项目</w:t>
            </w:r>
          </w:p>
          <w:p w14:paraId="00048A54">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提前竣工增加费</w:t>
            </w:r>
          </w:p>
          <w:p w14:paraId="493B6399">
            <w:pPr>
              <w:widowControl/>
              <w:tabs>
                <w:tab w:val="center" w:pos="4755"/>
                <w:tab w:val="right" w:pos="9070"/>
              </w:tabs>
              <w:spacing w:before="100" w:beforeAutospacing="1" w:after="100" w:afterAutospacing="1"/>
              <w:rPr>
                <w:rFonts w:ascii="仿宋" w:hAnsi="仿宋" w:eastAsia="仿宋" w:cs="仿宋"/>
                <w:color w:val="auto"/>
                <w:spacing w:val="-16"/>
                <w:highlight w:val="none"/>
              </w:rPr>
            </w:pPr>
            <w:r>
              <w:rPr>
                <w:rFonts w:hint="eastAsia" w:ascii="仿宋" w:hAnsi="仿宋" w:eastAsia="仿宋" w:cs="仿宋"/>
                <w:color w:val="auto"/>
                <w:spacing w:val="-16"/>
                <w:highlight w:val="none"/>
              </w:rPr>
              <w:t>二次搬运费</w:t>
            </w:r>
          </w:p>
          <w:p w14:paraId="0668CF6F">
            <w:pPr>
              <w:widowControl/>
              <w:tabs>
                <w:tab w:val="center" w:pos="4755"/>
                <w:tab w:val="right" w:pos="9070"/>
              </w:tabs>
              <w:spacing w:before="100" w:beforeAutospacing="1" w:after="100" w:afterAutospacing="1"/>
              <w:rPr>
                <w:rFonts w:ascii="仿宋" w:hAnsi="仿宋" w:eastAsia="仿宋" w:cs="仿宋"/>
                <w:color w:val="auto"/>
                <w:spacing w:val="-16"/>
                <w:highlight w:val="none"/>
              </w:rPr>
            </w:pPr>
            <w:r>
              <w:rPr>
                <w:rFonts w:hint="eastAsia" w:ascii="仿宋" w:hAnsi="仿宋" w:eastAsia="仿宋" w:cs="仿宋"/>
                <w:color w:val="auto"/>
                <w:spacing w:val="-16"/>
                <w:highlight w:val="none"/>
              </w:rPr>
              <w:t>冬雨季施工增加费</w:t>
            </w:r>
          </w:p>
          <w:p w14:paraId="7DEA9768">
            <w:pPr>
              <w:widowControl/>
              <w:tabs>
                <w:tab w:val="center" w:pos="4755"/>
                <w:tab w:val="right" w:pos="9070"/>
              </w:tabs>
              <w:spacing w:before="100" w:beforeAutospacing="1" w:after="100" w:afterAutospacing="1"/>
              <w:rPr>
                <w:rFonts w:ascii="仿宋" w:hAnsi="仿宋" w:eastAsia="仿宋" w:cs="仿宋"/>
                <w:color w:val="auto"/>
                <w:spacing w:val="-16"/>
                <w:highlight w:val="none"/>
              </w:rPr>
            </w:pPr>
            <w:r>
              <w:rPr>
                <w:rFonts w:hint="eastAsia" w:ascii="仿宋" w:hAnsi="仿宋" w:eastAsia="仿宋" w:cs="仿宋"/>
                <w:color w:val="auto"/>
                <w:spacing w:val="-16"/>
                <w:highlight w:val="none"/>
              </w:rPr>
              <w:t>行车、行人干扰增加费</w:t>
            </w:r>
          </w:p>
          <w:p w14:paraId="2BBF78ED">
            <w:pPr>
              <w:widowControl/>
              <w:tabs>
                <w:tab w:val="center" w:pos="4755"/>
                <w:tab w:val="right" w:pos="9070"/>
              </w:tabs>
              <w:spacing w:before="100" w:beforeAutospacing="1" w:after="100" w:afterAutospacing="1"/>
              <w:rPr>
                <w:rFonts w:ascii="仿宋" w:hAnsi="仿宋" w:eastAsia="仿宋" w:cs="仿宋"/>
                <w:color w:val="auto"/>
                <w:spacing w:val="-16"/>
                <w:highlight w:val="none"/>
              </w:rPr>
            </w:pPr>
          </w:p>
          <w:p w14:paraId="6B8EF795">
            <w:pPr>
              <w:widowControl/>
              <w:tabs>
                <w:tab w:val="center" w:pos="4755"/>
                <w:tab w:val="right" w:pos="9070"/>
              </w:tabs>
              <w:spacing w:before="100" w:beforeAutospacing="1" w:after="100" w:afterAutospacing="1"/>
              <w:rPr>
                <w:rFonts w:ascii="仿宋" w:hAnsi="仿宋" w:eastAsia="仿宋" w:cs="仿宋"/>
                <w:color w:val="auto"/>
                <w:spacing w:val="-16"/>
                <w:highlight w:val="none"/>
              </w:rPr>
            </w:pPr>
          </w:p>
        </w:tc>
        <w:tc>
          <w:tcPr>
            <w:tcW w:w="1080" w:type="dxa"/>
          </w:tcPr>
          <w:p w14:paraId="66BD0703">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080" w:type="dxa"/>
          </w:tcPr>
          <w:p w14:paraId="7CC2EFE7">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440" w:type="dxa"/>
            <w:vAlign w:val="center"/>
          </w:tcPr>
          <w:p w14:paraId="5D7A6DBF">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2700" w:type="dxa"/>
          </w:tcPr>
          <w:p w14:paraId="3CD129E7">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p w14:paraId="3F4163E0">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提供分析清单（表1-3-A-1）</w:t>
            </w:r>
          </w:p>
          <w:p w14:paraId="4AA163DD">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14:paraId="6A10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vAlign w:val="center"/>
          </w:tcPr>
          <w:p w14:paraId="68235EA6">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1440" w:type="dxa"/>
          </w:tcPr>
          <w:p w14:paraId="2FF30323">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700" w:type="dxa"/>
          </w:tcPr>
          <w:p w14:paraId="18CC20B9">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bl>
    <w:p w14:paraId="03BDD305">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注：1.表中列项供参考，（1）、（2）栏由招标人提供，投标人可按工程实际作补充。</w:t>
      </w:r>
    </w:p>
    <w:p w14:paraId="2455113A">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2.措施项目应分整体措施项目和专业工程措施项目，安全文明施工措施项目（包括环境保护、文明施工、安全施工、临时设施）以及工程定位复测费应按招标项目整体报价，其他组织措施项目由投标人根据工程实际自行决定按整体项目还是按专业工程清单报价（专业工程组织措施项目清单见表1-3-B）。</w:t>
      </w:r>
    </w:p>
    <w:p w14:paraId="6E82B090">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3.专业工程组织措施项目清单表1-3-B中已报价的组织措施费不得与整体组织措施项目清单表1-3-A中的其他组织措施项目重复报价。</w:t>
      </w:r>
    </w:p>
    <w:p w14:paraId="26BC83FE">
      <w:pPr>
        <w:widowControl/>
        <w:tabs>
          <w:tab w:val="center" w:pos="4755"/>
          <w:tab w:val="right" w:pos="9070"/>
        </w:tabs>
        <w:spacing w:before="100" w:beforeAutospacing="1" w:after="100" w:afterAutospacing="1"/>
        <w:jc w:val="center"/>
        <w:rPr>
          <w:rFonts w:ascii="仿宋" w:hAnsi="仿宋" w:eastAsia="仿宋" w:cs="仿宋"/>
          <w:b/>
          <w:color w:val="auto"/>
          <w:sz w:val="32"/>
          <w:szCs w:val="32"/>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32"/>
          <w:szCs w:val="32"/>
          <w:highlight w:val="none"/>
        </w:rPr>
        <w:t>组织措施项目（专业工程）清单及计价表</w:t>
      </w:r>
    </w:p>
    <w:p w14:paraId="29206E88">
      <w:pPr>
        <w:widowControl/>
        <w:tabs>
          <w:tab w:val="center" w:pos="4755"/>
          <w:tab w:val="right" w:pos="9070"/>
        </w:tabs>
        <w:ind w:left="5670" w:hanging="5670" w:hangingChars="2700"/>
        <w:rPr>
          <w:rFonts w:ascii="仿宋" w:hAnsi="仿宋" w:eastAsia="仿宋" w:cs="仿宋"/>
          <w:color w:val="auto"/>
          <w:highlight w:val="none"/>
        </w:rPr>
      </w:pPr>
      <w:r>
        <w:rPr>
          <w:rFonts w:hint="eastAsia" w:ascii="仿宋" w:hAnsi="仿宋" w:eastAsia="仿宋" w:cs="仿宋"/>
          <w:color w:val="auto"/>
          <w:highlight w:val="none"/>
        </w:rPr>
        <w:t xml:space="preserve">工程名称：                                            </w:t>
      </w:r>
    </w:p>
    <w:p w14:paraId="5C3D2747">
      <w:pPr>
        <w:widowControl/>
        <w:tabs>
          <w:tab w:val="center" w:pos="4755"/>
          <w:tab w:val="right" w:pos="9070"/>
        </w:tabs>
        <w:ind w:left="5670" w:hanging="5670" w:hangingChars="2700"/>
        <w:rPr>
          <w:rFonts w:ascii="仿宋" w:hAnsi="仿宋" w:eastAsia="仿宋" w:cs="仿宋"/>
          <w:color w:val="auto"/>
          <w:highlight w:val="none"/>
        </w:rPr>
      </w:pPr>
      <w:r>
        <w:rPr>
          <w:rFonts w:hint="eastAsia" w:ascii="仿宋" w:hAnsi="仿宋" w:eastAsia="仿宋" w:cs="仿宋"/>
          <w:color w:val="auto"/>
          <w:highlight w:val="none"/>
        </w:rPr>
        <w:t>单位工程及专业工程名称：第 页共 页</w:t>
      </w:r>
    </w:p>
    <w:tbl>
      <w:tblPr>
        <w:tblStyle w:val="6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338"/>
        <w:gridCol w:w="1057"/>
        <w:gridCol w:w="925"/>
        <w:gridCol w:w="1793"/>
        <w:gridCol w:w="2644"/>
      </w:tblGrid>
      <w:tr w14:paraId="0482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3" w:type="dxa"/>
            <w:vAlign w:val="center"/>
          </w:tcPr>
          <w:p w14:paraId="3118C0C3">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2338" w:type="dxa"/>
            <w:vAlign w:val="center"/>
          </w:tcPr>
          <w:p w14:paraId="1DA7B6E2">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1057" w:type="dxa"/>
            <w:vAlign w:val="center"/>
          </w:tcPr>
          <w:p w14:paraId="461FBEDD">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925" w:type="dxa"/>
            <w:vAlign w:val="center"/>
          </w:tcPr>
          <w:p w14:paraId="4AE9F80E">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1793" w:type="dxa"/>
            <w:vAlign w:val="center"/>
          </w:tcPr>
          <w:p w14:paraId="0CDE0DC7">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金额(元)</w:t>
            </w:r>
          </w:p>
        </w:tc>
        <w:tc>
          <w:tcPr>
            <w:tcW w:w="2644" w:type="dxa"/>
            <w:vAlign w:val="center"/>
          </w:tcPr>
          <w:p w14:paraId="3DC332DB">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备注</w:t>
            </w:r>
          </w:p>
        </w:tc>
      </w:tr>
      <w:tr w14:paraId="0F01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983" w:type="dxa"/>
          </w:tcPr>
          <w:p w14:paraId="29B781F0">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（1）</w:t>
            </w:r>
          </w:p>
          <w:p w14:paraId="00008D36">
            <w:pPr>
              <w:widowControl/>
              <w:tabs>
                <w:tab w:val="center" w:pos="4755"/>
                <w:tab w:val="right" w:pos="9070"/>
              </w:tabs>
              <w:spacing w:before="100" w:beforeAutospacing="1" w:after="100" w:afterAutospacing="1"/>
              <w:jc w:val="center"/>
              <w:rPr>
                <w:rFonts w:ascii="仿宋" w:hAnsi="仿宋" w:eastAsia="仿宋" w:cs="仿宋"/>
                <w:color w:val="auto"/>
                <w:position w:val="-6"/>
                <w:highlight w:val="none"/>
              </w:rPr>
            </w:pPr>
            <w:r>
              <w:rPr>
                <w:rFonts w:hint="eastAsia" w:ascii="仿宋" w:hAnsi="仿宋" w:eastAsia="仿宋" w:cs="仿宋"/>
                <w:color w:val="auto"/>
                <w:position w:val="-6"/>
                <w:highlight w:val="none"/>
              </w:rPr>
              <w:t>1</w:t>
            </w:r>
          </w:p>
          <w:p w14:paraId="30360CDC">
            <w:pPr>
              <w:widowControl/>
              <w:tabs>
                <w:tab w:val="center" w:pos="4755"/>
                <w:tab w:val="right" w:pos="9070"/>
              </w:tabs>
              <w:spacing w:before="100" w:beforeAutospacing="1" w:after="100" w:afterAutospacing="1"/>
              <w:jc w:val="center"/>
              <w:rPr>
                <w:rFonts w:ascii="仿宋" w:hAnsi="仿宋" w:eastAsia="仿宋" w:cs="仿宋"/>
                <w:color w:val="auto"/>
                <w:position w:val="-6"/>
                <w:highlight w:val="none"/>
              </w:rPr>
            </w:pPr>
            <w:r>
              <w:rPr>
                <w:rFonts w:hint="eastAsia" w:ascii="仿宋" w:hAnsi="仿宋" w:eastAsia="仿宋" w:cs="仿宋"/>
                <w:color w:val="auto"/>
                <w:position w:val="-6"/>
                <w:highlight w:val="none"/>
              </w:rPr>
              <w:t>2</w:t>
            </w:r>
          </w:p>
          <w:p w14:paraId="24982F43">
            <w:pPr>
              <w:widowControl/>
              <w:tabs>
                <w:tab w:val="center" w:pos="4755"/>
                <w:tab w:val="right" w:pos="9070"/>
              </w:tabs>
              <w:spacing w:before="100" w:beforeAutospacing="1" w:after="100" w:afterAutospacing="1"/>
              <w:jc w:val="center"/>
              <w:rPr>
                <w:rFonts w:ascii="仿宋" w:hAnsi="仿宋" w:eastAsia="仿宋" w:cs="仿宋"/>
                <w:color w:val="auto"/>
                <w:position w:val="-6"/>
                <w:highlight w:val="none"/>
              </w:rPr>
            </w:pPr>
            <w:r>
              <w:rPr>
                <w:rFonts w:hint="eastAsia" w:ascii="仿宋" w:hAnsi="仿宋" w:eastAsia="仿宋" w:cs="仿宋"/>
                <w:color w:val="auto"/>
                <w:position w:val="-6"/>
                <w:highlight w:val="none"/>
              </w:rPr>
              <w:t>3</w:t>
            </w:r>
          </w:p>
          <w:p w14:paraId="7D59EEB5">
            <w:pPr>
              <w:widowControl/>
              <w:tabs>
                <w:tab w:val="center" w:pos="4755"/>
                <w:tab w:val="right" w:pos="9070"/>
              </w:tabs>
              <w:spacing w:before="100" w:beforeAutospacing="1" w:after="100" w:afterAutospacing="1"/>
              <w:jc w:val="center"/>
              <w:rPr>
                <w:rFonts w:ascii="仿宋" w:hAnsi="仿宋" w:eastAsia="仿宋" w:cs="仿宋"/>
                <w:color w:val="auto"/>
                <w:position w:val="-6"/>
                <w:highlight w:val="none"/>
              </w:rPr>
            </w:pPr>
            <w:r>
              <w:rPr>
                <w:rFonts w:hint="eastAsia" w:ascii="仿宋" w:hAnsi="仿宋" w:eastAsia="仿宋" w:cs="仿宋"/>
                <w:color w:val="auto"/>
                <w:position w:val="-6"/>
                <w:highlight w:val="none"/>
              </w:rPr>
              <w:t>4</w:t>
            </w:r>
          </w:p>
          <w:p w14:paraId="7E279FFE">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position w:val="-6"/>
                <w:highlight w:val="none"/>
              </w:rPr>
            </w:pPr>
          </w:p>
          <w:p w14:paraId="5131D86C">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position w:val="-6"/>
                <w:highlight w:val="none"/>
              </w:rPr>
            </w:pPr>
          </w:p>
          <w:p w14:paraId="00487889">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position w:val="-6"/>
                <w:highlight w:val="none"/>
              </w:rPr>
            </w:pPr>
          </w:p>
          <w:p w14:paraId="7744D650">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position w:val="-6"/>
                <w:highlight w:val="none"/>
              </w:rPr>
            </w:pPr>
          </w:p>
          <w:p w14:paraId="26DEC442">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position w:val="-6"/>
                <w:highlight w:val="none"/>
              </w:rPr>
            </w:pPr>
          </w:p>
        </w:tc>
        <w:tc>
          <w:tcPr>
            <w:tcW w:w="2338" w:type="dxa"/>
          </w:tcPr>
          <w:p w14:paraId="4B1BF051">
            <w:pPr>
              <w:widowControl/>
              <w:tabs>
                <w:tab w:val="center" w:pos="4755"/>
                <w:tab w:val="right" w:pos="9070"/>
              </w:tabs>
              <w:spacing w:before="100" w:beforeAutospacing="1" w:after="100" w:afterAutospacing="1"/>
              <w:jc w:val="center"/>
              <w:rPr>
                <w:rFonts w:ascii="仿宋" w:hAnsi="仿宋" w:eastAsia="仿宋" w:cs="仿宋"/>
                <w:color w:val="auto"/>
                <w:spacing w:val="-16"/>
                <w:highlight w:val="none"/>
              </w:rPr>
            </w:pPr>
            <w:r>
              <w:rPr>
                <w:rFonts w:hint="eastAsia" w:ascii="仿宋" w:hAnsi="仿宋" w:eastAsia="仿宋" w:cs="仿宋"/>
                <w:color w:val="auto"/>
                <w:spacing w:val="-16"/>
                <w:highlight w:val="none"/>
              </w:rPr>
              <w:t>（2）</w:t>
            </w:r>
          </w:p>
          <w:p w14:paraId="09DF3330">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提前竣工增加费</w:t>
            </w:r>
          </w:p>
          <w:p w14:paraId="52BB7128">
            <w:pPr>
              <w:widowControl/>
              <w:tabs>
                <w:tab w:val="center" w:pos="4755"/>
                <w:tab w:val="right" w:pos="9070"/>
              </w:tabs>
              <w:spacing w:before="100" w:beforeAutospacing="1" w:after="100" w:afterAutospacing="1"/>
              <w:rPr>
                <w:rFonts w:ascii="仿宋" w:hAnsi="仿宋" w:eastAsia="仿宋" w:cs="仿宋"/>
                <w:color w:val="auto"/>
                <w:spacing w:val="-16"/>
                <w:highlight w:val="none"/>
              </w:rPr>
            </w:pPr>
            <w:r>
              <w:rPr>
                <w:rFonts w:hint="eastAsia" w:ascii="仿宋" w:hAnsi="仿宋" w:eastAsia="仿宋" w:cs="仿宋"/>
                <w:color w:val="auto"/>
                <w:spacing w:val="-16"/>
                <w:highlight w:val="none"/>
              </w:rPr>
              <w:t>二次搬运费</w:t>
            </w:r>
          </w:p>
          <w:p w14:paraId="7BF0F8A0">
            <w:pPr>
              <w:widowControl/>
              <w:tabs>
                <w:tab w:val="center" w:pos="4755"/>
                <w:tab w:val="right" w:pos="9070"/>
              </w:tabs>
              <w:spacing w:before="100" w:beforeAutospacing="1" w:after="100" w:afterAutospacing="1"/>
              <w:rPr>
                <w:rFonts w:ascii="仿宋" w:hAnsi="仿宋" w:eastAsia="仿宋" w:cs="仿宋"/>
                <w:color w:val="auto"/>
                <w:spacing w:val="-16"/>
                <w:highlight w:val="none"/>
              </w:rPr>
            </w:pPr>
            <w:r>
              <w:rPr>
                <w:rFonts w:hint="eastAsia" w:ascii="仿宋" w:hAnsi="仿宋" w:eastAsia="仿宋" w:cs="仿宋"/>
                <w:color w:val="auto"/>
                <w:spacing w:val="-16"/>
                <w:highlight w:val="none"/>
              </w:rPr>
              <w:t>冬雨季施工增加费</w:t>
            </w:r>
          </w:p>
          <w:p w14:paraId="667EFDF2">
            <w:pPr>
              <w:widowControl/>
              <w:tabs>
                <w:tab w:val="center" w:pos="4755"/>
                <w:tab w:val="right" w:pos="9070"/>
              </w:tabs>
              <w:spacing w:before="100" w:beforeAutospacing="1" w:after="100" w:afterAutospacing="1"/>
              <w:rPr>
                <w:rFonts w:ascii="仿宋" w:hAnsi="仿宋" w:eastAsia="仿宋" w:cs="仿宋"/>
                <w:color w:val="auto"/>
                <w:spacing w:val="-16"/>
                <w:highlight w:val="none"/>
              </w:rPr>
            </w:pPr>
            <w:r>
              <w:rPr>
                <w:rFonts w:hint="eastAsia" w:ascii="仿宋" w:hAnsi="仿宋" w:eastAsia="仿宋" w:cs="仿宋"/>
                <w:color w:val="auto"/>
                <w:spacing w:val="-16"/>
                <w:highlight w:val="none"/>
              </w:rPr>
              <w:t>行车、行人干扰增加费</w:t>
            </w:r>
          </w:p>
          <w:p w14:paraId="30E11571">
            <w:pPr>
              <w:widowControl/>
              <w:tabs>
                <w:tab w:val="center" w:pos="4755"/>
                <w:tab w:val="right" w:pos="9070"/>
              </w:tabs>
              <w:spacing w:before="100" w:beforeAutospacing="1" w:after="100" w:afterAutospacing="1"/>
              <w:rPr>
                <w:rFonts w:ascii="仿宋" w:hAnsi="仿宋" w:eastAsia="仿宋" w:cs="仿宋"/>
                <w:color w:val="auto"/>
                <w:spacing w:val="-16"/>
                <w:highlight w:val="none"/>
              </w:rPr>
            </w:pPr>
          </w:p>
        </w:tc>
        <w:tc>
          <w:tcPr>
            <w:tcW w:w="1057" w:type="dxa"/>
          </w:tcPr>
          <w:p w14:paraId="46005270">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925" w:type="dxa"/>
          </w:tcPr>
          <w:p w14:paraId="156769FB">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793" w:type="dxa"/>
            <w:vAlign w:val="center"/>
          </w:tcPr>
          <w:p w14:paraId="3B598D1D">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2644" w:type="dxa"/>
          </w:tcPr>
          <w:p w14:paraId="75875D96">
            <w:pPr>
              <w:widowControl/>
              <w:tabs>
                <w:tab w:val="center" w:pos="4755"/>
                <w:tab w:val="right" w:pos="9070"/>
              </w:tabs>
              <w:spacing w:before="100" w:beforeAutospacing="1" w:after="100" w:afterAutospacing="1"/>
              <w:rPr>
                <w:rFonts w:ascii="仿宋" w:hAnsi="仿宋" w:eastAsia="仿宋" w:cs="仿宋"/>
                <w:color w:val="auto"/>
                <w:highlight w:val="none"/>
              </w:rPr>
            </w:pPr>
          </w:p>
          <w:p w14:paraId="651E2B57">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p w14:paraId="51719F84">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r>
      <w:tr w14:paraId="75B6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303" w:type="dxa"/>
            <w:gridSpan w:val="4"/>
          </w:tcPr>
          <w:p w14:paraId="45089FF5">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1793" w:type="dxa"/>
          </w:tcPr>
          <w:p w14:paraId="76ED667F">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644" w:type="dxa"/>
          </w:tcPr>
          <w:p w14:paraId="0C8216F1">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bl>
    <w:p w14:paraId="0295812F">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 1.表中列项供参考，（1）、（2）栏由招标人提供，投标人可按工程实际作补充。</w:t>
      </w:r>
    </w:p>
    <w:p w14:paraId="3C898EF6">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2．当招标项目为单位工程发包且只有1个分部分项工程量清单时，组织措施项目清单应按表1-3-A报价。</w:t>
      </w:r>
    </w:p>
    <w:p w14:paraId="67C9076D">
      <w:pPr>
        <w:widowControl/>
        <w:tabs>
          <w:tab w:val="center" w:pos="4755"/>
          <w:tab w:val="right" w:pos="9070"/>
        </w:tabs>
        <w:jc w:val="center"/>
        <w:rPr>
          <w:rFonts w:ascii="仿宋" w:hAnsi="仿宋" w:eastAsia="仿宋" w:cs="仿宋"/>
          <w:b/>
          <w:color w:val="auto"/>
          <w:sz w:val="32"/>
          <w:szCs w:val="32"/>
          <w:highlight w:val="none"/>
        </w:rPr>
        <w:sectPr>
          <w:pgSz w:w="12240" w:h="15840"/>
          <w:pgMar w:top="1304" w:right="964" w:bottom="964" w:left="1531" w:header="720" w:footer="720" w:gutter="0"/>
          <w:cols w:space="720" w:num="1"/>
          <w:docGrid w:linePitch="312" w:charSpace="0"/>
        </w:sectPr>
      </w:pPr>
    </w:p>
    <w:p w14:paraId="66B460F3">
      <w:pPr>
        <w:widowControl/>
        <w:tabs>
          <w:tab w:val="center" w:pos="4755"/>
          <w:tab w:val="right" w:pos="9070"/>
        </w:tabs>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技术措施项目清单及计价表</w:t>
      </w:r>
    </w:p>
    <w:p w14:paraId="30F84396">
      <w:pPr>
        <w:widowControl/>
        <w:tabs>
          <w:tab w:val="center" w:pos="4755"/>
          <w:tab w:val="right" w:pos="9070"/>
        </w:tabs>
        <w:ind w:left="8295" w:hanging="8295" w:hangingChars="3950"/>
        <w:rPr>
          <w:rFonts w:ascii="仿宋" w:hAnsi="仿宋" w:eastAsia="仿宋" w:cs="仿宋"/>
          <w:color w:val="auto"/>
          <w:highlight w:val="none"/>
        </w:rPr>
      </w:pPr>
      <w:r>
        <w:rPr>
          <w:rFonts w:hint="eastAsia" w:ascii="仿宋" w:hAnsi="仿宋" w:eastAsia="仿宋" w:cs="仿宋"/>
          <w:color w:val="auto"/>
          <w:highlight w:val="none"/>
        </w:rPr>
        <w:t xml:space="preserve">工程名称：                                                                              单位工程及专业工程名称：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1"/>
        <w:gridCol w:w="1390"/>
        <w:gridCol w:w="1390"/>
        <w:gridCol w:w="1217"/>
        <w:gridCol w:w="1217"/>
        <w:gridCol w:w="1205"/>
        <w:gridCol w:w="987"/>
        <w:gridCol w:w="1216"/>
        <w:gridCol w:w="1216"/>
        <w:gridCol w:w="6"/>
        <w:gridCol w:w="1023"/>
        <w:gridCol w:w="923"/>
      </w:tblGrid>
      <w:tr w14:paraId="7EBB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4" w:hRule="atLeast"/>
        </w:trPr>
        <w:tc>
          <w:tcPr>
            <w:tcW w:w="921" w:type="dxa"/>
            <w:vMerge w:val="restart"/>
            <w:vAlign w:val="center"/>
          </w:tcPr>
          <w:p w14:paraId="3F45AE41">
            <w:pPr>
              <w:widowControl/>
              <w:tabs>
                <w:tab w:val="center" w:pos="4755"/>
                <w:tab w:val="right" w:pos="9070"/>
              </w:tabs>
              <w:snapToGrid w:val="0"/>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231" w:type="dxa"/>
            <w:vMerge w:val="restart"/>
            <w:vAlign w:val="center"/>
          </w:tcPr>
          <w:p w14:paraId="6F3AC881">
            <w:pPr>
              <w:widowControl/>
              <w:tabs>
                <w:tab w:val="center" w:pos="4755"/>
                <w:tab w:val="right" w:pos="9070"/>
              </w:tabs>
              <w:snapToGrid w:val="0"/>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项目编码</w:t>
            </w:r>
          </w:p>
        </w:tc>
        <w:tc>
          <w:tcPr>
            <w:tcW w:w="1390" w:type="dxa"/>
            <w:vMerge w:val="restart"/>
            <w:vAlign w:val="center"/>
          </w:tcPr>
          <w:p w14:paraId="3D2AF559">
            <w:pPr>
              <w:widowControl/>
              <w:tabs>
                <w:tab w:val="center" w:pos="4755"/>
                <w:tab w:val="right" w:pos="9070"/>
              </w:tabs>
              <w:snapToGrid w:val="0"/>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1390" w:type="dxa"/>
            <w:vMerge w:val="restart"/>
            <w:vAlign w:val="center"/>
          </w:tcPr>
          <w:p w14:paraId="3413342B">
            <w:pPr>
              <w:widowControl/>
              <w:tabs>
                <w:tab w:val="center" w:pos="4755"/>
                <w:tab w:val="right" w:pos="9070"/>
              </w:tabs>
              <w:snapToGrid w:val="0"/>
              <w:jc w:val="center"/>
              <w:rPr>
                <w:rFonts w:ascii="仿宋" w:hAnsi="仿宋" w:eastAsia="仿宋" w:cs="仿宋"/>
                <w:color w:val="auto"/>
                <w:highlight w:val="none"/>
              </w:rPr>
            </w:pPr>
            <w:r>
              <w:rPr>
                <w:rFonts w:hint="eastAsia" w:ascii="仿宋" w:hAnsi="仿宋" w:eastAsia="仿宋" w:cs="仿宋"/>
                <w:color w:val="auto"/>
                <w:highlight w:val="none"/>
              </w:rPr>
              <w:t>项目特征</w:t>
            </w:r>
          </w:p>
          <w:p w14:paraId="5FC5317B">
            <w:pPr>
              <w:widowControl/>
              <w:tabs>
                <w:tab w:val="center" w:pos="4755"/>
                <w:tab w:val="right" w:pos="9070"/>
              </w:tabs>
              <w:snapToGrid w:val="0"/>
              <w:jc w:val="center"/>
              <w:rPr>
                <w:rFonts w:ascii="仿宋" w:hAnsi="仿宋" w:eastAsia="仿宋" w:cs="仿宋"/>
                <w:color w:val="auto"/>
                <w:highlight w:val="none"/>
              </w:rPr>
            </w:pPr>
            <w:r>
              <w:rPr>
                <w:rFonts w:hint="eastAsia" w:ascii="仿宋" w:hAnsi="仿宋" w:eastAsia="仿宋" w:cs="仿宋"/>
                <w:color w:val="auto"/>
                <w:highlight w:val="none"/>
              </w:rPr>
              <w:t>描述</w:t>
            </w:r>
          </w:p>
        </w:tc>
        <w:tc>
          <w:tcPr>
            <w:tcW w:w="1217" w:type="dxa"/>
            <w:vMerge w:val="restart"/>
            <w:vAlign w:val="center"/>
          </w:tcPr>
          <w:p w14:paraId="2B08300D">
            <w:pPr>
              <w:widowControl/>
              <w:tabs>
                <w:tab w:val="center" w:pos="4755"/>
                <w:tab w:val="right" w:pos="9070"/>
              </w:tabs>
              <w:snapToGrid w:val="0"/>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计量单位</w:t>
            </w:r>
          </w:p>
        </w:tc>
        <w:tc>
          <w:tcPr>
            <w:tcW w:w="1217" w:type="dxa"/>
            <w:vMerge w:val="restart"/>
            <w:vAlign w:val="center"/>
          </w:tcPr>
          <w:p w14:paraId="74281991">
            <w:pPr>
              <w:widowControl/>
              <w:tabs>
                <w:tab w:val="center" w:pos="4755"/>
                <w:tab w:val="right" w:pos="9070"/>
              </w:tabs>
              <w:snapToGrid w:val="0"/>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工程量</w:t>
            </w:r>
          </w:p>
        </w:tc>
        <w:tc>
          <w:tcPr>
            <w:tcW w:w="1205" w:type="dxa"/>
            <w:vMerge w:val="restart"/>
            <w:vAlign w:val="center"/>
          </w:tcPr>
          <w:p w14:paraId="4169CE61">
            <w:pPr>
              <w:widowControl/>
              <w:tabs>
                <w:tab w:val="center" w:pos="4755"/>
                <w:tab w:val="right" w:pos="9070"/>
              </w:tabs>
              <w:snapToGrid w:val="0"/>
              <w:jc w:val="center"/>
              <w:rPr>
                <w:rFonts w:ascii="仿宋" w:hAnsi="仿宋" w:eastAsia="仿宋" w:cs="仿宋"/>
                <w:color w:val="auto"/>
                <w:highlight w:val="none"/>
              </w:rPr>
            </w:pPr>
            <w:r>
              <w:rPr>
                <w:rFonts w:hint="eastAsia" w:ascii="仿宋" w:hAnsi="仿宋" w:eastAsia="仿宋" w:cs="仿宋"/>
                <w:color w:val="auto"/>
                <w:highlight w:val="none"/>
              </w:rPr>
              <w:t>综合单价</w:t>
            </w:r>
          </w:p>
          <w:p w14:paraId="131F3F13">
            <w:pPr>
              <w:widowControl/>
              <w:tabs>
                <w:tab w:val="center" w:pos="4755"/>
                <w:tab w:val="right" w:pos="9070"/>
              </w:tabs>
              <w:snapToGrid w:val="0"/>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987" w:type="dxa"/>
            <w:vMerge w:val="restart"/>
            <w:vAlign w:val="center"/>
          </w:tcPr>
          <w:p w14:paraId="30C37B98">
            <w:pPr>
              <w:widowControl/>
              <w:tabs>
                <w:tab w:val="center" w:pos="4755"/>
                <w:tab w:val="right" w:pos="9070"/>
              </w:tabs>
              <w:snapToGrid w:val="0"/>
              <w:jc w:val="center"/>
              <w:rPr>
                <w:rFonts w:ascii="仿宋" w:hAnsi="仿宋" w:eastAsia="仿宋" w:cs="仿宋"/>
                <w:color w:val="auto"/>
                <w:highlight w:val="none"/>
              </w:rPr>
            </w:pPr>
            <w:r>
              <w:rPr>
                <w:rFonts w:hint="eastAsia" w:ascii="仿宋" w:hAnsi="仿宋" w:eastAsia="仿宋" w:cs="仿宋"/>
                <w:color w:val="auto"/>
                <w:highlight w:val="none"/>
              </w:rPr>
              <w:t>合  价</w:t>
            </w:r>
          </w:p>
          <w:p w14:paraId="566938D4">
            <w:pPr>
              <w:widowControl/>
              <w:tabs>
                <w:tab w:val="center" w:pos="4755"/>
                <w:tab w:val="right" w:pos="9070"/>
              </w:tabs>
              <w:snapToGrid w:val="0"/>
              <w:jc w:val="center"/>
              <w:rPr>
                <w:rFonts w:ascii="仿宋" w:hAnsi="仿宋" w:eastAsia="仿宋" w:cs="仿宋"/>
                <w:color w:val="auto"/>
                <w:highlight w:val="none"/>
              </w:rPr>
            </w:pPr>
            <w:r>
              <w:rPr>
                <w:rFonts w:hint="eastAsia" w:ascii="仿宋" w:hAnsi="仿宋" w:eastAsia="仿宋" w:cs="仿宋"/>
                <w:color w:val="auto"/>
                <w:highlight w:val="none"/>
              </w:rPr>
              <w:t>(元)</w:t>
            </w:r>
          </w:p>
        </w:tc>
        <w:tc>
          <w:tcPr>
            <w:tcW w:w="3461" w:type="dxa"/>
            <w:gridSpan w:val="4"/>
            <w:vAlign w:val="center"/>
          </w:tcPr>
          <w:p w14:paraId="1DB60937">
            <w:pPr>
              <w:widowControl/>
              <w:tabs>
                <w:tab w:val="center" w:pos="4755"/>
                <w:tab w:val="right" w:pos="9070"/>
              </w:tabs>
              <w:snapToGrid w:val="0"/>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其中</w:t>
            </w:r>
          </w:p>
        </w:tc>
        <w:tc>
          <w:tcPr>
            <w:tcW w:w="923" w:type="dxa"/>
            <w:vMerge w:val="restart"/>
            <w:vAlign w:val="center"/>
          </w:tcPr>
          <w:p w14:paraId="6B8C418B">
            <w:pPr>
              <w:widowControl/>
              <w:tabs>
                <w:tab w:val="center" w:pos="4755"/>
                <w:tab w:val="right" w:pos="9070"/>
              </w:tabs>
              <w:snapToGrid w:val="0"/>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备注</w:t>
            </w:r>
          </w:p>
        </w:tc>
      </w:tr>
      <w:tr w14:paraId="0A49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1" w:type="dxa"/>
            <w:vMerge w:val="continue"/>
            <w:vAlign w:val="center"/>
          </w:tcPr>
          <w:p w14:paraId="761FE7B4">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color w:val="auto"/>
                <w:highlight w:val="none"/>
              </w:rPr>
            </w:pPr>
          </w:p>
        </w:tc>
        <w:tc>
          <w:tcPr>
            <w:tcW w:w="1231" w:type="dxa"/>
            <w:vMerge w:val="continue"/>
            <w:vAlign w:val="center"/>
          </w:tcPr>
          <w:p w14:paraId="4108D1B6">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color w:val="auto"/>
                <w:highlight w:val="none"/>
              </w:rPr>
            </w:pPr>
          </w:p>
        </w:tc>
        <w:tc>
          <w:tcPr>
            <w:tcW w:w="1390" w:type="dxa"/>
            <w:vMerge w:val="continue"/>
            <w:vAlign w:val="center"/>
          </w:tcPr>
          <w:p w14:paraId="0A620D8F">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color w:val="auto"/>
                <w:highlight w:val="none"/>
              </w:rPr>
            </w:pPr>
          </w:p>
        </w:tc>
        <w:tc>
          <w:tcPr>
            <w:tcW w:w="1390" w:type="dxa"/>
            <w:vMerge w:val="continue"/>
          </w:tcPr>
          <w:p w14:paraId="6EAEE3A3">
            <w:pPr>
              <w:widowControl/>
              <w:tabs>
                <w:tab w:val="center" w:pos="4755"/>
                <w:tab w:val="right" w:pos="9070"/>
              </w:tabs>
              <w:snapToGrid w:val="0"/>
              <w:spacing w:before="100" w:beforeAutospacing="1" w:after="100" w:afterAutospacing="1" w:line="576" w:lineRule="auto"/>
              <w:outlineLvl w:val="0"/>
              <w:rPr>
                <w:rFonts w:ascii="仿宋" w:hAnsi="仿宋" w:eastAsia="仿宋" w:cs="仿宋"/>
                <w:color w:val="auto"/>
                <w:highlight w:val="none"/>
              </w:rPr>
            </w:pPr>
          </w:p>
        </w:tc>
        <w:tc>
          <w:tcPr>
            <w:tcW w:w="1217" w:type="dxa"/>
            <w:vMerge w:val="continue"/>
          </w:tcPr>
          <w:p w14:paraId="465FE95D">
            <w:pPr>
              <w:widowControl/>
              <w:tabs>
                <w:tab w:val="center" w:pos="4755"/>
                <w:tab w:val="right" w:pos="9070"/>
              </w:tabs>
              <w:snapToGrid w:val="0"/>
              <w:spacing w:before="100" w:beforeAutospacing="1" w:after="100" w:afterAutospacing="1" w:line="576" w:lineRule="auto"/>
              <w:outlineLvl w:val="0"/>
              <w:rPr>
                <w:rFonts w:ascii="仿宋" w:hAnsi="仿宋" w:eastAsia="仿宋" w:cs="仿宋"/>
                <w:color w:val="auto"/>
                <w:highlight w:val="none"/>
              </w:rPr>
            </w:pPr>
          </w:p>
        </w:tc>
        <w:tc>
          <w:tcPr>
            <w:tcW w:w="1217" w:type="dxa"/>
            <w:vMerge w:val="continue"/>
            <w:vAlign w:val="center"/>
          </w:tcPr>
          <w:p w14:paraId="68886615">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color w:val="auto"/>
                <w:highlight w:val="none"/>
              </w:rPr>
            </w:pPr>
          </w:p>
        </w:tc>
        <w:tc>
          <w:tcPr>
            <w:tcW w:w="1205" w:type="dxa"/>
            <w:vMerge w:val="continue"/>
            <w:vAlign w:val="center"/>
          </w:tcPr>
          <w:p w14:paraId="53C1108A">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color w:val="auto"/>
                <w:highlight w:val="none"/>
              </w:rPr>
            </w:pPr>
          </w:p>
        </w:tc>
        <w:tc>
          <w:tcPr>
            <w:tcW w:w="987" w:type="dxa"/>
            <w:vMerge w:val="continue"/>
          </w:tcPr>
          <w:p w14:paraId="30A460F7">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color w:val="auto"/>
                <w:highlight w:val="none"/>
              </w:rPr>
            </w:pPr>
          </w:p>
        </w:tc>
        <w:tc>
          <w:tcPr>
            <w:tcW w:w="1216" w:type="dxa"/>
            <w:vAlign w:val="center"/>
          </w:tcPr>
          <w:p w14:paraId="2D28AD9C">
            <w:pPr>
              <w:widowControl/>
              <w:tabs>
                <w:tab w:val="center" w:pos="4755"/>
                <w:tab w:val="right" w:pos="9070"/>
              </w:tabs>
              <w:snapToGrid w:val="0"/>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人工费</w:t>
            </w:r>
          </w:p>
        </w:tc>
        <w:tc>
          <w:tcPr>
            <w:tcW w:w="1216" w:type="dxa"/>
            <w:vAlign w:val="center"/>
          </w:tcPr>
          <w:p w14:paraId="0C991743">
            <w:pPr>
              <w:widowControl/>
              <w:tabs>
                <w:tab w:val="center" w:pos="4755"/>
                <w:tab w:val="right" w:pos="9070"/>
              </w:tabs>
              <w:snapToGrid w:val="0"/>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机械费</w:t>
            </w:r>
          </w:p>
        </w:tc>
        <w:tc>
          <w:tcPr>
            <w:tcW w:w="1029" w:type="dxa"/>
            <w:gridSpan w:val="2"/>
            <w:vAlign w:val="center"/>
          </w:tcPr>
          <w:p w14:paraId="681E13CB">
            <w:pPr>
              <w:widowControl/>
              <w:tabs>
                <w:tab w:val="center" w:pos="4755"/>
                <w:tab w:val="right" w:pos="9070"/>
              </w:tabs>
              <w:snapToGrid w:val="0"/>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管理费</w:t>
            </w:r>
          </w:p>
        </w:tc>
        <w:tc>
          <w:tcPr>
            <w:tcW w:w="923" w:type="dxa"/>
            <w:vMerge w:val="continue"/>
            <w:vAlign w:val="center"/>
          </w:tcPr>
          <w:p w14:paraId="64EA4443">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color w:val="auto"/>
                <w:highlight w:val="none"/>
              </w:rPr>
            </w:pPr>
          </w:p>
        </w:tc>
      </w:tr>
      <w:tr w14:paraId="5F48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21" w:type="dxa"/>
            <w:vAlign w:val="center"/>
          </w:tcPr>
          <w:p w14:paraId="45710219">
            <w:pPr>
              <w:widowControl/>
              <w:tabs>
                <w:tab w:val="center" w:pos="4755"/>
                <w:tab w:val="right" w:pos="9070"/>
              </w:tabs>
              <w:jc w:val="center"/>
              <w:rPr>
                <w:rFonts w:ascii="仿宋" w:hAnsi="仿宋" w:eastAsia="仿宋" w:cs="仿宋"/>
                <w:color w:val="auto"/>
                <w:spacing w:val="-16"/>
                <w:highlight w:val="none"/>
              </w:rPr>
            </w:pPr>
            <w:r>
              <w:rPr>
                <w:rFonts w:hint="eastAsia" w:ascii="仿宋" w:hAnsi="仿宋" w:eastAsia="仿宋" w:cs="仿宋"/>
                <w:color w:val="auto"/>
                <w:spacing w:val="-16"/>
                <w:highlight w:val="none"/>
              </w:rPr>
              <w:t>（1）</w:t>
            </w:r>
          </w:p>
        </w:tc>
        <w:tc>
          <w:tcPr>
            <w:tcW w:w="1231" w:type="dxa"/>
            <w:vAlign w:val="center"/>
          </w:tcPr>
          <w:p w14:paraId="1B6A4A9B">
            <w:pPr>
              <w:widowControl/>
              <w:tabs>
                <w:tab w:val="center" w:pos="4755"/>
                <w:tab w:val="right" w:pos="9070"/>
              </w:tabs>
              <w:jc w:val="center"/>
              <w:rPr>
                <w:rFonts w:ascii="仿宋" w:hAnsi="仿宋" w:eastAsia="仿宋" w:cs="仿宋"/>
                <w:color w:val="auto"/>
                <w:spacing w:val="-16"/>
                <w:highlight w:val="none"/>
              </w:rPr>
            </w:pPr>
            <w:r>
              <w:rPr>
                <w:rFonts w:hint="eastAsia" w:ascii="仿宋" w:hAnsi="仿宋" w:eastAsia="仿宋" w:cs="仿宋"/>
                <w:color w:val="auto"/>
                <w:spacing w:val="-16"/>
                <w:highlight w:val="none"/>
              </w:rPr>
              <w:t>（2）</w:t>
            </w:r>
          </w:p>
        </w:tc>
        <w:tc>
          <w:tcPr>
            <w:tcW w:w="1390" w:type="dxa"/>
            <w:vAlign w:val="center"/>
          </w:tcPr>
          <w:p w14:paraId="57BCE7C3">
            <w:pPr>
              <w:widowControl/>
              <w:tabs>
                <w:tab w:val="center" w:pos="4755"/>
                <w:tab w:val="right" w:pos="9070"/>
              </w:tabs>
              <w:jc w:val="center"/>
              <w:rPr>
                <w:rFonts w:ascii="仿宋" w:hAnsi="仿宋" w:eastAsia="仿宋" w:cs="仿宋"/>
                <w:color w:val="auto"/>
                <w:spacing w:val="-16"/>
                <w:highlight w:val="none"/>
              </w:rPr>
            </w:pPr>
            <w:r>
              <w:rPr>
                <w:rFonts w:hint="eastAsia" w:ascii="仿宋" w:hAnsi="仿宋" w:eastAsia="仿宋" w:cs="仿宋"/>
                <w:color w:val="auto"/>
                <w:spacing w:val="-16"/>
                <w:highlight w:val="none"/>
              </w:rPr>
              <w:t>（3）</w:t>
            </w:r>
          </w:p>
        </w:tc>
        <w:tc>
          <w:tcPr>
            <w:tcW w:w="1390" w:type="dxa"/>
            <w:vAlign w:val="center"/>
          </w:tcPr>
          <w:p w14:paraId="0513FA50">
            <w:pPr>
              <w:widowControl/>
              <w:tabs>
                <w:tab w:val="center" w:pos="4755"/>
                <w:tab w:val="right" w:pos="9070"/>
              </w:tabs>
              <w:jc w:val="center"/>
              <w:rPr>
                <w:rFonts w:ascii="仿宋" w:hAnsi="仿宋" w:eastAsia="仿宋" w:cs="仿宋"/>
                <w:color w:val="auto"/>
                <w:spacing w:val="-16"/>
                <w:highlight w:val="none"/>
              </w:rPr>
            </w:pPr>
            <w:r>
              <w:rPr>
                <w:rFonts w:hint="eastAsia" w:ascii="仿宋" w:hAnsi="仿宋" w:eastAsia="仿宋" w:cs="仿宋"/>
                <w:color w:val="auto"/>
                <w:spacing w:val="-16"/>
                <w:highlight w:val="none"/>
              </w:rPr>
              <w:t>（4）</w:t>
            </w:r>
          </w:p>
        </w:tc>
        <w:tc>
          <w:tcPr>
            <w:tcW w:w="1217" w:type="dxa"/>
            <w:vAlign w:val="center"/>
          </w:tcPr>
          <w:p w14:paraId="6A7673B3">
            <w:pPr>
              <w:widowControl/>
              <w:tabs>
                <w:tab w:val="center" w:pos="4755"/>
                <w:tab w:val="right" w:pos="9070"/>
              </w:tabs>
              <w:jc w:val="center"/>
              <w:rPr>
                <w:rFonts w:ascii="仿宋" w:hAnsi="仿宋" w:eastAsia="仿宋" w:cs="仿宋"/>
                <w:color w:val="auto"/>
                <w:spacing w:val="-16"/>
                <w:highlight w:val="none"/>
              </w:rPr>
            </w:pPr>
            <w:r>
              <w:rPr>
                <w:rFonts w:hint="eastAsia" w:ascii="仿宋" w:hAnsi="仿宋" w:eastAsia="仿宋" w:cs="仿宋"/>
                <w:color w:val="auto"/>
                <w:spacing w:val="-16"/>
                <w:highlight w:val="none"/>
              </w:rPr>
              <w:t>（5）</w:t>
            </w:r>
          </w:p>
        </w:tc>
        <w:tc>
          <w:tcPr>
            <w:tcW w:w="1217" w:type="dxa"/>
            <w:vAlign w:val="center"/>
          </w:tcPr>
          <w:p w14:paraId="5D419369">
            <w:pPr>
              <w:widowControl/>
              <w:tabs>
                <w:tab w:val="center" w:pos="4755"/>
                <w:tab w:val="right" w:pos="9070"/>
              </w:tabs>
              <w:jc w:val="center"/>
              <w:rPr>
                <w:rFonts w:ascii="仿宋" w:hAnsi="仿宋" w:eastAsia="仿宋" w:cs="仿宋"/>
                <w:color w:val="auto"/>
                <w:spacing w:val="-16"/>
                <w:highlight w:val="none"/>
              </w:rPr>
            </w:pPr>
          </w:p>
        </w:tc>
        <w:tc>
          <w:tcPr>
            <w:tcW w:w="1205" w:type="dxa"/>
            <w:vAlign w:val="center"/>
          </w:tcPr>
          <w:p w14:paraId="37C106E0">
            <w:pPr>
              <w:widowControl/>
              <w:tabs>
                <w:tab w:val="center" w:pos="4755"/>
                <w:tab w:val="right" w:pos="9070"/>
              </w:tabs>
              <w:jc w:val="center"/>
              <w:rPr>
                <w:rFonts w:ascii="仿宋" w:hAnsi="仿宋" w:eastAsia="仿宋" w:cs="仿宋"/>
                <w:color w:val="auto"/>
                <w:spacing w:val="-16"/>
                <w:highlight w:val="none"/>
              </w:rPr>
            </w:pPr>
          </w:p>
        </w:tc>
        <w:tc>
          <w:tcPr>
            <w:tcW w:w="987" w:type="dxa"/>
            <w:vAlign w:val="center"/>
          </w:tcPr>
          <w:p w14:paraId="03319027">
            <w:pPr>
              <w:widowControl/>
              <w:tabs>
                <w:tab w:val="center" w:pos="4755"/>
                <w:tab w:val="right" w:pos="9070"/>
              </w:tabs>
              <w:jc w:val="center"/>
              <w:rPr>
                <w:rFonts w:ascii="仿宋" w:hAnsi="仿宋" w:eastAsia="仿宋" w:cs="仿宋"/>
                <w:color w:val="auto"/>
                <w:spacing w:val="-16"/>
                <w:highlight w:val="none"/>
              </w:rPr>
            </w:pPr>
          </w:p>
        </w:tc>
        <w:tc>
          <w:tcPr>
            <w:tcW w:w="1216" w:type="dxa"/>
            <w:vAlign w:val="center"/>
          </w:tcPr>
          <w:p w14:paraId="1F73D44E">
            <w:pPr>
              <w:widowControl/>
              <w:tabs>
                <w:tab w:val="center" w:pos="4755"/>
                <w:tab w:val="right" w:pos="9070"/>
              </w:tabs>
              <w:jc w:val="center"/>
              <w:rPr>
                <w:rFonts w:ascii="仿宋" w:hAnsi="仿宋" w:eastAsia="仿宋" w:cs="仿宋"/>
                <w:color w:val="auto"/>
                <w:spacing w:val="-16"/>
                <w:highlight w:val="none"/>
              </w:rPr>
            </w:pPr>
          </w:p>
        </w:tc>
        <w:tc>
          <w:tcPr>
            <w:tcW w:w="1222" w:type="dxa"/>
            <w:gridSpan w:val="2"/>
            <w:vAlign w:val="center"/>
          </w:tcPr>
          <w:p w14:paraId="39A4674A">
            <w:pPr>
              <w:widowControl/>
              <w:tabs>
                <w:tab w:val="center" w:pos="4755"/>
                <w:tab w:val="right" w:pos="9070"/>
              </w:tabs>
              <w:jc w:val="center"/>
              <w:rPr>
                <w:rFonts w:ascii="仿宋" w:hAnsi="仿宋" w:eastAsia="仿宋" w:cs="仿宋"/>
                <w:color w:val="auto"/>
                <w:spacing w:val="-16"/>
                <w:highlight w:val="none"/>
              </w:rPr>
            </w:pPr>
          </w:p>
        </w:tc>
        <w:tc>
          <w:tcPr>
            <w:tcW w:w="1023" w:type="dxa"/>
            <w:vAlign w:val="center"/>
          </w:tcPr>
          <w:p w14:paraId="731B6024">
            <w:pPr>
              <w:widowControl/>
              <w:tabs>
                <w:tab w:val="center" w:pos="4755"/>
                <w:tab w:val="right" w:pos="9070"/>
              </w:tabs>
              <w:jc w:val="center"/>
              <w:rPr>
                <w:rFonts w:ascii="仿宋" w:hAnsi="仿宋" w:eastAsia="仿宋" w:cs="仿宋"/>
                <w:color w:val="auto"/>
                <w:spacing w:val="-16"/>
                <w:highlight w:val="none"/>
              </w:rPr>
            </w:pPr>
          </w:p>
        </w:tc>
        <w:tc>
          <w:tcPr>
            <w:tcW w:w="923" w:type="dxa"/>
            <w:vAlign w:val="center"/>
          </w:tcPr>
          <w:p w14:paraId="7C44323F">
            <w:pPr>
              <w:widowControl/>
              <w:tabs>
                <w:tab w:val="center" w:pos="4755"/>
                <w:tab w:val="right" w:pos="9070"/>
              </w:tabs>
              <w:jc w:val="center"/>
              <w:rPr>
                <w:rFonts w:ascii="仿宋" w:hAnsi="仿宋" w:eastAsia="仿宋" w:cs="仿宋"/>
                <w:color w:val="auto"/>
                <w:spacing w:val="-16"/>
                <w:highlight w:val="none"/>
              </w:rPr>
            </w:pPr>
            <w:r>
              <w:rPr>
                <w:rFonts w:hint="eastAsia" w:ascii="仿宋" w:hAnsi="仿宋" w:eastAsia="仿宋" w:cs="仿宋"/>
                <w:color w:val="auto"/>
                <w:spacing w:val="-16"/>
                <w:highlight w:val="none"/>
              </w:rPr>
              <w:t>（6）</w:t>
            </w:r>
          </w:p>
        </w:tc>
      </w:tr>
      <w:tr w14:paraId="4310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7D72EA1E">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31" w:type="dxa"/>
            <w:vAlign w:val="center"/>
          </w:tcPr>
          <w:p w14:paraId="3C8C8C44">
            <w:pPr>
              <w:keepNext/>
              <w:keepLines/>
              <w:widowControl/>
              <w:tabs>
                <w:tab w:val="center" w:pos="4755"/>
                <w:tab w:val="right" w:pos="9070"/>
              </w:tabs>
              <w:spacing w:before="340" w:after="330"/>
              <w:outlineLvl w:val="0"/>
              <w:rPr>
                <w:rFonts w:ascii="仿宋" w:hAnsi="仿宋" w:eastAsia="仿宋" w:cs="仿宋"/>
                <w:color w:val="auto"/>
                <w:spacing w:val="-16"/>
                <w:highlight w:val="none"/>
              </w:rPr>
            </w:pPr>
          </w:p>
        </w:tc>
        <w:tc>
          <w:tcPr>
            <w:tcW w:w="1390" w:type="dxa"/>
            <w:vAlign w:val="center"/>
          </w:tcPr>
          <w:p w14:paraId="76EDE0D8">
            <w:pPr>
              <w:widowControl/>
              <w:tabs>
                <w:tab w:val="center" w:pos="4755"/>
                <w:tab w:val="right" w:pos="9070"/>
              </w:tabs>
              <w:rPr>
                <w:rFonts w:ascii="仿宋" w:hAnsi="仿宋" w:eastAsia="仿宋" w:cs="仿宋"/>
                <w:color w:val="auto"/>
                <w:spacing w:val="-16"/>
                <w:highlight w:val="none"/>
              </w:rPr>
            </w:pPr>
            <w:r>
              <w:rPr>
                <w:rFonts w:hint="eastAsia" w:ascii="仿宋" w:hAnsi="仿宋" w:eastAsia="仿宋" w:cs="仿宋"/>
                <w:color w:val="auto"/>
                <w:spacing w:val="-16"/>
                <w:highlight w:val="none"/>
              </w:rPr>
              <w:t>大型机械设备进出场及安拆</w:t>
            </w:r>
          </w:p>
        </w:tc>
        <w:tc>
          <w:tcPr>
            <w:tcW w:w="1390" w:type="dxa"/>
            <w:tcBorders>
              <w:tr2bl w:val="single" w:color="auto" w:sz="4" w:space="0"/>
            </w:tcBorders>
          </w:tcPr>
          <w:p w14:paraId="1ED7BE00">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17" w:type="dxa"/>
          </w:tcPr>
          <w:p w14:paraId="55A0BF78">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17" w:type="dxa"/>
          </w:tcPr>
          <w:p w14:paraId="12DE44A6">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05" w:type="dxa"/>
          </w:tcPr>
          <w:p w14:paraId="73FC56EA">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987" w:type="dxa"/>
          </w:tcPr>
          <w:p w14:paraId="329F3B35">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16" w:type="dxa"/>
          </w:tcPr>
          <w:p w14:paraId="21AF1ED2">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22" w:type="dxa"/>
            <w:gridSpan w:val="2"/>
          </w:tcPr>
          <w:p w14:paraId="563E2B77">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023" w:type="dxa"/>
          </w:tcPr>
          <w:p w14:paraId="2A165185">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923" w:type="dxa"/>
          </w:tcPr>
          <w:p w14:paraId="35421443">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r>
      <w:tr w14:paraId="2E5B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5E273B47">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31" w:type="dxa"/>
            <w:vAlign w:val="center"/>
          </w:tcPr>
          <w:p w14:paraId="2219FC5E">
            <w:pPr>
              <w:widowControl/>
              <w:tabs>
                <w:tab w:val="center" w:pos="4755"/>
                <w:tab w:val="right" w:pos="9070"/>
              </w:tabs>
              <w:jc w:val="center"/>
              <w:rPr>
                <w:rFonts w:ascii="仿宋" w:hAnsi="仿宋" w:eastAsia="仿宋" w:cs="仿宋"/>
                <w:color w:val="auto"/>
                <w:highlight w:val="none"/>
              </w:rPr>
            </w:pPr>
          </w:p>
        </w:tc>
        <w:tc>
          <w:tcPr>
            <w:tcW w:w="1390" w:type="dxa"/>
            <w:vAlign w:val="center"/>
          </w:tcPr>
          <w:p w14:paraId="59F3795D">
            <w:pPr>
              <w:widowControl/>
              <w:tabs>
                <w:tab w:val="center" w:pos="4755"/>
                <w:tab w:val="right" w:pos="9070"/>
              </w:tabs>
              <w:rPr>
                <w:rFonts w:ascii="仿宋" w:hAnsi="仿宋" w:eastAsia="仿宋" w:cs="仿宋"/>
                <w:color w:val="auto"/>
                <w:spacing w:val="-16"/>
                <w:highlight w:val="none"/>
              </w:rPr>
            </w:pPr>
            <w:r>
              <w:rPr>
                <w:rFonts w:hint="eastAsia" w:ascii="仿宋" w:hAnsi="仿宋" w:eastAsia="仿宋" w:cs="仿宋"/>
                <w:color w:val="auto"/>
                <w:spacing w:val="-16"/>
                <w:highlight w:val="none"/>
              </w:rPr>
              <w:t>施工降水</w:t>
            </w:r>
          </w:p>
        </w:tc>
        <w:tc>
          <w:tcPr>
            <w:tcW w:w="1390" w:type="dxa"/>
            <w:tcBorders>
              <w:tr2bl w:val="single" w:color="auto" w:sz="4" w:space="0"/>
            </w:tcBorders>
          </w:tcPr>
          <w:p w14:paraId="6C83CF1B">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7" w:type="dxa"/>
          </w:tcPr>
          <w:p w14:paraId="17AD3559">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7" w:type="dxa"/>
          </w:tcPr>
          <w:p w14:paraId="6AE45898">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05" w:type="dxa"/>
          </w:tcPr>
          <w:p w14:paraId="5527A113">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987" w:type="dxa"/>
          </w:tcPr>
          <w:p w14:paraId="6C5B386E">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6" w:type="dxa"/>
          </w:tcPr>
          <w:p w14:paraId="0290CEB3">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22" w:type="dxa"/>
            <w:gridSpan w:val="2"/>
          </w:tcPr>
          <w:p w14:paraId="08564A86">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023" w:type="dxa"/>
          </w:tcPr>
          <w:p w14:paraId="7175B193">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923" w:type="dxa"/>
          </w:tcPr>
          <w:p w14:paraId="4B2A3C65">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r>
      <w:tr w14:paraId="1D54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1090AD72">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31" w:type="dxa"/>
            <w:vAlign w:val="center"/>
          </w:tcPr>
          <w:p w14:paraId="195AAB2F">
            <w:pPr>
              <w:keepNext/>
              <w:keepLines/>
              <w:widowControl/>
              <w:tabs>
                <w:tab w:val="center" w:pos="4755"/>
                <w:tab w:val="right" w:pos="9070"/>
              </w:tabs>
              <w:spacing w:before="340" w:after="330"/>
              <w:jc w:val="center"/>
              <w:outlineLvl w:val="0"/>
              <w:rPr>
                <w:rFonts w:ascii="仿宋" w:hAnsi="仿宋" w:eastAsia="仿宋" w:cs="仿宋"/>
                <w:b/>
                <w:color w:val="auto"/>
                <w:highlight w:val="none"/>
              </w:rPr>
            </w:pPr>
          </w:p>
        </w:tc>
        <w:tc>
          <w:tcPr>
            <w:tcW w:w="1390" w:type="dxa"/>
            <w:vAlign w:val="center"/>
          </w:tcPr>
          <w:p w14:paraId="4665E977">
            <w:pPr>
              <w:widowControl/>
              <w:tabs>
                <w:tab w:val="center" w:pos="4755"/>
                <w:tab w:val="right" w:pos="9070"/>
              </w:tabs>
              <w:rPr>
                <w:rFonts w:ascii="仿宋" w:hAnsi="仿宋" w:eastAsia="仿宋" w:cs="仿宋"/>
                <w:color w:val="auto"/>
                <w:spacing w:val="-16"/>
                <w:highlight w:val="none"/>
              </w:rPr>
            </w:pPr>
            <w:r>
              <w:rPr>
                <w:rFonts w:hint="eastAsia" w:ascii="仿宋" w:hAnsi="仿宋" w:eastAsia="仿宋" w:cs="仿宋"/>
                <w:color w:val="auto"/>
                <w:spacing w:val="-16"/>
                <w:highlight w:val="none"/>
              </w:rPr>
              <w:t>施工排水</w:t>
            </w:r>
          </w:p>
        </w:tc>
        <w:tc>
          <w:tcPr>
            <w:tcW w:w="1390" w:type="dxa"/>
            <w:tcBorders>
              <w:tr2bl w:val="single" w:color="auto" w:sz="4" w:space="0"/>
            </w:tcBorders>
          </w:tcPr>
          <w:p w14:paraId="4EBA4755">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7" w:type="dxa"/>
          </w:tcPr>
          <w:p w14:paraId="5B4F5E32">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7" w:type="dxa"/>
          </w:tcPr>
          <w:p w14:paraId="0EDD8799">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05" w:type="dxa"/>
          </w:tcPr>
          <w:p w14:paraId="63A7AD7B">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987" w:type="dxa"/>
          </w:tcPr>
          <w:p w14:paraId="32B72AAA">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6" w:type="dxa"/>
          </w:tcPr>
          <w:p w14:paraId="37EC9393">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22" w:type="dxa"/>
            <w:gridSpan w:val="2"/>
          </w:tcPr>
          <w:p w14:paraId="09E643C0">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023" w:type="dxa"/>
          </w:tcPr>
          <w:p w14:paraId="61C1CBF4">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923" w:type="dxa"/>
          </w:tcPr>
          <w:p w14:paraId="62BA3A1D">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r>
      <w:tr w14:paraId="6060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4573C12D">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31" w:type="dxa"/>
            <w:vAlign w:val="center"/>
          </w:tcPr>
          <w:p w14:paraId="04C6B005">
            <w:pPr>
              <w:keepNext/>
              <w:keepLines/>
              <w:widowControl/>
              <w:tabs>
                <w:tab w:val="center" w:pos="4755"/>
                <w:tab w:val="right" w:pos="9070"/>
              </w:tabs>
              <w:spacing w:before="340" w:after="330"/>
              <w:outlineLvl w:val="0"/>
              <w:rPr>
                <w:rFonts w:ascii="仿宋" w:hAnsi="仿宋" w:eastAsia="仿宋" w:cs="仿宋"/>
                <w:b/>
                <w:color w:val="auto"/>
                <w:highlight w:val="none"/>
              </w:rPr>
            </w:pPr>
          </w:p>
        </w:tc>
        <w:tc>
          <w:tcPr>
            <w:tcW w:w="1390" w:type="dxa"/>
            <w:vAlign w:val="center"/>
          </w:tcPr>
          <w:p w14:paraId="555B6D08">
            <w:pPr>
              <w:widowControl/>
              <w:tabs>
                <w:tab w:val="center" w:pos="4755"/>
                <w:tab w:val="right" w:pos="9070"/>
              </w:tabs>
              <w:rPr>
                <w:rFonts w:ascii="仿宋" w:hAnsi="仿宋" w:eastAsia="仿宋" w:cs="仿宋"/>
                <w:color w:val="auto"/>
                <w:spacing w:val="-16"/>
                <w:highlight w:val="none"/>
              </w:rPr>
            </w:pPr>
            <w:r>
              <w:rPr>
                <w:rFonts w:hint="eastAsia" w:ascii="仿宋" w:hAnsi="仿宋" w:eastAsia="仿宋" w:cs="仿宋"/>
                <w:color w:val="auto"/>
                <w:spacing w:val="-16"/>
                <w:highlight w:val="none"/>
              </w:rPr>
              <w:t>地下、地下设施或建筑物的临时保护措施</w:t>
            </w:r>
          </w:p>
        </w:tc>
        <w:tc>
          <w:tcPr>
            <w:tcW w:w="1390" w:type="dxa"/>
            <w:tcBorders>
              <w:tr2bl w:val="single" w:color="auto" w:sz="4" w:space="0"/>
            </w:tcBorders>
          </w:tcPr>
          <w:p w14:paraId="2F72B51B">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17" w:type="dxa"/>
          </w:tcPr>
          <w:p w14:paraId="5E9AA78C">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17" w:type="dxa"/>
          </w:tcPr>
          <w:p w14:paraId="6E1A7E6C">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05" w:type="dxa"/>
          </w:tcPr>
          <w:p w14:paraId="0970E9E7">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987" w:type="dxa"/>
          </w:tcPr>
          <w:p w14:paraId="4BC9EF5A">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16" w:type="dxa"/>
          </w:tcPr>
          <w:p w14:paraId="1CF01E86">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22" w:type="dxa"/>
            <w:gridSpan w:val="2"/>
          </w:tcPr>
          <w:p w14:paraId="42CFB174">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023" w:type="dxa"/>
          </w:tcPr>
          <w:p w14:paraId="34D78084">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923" w:type="dxa"/>
          </w:tcPr>
          <w:p w14:paraId="4A6A0578">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r>
      <w:tr w14:paraId="3143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1" w:type="dxa"/>
          </w:tcPr>
          <w:p w14:paraId="77989996">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231" w:type="dxa"/>
            <w:vAlign w:val="center"/>
          </w:tcPr>
          <w:p w14:paraId="34490FEC">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390" w:type="dxa"/>
            <w:vAlign w:val="center"/>
          </w:tcPr>
          <w:p w14:paraId="71F49118">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b/>
                <w:color w:val="auto"/>
                <w:highlight w:val="none"/>
              </w:rPr>
              <w:t>……</w:t>
            </w:r>
          </w:p>
        </w:tc>
        <w:tc>
          <w:tcPr>
            <w:tcW w:w="1390" w:type="dxa"/>
          </w:tcPr>
          <w:p w14:paraId="4E6F470B">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7" w:type="dxa"/>
          </w:tcPr>
          <w:p w14:paraId="1E055E9E">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7" w:type="dxa"/>
          </w:tcPr>
          <w:p w14:paraId="4F0BA345">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05" w:type="dxa"/>
          </w:tcPr>
          <w:p w14:paraId="0C838009">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987" w:type="dxa"/>
          </w:tcPr>
          <w:p w14:paraId="2BD39750">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6" w:type="dxa"/>
          </w:tcPr>
          <w:p w14:paraId="6F609AD2">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22" w:type="dxa"/>
            <w:gridSpan w:val="2"/>
          </w:tcPr>
          <w:p w14:paraId="6820646C">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023" w:type="dxa"/>
          </w:tcPr>
          <w:p w14:paraId="3DB96012">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923" w:type="dxa"/>
          </w:tcPr>
          <w:p w14:paraId="0BA76E68">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r>
      <w:tr w14:paraId="43DF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1" w:type="dxa"/>
          </w:tcPr>
          <w:p w14:paraId="7A186D14">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31" w:type="dxa"/>
          </w:tcPr>
          <w:p w14:paraId="161D96F9">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390" w:type="dxa"/>
            <w:vAlign w:val="center"/>
          </w:tcPr>
          <w:p w14:paraId="083587EE">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模板</w:t>
            </w:r>
          </w:p>
        </w:tc>
        <w:tc>
          <w:tcPr>
            <w:tcW w:w="1390" w:type="dxa"/>
          </w:tcPr>
          <w:p w14:paraId="08AC7527">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7" w:type="dxa"/>
          </w:tcPr>
          <w:p w14:paraId="5B171BC7">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7" w:type="dxa"/>
          </w:tcPr>
          <w:p w14:paraId="20918D7E">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05" w:type="dxa"/>
          </w:tcPr>
          <w:p w14:paraId="0AEDD958">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987" w:type="dxa"/>
          </w:tcPr>
          <w:p w14:paraId="61B7ABC8">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16" w:type="dxa"/>
          </w:tcPr>
          <w:p w14:paraId="5E45F4F1">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222" w:type="dxa"/>
            <w:gridSpan w:val="2"/>
          </w:tcPr>
          <w:p w14:paraId="3CD2A0DC">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1023" w:type="dxa"/>
          </w:tcPr>
          <w:p w14:paraId="7771F38E">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c>
          <w:tcPr>
            <w:tcW w:w="923" w:type="dxa"/>
          </w:tcPr>
          <w:p w14:paraId="69999468">
            <w:pPr>
              <w:keepNext/>
              <w:keepLines/>
              <w:widowControl/>
              <w:tabs>
                <w:tab w:val="center" w:pos="4755"/>
                <w:tab w:val="right" w:pos="9070"/>
              </w:tabs>
              <w:spacing w:before="100" w:beforeAutospacing="1" w:after="100" w:afterAutospacing="1"/>
              <w:jc w:val="center"/>
              <w:outlineLvl w:val="0"/>
              <w:rPr>
                <w:rFonts w:ascii="仿宋" w:hAnsi="仿宋" w:eastAsia="仿宋" w:cs="仿宋"/>
                <w:color w:val="auto"/>
                <w:highlight w:val="none"/>
              </w:rPr>
            </w:pPr>
          </w:p>
        </w:tc>
      </w:tr>
      <w:tr w14:paraId="3BAE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71" w:type="dxa"/>
            <w:gridSpan w:val="7"/>
            <w:tcBorders>
              <w:top w:val="nil"/>
            </w:tcBorders>
            <w:vAlign w:val="center"/>
          </w:tcPr>
          <w:p w14:paraId="672D9104">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合    计</w:t>
            </w:r>
          </w:p>
        </w:tc>
        <w:tc>
          <w:tcPr>
            <w:tcW w:w="987" w:type="dxa"/>
          </w:tcPr>
          <w:p w14:paraId="5A212888">
            <w:pPr>
              <w:keepNext/>
              <w:keepLines/>
              <w:widowControl/>
              <w:tabs>
                <w:tab w:val="center" w:pos="4755"/>
                <w:tab w:val="right" w:pos="9070"/>
              </w:tabs>
              <w:spacing w:before="100" w:beforeAutospacing="1" w:after="100" w:afterAutospacing="1"/>
              <w:outlineLvl w:val="0"/>
              <w:rPr>
                <w:rFonts w:ascii="仿宋" w:hAnsi="仿宋" w:eastAsia="仿宋" w:cs="仿宋"/>
                <w:color w:val="auto"/>
                <w:highlight w:val="none"/>
              </w:rPr>
            </w:pPr>
          </w:p>
        </w:tc>
        <w:tc>
          <w:tcPr>
            <w:tcW w:w="1216" w:type="dxa"/>
          </w:tcPr>
          <w:p w14:paraId="451CE0B1">
            <w:pPr>
              <w:keepNext/>
              <w:keepLines/>
              <w:widowControl/>
              <w:tabs>
                <w:tab w:val="center" w:pos="4755"/>
                <w:tab w:val="right" w:pos="9070"/>
              </w:tabs>
              <w:spacing w:before="100" w:beforeAutospacing="1" w:after="100" w:afterAutospacing="1"/>
              <w:outlineLvl w:val="0"/>
              <w:rPr>
                <w:rFonts w:ascii="仿宋" w:hAnsi="仿宋" w:eastAsia="仿宋" w:cs="仿宋"/>
                <w:color w:val="auto"/>
                <w:highlight w:val="none"/>
              </w:rPr>
            </w:pPr>
          </w:p>
        </w:tc>
        <w:tc>
          <w:tcPr>
            <w:tcW w:w="1216" w:type="dxa"/>
          </w:tcPr>
          <w:p w14:paraId="7FE4C6BB">
            <w:pPr>
              <w:keepNext/>
              <w:keepLines/>
              <w:widowControl/>
              <w:tabs>
                <w:tab w:val="center" w:pos="4755"/>
                <w:tab w:val="right" w:pos="9070"/>
              </w:tabs>
              <w:spacing w:before="100" w:beforeAutospacing="1" w:after="100" w:afterAutospacing="1"/>
              <w:outlineLvl w:val="0"/>
              <w:rPr>
                <w:rFonts w:ascii="仿宋" w:hAnsi="仿宋" w:eastAsia="仿宋" w:cs="仿宋"/>
                <w:color w:val="auto"/>
                <w:highlight w:val="none"/>
              </w:rPr>
            </w:pPr>
          </w:p>
        </w:tc>
        <w:tc>
          <w:tcPr>
            <w:tcW w:w="1029" w:type="dxa"/>
            <w:gridSpan w:val="2"/>
          </w:tcPr>
          <w:p w14:paraId="06A8EB60">
            <w:pPr>
              <w:keepNext/>
              <w:keepLines/>
              <w:widowControl/>
              <w:tabs>
                <w:tab w:val="center" w:pos="4755"/>
                <w:tab w:val="right" w:pos="9070"/>
              </w:tabs>
              <w:spacing w:before="100" w:beforeAutospacing="1" w:after="100" w:afterAutospacing="1"/>
              <w:outlineLvl w:val="0"/>
              <w:rPr>
                <w:rFonts w:ascii="仿宋" w:hAnsi="仿宋" w:eastAsia="仿宋" w:cs="仿宋"/>
                <w:color w:val="auto"/>
                <w:highlight w:val="none"/>
              </w:rPr>
            </w:pPr>
          </w:p>
        </w:tc>
        <w:tc>
          <w:tcPr>
            <w:tcW w:w="923" w:type="dxa"/>
          </w:tcPr>
          <w:p w14:paraId="195A63AC">
            <w:pPr>
              <w:keepNext/>
              <w:keepLines/>
              <w:widowControl/>
              <w:tabs>
                <w:tab w:val="center" w:pos="4755"/>
                <w:tab w:val="right" w:pos="9070"/>
              </w:tabs>
              <w:spacing w:before="100" w:beforeAutospacing="1" w:after="100" w:afterAutospacing="1"/>
              <w:outlineLvl w:val="0"/>
              <w:rPr>
                <w:rFonts w:ascii="仿宋" w:hAnsi="仿宋" w:eastAsia="仿宋" w:cs="仿宋"/>
                <w:color w:val="auto"/>
                <w:highlight w:val="none"/>
              </w:rPr>
            </w:pPr>
          </w:p>
        </w:tc>
      </w:tr>
    </w:tbl>
    <w:p w14:paraId="2DBA8458">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注：1. 本表适用于以“项”为单位计价和以“分部分项工程量清单项目综合单价”方式计价的技术措施项目。</w:t>
      </w:r>
    </w:p>
    <w:p w14:paraId="6773E681">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2．措施项目应分整体措施项目和专业工程措施项目。如应用于整体措施项目，表头中只须填报工程名称；如应用于专业工程措施项目，表头中应分别填写工程名称、单位工程及专业工程名称。</w:t>
      </w:r>
    </w:p>
    <w:p w14:paraId="645EC817">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3．以“分部分项工程量清单项目综合单价”方式计价的技术措施项目，表中第（1）～（5）栏由招标人提供；以“项”为单位计价的技术措施项目，表中第（4）栏项目特征不需要提供和填写。投标人根据施工方案对具体项目可作补充。</w:t>
      </w:r>
    </w:p>
    <w:p w14:paraId="232F0368">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4．第（6）栏由招标人按需出要求，如招标人需要投标人提供清单项目综合单价的计算分析和工料机分析，请在备注中明确。</w:t>
      </w:r>
    </w:p>
    <w:p w14:paraId="3020118E">
      <w:pPr>
        <w:widowControl/>
        <w:tabs>
          <w:tab w:val="center" w:pos="4755"/>
          <w:tab w:val="right" w:pos="9070"/>
        </w:tabs>
        <w:ind w:firstLine="210" w:firstLineChars="100"/>
        <w:rPr>
          <w:rFonts w:ascii="仿宋" w:hAnsi="仿宋" w:eastAsia="仿宋" w:cs="仿宋"/>
          <w:color w:val="auto"/>
          <w:highlight w:val="none"/>
        </w:rPr>
        <w:sectPr>
          <w:pgSz w:w="15840" w:h="12240" w:orient="landscape"/>
          <w:pgMar w:top="1247" w:right="1134" w:bottom="1247" w:left="1134" w:header="720" w:footer="720" w:gutter="0"/>
          <w:cols w:space="720" w:num="1"/>
          <w:docGrid w:linePitch="312" w:charSpace="0"/>
        </w:sectPr>
      </w:pPr>
    </w:p>
    <w:p w14:paraId="3D1F29F0">
      <w:pPr>
        <w:adjustRightInd/>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安全文明施工措施项目清单及计价表</w:t>
      </w:r>
    </w:p>
    <w:p w14:paraId="6F98A9BC">
      <w:pPr>
        <w:adjustRightInd/>
        <w:spacing w:line="400" w:lineRule="exact"/>
        <w:ind w:firstLine="560" w:firstLineChars="200"/>
        <w:rPr>
          <w:rFonts w:ascii="仿宋" w:hAnsi="仿宋" w:eastAsia="仿宋" w:cs="仿宋"/>
          <w:color w:val="auto"/>
          <w:highlight w:val="none"/>
        </w:rPr>
      </w:pPr>
      <w:r>
        <w:rPr>
          <w:rFonts w:hint="eastAsia" w:ascii="仿宋" w:hAnsi="仿宋" w:eastAsia="仿宋" w:cs="仿宋"/>
          <w:bCs/>
          <w:color w:val="auto"/>
          <w:sz w:val="28"/>
          <w:szCs w:val="28"/>
          <w:highlight w:val="none"/>
        </w:rPr>
        <w:t>工程名称:                                        第  页共  页</w:t>
      </w:r>
    </w:p>
    <w:tbl>
      <w:tblPr>
        <w:tblStyle w:val="64"/>
        <w:tblW w:w="8782" w:type="dxa"/>
        <w:jc w:val="center"/>
        <w:tblLayout w:type="fixed"/>
        <w:tblCellMar>
          <w:top w:w="0" w:type="dxa"/>
          <w:left w:w="108" w:type="dxa"/>
          <w:bottom w:w="0" w:type="dxa"/>
          <w:right w:w="108" w:type="dxa"/>
        </w:tblCellMar>
      </w:tblPr>
      <w:tblGrid>
        <w:gridCol w:w="900"/>
        <w:gridCol w:w="2162"/>
        <w:gridCol w:w="647"/>
        <w:gridCol w:w="878"/>
        <w:gridCol w:w="878"/>
        <w:gridCol w:w="878"/>
        <w:gridCol w:w="2439"/>
      </w:tblGrid>
      <w:tr w14:paraId="66BB1DA5">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4EB4916C">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003BCD75">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1145A03A">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372096AE">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78416F9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01634390">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58238BE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554BEEA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36D2A7E">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E03FEA8">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4D7FE5">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A30609E">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F73A94">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8F2DE9">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6E11E16">
            <w:pPr>
              <w:adjustRightInd/>
              <w:spacing w:line="300" w:lineRule="exact"/>
              <w:ind w:left="-53" w:leftChars="-25" w:right="-53" w:rightChars="-25"/>
              <w:jc w:val="center"/>
              <w:rPr>
                <w:rFonts w:ascii="仿宋" w:hAnsi="仿宋" w:eastAsia="仿宋" w:cs="仿宋"/>
                <w:color w:val="auto"/>
                <w:szCs w:val="21"/>
                <w:highlight w:val="none"/>
              </w:rPr>
            </w:pPr>
          </w:p>
        </w:tc>
      </w:tr>
      <w:tr w14:paraId="1FBDBE0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108E5B">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5F3230A4">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2380FFE3">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6E5680E">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D5AA97">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4FE43F7">
            <w:pPr>
              <w:adjustRightInd/>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9821DCB">
            <w:pPr>
              <w:adjustRightInd/>
              <w:spacing w:line="300" w:lineRule="exact"/>
              <w:ind w:left="-53" w:leftChars="-25" w:right="-53" w:rightChars="-25"/>
              <w:jc w:val="center"/>
              <w:rPr>
                <w:rFonts w:ascii="仿宋" w:hAnsi="仿宋" w:eastAsia="仿宋" w:cs="仿宋"/>
                <w:b/>
                <w:bCs/>
                <w:color w:val="auto"/>
                <w:szCs w:val="21"/>
                <w:highlight w:val="none"/>
              </w:rPr>
            </w:pPr>
          </w:p>
        </w:tc>
      </w:tr>
      <w:tr w14:paraId="7EABDF7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D2FDEBF">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408114D0">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330837B8">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4E649C">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769B8D">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3A32C3">
            <w:pPr>
              <w:adjustRightInd/>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BBA21B5">
            <w:pPr>
              <w:adjustRightInd/>
              <w:spacing w:line="300" w:lineRule="exact"/>
              <w:ind w:left="-53" w:leftChars="-25" w:right="-53" w:rightChars="-25"/>
              <w:jc w:val="center"/>
              <w:rPr>
                <w:rFonts w:ascii="仿宋" w:hAnsi="仿宋" w:eastAsia="仿宋" w:cs="仿宋"/>
                <w:b/>
                <w:bCs/>
                <w:color w:val="auto"/>
                <w:szCs w:val="21"/>
                <w:highlight w:val="none"/>
              </w:rPr>
            </w:pPr>
          </w:p>
        </w:tc>
      </w:tr>
      <w:tr w14:paraId="660C7AA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2A7BED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8519215">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0C5DDDCA">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123DAB">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ED46DD6">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8684BA">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19ED98B">
            <w:pPr>
              <w:adjustRightInd/>
              <w:spacing w:line="300" w:lineRule="exact"/>
              <w:ind w:left="-53" w:leftChars="-25" w:right="-53" w:rightChars="-25"/>
              <w:jc w:val="center"/>
              <w:rPr>
                <w:rFonts w:ascii="仿宋" w:hAnsi="仿宋" w:eastAsia="仿宋" w:cs="仿宋"/>
                <w:color w:val="auto"/>
                <w:szCs w:val="21"/>
                <w:highlight w:val="none"/>
              </w:rPr>
            </w:pPr>
          </w:p>
        </w:tc>
      </w:tr>
      <w:tr w14:paraId="3387CCF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7C9DAE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5E02E14">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6454A4C2">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E418B1C">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826279">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08A9BA">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3642262">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平面面积</w:t>
            </w:r>
          </w:p>
        </w:tc>
      </w:tr>
      <w:tr w14:paraId="7B3A1E0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BCEDE84">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A3B7666">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6639F80D">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8EDF21F">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6E8294">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943026">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507E71D">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垂直立面</w:t>
            </w:r>
          </w:p>
        </w:tc>
      </w:tr>
      <w:tr w14:paraId="721DB52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F9F9C61">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93F3657">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7914803E">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88C628">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426BB4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EB8F54">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3E638CC">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按栏杆长度</w:t>
            </w:r>
          </w:p>
        </w:tc>
      </w:tr>
      <w:tr w14:paraId="6734EC6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BCCC6C">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DFB5147">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2D6A0F5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58DB9B3A">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DEEE5D">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26B4E03">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99C960A">
            <w:pPr>
              <w:adjustRightInd/>
              <w:spacing w:line="300" w:lineRule="exact"/>
              <w:ind w:left="-53" w:leftChars="-25" w:right="-53" w:rightChars="-25"/>
              <w:jc w:val="center"/>
              <w:rPr>
                <w:rFonts w:ascii="仿宋" w:hAnsi="仿宋" w:eastAsia="仿宋" w:cs="仿宋"/>
                <w:color w:val="auto"/>
                <w:szCs w:val="21"/>
                <w:highlight w:val="none"/>
              </w:rPr>
            </w:pPr>
          </w:p>
        </w:tc>
      </w:tr>
      <w:tr w14:paraId="0FFC71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5D0A8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06A7760">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7F72618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2149F6E">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353712">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08E8DE6">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7E67AA8">
            <w:pPr>
              <w:adjustRightInd/>
              <w:spacing w:line="300" w:lineRule="exact"/>
              <w:ind w:left="-53" w:leftChars="-25" w:right="-53" w:rightChars="-25"/>
              <w:jc w:val="center"/>
              <w:rPr>
                <w:rFonts w:ascii="仿宋" w:hAnsi="仿宋" w:eastAsia="仿宋" w:cs="仿宋"/>
                <w:color w:val="auto"/>
                <w:szCs w:val="21"/>
                <w:highlight w:val="none"/>
              </w:rPr>
            </w:pPr>
          </w:p>
        </w:tc>
      </w:tr>
      <w:tr w14:paraId="1CA5242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29BEA22">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2720CFF">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3C6942A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2D2F5E28">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D3BFBAD">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32D8D7">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6B58467">
            <w:pPr>
              <w:adjustRightInd/>
              <w:spacing w:line="300" w:lineRule="exact"/>
              <w:ind w:left="-53" w:leftChars="-25" w:right="-53" w:rightChars="-25"/>
              <w:jc w:val="center"/>
              <w:rPr>
                <w:rFonts w:ascii="仿宋" w:hAnsi="仿宋" w:eastAsia="仿宋" w:cs="仿宋"/>
                <w:color w:val="auto"/>
                <w:szCs w:val="21"/>
                <w:highlight w:val="none"/>
              </w:rPr>
            </w:pPr>
          </w:p>
        </w:tc>
      </w:tr>
      <w:tr w14:paraId="3A8B72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668E9FA">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1E4CE53">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41CC09F6">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BA70AF8">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5CAC73">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50A83F">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9534503">
            <w:pPr>
              <w:adjustRightInd/>
              <w:spacing w:line="300" w:lineRule="exact"/>
              <w:ind w:left="-53" w:leftChars="-25" w:right="-53" w:rightChars="-25"/>
              <w:jc w:val="center"/>
              <w:rPr>
                <w:rFonts w:ascii="仿宋" w:hAnsi="仿宋" w:eastAsia="仿宋" w:cs="仿宋"/>
                <w:color w:val="auto"/>
                <w:szCs w:val="21"/>
                <w:highlight w:val="none"/>
              </w:rPr>
            </w:pPr>
          </w:p>
        </w:tc>
      </w:tr>
      <w:tr w14:paraId="764AFE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C420ED">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092FD421">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0AE9BA0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924F52">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EF9E024">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18BFBD">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7807666">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按防护面积</w:t>
            </w:r>
          </w:p>
        </w:tc>
      </w:tr>
      <w:tr w14:paraId="7AEFD5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6122701">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16F1552">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4D91E153">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07E14C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EFF82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40FAC56">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853339D">
            <w:pPr>
              <w:adjustRightInd/>
              <w:spacing w:line="300" w:lineRule="exact"/>
              <w:ind w:left="-53" w:leftChars="-25" w:right="-53" w:rightChars="-25"/>
              <w:jc w:val="center"/>
              <w:rPr>
                <w:rFonts w:ascii="仿宋" w:hAnsi="仿宋" w:eastAsia="仿宋" w:cs="仿宋"/>
                <w:color w:val="auto"/>
                <w:szCs w:val="21"/>
                <w:highlight w:val="none"/>
              </w:rPr>
            </w:pPr>
          </w:p>
        </w:tc>
      </w:tr>
      <w:tr w14:paraId="5F9F5D3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E7AD5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BF1E236">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297FF1E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2C70254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552E005">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6907BE">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35ADB64">
            <w:pPr>
              <w:adjustRightInd/>
              <w:spacing w:line="300" w:lineRule="exact"/>
              <w:ind w:left="-53" w:leftChars="-25" w:right="-53" w:rightChars="-25"/>
              <w:jc w:val="center"/>
              <w:rPr>
                <w:rFonts w:ascii="仿宋" w:hAnsi="仿宋" w:eastAsia="仿宋" w:cs="仿宋"/>
                <w:color w:val="auto"/>
                <w:szCs w:val="21"/>
                <w:highlight w:val="none"/>
              </w:rPr>
            </w:pPr>
          </w:p>
        </w:tc>
      </w:tr>
      <w:tr w14:paraId="712F58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FC841FF">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098E23A">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442B9806">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773E68F">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60E7A0">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4A29946">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CDEFC74">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含人货两用升降机、货用</w:t>
            </w:r>
          </w:p>
          <w:p w14:paraId="2187C8CE">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升降机</w:t>
            </w:r>
          </w:p>
        </w:tc>
      </w:tr>
      <w:tr w14:paraId="30EF1B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0606CBF">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4E38ADB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6F6DD0AC">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62EB4C58">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DCC18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F95805">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AB29AF1">
            <w:pPr>
              <w:adjustRightInd/>
              <w:spacing w:line="300" w:lineRule="exact"/>
              <w:ind w:left="-53" w:leftChars="-25" w:right="-53" w:rightChars="-25"/>
              <w:jc w:val="center"/>
              <w:rPr>
                <w:rFonts w:ascii="仿宋" w:hAnsi="仿宋" w:eastAsia="仿宋" w:cs="仿宋"/>
                <w:color w:val="auto"/>
                <w:szCs w:val="21"/>
                <w:highlight w:val="none"/>
              </w:rPr>
            </w:pPr>
          </w:p>
        </w:tc>
      </w:tr>
      <w:tr w14:paraId="47E6D1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0081C2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322D76C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1532DCB5">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B49BD81">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F7EF15">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09BBDB6">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1C9DB17">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爆破工程</w:t>
            </w:r>
          </w:p>
        </w:tc>
      </w:tr>
      <w:tr w14:paraId="532509A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CFB4FC6">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50306174">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6B17892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00F5EAED">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42317A">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711C0C">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94DA7A4">
            <w:pPr>
              <w:adjustRightInd/>
              <w:spacing w:line="300" w:lineRule="exact"/>
              <w:ind w:left="-53" w:leftChars="-25" w:right="-53" w:rightChars="-25"/>
              <w:jc w:val="center"/>
              <w:rPr>
                <w:rFonts w:ascii="仿宋" w:hAnsi="仿宋" w:eastAsia="仿宋" w:cs="仿宋"/>
                <w:color w:val="auto"/>
                <w:szCs w:val="21"/>
                <w:highlight w:val="none"/>
              </w:rPr>
            </w:pPr>
          </w:p>
        </w:tc>
      </w:tr>
      <w:tr w14:paraId="3E5068E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EF04C05">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73A13B6C">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0B7195C0">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F8A8F70">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1AD875E">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2EE629">
            <w:pPr>
              <w:adjustRightInd/>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7407189">
            <w:pPr>
              <w:adjustRightInd/>
              <w:spacing w:line="300" w:lineRule="exact"/>
              <w:ind w:left="-53" w:leftChars="-25" w:right="-53" w:rightChars="-25"/>
              <w:jc w:val="center"/>
              <w:rPr>
                <w:rFonts w:ascii="仿宋" w:hAnsi="仿宋" w:eastAsia="仿宋" w:cs="仿宋"/>
                <w:b/>
                <w:bCs/>
                <w:color w:val="auto"/>
                <w:szCs w:val="21"/>
                <w:highlight w:val="none"/>
              </w:rPr>
            </w:pPr>
          </w:p>
        </w:tc>
      </w:tr>
      <w:tr w14:paraId="189BBBE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D5B22D">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A2121AA">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6415753C">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263F7004">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90E89">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6F89BD">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A040E0C">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按洞口水平面积</w:t>
            </w:r>
          </w:p>
        </w:tc>
      </w:tr>
      <w:tr w14:paraId="0B5AE18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8442B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5200505A">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71177FC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D8E1BDC">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CF98AB">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A20B87B">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45210C9">
            <w:pPr>
              <w:adjustRightInd/>
              <w:spacing w:line="300" w:lineRule="exact"/>
              <w:ind w:left="-53" w:leftChars="-25" w:right="-53" w:rightChars="-25"/>
              <w:jc w:val="center"/>
              <w:rPr>
                <w:rFonts w:ascii="仿宋" w:hAnsi="仿宋" w:eastAsia="仿宋" w:cs="仿宋"/>
                <w:color w:val="auto"/>
                <w:szCs w:val="21"/>
                <w:highlight w:val="none"/>
              </w:rPr>
            </w:pPr>
          </w:p>
        </w:tc>
      </w:tr>
      <w:tr w14:paraId="7381CA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8A270C">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708C3A3">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16461A9C">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A7796B6">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8DD74E4">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DA588B">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D83C74D">
            <w:pPr>
              <w:adjustRightInd/>
              <w:spacing w:line="300" w:lineRule="exact"/>
              <w:ind w:left="-53" w:leftChars="-25" w:right="-53" w:rightChars="-25"/>
              <w:jc w:val="center"/>
              <w:rPr>
                <w:rFonts w:ascii="仿宋" w:hAnsi="仿宋" w:eastAsia="仿宋" w:cs="仿宋"/>
                <w:color w:val="auto"/>
                <w:szCs w:val="21"/>
                <w:highlight w:val="none"/>
              </w:rPr>
            </w:pPr>
          </w:p>
        </w:tc>
      </w:tr>
      <w:tr w14:paraId="115727D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52FA470">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1FC44451">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477D92E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377A23C1">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3BA698B">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6FEFD0">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E4FAAC5">
            <w:pPr>
              <w:adjustRightInd/>
              <w:spacing w:line="300" w:lineRule="exact"/>
              <w:ind w:left="-53" w:leftChars="-25" w:right="-53" w:rightChars="-25"/>
              <w:jc w:val="center"/>
              <w:rPr>
                <w:rFonts w:ascii="仿宋" w:hAnsi="仿宋" w:eastAsia="仿宋" w:cs="仿宋"/>
                <w:color w:val="auto"/>
                <w:szCs w:val="21"/>
                <w:highlight w:val="none"/>
              </w:rPr>
            </w:pPr>
          </w:p>
        </w:tc>
      </w:tr>
      <w:tr w14:paraId="1AC212A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7A0A4C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48DEEE57">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2B6A5D58">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A8BB55D">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B973B2">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985560">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C0FF1F5">
            <w:pPr>
              <w:adjustRightInd/>
              <w:spacing w:line="300" w:lineRule="exact"/>
              <w:ind w:left="-53" w:leftChars="-25" w:right="-53" w:rightChars="-25"/>
              <w:jc w:val="center"/>
              <w:rPr>
                <w:rFonts w:ascii="仿宋" w:hAnsi="仿宋" w:eastAsia="仿宋" w:cs="仿宋"/>
                <w:color w:val="auto"/>
                <w:szCs w:val="21"/>
                <w:highlight w:val="none"/>
              </w:rPr>
            </w:pPr>
          </w:p>
        </w:tc>
      </w:tr>
      <w:tr w14:paraId="41B262A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25377E0">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772A9DF8">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38FB2BE1">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6CF2916">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467FC5F">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499803">
            <w:pPr>
              <w:adjustRightInd/>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6597A37">
            <w:pPr>
              <w:adjustRightInd/>
              <w:spacing w:line="300" w:lineRule="exact"/>
              <w:ind w:left="-53" w:leftChars="-25" w:right="-53" w:rightChars="-25"/>
              <w:jc w:val="center"/>
              <w:rPr>
                <w:rFonts w:ascii="仿宋" w:hAnsi="仿宋" w:eastAsia="仿宋" w:cs="仿宋"/>
                <w:b/>
                <w:bCs/>
                <w:color w:val="auto"/>
                <w:szCs w:val="21"/>
                <w:highlight w:val="none"/>
              </w:rPr>
            </w:pPr>
          </w:p>
        </w:tc>
      </w:tr>
      <w:tr w14:paraId="261A97D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7E7B60">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64FF740">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54CD494F">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62824D9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E7774B">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9D83F21">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7FAA862">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含安全爬梯</w:t>
            </w:r>
          </w:p>
        </w:tc>
      </w:tr>
      <w:tr w14:paraId="2598E16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53EC2BA">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3C1544E">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1ACBFC0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E910552">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C85CDAA">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42FD968">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AB46523">
            <w:pPr>
              <w:adjustRightInd/>
              <w:spacing w:line="300" w:lineRule="exact"/>
              <w:ind w:left="-53" w:leftChars="-25" w:right="-53" w:rightChars="-25"/>
              <w:jc w:val="center"/>
              <w:rPr>
                <w:rFonts w:ascii="仿宋" w:hAnsi="仿宋" w:eastAsia="仿宋" w:cs="仿宋"/>
                <w:color w:val="auto"/>
                <w:szCs w:val="21"/>
                <w:highlight w:val="none"/>
              </w:rPr>
            </w:pPr>
          </w:p>
        </w:tc>
      </w:tr>
      <w:tr w14:paraId="4D5B0D5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50B3521">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A022C9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5075BBED">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FB764D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A45B9B">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5B186F">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EC52CF8">
            <w:pPr>
              <w:adjustRightInd/>
              <w:spacing w:line="300" w:lineRule="exact"/>
              <w:ind w:left="-53" w:leftChars="-25" w:right="-53" w:rightChars="-25"/>
              <w:jc w:val="center"/>
              <w:rPr>
                <w:rFonts w:ascii="仿宋" w:hAnsi="仿宋" w:eastAsia="仿宋" w:cs="仿宋"/>
                <w:color w:val="auto"/>
                <w:szCs w:val="21"/>
                <w:highlight w:val="none"/>
              </w:rPr>
            </w:pPr>
          </w:p>
        </w:tc>
      </w:tr>
      <w:tr w14:paraId="56E3E6E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91BCE59">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7AC7FCF4">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65400790">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46F00F1">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1841165">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29BFC21">
            <w:pPr>
              <w:adjustRightInd/>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5242674">
            <w:pPr>
              <w:adjustRightInd/>
              <w:spacing w:line="300" w:lineRule="exact"/>
              <w:ind w:left="-53" w:leftChars="-25" w:right="-53" w:rightChars="-25"/>
              <w:jc w:val="center"/>
              <w:rPr>
                <w:rFonts w:ascii="仿宋" w:hAnsi="仿宋" w:eastAsia="仿宋" w:cs="仿宋"/>
                <w:b/>
                <w:bCs/>
                <w:color w:val="auto"/>
                <w:szCs w:val="21"/>
                <w:highlight w:val="none"/>
              </w:rPr>
            </w:pPr>
          </w:p>
        </w:tc>
      </w:tr>
      <w:tr w14:paraId="2480F46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01E7062">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2ACA1D1F">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26CBE69C">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775AC74F">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9D1D54">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67B14A1">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AD33ABB">
            <w:pPr>
              <w:adjustRightInd/>
              <w:spacing w:line="300" w:lineRule="exact"/>
              <w:ind w:left="-53" w:leftChars="-25" w:right="-53" w:rightChars="-25"/>
              <w:jc w:val="center"/>
              <w:rPr>
                <w:rFonts w:ascii="仿宋" w:hAnsi="仿宋" w:eastAsia="仿宋" w:cs="仿宋"/>
                <w:color w:val="auto"/>
                <w:szCs w:val="21"/>
                <w:highlight w:val="none"/>
              </w:rPr>
            </w:pPr>
          </w:p>
        </w:tc>
      </w:tr>
      <w:tr w14:paraId="2C7CDA2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22CA614">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5EC0983">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4B359B91">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9DE441">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E4A7351">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36E53B">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A04FD78">
            <w:pPr>
              <w:adjustRightInd/>
              <w:spacing w:line="300" w:lineRule="exact"/>
              <w:ind w:left="-53" w:leftChars="-25" w:right="-53" w:rightChars="-25"/>
              <w:jc w:val="center"/>
              <w:rPr>
                <w:rFonts w:ascii="仿宋" w:hAnsi="仿宋" w:eastAsia="仿宋" w:cs="仿宋"/>
                <w:color w:val="auto"/>
                <w:szCs w:val="21"/>
                <w:highlight w:val="none"/>
              </w:rPr>
            </w:pPr>
          </w:p>
        </w:tc>
      </w:tr>
      <w:tr w14:paraId="56BAB5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CCA0A38">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7DF6F070">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057300B0">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EE0720">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1943063">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113708">
            <w:pPr>
              <w:adjustRightInd/>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790B7D">
            <w:pPr>
              <w:adjustRightInd/>
              <w:spacing w:line="300" w:lineRule="exact"/>
              <w:ind w:left="-53" w:leftChars="-25" w:right="-53" w:rightChars="-25"/>
              <w:jc w:val="center"/>
              <w:rPr>
                <w:rFonts w:ascii="仿宋" w:hAnsi="仿宋" w:eastAsia="仿宋" w:cs="仿宋"/>
                <w:b/>
                <w:bCs/>
                <w:color w:val="auto"/>
                <w:szCs w:val="21"/>
                <w:highlight w:val="none"/>
              </w:rPr>
            </w:pPr>
          </w:p>
        </w:tc>
      </w:tr>
      <w:tr w14:paraId="0A3374B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3D5535F">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9EC447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380B8B15">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2DE3762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3881A0">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D1873B">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53DAD6F">
            <w:pPr>
              <w:adjustRightInd/>
              <w:spacing w:line="300" w:lineRule="exact"/>
              <w:ind w:left="-53" w:leftChars="-25" w:right="-53" w:rightChars="-25"/>
              <w:jc w:val="center"/>
              <w:rPr>
                <w:rFonts w:ascii="仿宋" w:hAnsi="仿宋" w:eastAsia="仿宋" w:cs="仿宋"/>
                <w:color w:val="auto"/>
                <w:szCs w:val="21"/>
                <w:highlight w:val="none"/>
              </w:rPr>
            </w:pPr>
          </w:p>
        </w:tc>
      </w:tr>
      <w:tr w14:paraId="01FEE9D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11277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42490D1">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39D49AF0">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2C48AA2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B46026">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4D984AB">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7C37F7E">
            <w:pPr>
              <w:adjustRightInd/>
              <w:spacing w:line="300" w:lineRule="exact"/>
              <w:ind w:left="-53" w:leftChars="-25" w:right="-53" w:rightChars="-25"/>
              <w:jc w:val="center"/>
              <w:rPr>
                <w:rFonts w:ascii="仿宋" w:hAnsi="仿宋" w:eastAsia="仿宋" w:cs="仿宋"/>
                <w:color w:val="auto"/>
                <w:szCs w:val="21"/>
                <w:highlight w:val="none"/>
              </w:rPr>
            </w:pPr>
          </w:p>
        </w:tc>
      </w:tr>
      <w:tr w14:paraId="3BCF1F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B5E2B4F">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56B04ABE">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44305216">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C9E186">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DD88C1">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D41AFF">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1C7C09">
            <w:pPr>
              <w:adjustRightInd/>
              <w:spacing w:line="300" w:lineRule="exact"/>
              <w:ind w:left="-53" w:leftChars="-25" w:right="-53" w:rightChars="-25"/>
              <w:jc w:val="center"/>
              <w:rPr>
                <w:rFonts w:ascii="仿宋" w:hAnsi="仿宋" w:eastAsia="仿宋" w:cs="仿宋"/>
                <w:color w:val="auto"/>
                <w:szCs w:val="21"/>
                <w:highlight w:val="none"/>
              </w:rPr>
            </w:pPr>
          </w:p>
        </w:tc>
      </w:tr>
      <w:tr w14:paraId="210AA0B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3E97E12">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7F96268B">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3E519091">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A23DE12">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0B38C0">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8CD9EB">
            <w:pPr>
              <w:adjustRightInd/>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90E0BE">
            <w:pPr>
              <w:adjustRightInd/>
              <w:spacing w:line="300" w:lineRule="exact"/>
              <w:ind w:left="-53" w:leftChars="-25" w:right="-53" w:rightChars="-25"/>
              <w:jc w:val="center"/>
              <w:rPr>
                <w:rFonts w:ascii="仿宋" w:hAnsi="仿宋" w:eastAsia="仿宋" w:cs="仿宋"/>
                <w:b/>
                <w:bCs/>
                <w:color w:val="auto"/>
                <w:szCs w:val="21"/>
                <w:highlight w:val="none"/>
              </w:rPr>
            </w:pPr>
          </w:p>
        </w:tc>
      </w:tr>
      <w:tr w14:paraId="45EBFC8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FC4F941">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29B0BD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012290DA">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261BA8D4">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289840">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6575F3">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D6AD14B">
            <w:pPr>
              <w:adjustRightInd/>
              <w:spacing w:line="300" w:lineRule="exact"/>
              <w:ind w:left="-53" w:leftChars="-25" w:right="-53" w:rightChars="-25"/>
              <w:jc w:val="center"/>
              <w:rPr>
                <w:rFonts w:ascii="仿宋" w:hAnsi="仿宋" w:eastAsia="仿宋" w:cs="仿宋"/>
                <w:color w:val="auto"/>
                <w:szCs w:val="21"/>
                <w:highlight w:val="none"/>
              </w:rPr>
            </w:pPr>
          </w:p>
        </w:tc>
      </w:tr>
      <w:tr w14:paraId="0A8C140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433EB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3CA3930">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3000DB8D">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2BF3867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7A5FB1">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B5E8AF">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AC642E">
            <w:pPr>
              <w:adjustRightInd/>
              <w:spacing w:line="300" w:lineRule="exact"/>
              <w:ind w:left="-53" w:leftChars="-25" w:right="-53" w:rightChars="-25"/>
              <w:jc w:val="center"/>
              <w:rPr>
                <w:rFonts w:ascii="仿宋" w:hAnsi="仿宋" w:eastAsia="仿宋" w:cs="仿宋"/>
                <w:color w:val="auto"/>
                <w:szCs w:val="21"/>
                <w:highlight w:val="none"/>
              </w:rPr>
            </w:pPr>
          </w:p>
        </w:tc>
      </w:tr>
      <w:tr w14:paraId="099D2ED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E9FA4F">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D347C65">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2195046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CD70230">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7BE7AC">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F736B42">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9E6782D">
            <w:pPr>
              <w:adjustRightInd/>
              <w:spacing w:line="300" w:lineRule="exact"/>
              <w:ind w:left="-53" w:leftChars="-25" w:right="-53" w:rightChars="-25"/>
              <w:jc w:val="center"/>
              <w:rPr>
                <w:rFonts w:ascii="仿宋" w:hAnsi="仿宋" w:eastAsia="仿宋" w:cs="仿宋"/>
                <w:color w:val="auto"/>
                <w:szCs w:val="21"/>
                <w:highlight w:val="none"/>
              </w:rPr>
            </w:pPr>
          </w:p>
        </w:tc>
      </w:tr>
      <w:tr w14:paraId="3D1CAD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1AB56F">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11AF608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101708F7">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5EBFB11D">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FA8703">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81A8A5A">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D3AA019">
            <w:pPr>
              <w:adjustRightInd/>
              <w:spacing w:line="300" w:lineRule="exact"/>
              <w:ind w:left="-53" w:leftChars="-25" w:right="-53" w:rightChars="-25"/>
              <w:jc w:val="center"/>
              <w:rPr>
                <w:rFonts w:ascii="仿宋" w:hAnsi="仿宋" w:eastAsia="仿宋" w:cs="仿宋"/>
                <w:color w:val="auto"/>
                <w:szCs w:val="21"/>
                <w:highlight w:val="none"/>
              </w:rPr>
            </w:pPr>
          </w:p>
        </w:tc>
      </w:tr>
      <w:tr w14:paraId="21DE78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02E9B96">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6713733A">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70385893">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3CAAFDCF">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D7B22A">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DA9F12">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D1536A7">
            <w:pPr>
              <w:adjustRightInd/>
              <w:spacing w:line="300" w:lineRule="exact"/>
              <w:ind w:left="-53" w:leftChars="-25" w:right="-53" w:rightChars="-25"/>
              <w:jc w:val="center"/>
              <w:rPr>
                <w:rFonts w:ascii="仿宋" w:hAnsi="仿宋" w:eastAsia="仿宋" w:cs="仿宋"/>
                <w:color w:val="auto"/>
                <w:szCs w:val="21"/>
                <w:highlight w:val="none"/>
              </w:rPr>
            </w:pPr>
          </w:p>
        </w:tc>
      </w:tr>
      <w:tr w14:paraId="3CC2DC1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C4FD1D">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162F2D96">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2AF48446">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1832E6D">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98B988">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E125726">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0A60962">
            <w:pPr>
              <w:adjustRightInd/>
              <w:spacing w:line="300" w:lineRule="exact"/>
              <w:ind w:left="-53" w:leftChars="-25" w:right="-53" w:rightChars="-25"/>
              <w:jc w:val="center"/>
              <w:rPr>
                <w:rFonts w:ascii="仿宋" w:hAnsi="仿宋" w:eastAsia="仿宋" w:cs="仿宋"/>
                <w:color w:val="auto"/>
                <w:szCs w:val="21"/>
                <w:highlight w:val="none"/>
              </w:rPr>
            </w:pPr>
          </w:p>
        </w:tc>
      </w:tr>
      <w:tr w14:paraId="6FB8ED2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A832F16">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35B21DB5">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0D2A83DF">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311B0B1">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B4565C">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61DC04">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A426210">
            <w:pPr>
              <w:adjustRightInd/>
              <w:spacing w:line="300" w:lineRule="exact"/>
              <w:ind w:left="-53" w:leftChars="-25" w:right="-53" w:rightChars="-25"/>
              <w:jc w:val="center"/>
              <w:rPr>
                <w:rFonts w:ascii="仿宋" w:hAnsi="仿宋" w:eastAsia="仿宋" w:cs="仿宋"/>
                <w:color w:val="auto"/>
                <w:szCs w:val="21"/>
                <w:highlight w:val="none"/>
              </w:rPr>
            </w:pPr>
          </w:p>
        </w:tc>
      </w:tr>
      <w:tr w14:paraId="17E1054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46E0BB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2CC447B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01002854">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17C0C1">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4AACB0">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CFDBFD">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0376315">
            <w:pPr>
              <w:adjustRightInd/>
              <w:spacing w:line="300" w:lineRule="exact"/>
              <w:ind w:left="-53" w:leftChars="-25" w:right="-53" w:rightChars="-25"/>
              <w:jc w:val="center"/>
              <w:rPr>
                <w:rFonts w:ascii="仿宋" w:hAnsi="仿宋" w:eastAsia="仿宋" w:cs="仿宋"/>
                <w:color w:val="auto"/>
                <w:szCs w:val="21"/>
                <w:highlight w:val="none"/>
              </w:rPr>
            </w:pPr>
          </w:p>
        </w:tc>
      </w:tr>
      <w:tr w14:paraId="1D1C6ED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E9551BC">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316D6F51">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4E543DFB">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0DAB1EF">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0E8D8F2">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D77B73">
            <w:pPr>
              <w:adjustRightInd/>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8A7EC2E">
            <w:pPr>
              <w:adjustRightInd/>
              <w:spacing w:line="300" w:lineRule="exact"/>
              <w:ind w:left="-53" w:leftChars="-25" w:right="-53" w:rightChars="-25"/>
              <w:jc w:val="center"/>
              <w:rPr>
                <w:rFonts w:ascii="仿宋" w:hAnsi="仿宋" w:eastAsia="仿宋" w:cs="仿宋"/>
                <w:b/>
                <w:bCs/>
                <w:color w:val="auto"/>
                <w:szCs w:val="21"/>
                <w:highlight w:val="none"/>
              </w:rPr>
            </w:pPr>
          </w:p>
        </w:tc>
      </w:tr>
      <w:tr w14:paraId="19C3C6A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D5D911">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4F557A3">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432FE8B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FFFD940">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3E3023">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C977EC">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50A5DF8">
            <w:pPr>
              <w:adjustRightInd/>
              <w:spacing w:line="300" w:lineRule="exact"/>
              <w:ind w:left="-53" w:leftChars="-25" w:right="-53" w:rightChars="-25"/>
              <w:jc w:val="center"/>
              <w:rPr>
                <w:rFonts w:ascii="仿宋" w:hAnsi="仿宋" w:eastAsia="仿宋" w:cs="仿宋"/>
                <w:color w:val="auto"/>
                <w:szCs w:val="21"/>
                <w:highlight w:val="none"/>
              </w:rPr>
            </w:pPr>
          </w:p>
        </w:tc>
      </w:tr>
      <w:tr w14:paraId="014FD6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6A8495D">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11328B7">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570DA33C">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13C1BD3">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A04499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87FAD3">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8AE49BD">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含救生衣、救生圈等</w:t>
            </w:r>
          </w:p>
        </w:tc>
      </w:tr>
      <w:tr w14:paraId="0E4BC70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EDECE5">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8A5FE0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530F736A">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12CB82AD">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460E02B">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84A9BD">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3708284">
            <w:pPr>
              <w:adjustRightInd/>
              <w:spacing w:line="300" w:lineRule="exact"/>
              <w:ind w:left="-53" w:leftChars="-25" w:right="-53" w:rightChars="-25"/>
              <w:jc w:val="center"/>
              <w:rPr>
                <w:rFonts w:ascii="仿宋" w:hAnsi="仿宋" w:eastAsia="仿宋" w:cs="仿宋"/>
                <w:color w:val="auto"/>
                <w:szCs w:val="21"/>
                <w:highlight w:val="none"/>
              </w:rPr>
            </w:pPr>
          </w:p>
        </w:tc>
      </w:tr>
      <w:tr w14:paraId="15DA41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C1F903F">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31ED6A8C">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7C1D5665">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0C886338">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531F00">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D94406">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C139223">
            <w:pPr>
              <w:adjustRightInd/>
              <w:spacing w:line="300" w:lineRule="exact"/>
              <w:ind w:left="-53" w:leftChars="-25" w:right="-53" w:rightChars="-25"/>
              <w:jc w:val="center"/>
              <w:rPr>
                <w:rFonts w:ascii="仿宋" w:hAnsi="仿宋" w:eastAsia="仿宋" w:cs="仿宋"/>
                <w:color w:val="auto"/>
                <w:szCs w:val="21"/>
                <w:highlight w:val="none"/>
              </w:rPr>
            </w:pPr>
          </w:p>
        </w:tc>
      </w:tr>
      <w:tr w14:paraId="26AF543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1127DCA">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6D70A2F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1528F636">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F7A41AB">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3624F8">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3534DA">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C398BA6">
            <w:pPr>
              <w:adjustRightInd/>
              <w:spacing w:line="300" w:lineRule="exact"/>
              <w:ind w:left="-53" w:leftChars="-25" w:right="-53" w:rightChars="-25"/>
              <w:jc w:val="center"/>
              <w:rPr>
                <w:rFonts w:ascii="仿宋" w:hAnsi="仿宋" w:eastAsia="仿宋" w:cs="仿宋"/>
                <w:color w:val="auto"/>
                <w:szCs w:val="21"/>
                <w:highlight w:val="none"/>
              </w:rPr>
            </w:pPr>
          </w:p>
        </w:tc>
      </w:tr>
      <w:tr w14:paraId="583F215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F3DC36E">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6F7F0E74">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785A5A85">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4F8D30">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E8416E">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C22EE60">
            <w:pPr>
              <w:adjustRightInd/>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31FDBC6">
            <w:pPr>
              <w:adjustRightInd/>
              <w:spacing w:line="300" w:lineRule="exact"/>
              <w:ind w:left="-53" w:leftChars="-25" w:right="-53" w:rightChars="-25"/>
              <w:jc w:val="center"/>
              <w:rPr>
                <w:rFonts w:ascii="仿宋" w:hAnsi="仿宋" w:eastAsia="仿宋" w:cs="仿宋"/>
                <w:b/>
                <w:bCs/>
                <w:color w:val="auto"/>
                <w:szCs w:val="21"/>
                <w:highlight w:val="none"/>
              </w:rPr>
            </w:pPr>
          </w:p>
        </w:tc>
      </w:tr>
      <w:tr w14:paraId="37B0DA5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8EF8584">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7E1CA2E">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5C162D83">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9DCDC85">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04C3AB">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6D3396F">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04F27A6">
            <w:pPr>
              <w:adjustRightInd/>
              <w:spacing w:line="300" w:lineRule="exact"/>
              <w:ind w:left="-53" w:leftChars="-25" w:right="-53" w:rightChars="-25"/>
              <w:jc w:val="center"/>
              <w:rPr>
                <w:rFonts w:ascii="仿宋" w:hAnsi="仿宋" w:eastAsia="仿宋" w:cs="仿宋"/>
                <w:color w:val="auto"/>
                <w:szCs w:val="21"/>
                <w:highlight w:val="none"/>
              </w:rPr>
            </w:pPr>
          </w:p>
        </w:tc>
      </w:tr>
      <w:tr w14:paraId="263DD5C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6B5A0BD">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50E437A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5E38801F">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38981FC5">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07A1BB">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D4629E">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8D81F84">
            <w:pPr>
              <w:adjustRightInd/>
              <w:spacing w:line="300" w:lineRule="exact"/>
              <w:ind w:left="-53" w:leftChars="-25" w:right="-53" w:rightChars="-25"/>
              <w:jc w:val="center"/>
              <w:rPr>
                <w:rFonts w:ascii="仿宋" w:hAnsi="仿宋" w:eastAsia="仿宋" w:cs="仿宋"/>
                <w:color w:val="auto"/>
                <w:szCs w:val="21"/>
                <w:highlight w:val="none"/>
              </w:rPr>
            </w:pPr>
          </w:p>
        </w:tc>
      </w:tr>
      <w:tr w14:paraId="4E4EB8B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402B4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1C95522">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73D3A302">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192183A2">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C393BA">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07110D">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925E854">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通航要求</w:t>
            </w:r>
          </w:p>
        </w:tc>
      </w:tr>
      <w:tr w14:paraId="2F92BA7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D11AC16">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6A038CC6">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253C7E65">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CC9A2D7">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78C3C8">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9FBB9E7">
            <w:pPr>
              <w:adjustRightInd/>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917C2A3">
            <w:pPr>
              <w:adjustRightInd/>
              <w:spacing w:line="300" w:lineRule="exact"/>
              <w:ind w:left="-53" w:leftChars="-25" w:right="-53" w:rightChars="-25"/>
              <w:jc w:val="center"/>
              <w:rPr>
                <w:rFonts w:ascii="仿宋" w:hAnsi="仿宋" w:eastAsia="仿宋" w:cs="仿宋"/>
                <w:b/>
                <w:bCs/>
                <w:color w:val="auto"/>
                <w:szCs w:val="21"/>
                <w:highlight w:val="none"/>
              </w:rPr>
            </w:pPr>
          </w:p>
        </w:tc>
      </w:tr>
      <w:tr w14:paraId="1C29000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B081324">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6FD3107C">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0F2C5F09">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4684A8">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05BF734">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273506">
            <w:pPr>
              <w:adjustRightInd/>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229E453">
            <w:pPr>
              <w:adjustRightInd/>
              <w:spacing w:line="300" w:lineRule="exact"/>
              <w:ind w:left="-53" w:leftChars="-25" w:right="-53" w:rightChars="-25"/>
              <w:jc w:val="center"/>
              <w:rPr>
                <w:rFonts w:ascii="仿宋" w:hAnsi="仿宋" w:eastAsia="仿宋" w:cs="仿宋"/>
                <w:b/>
                <w:bCs/>
                <w:color w:val="auto"/>
                <w:szCs w:val="21"/>
                <w:highlight w:val="none"/>
              </w:rPr>
            </w:pPr>
          </w:p>
        </w:tc>
      </w:tr>
      <w:tr w14:paraId="13D6F1F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F29EAD">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5BE420A">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7EF868BF">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AD775E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6D2E4FA">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3A71E4A">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D41E40E">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塔吊、升降机等</w:t>
            </w:r>
          </w:p>
        </w:tc>
      </w:tr>
      <w:tr w14:paraId="66B5C45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0C399D">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80B0311">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69818481">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8C54732">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490615">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7B20F5">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5AC1BDC">
            <w:pPr>
              <w:adjustRightInd/>
              <w:spacing w:line="300" w:lineRule="exact"/>
              <w:ind w:left="-53" w:leftChars="-25" w:right="-53" w:rightChars="-25"/>
              <w:jc w:val="center"/>
              <w:rPr>
                <w:rFonts w:ascii="仿宋" w:hAnsi="仿宋" w:eastAsia="仿宋" w:cs="仿宋"/>
                <w:color w:val="auto"/>
                <w:szCs w:val="21"/>
                <w:highlight w:val="none"/>
              </w:rPr>
            </w:pPr>
          </w:p>
        </w:tc>
      </w:tr>
      <w:tr w14:paraId="17D3089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3A8D3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F48F6C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5D305B81">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3333FA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01DB0B4">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10A45D">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7E3564">
            <w:pPr>
              <w:adjustRightInd/>
              <w:spacing w:line="300" w:lineRule="exact"/>
              <w:ind w:left="-53" w:leftChars="-25" w:right="-53" w:rightChars="-25"/>
              <w:jc w:val="center"/>
              <w:rPr>
                <w:rFonts w:ascii="仿宋" w:hAnsi="仿宋" w:eastAsia="仿宋" w:cs="仿宋"/>
                <w:color w:val="auto"/>
                <w:szCs w:val="21"/>
                <w:highlight w:val="none"/>
              </w:rPr>
            </w:pPr>
          </w:p>
        </w:tc>
      </w:tr>
      <w:tr w14:paraId="7E922B7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5FE3F70">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55D45B57">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4EC10686">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E242E6D">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15ED15">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34FE2B">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50792A9">
            <w:pPr>
              <w:adjustRightInd/>
              <w:spacing w:line="300" w:lineRule="exact"/>
              <w:ind w:left="-53" w:leftChars="-25" w:right="-53" w:rightChars="-25"/>
              <w:jc w:val="center"/>
              <w:rPr>
                <w:rFonts w:ascii="仿宋" w:hAnsi="仿宋" w:eastAsia="仿宋" w:cs="仿宋"/>
                <w:color w:val="auto"/>
                <w:szCs w:val="21"/>
                <w:highlight w:val="none"/>
              </w:rPr>
            </w:pPr>
          </w:p>
        </w:tc>
      </w:tr>
      <w:tr w14:paraId="6891F30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9A7EC6">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69FE463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5AD8DFCF">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0EDFA4">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EA66F71">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0E2C39">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4C36F4E">
            <w:pPr>
              <w:adjustRightInd/>
              <w:spacing w:line="300" w:lineRule="exact"/>
              <w:ind w:left="-53" w:leftChars="-25" w:right="-53" w:rightChars="-25"/>
              <w:jc w:val="center"/>
              <w:rPr>
                <w:rFonts w:ascii="仿宋" w:hAnsi="仿宋" w:eastAsia="仿宋" w:cs="仿宋"/>
                <w:color w:val="auto"/>
                <w:szCs w:val="21"/>
                <w:highlight w:val="none"/>
              </w:rPr>
            </w:pPr>
          </w:p>
        </w:tc>
      </w:tr>
      <w:tr w14:paraId="053870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263342">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E893647">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0F430B1">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FCA32F">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10D1459">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D26A3F">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C42AECA">
            <w:pPr>
              <w:adjustRightInd/>
              <w:spacing w:line="300" w:lineRule="exact"/>
              <w:ind w:left="-53" w:leftChars="-25" w:right="-53" w:rightChars="-25"/>
              <w:jc w:val="center"/>
              <w:rPr>
                <w:rFonts w:ascii="仿宋" w:hAnsi="仿宋" w:eastAsia="仿宋" w:cs="仿宋"/>
                <w:color w:val="auto"/>
                <w:szCs w:val="21"/>
                <w:highlight w:val="none"/>
              </w:rPr>
            </w:pPr>
          </w:p>
        </w:tc>
      </w:tr>
      <w:tr w14:paraId="325EADC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505DA1">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324D22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69F6595">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C08D42D">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C0B463">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D5257C">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C0BF910">
            <w:pPr>
              <w:adjustRightInd/>
              <w:spacing w:line="300" w:lineRule="exact"/>
              <w:ind w:left="-53" w:leftChars="-25" w:right="-53" w:rightChars="-25"/>
              <w:jc w:val="center"/>
              <w:rPr>
                <w:rFonts w:ascii="仿宋" w:hAnsi="仿宋" w:eastAsia="仿宋" w:cs="仿宋"/>
                <w:color w:val="auto"/>
                <w:szCs w:val="21"/>
                <w:highlight w:val="none"/>
              </w:rPr>
            </w:pPr>
          </w:p>
        </w:tc>
      </w:tr>
      <w:tr w14:paraId="1219F6F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3CC83C">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7DAA10E">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961684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8EA75F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5BC361C">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0749E8C">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4F33A8C">
            <w:pPr>
              <w:adjustRightInd/>
              <w:spacing w:line="300" w:lineRule="exact"/>
              <w:ind w:left="-53" w:leftChars="-25" w:right="-53" w:rightChars="-25"/>
              <w:jc w:val="center"/>
              <w:rPr>
                <w:rFonts w:ascii="仿宋" w:hAnsi="仿宋" w:eastAsia="仿宋" w:cs="仿宋"/>
                <w:color w:val="auto"/>
                <w:szCs w:val="21"/>
                <w:highlight w:val="none"/>
              </w:rPr>
            </w:pPr>
          </w:p>
        </w:tc>
      </w:tr>
      <w:tr w14:paraId="32F5AD2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923F6A4">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3B998B1">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23911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9823AE8">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1AB36B">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61E13E">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90AEB66">
            <w:pPr>
              <w:adjustRightInd/>
              <w:spacing w:line="300" w:lineRule="exact"/>
              <w:ind w:left="-53" w:leftChars="-25" w:right="-53" w:rightChars="-25"/>
              <w:jc w:val="center"/>
              <w:rPr>
                <w:rFonts w:ascii="仿宋" w:hAnsi="仿宋" w:eastAsia="仿宋" w:cs="仿宋"/>
                <w:color w:val="auto"/>
                <w:szCs w:val="21"/>
                <w:highlight w:val="none"/>
              </w:rPr>
            </w:pPr>
          </w:p>
        </w:tc>
      </w:tr>
      <w:tr w14:paraId="6D0F5E8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FF953F">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90D4597">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D337211">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9ABE991">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2C2F06">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14E0BC">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8FE40F9">
            <w:pPr>
              <w:adjustRightInd/>
              <w:spacing w:line="300" w:lineRule="exact"/>
              <w:ind w:left="-53" w:leftChars="-25" w:right="-53" w:rightChars="-25"/>
              <w:jc w:val="center"/>
              <w:rPr>
                <w:rFonts w:ascii="仿宋" w:hAnsi="仿宋" w:eastAsia="仿宋" w:cs="仿宋"/>
                <w:color w:val="auto"/>
                <w:szCs w:val="21"/>
                <w:highlight w:val="none"/>
              </w:rPr>
            </w:pPr>
          </w:p>
        </w:tc>
      </w:tr>
      <w:tr w14:paraId="5936AD2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1AA7717">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3A769FA">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8994D46">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C3662C4">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77DCC9">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A5DCDDB">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BAF254D">
            <w:pPr>
              <w:adjustRightInd/>
              <w:spacing w:line="300" w:lineRule="exact"/>
              <w:ind w:left="-53" w:leftChars="-25" w:right="-53" w:rightChars="-25"/>
              <w:jc w:val="center"/>
              <w:rPr>
                <w:rFonts w:ascii="仿宋" w:hAnsi="仿宋" w:eastAsia="仿宋" w:cs="仿宋"/>
                <w:color w:val="auto"/>
                <w:szCs w:val="21"/>
                <w:highlight w:val="none"/>
              </w:rPr>
            </w:pPr>
          </w:p>
        </w:tc>
      </w:tr>
      <w:tr w14:paraId="216F40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9E65A6">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AE6406">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1402866">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55AB250">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777810">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45BED9">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3B77E26">
            <w:pPr>
              <w:adjustRightInd/>
              <w:spacing w:line="300" w:lineRule="exact"/>
              <w:ind w:left="-53" w:leftChars="-25" w:right="-53" w:rightChars="-25"/>
              <w:jc w:val="center"/>
              <w:rPr>
                <w:rFonts w:ascii="仿宋" w:hAnsi="仿宋" w:eastAsia="仿宋" w:cs="仿宋"/>
                <w:color w:val="auto"/>
                <w:szCs w:val="21"/>
                <w:highlight w:val="none"/>
              </w:rPr>
            </w:pPr>
          </w:p>
        </w:tc>
      </w:tr>
      <w:tr w14:paraId="1958CE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3FE36BF">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A8717E7">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BACBC93">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CCB546E">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F72D1B6">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2E3ED1D">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0C3BA4">
            <w:pPr>
              <w:adjustRightInd/>
              <w:spacing w:line="300" w:lineRule="exact"/>
              <w:ind w:left="-53" w:leftChars="-25" w:right="-53" w:rightChars="-25"/>
              <w:jc w:val="center"/>
              <w:rPr>
                <w:rFonts w:ascii="仿宋" w:hAnsi="仿宋" w:eastAsia="仿宋" w:cs="仿宋"/>
                <w:color w:val="auto"/>
                <w:szCs w:val="21"/>
                <w:highlight w:val="none"/>
              </w:rPr>
            </w:pPr>
          </w:p>
        </w:tc>
      </w:tr>
      <w:tr w14:paraId="157EEC8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EFEBE35">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DD3E9E6">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5C0CCBD">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07B1A45">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AB97F8">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F1C2D6">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7CC58FF">
            <w:pPr>
              <w:adjustRightInd/>
              <w:spacing w:line="300" w:lineRule="exact"/>
              <w:ind w:left="-53" w:leftChars="-25" w:right="-53" w:rightChars="-25"/>
              <w:jc w:val="center"/>
              <w:rPr>
                <w:rFonts w:ascii="仿宋" w:hAnsi="仿宋" w:eastAsia="仿宋" w:cs="仿宋"/>
                <w:color w:val="auto"/>
                <w:szCs w:val="21"/>
                <w:highlight w:val="none"/>
              </w:rPr>
            </w:pPr>
          </w:p>
        </w:tc>
      </w:tr>
      <w:tr w14:paraId="5B2536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144D23B">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841FD73">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6A4DA59">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5983AA">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E1CE9D9">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644028C">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229119">
            <w:pPr>
              <w:adjustRightInd/>
              <w:spacing w:line="300" w:lineRule="exact"/>
              <w:ind w:left="-53" w:leftChars="-25" w:right="-53" w:rightChars="-25"/>
              <w:jc w:val="center"/>
              <w:rPr>
                <w:rFonts w:ascii="仿宋" w:hAnsi="仿宋" w:eastAsia="仿宋" w:cs="仿宋"/>
                <w:color w:val="auto"/>
                <w:szCs w:val="21"/>
                <w:highlight w:val="none"/>
              </w:rPr>
            </w:pPr>
          </w:p>
        </w:tc>
      </w:tr>
      <w:tr w14:paraId="1422D94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DAAFAE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368E395">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9EFBFA4">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D97E1BB">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BB6CAC">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44BCA1">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054487">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14:paraId="1A37715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7F6DB9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453761D">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0E72834">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EFE1B7E">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571B159">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5AD97D9">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FA724B2">
            <w:pPr>
              <w:adjustRightInd/>
              <w:spacing w:line="300" w:lineRule="exact"/>
              <w:ind w:left="-53" w:leftChars="-25" w:right="-53" w:rightChars="-25"/>
              <w:jc w:val="center"/>
              <w:rPr>
                <w:rFonts w:ascii="仿宋" w:hAnsi="仿宋" w:eastAsia="仿宋" w:cs="仿宋"/>
                <w:color w:val="auto"/>
                <w:szCs w:val="21"/>
                <w:highlight w:val="none"/>
              </w:rPr>
            </w:pPr>
          </w:p>
        </w:tc>
      </w:tr>
      <w:tr w14:paraId="6BFFF88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C04FF8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6CC032F">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A308CE">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8957B6F">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AD3ECB">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64EDA0D">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A0FD235">
            <w:pPr>
              <w:adjustRightInd/>
              <w:spacing w:line="300" w:lineRule="exact"/>
              <w:ind w:left="-53" w:leftChars="-25" w:right="-53" w:rightChars="-25"/>
              <w:jc w:val="center"/>
              <w:rPr>
                <w:rFonts w:ascii="仿宋" w:hAnsi="仿宋" w:eastAsia="仿宋" w:cs="仿宋"/>
                <w:color w:val="auto"/>
                <w:szCs w:val="21"/>
                <w:highlight w:val="none"/>
              </w:rPr>
            </w:pPr>
          </w:p>
        </w:tc>
      </w:tr>
      <w:tr w14:paraId="620F07B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5EEDCAA">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943C73">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CDFE7B0">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4C81198">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57D913">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2F741C">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2863794">
            <w:pPr>
              <w:adjustRightInd/>
              <w:spacing w:line="300" w:lineRule="exact"/>
              <w:ind w:left="-53" w:leftChars="-25" w:right="-53" w:rightChars="-25"/>
              <w:jc w:val="center"/>
              <w:rPr>
                <w:rFonts w:ascii="仿宋" w:hAnsi="仿宋" w:eastAsia="仿宋" w:cs="仿宋"/>
                <w:color w:val="auto"/>
                <w:szCs w:val="21"/>
                <w:highlight w:val="none"/>
              </w:rPr>
            </w:pPr>
          </w:p>
        </w:tc>
      </w:tr>
      <w:tr w14:paraId="31AA3CC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A73D2F">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BE32824">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487AE7E">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43DE135">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F5620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BE9418">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E43FF6A">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14:paraId="784B02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AEB869F">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8986F2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AED32DD">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8C52040">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D731A8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CDA0BB">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9C1128">
            <w:pPr>
              <w:adjustRightInd/>
              <w:spacing w:line="300" w:lineRule="exact"/>
              <w:ind w:left="-53" w:leftChars="-25" w:right="-53" w:rightChars="-25"/>
              <w:jc w:val="center"/>
              <w:rPr>
                <w:rFonts w:ascii="仿宋" w:hAnsi="仿宋" w:eastAsia="仿宋" w:cs="仿宋"/>
                <w:color w:val="auto"/>
                <w:szCs w:val="21"/>
                <w:highlight w:val="none"/>
              </w:rPr>
            </w:pPr>
          </w:p>
        </w:tc>
      </w:tr>
      <w:tr w14:paraId="7ED619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AF83F7">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8669996">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31ED6E6">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27135D">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1EC083">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CC2062">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B030B52">
            <w:pPr>
              <w:adjustRightInd/>
              <w:spacing w:line="300" w:lineRule="exact"/>
              <w:ind w:left="-53" w:leftChars="-25" w:right="-53" w:rightChars="-25"/>
              <w:jc w:val="center"/>
              <w:rPr>
                <w:rFonts w:ascii="仿宋" w:hAnsi="仿宋" w:eastAsia="仿宋" w:cs="仿宋"/>
                <w:color w:val="auto"/>
                <w:szCs w:val="21"/>
                <w:highlight w:val="none"/>
              </w:rPr>
            </w:pPr>
          </w:p>
        </w:tc>
      </w:tr>
      <w:tr w14:paraId="4779FEB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6A53B8C">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BEA615F">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9A64890">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3A87FD">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7FE048">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CC0F3C">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714BE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含扬尘污染防治措施</w:t>
            </w:r>
          </w:p>
        </w:tc>
      </w:tr>
      <w:tr w14:paraId="779A225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2C85FF">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D1D5C3A">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A68200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7A23351">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49784CA">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3CE1579">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41A7F80">
            <w:pPr>
              <w:adjustRightInd/>
              <w:spacing w:line="300" w:lineRule="exact"/>
              <w:ind w:left="-53" w:leftChars="-25" w:right="-53" w:rightChars="-25"/>
              <w:jc w:val="center"/>
              <w:rPr>
                <w:rFonts w:ascii="仿宋" w:hAnsi="仿宋" w:eastAsia="仿宋" w:cs="仿宋"/>
                <w:color w:val="auto"/>
                <w:szCs w:val="21"/>
                <w:highlight w:val="none"/>
              </w:rPr>
            </w:pPr>
          </w:p>
        </w:tc>
      </w:tr>
      <w:tr w14:paraId="27D4799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F2489C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7C72C73">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F0133C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C2C7119">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FBA612">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1EE026">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89E2F4">
            <w:pPr>
              <w:adjustRightInd/>
              <w:spacing w:line="300" w:lineRule="exact"/>
              <w:ind w:left="-53" w:leftChars="-25" w:right="-53" w:rightChars="-25"/>
              <w:jc w:val="center"/>
              <w:rPr>
                <w:rFonts w:ascii="仿宋" w:hAnsi="仿宋" w:eastAsia="仿宋" w:cs="仿宋"/>
                <w:color w:val="auto"/>
                <w:szCs w:val="21"/>
                <w:highlight w:val="none"/>
              </w:rPr>
            </w:pPr>
          </w:p>
        </w:tc>
      </w:tr>
      <w:tr w14:paraId="70963BC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4A671C">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A62664D">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FB7C9A">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9E7F79D">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130972">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5E11DC">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FE00EA6">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含洗车槽、自动冲洗或</w:t>
            </w:r>
          </w:p>
          <w:p w14:paraId="719EB51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其他冲洗设备等</w:t>
            </w:r>
          </w:p>
        </w:tc>
      </w:tr>
      <w:tr w14:paraId="771454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E80F87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4C8FB12">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54B575">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5C23420">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569BBF">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3A1CC59">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12943A2">
            <w:pPr>
              <w:adjustRightInd/>
              <w:spacing w:line="300" w:lineRule="exact"/>
              <w:ind w:left="-53" w:leftChars="-25" w:right="-53" w:rightChars="-25"/>
              <w:jc w:val="center"/>
              <w:rPr>
                <w:rFonts w:ascii="仿宋" w:hAnsi="仿宋" w:eastAsia="仿宋" w:cs="仿宋"/>
                <w:color w:val="auto"/>
                <w:szCs w:val="21"/>
                <w:highlight w:val="none"/>
              </w:rPr>
            </w:pPr>
          </w:p>
        </w:tc>
      </w:tr>
      <w:tr w14:paraId="4A9A581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F6AFE2">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FC6616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8942A6E">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72C684C">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A9F723">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7AD727">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F9CBA0D">
            <w:pPr>
              <w:adjustRightInd/>
              <w:spacing w:line="300" w:lineRule="exact"/>
              <w:ind w:left="-53" w:leftChars="-25" w:right="-53" w:rightChars="-25"/>
              <w:jc w:val="center"/>
              <w:rPr>
                <w:rFonts w:ascii="仿宋" w:hAnsi="仿宋" w:eastAsia="仿宋" w:cs="仿宋"/>
                <w:color w:val="auto"/>
                <w:szCs w:val="21"/>
                <w:highlight w:val="none"/>
              </w:rPr>
            </w:pPr>
          </w:p>
        </w:tc>
      </w:tr>
      <w:tr w14:paraId="3D10DA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E33571C">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A18957">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1EA2F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45F1888">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3CC670">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9596E5">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ACAB1B9">
            <w:pPr>
              <w:adjustRightInd/>
              <w:spacing w:line="300" w:lineRule="exact"/>
              <w:ind w:left="-53" w:leftChars="-25" w:right="-53" w:rightChars="-25"/>
              <w:jc w:val="center"/>
              <w:rPr>
                <w:rFonts w:ascii="仿宋" w:hAnsi="仿宋" w:eastAsia="仿宋" w:cs="仿宋"/>
                <w:color w:val="auto"/>
                <w:szCs w:val="21"/>
                <w:highlight w:val="none"/>
              </w:rPr>
            </w:pPr>
          </w:p>
        </w:tc>
      </w:tr>
      <w:tr w14:paraId="7EFEA4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9E277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5D2047">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FAC1D07">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8E2A290">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831C1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D99DE2">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88AC6EF">
            <w:pPr>
              <w:adjustRightInd/>
              <w:spacing w:line="300" w:lineRule="exact"/>
              <w:ind w:left="-53" w:leftChars="-25" w:right="-53" w:rightChars="-25"/>
              <w:jc w:val="center"/>
              <w:rPr>
                <w:rFonts w:ascii="仿宋" w:hAnsi="仿宋" w:eastAsia="仿宋" w:cs="仿宋"/>
                <w:color w:val="auto"/>
                <w:szCs w:val="21"/>
                <w:highlight w:val="none"/>
              </w:rPr>
            </w:pPr>
          </w:p>
        </w:tc>
      </w:tr>
      <w:tr w14:paraId="6B0061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A080E81">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221185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AFCB9F">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5238314">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687AE4">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93F7ADC">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359117A">
            <w:pPr>
              <w:adjustRightInd/>
              <w:spacing w:line="300" w:lineRule="exact"/>
              <w:ind w:left="-53" w:leftChars="-25" w:right="-53" w:rightChars="-25"/>
              <w:jc w:val="center"/>
              <w:rPr>
                <w:rFonts w:ascii="仿宋" w:hAnsi="仿宋" w:eastAsia="仿宋" w:cs="仿宋"/>
                <w:color w:val="auto"/>
                <w:szCs w:val="21"/>
                <w:highlight w:val="none"/>
              </w:rPr>
            </w:pPr>
          </w:p>
        </w:tc>
      </w:tr>
      <w:tr w14:paraId="321A4EE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98AAA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3D7D502">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A138FB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B7DE941">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6A20CD">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794F89">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ED065F">
            <w:pPr>
              <w:adjustRightInd/>
              <w:spacing w:line="300" w:lineRule="exact"/>
              <w:ind w:left="-53" w:leftChars="-25" w:right="-53" w:rightChars="-25"/>
              <w:jc w:val="center"/>
              <w:rPr>
                <w:rFonts w:ascii="仿宋" w:hAnsi="仿宋" w:eastAsia="仿宋" w:cs="仿宋"/>
                <w:color w:val="auto"/>
                <w:szCs w:val="21"/>
                <w:highlight w:val="none"/>
              </w:rPr>
            </w:pPr>
          </w:p>
        </w:tc>
      </w:tr>
      <w:tr w14:paraId="2EB0429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6525022">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ED8FC20">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4D0DF3">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81CF133">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95E2E22">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1CAAD0">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FD1CCF1">
            <w:pPr>
              <w:adjustRightInd/>
              <w:spacing w:line="300" w:lineRule="exact"/>
              <w:ind w:left="-53" w:leftChars="-25" w:right="-53" w:rightChars="-25"/>
              <w:jc w:val="center"/>
              <w:rPr>
                <w:rFonts w:ascii="仿宋" w:hAnsi="仿宋" w:eastAsia="仿宋" w:cs="仿宋"/>
                <w:color w:val="auto"/>
                <w:szCs w:val="21"/>
                <w:highlight w:val="none"/>
              </w:rPr>
            </w:pPr>
          </w:p>
        </w:tc>
      </w:tr>
      <w:tr w14:paraId="749487D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F7A39A">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94C1161">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6438631">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77FB202">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DCD703">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31513A">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E05EE51">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特殊工程要求</w:t>
            </w:r>
          </w:p>
        </w:tc>
      </w:tr>
      <w:tr w14:paraId="026C4E2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12D45F7">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E1C103">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FB6775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60D3574">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C84562">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51A9AD0">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8B21214">
            <w:pPr>
              <w:adjustRightInd/>
              <w:spacing w:line="300" w:lineRule="exact"/>
              <w:ind w:left="-53" w:leftChars="-25" w:right="-53" w:rightChars="-25"/>
              <w:jc w:val="center"/>
              <w:rPr>
                <w:rFonts w:ascii="仿宋" w:hAnsi="仿宋" w:eastAsia="仿宋" w:cs="仿宋"/>
                <w:color w:val="auto"/>
                <w:szCs w:val="21"/>
                <w:highlight w:val="none"/>
              </w:rPr>
            </w:pPr>
          </w:p>
        </w:tc>
      </w:tr>
      <w:tr w14:paraId="3C870F0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FFDF8B2">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D3A7AB1">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81A15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17FDB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6D57A1">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C7A8F5">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9A9A761">
            <w:pPr>
              <w:adjustRightInd/>
              <w:spacing w:line="300" w:lineRule="exact"/>
              <w:ind w:left="-53" w:leftChars="-25" w:right="-53" w:rightChars="-25"/>
              <w:jc w:val="center"/>
              <w:rPr>
                <w:rFonts w:ascii="仿宋" w:hAnsi="仿宋" w:eastAsia="仿宋" w:cs="仿宋"/>
                <w:color w:val="auto"/>
                <w:szCs w:val="21"/>
                <w:highlight w:val="none"/>
              </w:rPr>
            </w:pPr>
          </w:p>
        </w:tc>
      </w:tr>
      <w:tr w14:paraId="00872A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4594542">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FC2BF2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D2C34A1">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EBC8D2">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784134D">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E56A35">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C28490D">
            <w:pPr>
              <w:adjustRightInd/>
              <w:spacing w:line="300" w:lineRule="exact"/>
              <w:ind w:left="-53" w:leftChars="-25" w:right="-53" w:rightChars="-25"/>
              <w:jc w:val="center"/>
              <w:rPr>
                <w:rFonts w:ascii="仿宋" w:hAnsi="仿宋" w:eastAsia="仿宋" w:cs="仿宋"/>
                <w:color w:val="auto"/>
                <w:szCs w:val="21"/>
                <w:highlight w:val="none"/>
              </w:rPr>
            </w:pPr>
          </w:p>
        </w:tc>
      </w:tr>
      <w:tr w14:paraId="3A5B14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C71769F">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E09220">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D5284D4">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BEA37C">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992D085">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565D8D">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C4FBEE5">
            <w:pPr>
              <w:adjustRightInd/>
              <w:spacing w:line="300" w:lineRule="exact"/>
              <w:ind w:left="-53" w:leftChars="-25" w:right="-53" w:rightChars="-25"/>
              <w:jc w:val="center"/>
              <w:rPr>
                <w:rFonts w:ascii="仿宋" w:hAnsi="仿宋" w:eastAsia="仿宋" w:cs="仿宋"/>
                <w:color w:val="auto"/>
                <w:szCs w:val="21"/>
                <w:highlight w:val="none"/>
              </w:rPr>
            </w:pPr>
          </w:p>
        </w:tc>
      </w:tr>
      <w:tr w14:paraId="3BEC73B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32AC2FB">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A86F1EC">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5FBC34D">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6802F45">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EA2632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C29707">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228A271">
            <w:pPr>
              <w:adjustRightInd/>
              <w:spacing w:line="300" w:lineRule="exact"/>
              <w:ind w:left="-53" w:leftChars="-25" w:right="-53" w:rightChars="-25"/>
              <w:jc w:val="center"/>
              <w:rPr>
                <w:rFonts w:ascii="仿宋" w:hAnsi="仿宋" w:eastAsia="仿宋" w:cs="仿宋"/>
                <w:color w:val="auto"/>
                <w:szCs w:val="21"/>
                <w:highlight w:val="none"/>
              </w:rPr>
            </w:pPr>
          </w:p>
        </w:tc>
      </w:tr>
      <w:tr w14:paraId="585A541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91EE7F9">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1B62EC6">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2D2A63">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0BFE43E">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A3F4EA">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8F79F68">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AB2FED">
            <w:pPr>
              <w:adjustRightInd/>
              <w:spacing w:line="300" w:lineRule="exact"/>
              <w:ind w:left="-53" w:leftChars="-25" w:right="-53" w:rightChars="-25"/>
              <w:jc w:val="center"/>
              <w:rPr>
                <w:rFonts w:ascii="仿宋" w:hAnsi="仿宋" w:eastAsia="仿宋" w:cs="仿宋"/>
                <w:color w:val="auto"/>
                <w:szCs w:val="21"/>
                <w:highlight w:val="none"/>
              </w:rPr>
            </w:pPr>
          </w:p>
        </w:tc>
      </w:tr>
      <w:tr w14:paraId="7DF0B33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C58CAA7">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563296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838523A">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3B72D92">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55C2436">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E61438">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7A271B4">
            <w:pPr>
              <w:adjustRightInd/>
              <w:spacing w:line="300" w:lineRule="exact"/>
              <w:ind w:left="-53" w:leftChars="-25" w:right="-53" w:rightChars="-25"/>
              <w:jc w:val="center"/>
              <w:rPr>
                <w:rFonts w:ascii="仿宋" w:hAnsi="仿宋" w:eastAsia="仿宋" w:cs="仿宋"/>
                <w:color w:val="auto"/>
                <w:szCs w:val="21"/>
                <w:highlight w:val="none"/>
              </w:rPr>
            </w:pPr>
          </w:p>
        </w:tc>
      </w:tr>
      <w:tr w14:paraId="4239D5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61776D5">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D3691FD">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18B4AC3">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7BFE8FD">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5A1D0F">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19988C">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FE135E">
            <w:pPr>
              <w:adjustRightInd/>
              <w:spacing w:line="300" w:lineRule="exact"/>
              <w:ind w:left="-53" w:leftChars="-25" w:right="-53" w:rightChars="-25"/>
              <w:jc w:val="center"/>
              <w:rPr>
                <w:rFonts w:ascii="仿宋" w:hAnsi="仿宋" w:eastAsia="仿宋" w:cs="仿宋"/>
                <w:color w:val="auto"/>
                <w:szCs w:val="21"/>
                <w:highlight w:val="none"/>
              </w:rPr>
            </w:pPr>
          </w:p>
        </w:tc>
      </w:tr>
      <w:tr w14:paraId="569CBA2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FB47CB0">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A203525">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0A391AE">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E186D64">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298379">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5A59365">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C146CC0">
            <w:pPr>
              <w:adjustRightInd/>
              <w:spacing w:line="300" w:lineRule="exact"/>
              <w:ind w:left="-53" w:leftChars="-25" w:right="-53" w:rightChars="-25"/>
              <w:jc w:val="center"/>
              <w:rPr>
                <w:rFonts w:ascii="仿宋" w:hAnsi="仿宋" w:eastAsia="仿宋" w:cs="仿宋"/>
                <w:color w:val="auto"/>
                <w:szCs w:val="21"/>
                <w:highlight w:val="none"/>
              </w:rPr>
            </w:pPr>
          </w:p>
        </w:tc>
      </w:tr>
      <w:tr w14:paraId="6E9EEC8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59EFB35">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F17F632">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54CC31D">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CE61F6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4F938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DB651B">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1C28617">
            <w:pPr>
              <w:adjustRightInd/>
              <w:spacing w:line="300" w:lineRule="exact"/>
              <w:ind w:left="-53" w:leftChars="-25" w:right="-53" w:rightChars="-25"/>
              <w:jc w:val="center"/>
              <w:rPr>
                <w:rFonts w:ascii="仿宋" w:hAnsi="仿宋" w:eastAsia="仿宋" w:cs="仿宋"/>
                <w:color w:val="auto"/>
                <w:szCs w:val="21"/>
                <w:highlight w:val="none"/>
              </w:rPr>
            </w:pPr>
          </w:p>
        </w:tc>
      </w:tr>
      <w:tr w14:paraId="5A76EED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E5F95F">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E9CA00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9B429AC">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AF925C">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8EBC52">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DB7B04">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0B3181">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休息场所、文化娱乐设施等</w:t>
            </w:r>
          </w:p>
        </w:tc>
      </w:tr>
      <w:tr w14:paraId="26688B6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FB4904F">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D10EC01">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D3AE33E">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72C8530">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1FE36BD">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86C242">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CD73066">
            <w:pPr>
              <w:adjustRightInd/>
              <w:spacing w:line="300" w:lineRule="exact"/>
              <w:ind w:left="-53" w:leftChars="-25" w:right="-53" w:rightChars="-25"/>
              <w:jc w:val="center"/>
              <w:rPr>
                <w:rFonts w:ascii="仿宋" w:hAnsi="仿宋" w:eastAsia="仿宋" w:cs="仿宋"/>
                <w:color w:val="auto"/>
                <w:szCs w:val="21"/>
                <w:highlight w:val="none"/>
              </w:rPr>
            </w:pPr>
          </w:p>
        </w:tc>
      </w:tr>
      <w:tr w14:paraId="1A167A8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3B8B9CD">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BC969C">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DEAADCC">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1A3DC1">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CBFFC5D">
            <w:pPr>
              <w:adjustRightInd/>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41612A">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33958F5">
            <w:pPr>
              <w:adjustRightInd/>
              <w:spacing w:line="300" w:lineRule="exact"/>
              <w:ind w:left="-53" w:leftChars="-25" w:right="-53" w:rightChars="-25"/>
              <w:jc w:val="center"/>
              <w:rPr>
                <w:rFonts w:ascii="仿宋" w:hAnsi="仿宋" w:eastAsia="仿宋" w:cs="仿宋"/>
                <w:color w:val="auto"/>
                <w:szCs w:val="21"/>
                <w:highlight w:val="none"/>
              </w:rPr>
            </w:pPr>
          </w:p>
        </w:tc>
      </w:tr>
      <w:tr w14:paraId="7EE2FE1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B6790D7">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F2C755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9ED13D">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2CDFF61">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CB0D7F">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D19222">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5E009C2">
            <w:pPr>
              <w:adjustRightInd/>
              <w:spacing w:line="300" w:lineRule="exact"/>
              <w:ind w:left="-53" w:leftChars="-25" w:right="-53" w:rightChars="-25"/>
              <w:jc w:val="center"/>
              <w:rPr>
                <w:rFonts w:ascii="仿宋" w:hAnsi="仿宋" w:eastAsia="仿宋" w:cs="仿宋"/>
                <w:color w:val="auto"/>
                <w:szCs w:val="21"/>
                <w:highlight w:val="none"/>
              </w:rPr>
            </w:pPr>
          </w:p>
        </w:tc>
      </w:tr>
      <w:tr w14:paraId="4F33A1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5399A8E">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DEB256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106EF3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2148C5E">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59B535">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89A1E5">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814C0C1">
            <w:pPr>
              <w:adjustRightInd/>
              <w:spacing w:line="300" w:lineRule="exact"/>
              <w:ind w:left="-53" w:leftChars="-25" w:right="-53" w:rightChars="-25"/>
              <w:jc w:val="center"/>
              <w:rPr>
                <w:rFonts w:ascii="仿宋" w:hAnsi="仿宋" w:eastAsia="仿宋" w:cs="仿宋"/>
                <w:color w:val="auto"/>
                <w:szCs w:val="21"/>
                <w:highlight w:val="none"/>
              </w:rPr>
            </w:pPr>
          </w:p>
        </w:tc>
      </w:tr>
      <w:tr w14:paraId="5A47A3D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AD6E314">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0D226AB">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92254FF">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523A39C">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4883DF">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FF7C095">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EA3BAF2">
            <w:pPr>
              <w:adjustRightInd/>
              <w:spacing w:line="300" w:lineRule="exact"/>
              <w:ind w:left="-53" w:leftChars="-25" w:right="-53" w:rightChars="-25"/>
              <w:jc w:val="center"/>
              <w:rPr>
                <w:rFonts w:ascii="仿宋" w:hAnsi="仿宋" w:eastAsia="仿宋" w:cs="仿宋"/>
                <w:color w:val="auto"/>
                <w:szCs w:val="21"/>
                <w:highlight w:val="none"/>
              </w:rPr>
            </w:pPr>
          </w:p>
        </w:tc>
      </w:tr>
      <w:tr w14:paraId="7717D4D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965455A">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D2243CC">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68FA220">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F4BAE9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75D88F">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501A99C">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BD4A057">
            <w:pPr>
              <w:adjustRightInd/>
              <w:spacing w:line="300" w:lineRule="exact"/>
              <w:ind w:left="-53" w:leftChars="-25" w:right="-53" w:rightChars="-25"/>
              <w:jc w:val="center"/>
              <w:rPr>
                <w:rFonts w:ascii="仿宋" w:hAnsi="仿宋" w:eastAsia="仿宋" w:cs="仿宋"/>
                <w:color w:val="auto"/>
                <w:szCs w:val="21"/>
                <w:highlight w:val="none"/>
              </w:rPr>
            </w:pPr>
          </w:p>
        </w:tc>
      </w:tr>
      <w:tr w14:paraId="733A779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4D0E86">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F332363">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7E17EB5">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0C6B56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2A0D7B">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253F216">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97B1DFF">
            <w:pPr>
              <w:adjustRightInd/>
              <w:spacing w:line="300" w:lineRule="exact"/>
              <w:ind w:left="-53" w:leftChars="-25" w:right="-53" w:rightChars="-25"/>
              <w:jc w:val="center"/>
              <w:rPr>
                <w:rFonts w:ascii="仿宋" w:hAnsi="仿宋" w:eastAsia="仿宋" w:cs="仿宋"/>
                <w:color w:val="auto"/>
                <w:szCs w:val="21"/>
                <w:highlight w:val="none"/>
              </w:rPr>
            </w:pPr>
          </w:p>
        </w:tc>
      </w:tr>
      <w:tr w14:paraId="6AF1FDD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50B6973">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1D9293C">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30FAF13">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BBC424B">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4821A6">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3F8E15">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33A9EFC">
            <w:pPr>
              <w:adjustRightInd/>
              <w:spacing w:line="300" w:lineRule="exact"/>
              <w:ind w:left="-53" w:leftChars="-25" w:right="-53" w:rightChars="-25"/>
              <w:jc w:val="center"/>
              <w:rPr>
                <w:rFonts w:ascii="仿宋" w:hAnsi="仿宋" w:eastAsia="仿宋" w:cs="仿宋"/>
                <w:color w:val="auto"/>
                <w:szCs w:val="21"/>
                <w:highlight w:val="none"/>
              </w:rPr>
            </w:pPr>
          </w:p>
        </w:tc>
      </w:tr>
      <w:tr w14:paraId="7BE5803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0A40835">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FDBB0B3">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16758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AA7A63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A074A8">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A8215B">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7146F1C">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附近外电线路</w:t>
            </w:r>
          </w:p>
          <w:p w14:paraId="05F750DA">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防护设施等</w:t>
            </w:r>
          </w:p>
        </w:tc>
      </w:tr>
      <w:tr w14:paraId="016C8B4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742FE5">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5E3856">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BA41468">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0AFB976">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06AE259">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7A3B30">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F3D6585">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14:paraId="274115E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C2865E8">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4DA4ED2">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60EB5E9">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D65B3F1">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1B4E79D">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263B52">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BE5EA1">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14:paraId="400A335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6F27A2B">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457407">
            <w:pPr>
              <w:adjustRightInd/>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80F10E">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AC8EFC">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F63EC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D31AFA">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7BEDBFD">
            <w:pPr>
              <w:adjustRightInd/>
              <w:spacing w:line="300" w:lineRule="exact"/>
              <w:ind w:left="-53" w:leftChars="-25" w:right="-53" w:rightChars="-25"/>
              <w:jc w:val="center"/>
              <w:rPr>
                <w:rFonts w:ascii="仿宋" w:hAnsi="仿宋" w:eastAsia="仿宋" w:cs="仿宋"/>
                <w:color w:val="auto"/>
                <w:szCs w:val="21"/>
                <w:highlight w:val="none"/>
              </w:rPr>
            </w:pPr>
          </w:p>
        </w:tc>
      </w:tr>
      <w:tr w14:paraId="7D551BC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260F79C">
            <w:pPr>
              <w:adjustRightInd/>
              <w:spacing w:line="300" w:lineRule="exact"/>
              <w:ind w:left="-53" w:leftChars="-25" w:right="-53" w:rightChars="-25"/>
              <w:jc w:val="center"/>
              <w:rPr>
                <w:rFonts w:ascii="仿宋" w:hAnsi="仿宋" w:eastAsia="仿宋" w:cs="仿宋"/>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3D07F570">
            <w:pPr>
              <w:adjustRightInd/>
              <w:spacing w:line="300" w:lineRule="exact"/>
              <w:ind w:left="-53" w:leftChars="-25" w:right="-53" w:rightChars="-25"/>
              <w:jc w:val="center"/>
              <w:rPr>
                <w:rFonts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755F9463">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CC9DD6">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D00EF5">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A9C5A">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FAD1040">
            <w:pPr>
              <w:adjustRightInd/>
              <w:spacing w:line="300" w:lineRule="exact"/>
              <w:ind w:left="-53" w:leftChars="-25" w:right="-53" w:rightChars="-25"/>
              <w:jc w:val="center"/>
              <w:rPr>
                <w:rFonts w:ascii="仿宋" w:hAnsi="仿宋" w:eastAsia="仿宋" w:cs="仿宋"/>
                <w:color w:val="auto"/>
                <w:szCs w:val="21"/>
                <w:highlight w:val="none"/>
              </w:rPr>
            </w:pPr>
          </w:p>
        </w:tc>
      </w:tr>
      <w:tr w14:paraId="34DC149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17616E">
            <w:pPr>
              <w:adjustRightInd/>
              <w:spacing w:line="300" w:lineRule="exact"/>
              <w:ind w:left="-53" w:leftChars="-25" w:right="-53" w:rightChars="-25"/>
              <w:jc w:val="center"/>
              <w:rPr>
                <w:rFonts w:ascii="仿宋" w:hAnsi="仿宋" w:eastAsia="仿宋" w:cs="仿宋"/>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2D01A562">
            <w:pPr>
              <w:adjustRightInd/>
              <w:spacing w:line="300" w:lineRule="exact"/>
              <w:ind w:left="-53" w:leftChars="-25" w:right="-53" w:rightChars="-25"/>
              <w:jc w:val="center"/>
              <w:rPr>
                <w:rFonts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33327413">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19BBDB7">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C9F3E4">
            <w:pPr>
              <w:adjustRightInd/>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49E4692">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7063997">
            <w:pPr>
              <w:adjustRightInd/>
              <w:spacing w:line="300" w:lineRule="exact"/>
              <w:ind w:left="-53" w:leftChars="-25" w:right="-53" w:rightChars="-25"/>
              <w:jc w:val="center"/>
              <w:rPr>
                <w:rFonts w:ascii="仿宋" w:hAnsi="仿宋" w:eastAsia="仿宋" w:cs="仿宋"/>
                <w:color w:val="auto"/>
                <w:szCs w:val="21"/>
                <w:highlight w:val="none"/>
              </w:rPr>
            </w:pPr>
          </w:p>
        </w:tc>
      </w:tr>
      <w:tr w14:paraId="7F1A314F">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7A0E0026">
            <w:pPr>
              <w:adjustRightInd/>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628AD37">
            <w:pPr>
              <w:adjustRightInd/>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89D0C0">
            <w:pPr>
              <w:adjustRightInd/>
              <w:spacing w:line="300" w:lineRule="exact"/>
              <w:ind w:left="-53" w:leftChars="-25" w:right="-53" w:rightChars="-25"/>
              <w:jc w:val="center"/>
              <w:rPr>
                <w:rFonts w:ascii="仿宋" w:hAnsi="仿宋" w:eastAsia="仿宋" w:cs="仿宋"/>
                <w:color w:val="auto"/>
                <w:szCs w:val="21"/>
                <w:highlight w:val="none"/>
              </w:rPr>
            </w:pPr>
          </w:p>
        </w:tc>
      </w:tr>
    </w:tbl>
    <w:p w14:paraId="2AE2A28E">
      <w:pPr>
        <w:adjustRightInd/>
        <w:ind w:firstLine="562" w:firstLineChars="200"/>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注：</w:t>
      </w:r>
      <w:r>
        <w:rPr>
          <w:rFonts w:hint="eastAsia" w:ascii="仿宋" w:hAnsi="仿宋" w:eastAsia="仿宋" w:cs="仿宋"/>
          <w:color w:val="auto"/>
          <w:sz w:val="28"/>
          <w:szCs w:val="28"/>
          <w:highlight w:val="none"/>
        </w:rPr>
        <w:t>表中（1）～（3）栏由招标人根据具体工程特点提供，投标人可补充。安全文明施工措施项目及费用应按招标项目整体报价。</w:t>
      </w:r>
    </w:p>
    <w:p w14:paraId="5382E8FE">
      <w:pPr>
        <w:widowControl/>
        <w:snapToGrid w:val="0"/>
        <w:spacing w:line="360" w:lineRule="auto"/>
        <w:rPr>
          <w:rFonts w:ascii="仿宋" w:hAnsi="仿宋" w:eastAsia="仿宋" w:cs="仿宋"/>
          <w:color w:val="auto"/>
          <w:highlight w:val="none"/>
        </w:rPr>
      </w:pPr>
    </w:p>
    <w:p w14:paraId="60313615">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其他项目清单及计价表</w:t>
      </w:r>
    </w:p>
    <w:p w14:paraId="5AF4AD5A">
      <w:pPr>
        <w:widowControl/>
        <w:tabs>
          <w:tab w:val="center" w:pos="4755"/>
          <w:tab w:val="right" w:pos="9070"/>
        </w:tabs>
        <w:ind w:firstLine="210" w:firstLineChars="100"/>
        <w:rPr>
          <w:rFonts w:ascii="仿宋" w:hAnsi="仿宋" w:eastAsia="仿宋" w:cs="仿宋"/>
          <w:color w:val="auto"/>
          <w:highlight w:val="none"/>
        </w:rPr>
      </w:pPr>
      <w:r>
        <w:rPr>
          <w:rFonts w:hint="eastAsia" w:ascii="仿宋" w:hAnsi="仿宋" w:eastAsia="仿宋" w:cs="仿宋"/>
          <w:color w:val="auto"/>
          <w:highlight w:val="none"/>
        </w:rPr>
        <w:t xml:space="preserve">工程名称： </w:t>
      </w:r>
    </w:p>
    <w:p w14:paraId="77AB3AD8">
      <w:pPr>
        <w:widowControl/>
        <w:tabs>
          <w:tab w:val="center" w:pos="4755"/>
          <w:tab w:val="right" w:pos="9070"/>
        </w:tabs>
        <w:ind w:left="420" w:leftChars="100" w:hanging="210" w:hangingChars="100"/>
        <w:rPr>
          <w:rFonts w:ascii="仿宋" w:hAnsi="仿宋" w:eastAsia="仿宋" w:cs="仿宋"/>
          <w:color w:val="auto"/>
          <w:highlight w:val="none"/>
        </w:rPr>
      </w:pPr>
      <w:r>
        <w:rPr>
          <w:rFonts w:hint="eastAsia" w:ascii="仿宋" w:hAnsi="仿宋" w:eastAsia="仿宋" w:cs="仿宋"/>
          <w:color w:val="auto"/>
          <w:highlight w:val="none"/>
        </w:rPr>
        <w:t>单位工程名称：                                                    第  页共 页</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2827"/>
        <w:gridCol w:w="3343"/>
        <w:gridCol w:w="2680"/>
      </w:tblGrid>
      <w:tr w14:paraId="1BC1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8" w:type="pct"/>
            <w:vAlign w:val="center"/>
          </w:tcPr>
          <w:p w14:paraId="7EFD78E9">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419" w:type="pct"/>
            <w:vAlign w:val="center"/>
          </w:tcPr>
          <w:p w14:paraId="5D147A01">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1678" w:type="pct"/>
            <w:vAlign w:val="center"/>
          </w:tcPr>
          <w:p w14:paraId="75995FD6">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金额(元)</w:t>
            </w:r>
          </w:p>
        </w:tc>
        <w:tc>
          <w:tcPr>
            <w:tcW w:w="1345" w:type="pct"/>
            <w:vAlign w:val="center"/>
          </w:tcPr>
          <w:p w14:paraId="17FE8F07">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备注</w:t>
            </w:r>
          </w:p>
        </w:tc>
      </w:tr>
      <w:tr w14:paraId="094D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8" w:type="pct"/>
            <w:vAlign w:val="center"/>
          </w:tcPr>
          <w:p w14:paraId="73817B84">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419" w:type="pct"/>
            <w:vAlign w:val="center"/>
          </w:tcPr>
          <w:p w14:paraId="496C744F">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暂列金额</w:t>
            </w:r>
          </w:p>
        </w:tc>
        <w:tc>
          <w:tcPr>
            <w:tcW w:w="1678" w:type="pct"/>
            <w:vAlign w:val="center"/>
          </w:tcPr>
          <w:p w14:paraId="60B6D031">
            <w:pPr>
              <w:keepNext/>
              <w:keepLines/>
              <w:widowControl/>
              <w:tabs>
                <w:tab w:val="left" w:pos="1000"/>
              </w:tabs>
              <w:spacing w:before="100" w:beforeAutospacing="1" w:after="100" w:afterAutospacing="1" w:line="576" w:lineRule="auto"/>
              <w:jc w:val="center"/>
              <w:outlineLvl w:val="0"/>
              <w:rPr>
                <w:rFonts w:ascii="仿宋" w:hAnsi="仿宋" w:eastAsia="仿宋" w:cs="仿宋"/>
                <w:color w:val="auto"/>
                <w:highlight w:val="none"/>
              </w:rPr>
            </w:pPr>
          </w:p>
        </w:tc>
        <w:tc>
          <w:tcPr>
            <w:tcW w:w="1345" w:type="pct"/>
            <w:vAlign w:val="center"/>
          </w:tcPr>
          <w:p w14:paraId="605DCB4E">
            <w:pPr>
              <w:keepNext/>
              <w:keepLines/>
              <w:widowControl/>
              <w:tabs>
                <w:tab w:val="left" w:pos="1000"/>
              </w:tabs>
              <w:spacing w:before="100" w:beforeAutospacing="1" w:after="100" w:afterAutospacing="1" w:line="576" w:lineRule="auto"/>
              <w:jc w:val="center"/>
              <w:outlineLvl w:val="0"/>
              <w:rPr>
                <w:rFonts w:ascii="仿宋" w:hAnsi="仿宋" w:eastAsia="仿宋" w:cs="仿宋"/>
                <w:color w:val="auto"/>
                <w:highlight w:val="none"/>
              </w:rPr>
            </w:pPr>
          </w:p>
        </w:tc>
      </w:tr>
      <w:tr w14:paraId="0042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8" w:type="pct"/>
            <w:vAlign w:val="center"/>
          </w:tcPr>
          <w:p w14:paraId="763F0688">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419" w:type="pct"/>
            <w:vAlign w:val="center"/>
          </w:tcPr>
          <w:p w14:paraId="6AEA8DF5">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计日工</w:t>
            </w:r>
          </w:p>
        </w:tc>
        <w:tc>
          <w:tcPr>
            <w:tcW w:w="1678" w:type="pct"/>
            <w:vAlign w:val="center"/>
          </w:tcPr>
          <w:p w14:paraId="4354E844">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345" w:type="pct"/>
            <w:vAlign w:val="center"/>
          </w:tcPr>
          <w:p w14:paraId="2B5F40B6">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明细表详见1-4-1</w:t>
            </w:r>
          </w:p>
        </w:tc>
      </w:tr>
      <w:tr w14:paraId="3B26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8" w:type="pct"/>
            <w:vAlign w:val="center"/>
          </w:tcPr>
          <w:p w14:paraId="0ADB8909">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419" w:type="pct"/>
            <w:vAlign w:val="center"/>
          </w:tcPr>
          <w:p w14:paraId="2324E00F">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总承包服务费</w:t>
            </w:r>
          </w:p>
        </w:tc>
        <w:tc>
          <w:tcPr>
            <w:tcW w:w="1678" w:type="pct"/>
            <w:vAlign w:val="center"/>
          </w:tcPr>
          <w:p w14:paraId="58B473BC">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345" w:type="pct"/>
            <w:vAlign w:val="center"/>
          </w:tcPr>
          <w:p w14:paraId="1DC8CB27">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明细表详见1-4-2</w:t>
            </w:r>
          </w:p>
        </w:tc>
      </w:tr>
      <w:tr w14:paraId="18D7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8" w:type="pct"/>
            <w:vAlign w:val="center"/>
          </w:tcPr>
          <w:p w14:paraId="49C4EE30">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419" w:type="pct"/>
            <w:vAlign w:val="center"/>
          </w:tcPr>
          <w:p w14:paraId="22F27CDC">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标化工地增加费</w:t>
            </w:r>
          </w:p>
        </w:tc>
        <w:tc>
          <w:tcPr>
            <w:tcW w:w="1678" w:type="pct"/>
            <w:vAlign w:val="center"/>
          </w:tcPr>
          <w:p w14:paraId="4BACBA18">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345" w:type="pct"/>
            <w:vAlign w:val="center"/>
          </w:tcPr>
          <w:p w14:paraId="3C6C1112">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暂列费用</w:t>
            </w:r>
          </w:p>
        </w:tc>
      </w:tr>
      <w:tr w14:paraId="72E8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8" w:type="pct"/>
            <w:vAlign w:val="center"/>
          </w:tcPr>
          <w:p w14:paraId="27A1C7E5">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419" w:type="pct"/>
            <w:vAlign w:val="center"/>
          </w:tcPr>
          <w:p w14:paraId="047E5C42">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优质工程增加费</w:t>
            </w:r>
          </w:p>
        </w:tc>
        <w:tc>
          <w:tcPr>
            <w:tcW w:w="1678" w:type="pct"/>
            <w:vAlign w:val="center"/>
          </w:tcPr>
          <w:p w14:paraId="7EA60F10">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345" w:type="pct"/>
            <w:vAlign w:val="center"/>
          </w:tcPr>
          <w:p w14:paraId="439CD6C4">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暂列费用</w:t>
            </w:r>
          </w:p>
        </w:tc>
      </w:tr>
      <w:tr w14:paraId="0183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8" w:type="pct"/>
            <w:vAlign w:val="center"/>
          </w:tcPr>
          <w:p w14:paraId="49F15C2A">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19" w:type="pct"/>
            <w:vAlign w:val="center"/>
          </w:tcPr>
          <w:p w14:paraId="4B699C7C">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678" w:type="pct"/>
            <w:vAlign w:val="center"/>
          </w:tcPr>
          <w:p w14:paraId="2DA52A19">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345" w:type="pct"/>
            <w:vAlign w:val="center"/>
          </w:tcPr>
          <w:p w14:paraId="344CCDE2">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14:paraId="7CEE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8" w:type="pct"/>
            <w:vAlign w:val="center"/>
          </w:tcPr>
          <w:p w14:paraId="2204B333">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19" w:type="pct"/>
            <w:vAlign w:val="center"/>
          </w:tcPr>
          <w:p w14:paraId="295B5EEE">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1678" w:type="pct"/>
            <w:vAlign w:val="center"/>
          </w:tcPr>
          <w:p w14:paraId="3155A6AB">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345" w:type="pct"/>
            <w:vAlign w:val="center"/>
          </w:tcPr>
          <w:p w14:paraId="3DE7B3EB">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bl>
    <w:p w14:paraId="5367854E">
      <w:pPr>
        <w:widowControl/>
        <w:tabs>
          <w:tab w:val="center" w:pos="4755"/>
          <w:tab w:val="right" w:pos="9070"/>
        </w:tabs>
        <w:spacing w:before="100" w:beforeAutospacing="1" w:after="100" w:afterAutospacing="1"/>
        <w:ind w:firstLine="211" w:firstLineChars="100"/>
        <w:jc w:val="center"/>
        <w:rPr>
          <w:rFonts w:ascii="仿宋" w:hAnsi="仿宋" w:eastAsia="仿宋" w:cs="仿宋"/>
          <w:b/>
          <w:color w:val="auto"/>
          <w:sz w:val="32"/>
          <w:szCs w:val="32"/>
          <w:highlight w:val="none"/>
        </w:rPr>
      </w:pPr>
      <w:r>
        <w:rPr>
          <w:rFonts w:hint="eastAsia" w:ascii="仿宋" w:hAnsi="仿宋" w:eastAsia="仿宋" w:cs="仿宋"/>
          <w:b/>
          <w:color w:val="auto"/>
          <w:highlight w:val="none"/>
        </w:rPr>
        <w:br w:type="page"/>
      </w:r>
      <w:r>
        <w:rPr>
          <w:rFonts w:hint="eastAsia" w:ascii="仿宋" w:hAnsi="仿宋" w:eastAsia="仿宋" w:cs="仿宋"/>
          <w:b/>
          <w:color w:val="auto"/>
          <w:sz w:val="32"/>
          <w:szCs w:val="32"/>
          <w:highlight w:val="none"/>
        </w:rPr>
        <w:t>计日工表</w:t>
      </w:r>
    </w:p>
    <w:p w14:paraId="4571F540">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 xml:space="preserve">工程名称：                                   </w:t>
      </w:r>
    </w:p>
    <w:p w14:paraId="3FDA7204">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单位工程名称：                                     第  页共  页</w:t>
      </w:r>
    </w:p>
    <w:tbl>
      <w:tblPr>
        <w:tblStyle w:val="64"/>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960"/>
        <w:gridCol w:w="1506"/>
        <w:gridCol w:w="1509"/>
        <w:gridCol w:w="1506"/>
      </w:tblGrid>
      <w:tr w14:paraId="6F80F5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A54CE28">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编号</w:t>
            </w:r>
          </w:p>
        </w:tc>
        <w:tc>
          <w:tcPr>
            <w:tcW w:w="2880" w:type="dxa"/>
            <w:vAlign w:val="center"/>
          </w:tcPr>
          <w:p w14:paraId="6275B20A">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项 目 名 称</w:t>
            </w:r>
          </w:p>
        </w:tc>
        <w:tc>
          <w:tcPr>
            <w:tcW w:w="960" w:type="dxa"/>
            <w:vAlign w:val="center"/>
          </w:tcPr>
          <w:p w14:paraId="583C1DD8">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1506" w:type="dxa"/>
            <w:vAlign w:val="center"/>
          </w:tcPr>
          <w:p w14:paraId="1551DD1C">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1509" w:type="dxa"/>
            <w:vAlign w:val="center"/>
          </w:tcPr>
          <w:p w14:paraId="009C3565">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综合单价（元）</w:t>
            </w:r>
          </w:p>
        </w:tc>
        <w:tc>
          <w:tcPr>
            <w:tcW w:w="1506" w:type="dxa"/>
            <w:vAlign w:val="center"/>
          </w:tcPr>
          <w:p w14:paraId="03B91C57">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合价（元）</w:t>
            </w:r>
          </w:p>
        </w:tc>
      </w:tr>
      <w:tr w14:paraId="10DB6F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1521297">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2880" w:type="dxa"/>
            <w:vAlign w:val="center"/>
          </w:tcPr>
          <w:p w14:paraId="049FF39D">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960" w:type="dxa"/>
            <w:vAlign w:val="center"/>
          </w:tcPr>
          <w:p w14:paraId="07518FD3">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506" w:type="dxa"/>
            <w:vAlign w:val="center"/>
          </w:tcPr>
          <w:p w14:paraId="5F07578F">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509" w:type="dxa"/>
            <w:vAlign w:val="center"/>
          </w:tcPr>
          <w:p w14:paraId="37B6F4D9">
            <w:pPr>
              <w:tabs>
                <w:tab w:val="left" w:pos="3780"/>
              </w:tabs>
              <w:jc w:val="center"/>
              <w:rPr>
                <w:rFonts w:ascii="仿宋" w:hAnsi="仿宋" w:eastAsia="仿宋" w:cs="仿宋"/>
                <w:color w:val="auto"/>
                <w:highlight w:val="none"/>
              </w:rPr>
            </w:pPr>
          </w:p>
        </w:tc>
        <w:tc>
          <w:tcPr>
            <w:tcW w:w="1506" w:type="dxa"/>
            <w:vAlign w:val="center"/>
          </w:tcPr>
          <w:p w14:paraId="00DBF1E4">
            <w:pPr>
              <w:tabs>
                <w:tab w:val="left" w:pos="3780"/>
              </w:tabs>
              <w:jc w:val="center"/>
              <w:rPr>
                <w:rFonts w:ascii="仿宋" w:hAnsi="仿宋" w:eastAsia="仿宋" w:cs="仿宋"/>
                <w:color w:val="auto"/>
                <w:highlight w:val="none"/>
              </w:rPr>
            </w:pPr>
          </w:p>
        </w:tc>
      </w:tr>
      <w:tr w14:paraId="712D32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D42FA6A">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一</w:t>
            </w:r>
          </w:p>
        </w:tc>
        <w:tc>
          <w:tcPr>
            <w:tcW w:w="2880" w:type="dxa"/>
            <w:vAlign w:val="center"/>
          </w:tcPr>
          <w:p w14:paraId="1D8D870B">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人    工</w:t>
            </w:r>
          </w:p>
        </w:tc>
        <w:tc>
          <w:tcPr>
            <w:tcW w:w="960" w:type="dxa"/>
            <w:vAlign w:val="center"/>
          </w:tcPr>
          <w:p w14:paraId="59827A93">
            <w:pPr>
              <w:tabs>
                <w:tab w:val="left" w:pos="3780"/>
              </w:tabs>
              <w:jc w:val="center"/>
              <w:rPr>
                <w:rFonts w:ascii="仿宋" w:hAnsi="仿宋" w:eastAsia="仿宋" w:cs="仿宋"/>
                <w:color w:val="auto"/>
                <w:highlight w:val="none"/>
              </w:rPr>
            </w:pPr>
          </w:p>
        </w:tc>
        <w:tc>
          <w:tcPr>
            <w:tcW w:w="1506" w:type="dxa"/>
            <w:vAlign w:val="center"/>
          </w:tcPr>
          <w:p w14:paraId="7DA54179">
            <w:pPr>
              <w:tabs>
                <w:tab w:val="left" w:pos="3780"/>
              </w:tabs>
              <w:jc w:val="center"/>
              <w:rPr>
                <w:rFonts w:ascii="仿宋" w:hAnsi="仿宋" w:eastAsia="仿宋" w:cs="仿宋"/>
                <w:color w:val="auto"/>
                <w:highlight w:val="none"/>
              </w:rPr>
            </w:pPr>
          </w:p>
        </w:tc>
        <w:tc>
          <w:tcPr>
            <w:tcW w:w="1509" w:type="dxa"/>
            <w:vAlign w:val="center"/>
          </w:tcPr>
          <w:p w14:paraId="47CDCAA0">
            <w:pPr>
              <w:tabs>
                <w:tab w:val="left" w:pos="3780"/>
              </w:tabs>
              <w:jc w:val="center"/>
              <w:rPr>
                <w:rFonts w:ascii="仿宋" w:hAnsi="仿宋" w:eastAsia="仿宋" w:cs="仿宋"/>
                <w:color w:val="auto"/>
                <w:highlight w:val="none"/>
              </w:rPr>
            </w:pPr>
          </w:p>
        </w:tc>
        <w:tc>
          <w:tcPr>
            <w:tcW w:w="1506" w:type="dxa"/>
            <w:vAlign w:val="center"/>
          </w:tcPr>
          <w:p w14:paraId="3CE325C8">
            <w:pPr>
              <w:tabs>
                <w:tab w:val="left" w:pos="3780"/>
              </w:tabs>
              <w:jc w:val="center"/>
              <w:rPr>
                <w:rFonts w:ascii="仿宋" w:hAnsi="仿宋" w:eastAsia="仿宋" w:cs="仿宋"/>
                <w:color w:val="auto"/>
                <w:highlight w:val="none"/>
              </w:rPr>
            </w:pPr>
          </w:p>
        </w:tc>
      </w:tr>
      <w:tr w14:paraId="5AFC52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6DF0EE6C">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2880" w:type="dxa"/>
            <w:vAlign w:val="center"/>
          </w:tcPr>
          <w:p w14:paraId="4EF795B3">
            <w:pPr>
              <w:tabs>
                <w:tab w:val="left" w:pos="3780"/>
              </w:tabs>
              <w:jc w:val="center"/>
              <w:rPr>
                <w:rFonts w:ascii="仿宋" w:hAnsi="仿宋" w:eastAsia="仿宋" w:cs="仿宋"/>
                <w:color w:val="auto"/>
                <w:highlight w:val="none"/>
              </w:rPr>
            </w:pPr>
          </w:p>
        </w:tc>
        <w:tc>
          <w:tcPr>
            <w:tcW w:w="960" w:type="dxa"/>
            <w:vAlign w:val="center"/>
          </w:tcPr>
          <w:p w14:paraId="0B36E699">
            <w:pPr>
              <w:tabs>
                <w:tab w:val="left" w:pos="3780"/>
              </w:tabs>
              <w:jc w:val="center"/>
              <w:rPr>
                <w:rFonts w:ascii="仿宋" w:hAnsi="仿宋" w:eastAsia="仿宋" w:cs="仿宋"/>
                <w:color w:val="auto"/>
                <w:highlight w:val="none"/>
              </w:rPr>
            </w:pPr>
          </w:p>
        </w:tc>
        <w:tc>
          <w:tcPr>
            <w:tcW w:w="1506" w:type="dxa"/>
            <w:vAlign w:val="center"/>
          </w:tcPr>
          <w:p w14:paraId="543924A4">
            <w:pPr>
              <w:tabs>
                <w:tab w:val="left" w:pos="3780"/>
              </w:tabs>
              <w:jc w:val="center"/>
              <w:rPr>
                <w:rFonts w:ascii="仿宋" w:hAnsi="仿宋" w:eastAsia="仿宋" w:cs="仿宋"/>
                <w:color w:val="auto"/>
                <w:highlight w:val="none"/>
              </w:rPr>
            </w:pPr>
          </w:p>
        </w:tc>
        <w:tc>
          <w:tcPr>
            <w:tcW w:w="1509" w:type="dxa"/>
            <w:vAlign w:val="center"/>
          </w:tcPr>
          <w:p w14:paraId="2F3F9619">
            <w:pPr>
              <w:tabs>
                <w:tab w:val="left" w:pos="3780"/>
              </w:tabs>
              <w:jc w:val="center"/>
              <w:rPr>
                <w:rFonts w:ascii="仿宋" w:hAnsi="仿宋" w:eastAsia="仿宋" w:cs="仿宋"/>
                <w:color w:val="auto"/>
                <w:highlight w:val="none"/>
              </w:rPr>
            </w:pPr>
          </w:p>
        </w:tc>
        <w:tc>
          <w:tcPr>
            <w:tcW w:w="1506" w:type="dxa"/>
            <w:vAlign w:val="center"/>
          </w:tcPr>
          <w:p w14:paraId="356E13DA">
            <w:pPr>
              <w:tabs>
                <w:tab w:val="left" w:pos="3780"/>
              </w:tabs>
              <w:jc w:val="center"/>
              <w:rPr>
                <w:rFonts w:ascii="仿宋" w:hAnsi="仿宋" w:eastAsia="仿宋" w:cs="仿宋"/>
                <w:color w:val="auto"/>
                <w:highlight w:val="none"/>
              </w:rPr>
            </w:pPr>
          </w:p>
        </w:tc>
      </w:tr>
      <w:tr w14:paraId="7F0FEB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CFDD2A8">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2880" w:type="dxa"/>
            <w:vAlign w:val="center"/>
          </w:tcPr>
          <w:p w14:paraId="508735E5">
            <w:pPr>
              <w:tabs>
                <w:tab w:val="left" w:pos="3780"/>
              </w:tabs>
              <w:jc w:val="center"/>
              <w:rPr>
                <w:rFonts w:ascii="仿宋" w:hAnsi="仿宋" w:eastAsia="仿宋" w:cs="仿宋"/>
                <w:color w:val="auto"/>
                <w:highlight w:val="none"/>
              </w:rPr>
            </w:pPr>
          </w:p>
        </w:tc>
        <w:tc>
          <w:tcPr>
            <w:tcW w:w="960" w:type="dxa"/>
            <w:vAlign w:val="center"/>
          </w:tcPr>
          <w:p w14:paraId="6E2B7B3D">
            <w:pPr>
              <w:tabs>
                <w:tab w:val="left" w:pos="3780"/>
              </w:tabs>
              <w:jc w:val="center"/>
              <w:rPr>
                <w:rFonts w:ascii="仿宋" w:hAnsi="仿宋" w:eastAsia="仿宋" w:cs="仿宋"/>
                <w:color w:val="auto"/>
                <w:highlight w:val="none"/>
              </w:rPr>
            </w:pPr>
          </w:p>
        </w:tc>
        <w:tc>
          <w:tcPr>
            <w:tcW w:w="1506" w:type="dxa"/>
            <w:vAlign w:val="center"/>
          </w:tcPr>
          <w:p w14:paraId="1523C654">
            <w:pPr>
              <w:tabs>
                <w:tab w:val="left" w:pos="3780"/>
              </w:tabs>
              <w:jc w:val="center"/>
              <w:rPr>
                <w:rFonts w:ascii="仿宋" w:hAnsi="仿宋" w:eastAsia="仿宋" w:cs="仿宋"/>
                <w:color w:val="auto"/>
                <w:highlight w:val="none"/>
              </w:rPr>
            </w:pPr>
          </w:p>
        </w:tc>
        <w:tc>
          <w:tcPr>
            <w:tcW w:w="1509" w:type="dxa"/>
            <w:vAlign w:val="center"/>
          </w:tcPr>
          <w:p w14:paraId="187C3F0A">
            <w:pPr>
              <w:tabs>
                <w:tab w:val="left" w:pos="3780"/>
              </w:tabs>
              <w:jc w:val="center"/>
              <w:rPr>
                <w:rFonts w:ascii="仿宋" w:hAnsi="仿宋" w:eastAsia="仿宋" w:cs="仿宋"/>
                <w:color w:val="auto"/>
                <w:highlight w:val="none"/>
              </w:rPr>
            </w:pPr>
          </w:p>
        </w:tc>
        <w:tc>
          <w:tcPr>
            <w:tcW w:w="1506" w:type="dxa"/>
            <w:vAlign w:val="center"/>
          </w:tcPr>
          <w:p w14:paraId="718B10C9">
            <w:pPr>
              <w:tabs>
                <w:tab w:val="left" w:pos="3780"/>
              </w:tabs>
              <w:jc w:val="center"/>
              <w:rPr>
                <w:rFonts w:ascii="仿宋" w:hAnsi="仿宋" w:eastAsia="仿宋" w:cs="仿宋"/>
                <w:color w:val="auto"/>
                <w:highlight w:val="none"/>
              </w:rPr>
            </w:pPr>
          </w:p>
        </w:tc>
      </w:tr>
      <w:tr w14:paraId="469E93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20B836B3">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2880" w:type="dxa"/>
            <w:vAlign w:val="center"/>
          </w:tcPr>
          <w:p w14:paraId="56172BB2">
            <w:pPr>
              <w:tabs>
                <w:tab w:val="left" w:pos="3780"/>
              </w:tabs>
              <w:jc w:val="center"/>
              <w:rPr>
                <w:rFonts w:ascii="仿宋" w:hAnsi="仿宋" w:eastAsia="仿宋" w:cs="仿宋"/>
                <w:color w:val="auto"/>
                <w:highlight w:val="none"/>
              </w:rPr>
            </w:pPr>
          </w:p>
        </w:tc>
        <w:tc>
          <w:tcPr>
            <w:tcW w:w="960" w:type="dxa"/>
            <w:vAlign w:val="center"/>
          </w:tcPr>
          <w:p w14:paraId="51F42E1E">
            <w:pPr>
              <w:tabs>
                <w:tab w:val="left" w:pos="3780"/>
              </w:tabs>
              <w:jc w:val="center"/>
              <w:rPr>
                <w:rFonts w:ascii="仿宋" w:hAnsi="仿宋" w:eastAsia="仿宋" w:cs="仿宋"/>
                <w:color w:val="auto"/>
                <w:highlight w:val="none"/>
              </w:rPr>
            </w:pPr>
          </w:p>
        </w:tc>
        <w:tc>
          <w:tcPr>
            <w:tcW w:w="1506" w:type="dxa"/>
            <w:vAlign w:val="center"/>
          </w:tcPr>
          <w:p w14:paraId="1F9A28AA">
            <w:pPr>
              <w:tabs>
                <w:tab w:val="left" w:pos="3780"/>
              </w:tabs>
              <w:jc w:val="center"/>
              <w:rPr>
                <w:rFonts w:ascii="仿宋" w:hAnsi="仿宋" w:eastAsia="仿宋" w:cs="仿宋"/>
                <w:color w:val="auto"/>
                <w:highlight w:val="none"/>
              </w:rPr>
            </w:pPr>
          </w:p>
        </w:tc>
        <w:tc>
          <w:tcPr>
            <w:tcW w:w="1509" w:type="dxa"/>
            <w:vAlign w:val="center"/>
          </w:tcPr>
          <w:p w14:paraId="7816CD95">
            <w:pPr>
              <w:tabs>
                <w:tab w:val="left" w:pos="3780"/>
              </w:tabs>
              <w:jc w:val="center"/>
              <w:rPr>
                <w:rFonts w:ascii="仿宋" w:hAnsi="仿宋" w:eastAsia="仿宋" w:cs="仿宋"/>
                <w:color w:val="auto"/>
                <w:highlight w:val="none"/>
              </w:rPr>
            </w:pPr>
          </w:p>
        </w:tc>
        <w:tc>
          <w:tcPr>
            <w:tcW w:w="1506" w:type="dxa"/>
            <w:vAlign w:val="center"/>
          </w:tcPr>
          <w:p w14:paraId="1DD9C671">
            <w:pPr>
              <w:tabs>
                <w:tab w:val="left" w:pos="3780"/>
              </w:tabs>
              <w:jc w:val="center"/>
              <w:rPr>
                <w:rFonts w:ascii="仿宋" w:hAnsi="仿宋" w:eastAsia="仿宋" w:cs="仿宋"/>
                <w:color w:val="auto"/>
                <w:highlight w:val="none"/>
              </w:rPr>
            </w:pPr>
          </w:p>
        </w:tc>
      </w:tr>
      <w:tr w14:paraId="307EB6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C8E578B">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2880" w:type="dxa"/>
            <w:vAlign w:val="center"/>
          </w:tcPr>
          <w:p w14:paraId="0BC13D80">
            <w:pPr>
              <w:tabs>
                <w:tab w:val="left" w:pos="3780"/>
              </w:tabs>
              <w:jc w:val="center"/>
              <w:rPr>
                <w:rFonts w:ascii="仿宋" w:hAnsi="仿宋" w:eastAsia="仿宋" w:cs="仿宋"/>
                <w:color w:val="auto"/>
                <w:highlight w:val="none"/>
              </w:rPr>
            </w:pPr>
          </w:p>
        </w:tc>
        <w:tc>
          <w:tcPr>
            <w:tcW w:w="960" w:type="dxa"/>
            <w:vAlign w:val="center"/>
          </w:tcPr>
          <w:p w14:paraId="0F610E5A">
            <w:pPr>
              <w:tabs>
                <w:tab w:val="left" w:pos="3780"/>
              </w:tabs>
              <w:jc w:val="center"/>
              <w:rPr>
                <w:rFonts w:ascii="仿宋" w:hAnsi="仿宋" w:eastAsia="仿宋" w:cs="仿宋"/>
                <w:color w:val="auto"/>
                <w:highlight w:val="none"/>
              </w:rPr>
            </w:pPr>
          </w:p>
        </w:tc>
        <w:tc>
          <w:tcPr>
            <w:tcW w:w="1506" w:type="dxa"/>
            <w:vAlign w:val="center"/>
          </w:tcPr>
          <w:p w14:paraId="197044AD">
            <w:pPr>
              <w:tabs>
                <w:tab w:val="left" w:pos="3780"/>
              </w:tabs>
              <w:jc w:val="center"/>
              <w:rPr>
                <w:rFonts w:ascii="仿宋" w:hAnsi="仿宋" w:eastAsia="仿宋" w:cs="仿宋"/>
                <w:color w:val="auto"/>
                <w:highlight w:val="none"/>
              </w:rPr>
            </w:pPr>
          </w:p>
        </w:tc>
        <w:tc>
          <w:tcPr>
            <w:tcW w:w="1509" w:type="dxa"/>
            <w:vAlign w:val="center"/>
          </w:tcPr>
          <w:p w14:paraId="03075A3F">
            <w:pPr>
              <w:tabs>
                <w:tab w:val="left" w:pos="3780"/>
              </w:tabs>
              <w:jc w:val="center"/>
              <w:rPr>
                <w:rFonts w:ascii="仿宋" w:hAnsi="仿宋" w:eastAsia="仿宋" w:cs="仿宋"/>
                <w:color w:val="auto"/>
                <w:highlight w:val="none"/>
              </w:rPr>
            </w:pPr>
          </w:p>
        </w:tc>
        <w:tc>
          <w:tcPr>
            <w:tcW w:w="1506" w:type="dxa"/>
            <w:vAlign w:val="center"/>
          </w:tcPr>
          <w:p w14:paraId="4C1DDB9B">
            <w:pPr>
              <w:tabs>
                <w:tab w:val="left" w:pos="3780"/>
              </w:tabs>
              <w:jc w:val="center"/>
              <w:rPr>
                <w:rFonts w:ascii="仿宋" w:hAnsi="仿宋" w:eastAsia="仿宋" w:cs="仿宋"/>
                <w:color w:val="auto"/>
                <w:highlight w:val="none"/>
              </w:rPr>
            </w:pPr>
          </w:p>
        </w:tc>
      </w:tr>
      <w:tr w14:paraId="067B9B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0828903F">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人 工 小 计</w:t>
            </w:r>
          </w:p>
        </w:tc>
        <w:tc>
          <w:tcPr>
            <w:tcW w:w="1506" w:type="dxa"/>
            <w:vAlign w:val="center"/>
          </w:tcPr>
          <w:p w14:paraId="173279E9">
            <w:pPr>
              <w:tabs>
                <w:tab w:val="left" w:pos="3780"/>
              </w:tabs>
              <w:jc w:val="center"/>
              <w:rPr>
                <w:rFonts w:ascii="仿宋" w:hAnsi="仿宋" w:eastAsia="仿宋" w:cs="仿宋"/>
                <w:color w:val="auto"/>
                <w:highlight w:val="none"/>
              </w:rPr>
            </w:pPr>
          </w:p>
        </w:tc>
      </w:tr>
      <w:tr w14:paraId="5C7028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F182ECD">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二</w:t>
            </w:r>
          </w:p>
        </w:tc>
        <w:tc>
          <w:tcPr>
            <w:tcW w:w="2880" w:type="dxa"/>
            <w:vAlign w:val="center"/>
          </w:tcPr>
          <w:p w14:paraId="6DC8586B">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材    料</w:t>
            </w:r>
          </w:p>
        </w:tc>
        <w:tc>
          <w:tcPr>
            <w:tcW w:w="960" w:type="dxa"/>
            <w:vAlign w:val="center"/>
          </w:tcPr>
          <w:p w14:paraId="39F4FAEE">
            <w:pPr>
              <w:tabs>
                <w:tab w:val="left" w:pos="3780"/>
              </w:tabs>
              <w:jc w:val="center"/>
              <w:rPr>
                <w:rFonts w:ascii="仿宋" w:hAnsi="仿宋" w:eastAsia="仿宋" w:cs="仿宋"/>
                <w:color w:val="auto"/>
                <w:highlight w:val="none"/>
              </w:rPr>
            </w:pPr>
          </w:p>
        </w:tc>
        <w:tc>
          <w:tcPr>
            <w:tcW w:w="1506" w:type="dxa"/>
            <w:vAlign w:val="center"/>
          </w:tcPr>
          <w:p w14:paraId="064B5242">
            <w:pPr>
              <w:tabs>
                <w:tab w:val="left" w:pos="3780"/>
              </w:tabs>
              <w:jc w:val="center"/>
              <w:rPr>
                <w:rFonts w:ascii="仿宋" w:hAnsi="仿宋" w:eastAsia="仿宋" w:cs="仿宋"/>
                <w:color w:val="auto"/>
                <w:highlight w:val="none"/>
              </w:rPr>
            </w:pPr>
          </w:p>
        </w:tc>
        <w:tc>
          <w:tcPr>
            <w:tcW w:w="1509" w:type="dxa"/>
            <w:vAlign w:val="center"/>
          </w:tcPr>
          <w:p w14:paraId="129F60A2">
            <w:pPr>
              <w:tabs>
                <w:tab w:val="left" w:pos="3780"/>
              </w:tabs>
              <w:jc w:val="center"/>
              <w:rPr>
                <w:rFonts w:ascii="仿宋" w:hAnsi="仿宋" w:eastAsia="仿宋" w:cs="仿宋"/>
                <w:color w:val="auto"/>
                <w:highlight w:val="none"/>
              </w:rPr>
            </w:pPr>
          </w:p>
        </w:tc>
        <w:tc>
          <w:tcPr>
            <w:tcW w:w="1506" w:type="dxa"/>
            <w:vAlign w:val="center"/>
          </w:tcPr>
          <w:p w14:paraId="074AD23D">
            <w:pPr>
              <w:tabs>
                <w:tab w:val="left" w:pos="3780"/>
              </w:tabs>
              <w:jc w:val="center"/>
              <w:rPr>
                <w:rFonts w:ascii="仿宋" w:hAnsi="仿宋" w:eastAsia="仿宋" w:cs="仿宋"/>
                <w:color w:val="auto"/>
                <w:highlight w:val="none"/>
              </w:rPr>
            </w:pPr>
          </w:p>
        </w:tc>
      </w:tr>
      <w:tr w14:paraId="7BA451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5C150A2">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2880" w:type="dxa"/>
            <w:vAlign w:val="center"/>
          </w:tcPr>
          <w:p w14:paraId="743F4957">
            <w:pPr>
              <w:tabs>
                <w:tab w:val="left" w:pos="3780"/>
              </w:tabs>
              <w:jc w:val="center"/>
              <w:rPr>
                <w:rFonts w:ascii="仿宋" w:hAnsi="仿宋" w:eastAsia="仿宋" w:cs="仿宋"/>
                <w:color w:val="auto"/>
                <w:highlight w:val="none"/>
              </w:rPr>
            </w:pPr>
          </w:p>
        </w:tc>
        <w:tc>
          <w:tcPr>
            <w:tcW w:w="960" w:type="dxa"/>
            <w:vAlign w:val="center"/>
          </w:tcPr>
          <w:p w14:paraId="3AED7D6D">
            <w:pPr>
              <w:tabs>
                <w:tab w:val="left" w:pos="3780"/>
              </w:tabs>
              <w:jc w:val="center"/>
              <w:rPr>
                <w:rFonts w:ascii="仿宋" w:hAnsi="仿宋" w:eastAsia="仿宋" w:cs="仿宋"/>
                <w:color w:val="auto"/>
                <w:highlight w:val="none"/>
              </w:rPr>
            </w:pPr>
          </w:p>
        </w:tc>
        <w:tc>
          <w:tcPr>
            <w:tcW w:w="1506" w:type="dxa"/>
            <w:vAlign w:val="center"/>
          </w:tcPr>
          <w:p w14:paraId="43F18AF3">
            <w:pPr>
              <w:tabs>
                <w:tab w:val="left" w:pos="3780"/>
              </w:tabs>
              <w:jc w:val="center"/>
              <w:rPr>
                <w:rFonts w:ascii="仿宋" w:hAnsi="仿宋" w:eastAsia="仿宋" w:cs="仿宋"/>
                <w:color w:val="auto"/>
                <w:highlight w:val="none"/>
              </w:rPr>
            </w:pPr>
          </w:p>
        </w:tc>
        <w:tc>
          <w:tcPr>
            <w:tcW w:w="1509" w:type="dxa"/>
            <w:vAlign w:val="center"/>
          </w:tcPr>
          <w:p w14:paraId="246C69A4">
            <w:pPr>
              <w:tabs>
                <w:tab w:val="left" w:pos="3780"/>
              </w:tabs>
              <w:jc w:val="center"/>
              <w:rPr>
                <w:rFonts w:ascii="仿宋" w:hAnsi="仿宋" w:eastAsia="仿宋" w:cs="仿宋"/>
                <w:color w:val="auto"/>
                <w:highlight w:val="none"/>
              </w:rPr>
            </w:pPr>
          </w:p>
        </w:tc>
        <w:tc>
          <w:tcPr>
            <w:tcW w:w="1506" w:type="dxa"/>
            <w:vAlign w:val="center"/>
          </w:tcPr>
          <w:p w14:paraId="6E1D787D">
            <w:pPr>
              <w:tabs>
                <w:tab w:val="left" w:pos="3780"/>
              </w:tabs>
              <w:jc w:val="center"/>
              <w:rPr>
                <w:rFonts w:ascii="仿宋" w:hAnsi="仿宋" w:eastAsia="仿宋" w:cs="仿宋"/>
                <w:color w:val="auto"/>
                <w:highlight w:val="none"/>
              </w:rPr>
            </w:pPr>
          </w:p>
        </w:tc>
      </w:tr>
      <w:tr w14:paraId="5CAB47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69CF63B7">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2880" w:type="dxa"/>
            <w:vAlign w:val="center"/>
          </w:tcPr>
          <w:p w14:paraId="5431499B">
            <w:pPr>
              <w:tabs>
                <w:tab w:val="left" w:pos="3780"/>
              </w:tabs>
              <w:jc w:val="center"/>
              <w:rPr>
                <w:rFonts w:ascii="仿宋" w:hAnsi="仿宋" w:eastAsia="仿宋" w:cs="仿宋"/>
                <w:color w:val="auto"/>
                <w:highlight w:val="none"/>
              </w:rPr>
            </w:pPr>
          </w:p>
        </w:tc>
        <w:tc>
          <w:tcPr>
            <w:tcW w:w="960" w:type="dxa"/>
            <w:vAlign w:val="center"/>
          </w:tcPr>
          <w:p w14:paraId="01E1AF41">
            <w:pPr>
              <w:tabs>
                <w:tab w:val="left" w:pos="3780"/>
              </w:tabs>
              <w:jc w:val="center"/>
              <w:rPr>
                <w:rFonts w:ascii="仿宋" w:hAnsi="仿宋" w:eastAsia="仿宋" w:cs="仿宋"/>
                <w:color w:val="auto"/>
                <w:highlight w:val="none"/>
              </w:rPr>
            </w:pPr>
          </w:p>
        </w:tc>
        <w:tc>
          <w:tcPr>
            <w:tcW w:w="1506" w:type="dxa"/>
            <w:vAlign w:val="center"/>
          </w:tcPr>
          <w:p w14:paraId="4A0D1253">
            <w:pPr>
              <w:tabs>
                <w:tab w:val="left" w:pos="3780"/>
              </w:tabs>
              <w:jc w:val="center"/>
              <w:rPr>
                <w:rFonts w:ascii="仿宋" w:hAnsi="仿宋" w:eastAsia="仿宋" w:cs="仿宋"/>
                <w:color w:val="auto"/>
                <w:highlight w:val="none"/>
              </w:rPr>
            </w:pPr>
          </w:p>
        </w:tc>
        <w:tc>
          <w:tcPr>
            <w:tcW w:w="1509" w:type="dxa"/>
            <w:vAlign w:val="center"/>
          </w:tcPr>
          <w:p w14:paraId="7284DF74">
            <w:pPr>
              <w:tabs>
                <w:tab w:val="left" w:pos="3780"/>
              </w:tabs>
              <w:jc w:val="center"/>
              <w:rPr>
                <w:rFonts w:ascii="仿宋" w:hAnsi="仿宋" w:eastAsia="仿宋" w:cs="仿宋"/>
                <w:color w:val="auto"/>
                <w:highlight w:val="none"/>
              </w:rPr>
            </w:pPr>
          </w:p>
        </w:tc>
        <w:tc>
          <w:tcPr>
            <w:tcW w:w="1506" w:type="dxa"/>
            <w:vAlign w:val="center"/>
          </w:tcPr>
          <w:p w14:paraId="6E7D6C29">
            <w:pPr>
              <w:tabs>
                <w:tab w:val="left" w:pos="3780"/>
              </w:tabs>
              <w:jc w:val="center"/>
              <w:rPr>
                <w:rFonts w:ascii="仿宋" w:hAnsi="仿宋" w:eastAsia="仿宋" w:cs="仿宋"/>
                <w:color w:val="auto"/>
                <w:highlight w:val="none"/>
              </w:rPr>
            </w:pPr>
          </w:p>
        </w:tc>
      </w:tr>
      <w:tr w14:paraId="563B8A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1D07AD6">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2880" w:type="dxa"/>
            <w:vAlign w:val="center"/>
          </w:tcPr>
          <w:p w14:paraId="26052C6D">
            <w:pPr>
              <w:tabs>
                <w:tab w:val="left" w:pos="3780"/>
              </w:tabs>
              <w:jc w:val="center"/>
              <w:rPr>
                <w:rFonts w:ascii="仿宋" w:hAnsi="仿宋" w:eastAsia="仿宋" w:cs="仿宋"/>
                <w:color w:val="auto"/>
                <w:highlight w:val="none"/>
              </w:rPr>
            </w:pPr>
          </w:p>
        </w:tc>
        <w:tc>
          <w:tcPr>
            <w:tcW w:w="960" w:type="dxa"/>
            <w:vAlign w:val="center"/>
          </w:tcPr>
          <w:p w14:paraId="2F860C6B">
            <w:pPr>
              <w:tabs>
                <w:tab w:val="left" w:pos="3780"/>
              </w:tabs>
              <w:jc w:val="center"/>
              <w:rPr>
                <w:rFonts w:ascii="仿宋" w:hAnsi="仿宋" w:eastAsia="仿宋" w:cs="仿宋"/>
                <w:color w:val="auto"/>
                <w:highlight w:val="none"/>
              </w:rPr>
            </w:pPr>
          </w:p>
        </w:tc>
        <w:tc>
          <w:tcPr>
            <w:tcW w:w="1506" w:type="dxa"/>
            <w:vAlign w:val="center"/>
          </w:tcPr>
          <w:p w14:paraId="44972EE6">
            <w:pPr>
              <w:tabs>
                <w:tab w:val="left" w:pos="3780"/>
              </w:tabs>
              <w:jc w:val="center"/>
              <w:rPr>
                <w:rFonts w:ascii="仿宋" w:hAnsi="仿宋" w:eastAsia="仿宋" w:cs="仿宋"/>
                <w:color w:val="auto"/>
                <w:highlight w:val="none"/>
              </w:rPr>
            </w:pPr>
          </w:p>
        </w:tc>
        <w:tc>
          <w:tcPr>
            <w:tcW w:w="1509" w:type="dxa"/>
            <w:vAlign w:val="center"/>
          </w:tcPr>
          <w:p w14:paraId="76EF1913">
            <w:pPr>
              <w:tabs>
                <w:tab w:val="left" w:pos="3780"/>
              </w:tabs>
              <w:jc w:val="center"/>
              <w:rPr>
                <w:rFonts w:ascii="仿宋" w:hAnsi="仿宋" w:eastAsia="仿宋" w:cs="仿宋"/>
                <w:color w:val="auto"/>
                <w:highlight w:val="none"/>
              </w:rPr>
            </w:pPr>
          </w:p>
        </w:tc>
        <w:tc>
          <w:tcPr>
            <w:tcW w:w="1506" w:type="dxa"/>
            <w:vAlign w:val="center"/>
          </w:tcPr>
          <w:p w14:paraId="4DA1E0D8">
            <w:pPr>
              <w:tabs>
                <w:tab w:val="left" w:pos="3780"/>
              </w:tabs>
              <w:jc w:val="center"/>
              <w:rPr>
                <w:rFonts w:ascii="仿宋" w:hAnsi="仿宋" w:eastAsia="仿宋" w:cs="仿宋"/>
                <w:color w:val="auto"/>
                <w:highlight w:val="none"/>
              </w:rPr>
            </w:pPr>
          </w:p>
        </w:tc>
      </w:tr>
      <w:tr w14:paraId="1A562C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53DF82B">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2880" w:type="dxa"/>
            <w:vAlign w:val="center"/>
          </w:tcPr>
          <w:p w14:paraId="75665A04">
            <w:pPr>
              <w:tabs>
                <w:tab w:val="left" w:pos="3780"/>
              </w:tabs>
              <w:jc w:val="center"/>
              <w:rPr>
                <w:rFonts w:ascii="仿宋" w:hAnsi="仿宋" w:eastAsia="仿宋" w:cs="仿宋"/>
                <w:color w:val="auto"/>
                <w:highlight w:val="none"/>
              </w:rPr>
            </w:pPr>
          </w:p>
        </w:tc>
        <w:tc>
          <w:tcPr>
            <w:tcW w:w="960" w:type="dxa"/>
            <w:vAlign w:val="center"/>
          </w:tcPr>
          <w:p w14:paraId="729847D5">
            <w:pPr>
              <w:tabs>
                <w:tab w:val="left" w:pos="3780"/>
              </w:tabs>
              <w:jc w:val="center"/>
              <w:rPr>
                <w:rFonts w:ascii="仿宋" w:hAnsi="仿宋" w:eastAsia="仿宋" w:cs="仿宋"/>
                <w:color w:val="auto"/>
                <w:highlight w:val="none"/>
              </w:rPr>
            </w:pPr>
          </w:p>
        </w:tc>
        <w:tc>
          <w:tcPr>
            <w:tcW w:w="1506" w:type="dxa"/>
            <w:vAlign w:val="center"/>
          </w:tcPr>
          <w:p w14:paraId="5708A44C">
            <w:pPr>
              <w:tabs>
                <w:tab w:val="left" w:pos="3780"/>
              </w:tabs>
              <w:jc w:val="center"/>
              <w:rPr>
                <w:rFonts w:ascii="仿宋" w:hAnsi="仿宋" w:eastAsia="仿宋" w:cs="仿宋"/>
                <w:color w:val="auto"/>
                <w:highlight w:val="none"/>
              </w:rPr>
            </w:pPr>
          </w:p>
        </w:tc>
        <w:tc>
          <w:tcPr>
            <w:tcW w:w="1509" w:type="dxa"/>
            <w:vAlign w:val="center"/>
          </w:tcPr>
          <w:p w14:paraId="0193E36F">
            <w:pPr>
              <w:tabs>
                <w:tab w:val="left" w:pos="3780"/>
              </w:tabs>
              <w:jc w:val="center"/>
              <w:rPr>
                <w:rFonts w:ascii="仿宋" w:hAnsi="仿宋" w:eastAsia="仿宋" w:cs="仿宋"/>
                <w:color w:val="auto"/>
                <w:highlight w:val="none"/>
              </w:rPr>
            </w:pPr>
          </w:p>
        </w:tc>
        <w:tc>
          <w:tcPr>
            <w:tcW w:w="1506" w:type="dxa"/>
            <w:vAlign w:val="center"/>
          </w:tcPr>
          <w:p w14:paraId="2188DB6A">
            <w:pPr>
              <w:tabs>
                <w:tab w:val="left" w:pos="3780"/>
              </w:tabs>
              <w:jc w:val="center"/>
              <w:rPr>
                <w:rFonts w:ascii="仿宋" w:hAnsi="仿宋" w:eastAsia="仿宋" w:cs="仿宋"/>
                <w:color w:val="auto"/>
                <w:highlight w:val="none"/>
              </w:rPr>
            </w:pPr>
          </w:p>
        </w:tc>
      </w:tr>
      <w:tr w14:paraId="6F4688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77066702">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材 料 小 计</w:t>
            </w:r>
          </w:p>
        </w:tc>
        <w:tc>
          <w:tcPr>
            <w:tcW w:w="1506" w:type="dxa"/>
            <w:vAlign w:val="center"/>
          </w:tcPr>
          <w:p w14:paraId="4BAAB74B">
            <w:pPr>
              <w:tabs>
                <w:tab w:val="left" w:pos="3780"/>
              </w:tabs>
              <w:jc w:val="center"/>
              <w:rPr>
                <w:rFonts w:ascii="仿宋" w:hAnsi="仿宋" w:eastAsia="仿宋" w:cs="仿宋"/>
                <w:color w:val="auto"/>
                <w:highlight w:val="none"/>
              </w:rPr>
            </w:pPr>
          </w:p>
        </w:tc>
      </w:tr>
      <w:tr w14:paraId="3B79FA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7FE97879">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三</w:t>
            </w:r>
          </w:p>
        </w:tc>
        <w:tc>
          <w:tcPr>
            <w:tcW w:w="2880" w:type="dxa"/>
            <w:vAlign w:val="center"/>
          </w:tcPr>
          <w:p w14:paraId="3ABFB85D">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施工机械</w:t>
            </w:r>
          </w:p>
        </w:tc>
        <w:tc>
          <w:tcPr>
            <w:tcW w:w="960" w:type="dxa"/>
            <w:vAlign w:val="center"/>
          </w:tcPr>
          <w:p w14:paraId="68108BBE">
            <w:pPr>
              <w:tabs>
                <w:tab w:val="left" w:pos="3780"/>
              </w:tabs>
              <w:jc w:val="center"/>
              <w:rPr>
                <w:rFonts w:ascii="仿宋" w:hAnsi="仿宋" w:eastAsia="仿宋" w:cs="仿宋"/>
                <w:color w:val="auto"/>
                <w:highlight w:val="none"/>
              </w:rPr>
            </w:pPr>
          </w:p>
        </w:tc>
        <w:tc>
          <w:tcPr>
            <w:tcW w:w="1506" w:type="dxa"/>
            <w:vAlign w:val="center"/>
          </w:tcPr>
          <w:p w14:paraId="5DCDEE8F">
            <w:pPr>
              <w:tabs>
                <w:tab w:val="left" w:pos="3780"/>
              </w:tabs>
              <w:jc w:val="center"/>
              <w:rPr>
                <w:rFonts w:ascii="仿宋" w:hAnsi="仿宋" w:eastAsia="仿宋" w:cs="仿宋"/>
                <w:color w:val="auto"/>
                <w:highlight w:val="none"/>
              </w:rPr>
            </w:pPr>
          </w:p>
        </w:tc>
        <w:tc>
          <w:tcPr>
            <w:tcW w:w="1509" w:type="dxa"/>
            <w:vAlign w:val="center"/>
          </w:tcPr>
          <w:p w14:paraId="4045CB6D">
            <w:pPr>
              <w:tabs>
                <w:tab w:val="left" w:pos="3780"/>
              </w:tabs>
              <w:jc w:val="center"/>
              <w:rPr>
                <w:rFonts w:ascii="仿宋" w:hAnsi="仿宋" w:eastAsia="仿宋" w:cs="仿宋"/>
                <w:color w:val="auto"/>
                <w:highlight w:val="none"/>
              </w:rPr>
            </w:pPr>
          </w:p>
        </w:tc>
        <w:tc>
          <w:tcPr>
            <w:tcW w:w="1506" w:type="dxa"/>
            <w:vAlign w:val="center"/>
          </w:tcPr>
          <w:p w14:paraId="5099E884">
            <w:pPr>
              <w:tabs>
                <w:tab w:val="left" w:pos="3780"/>
              </w:tabs>
              <w:jc w:val="center"/>
              <w:rPr>
                <w:rFonts w:ascii="仿宋" w:hAnsi="仿宋" w:eastAsia="仿宋" w:cs="仿宋"/>
                <w:color w:val="auto"/>
                <w:highlight w:val="none"/>
              </w:rPr>
            </w:pPr>
          </w:p>
        </w:tc>
      </w:tr>
      <w:tr w14:paraId="704D4E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18EC573">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2880" w:type="dxa"/>
            <w:vAlign w:val="center"/>
          </w:tcPr>
          <w:p w14:paraId="6D39A3C4">
            <w:pPr>
              <w:tabs>
                <w:tab w:val="left" w:pos="3780"/>
              </w:tabs>
              <w:jc w:val="center"/>
              <w:rPr>
                <w:rFonts w:ascii="仿宋" w:hAnsi="仿宋" w:eastAsia="仿宋" w:cs="仿宋"/>
                <w:color w:val="auto"/>
                <w:highlight w:val="none"/>
              </w:rPr>
            </w:pPr>
          </w:p>
        </w:tc>
        <w:tc>
          <w:tcPr>
            <w:tcW w:w="960" w:type="dxa"/>
            <w:vAlign w:val="center"/>
          </w:tcPr>
          <w:p w14:paraId="574C91FC">
            <w:pPr>
              <w:tabs>
                <w:tab w:val="left" w:pos="3780"/>
              </w:tabs>
              <w:jc w:val="center"/>
              <w:rPr>
                <w:rFonts w:ascii="仿宋" w:hAnsi="仿宋" w:eastAsia="仿宋" w:cs="仿宋"/>
                <w:color w:val="auto"/>
                <w:highlight w:val="none"/>
              </w:rPr>
            </w:pPr>
          </w:p>
        </w:tc>
        <w:tc>
          <w:tcPr>
            <w:tcW w:w="1506" w:type="dxa"/>
            <w:vAlign w:val="center"/>
          </w:tcPr>
          <w:p w14:paraId="2F894D16">
            <w:pPr>
              <w:tabs>
                <w:tab w:val="left" w:pos="3780"/>
              </w:tabs>
              <w:jc w:val="center"/>
              <w:rPr>
                <w:rFonts w:ascii="仿宋" w:hAnsi="仿宋" w:eastAsia="仿宋" w:cs="仿宋"/>
                <w:color w:val="auto"/>
                <w:highlight w:val="none"/>
              </w:rPr>
            </w:pPr>
          </w:p>
        </w:tc>
        <w:tc>
          <w:tcPr>
            <w:tcW w:w="1509" w:type="dxa"/>
            <w:vAlign w:val="center"/>
          </w:tcPr>
          <w:p w14:paraId="415F04FB">
            <w:pPr>
              <w:tabs>
                <w:tab w:val="left" w:pos="3780"/>
              </w:tabs>
              <w:jc w:val="center"/>
              <w:rPr>
                <w:rFonts w:ascii="仿宋" w:hAnsi="仿宋" w:eastAsia="仿宋" w:cs="仿宋"/>
                <w:color w:val="auto"/>
                <w:highlight w:val="none"/>
              </w:rPr>
            </w:pPr>
          </w:p>
        </w:tc>
        <w:tc>
          <w:tcPr>
            <w:tcW w:w="1506" w:type="dxa"/>
            <w:vAlign w:val="center"/>
          </w:tcPr>
          <w:p w14:paraId="754EEFAA">
            <w:pPr>
              <w:tabs>
                <w:tab w:val="left" w:pos="3780"/>
              </w:tabs>
              <w:jc w:val="center"/>
              <w:rPr>
                <w:rFonts w:ascii="仿宋" w:hAnsi="仿宋" w:eastAsia="仿宋" w:cs="仿宋"/>
                <w:color w:val="auto"/>
                <w:highlight w:val="none"/>
              </w:rPr>
            </w:pPr>
          </w:p>
        </w:tc>
      </w:tr>
      <w:tr w14:paraId="68F58D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60D627CE">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2880" w:type="dxa"/>
            <w:vAlign w:val="center"/>
          </w:tcPr>
          <w:p w14:paraId="12C1EF5E">
            <w:pPr>
              <w:tabs>
                <w:tab w:val="left" w:pos="3780"/>
              </w:tabs>
              <w:jc w:val="center"/>
              <w:rPr>
                <w:rFonts w:ascii="仿宋" w:hAnsi="仿宋" w:eastAsia="仿宋" w:cs="仿宋"/>
                <w:color w:val="auto"/>
                <w:highlight w:val="none"/>
              </w:rPr>
            </w:pPr>
          </w:p>
        </w:tc>
        <w:tc>
          <w:tcPr>
            <w:tcW w:w="960" w:type="dxa"/>
            <w:vAlign w:val="center"/>
          </w:tcPr>
          <w:p w14:paraId="3508A158">
            <w:pPr>
              <w:tabs>
                <w:tab w:val="left" w:pos="3780"/>
              </w:tabs>
              <w:jc w:val="center"/>
              <w:rPr>
                <w:rFonts w:ascii="仿宋" w:hAnsi="仿宋" w:eastAsia="仿宋" w:cs="仿宋"/>
                <w:color w:val="auto"/>
                <w:highlight w:val="none"/>
              </w:rPr>
            </w:pPr>
          </w:p>
        </w:tc>
        <w:tc>
          <w:tcPr>
            <w:tcW w:w="1506" w:type="dxa"/>
            <w:vAlign w:val="center"/>
          </w:tcPr>
          <w:p w14:paraId="27228FA7">
            <w:pPr>
              <w:tabs>
                <w:tab w:val="left" w:pos="3780"/>
              </w:tabs>
              <w:jc w:val="center"/>
              <w:rPr>
                <w:rFonts w:ascii="仿宋" w:hAnsi="仿宋" w:eastAsia="仿宋" w:cs="仿宋"/>
                <w:color w:val="auto"/>
                <w:highlight w:val="none"/>
              </w:rPr>
            </w:pPr>
          </w:p>
        </w:tc>
        <w:tc>
          <w:tcPr>
            <w:tcW w:w="1509" w:type="dxa"/>
            <w:vAlign w:val="center"/>
          </w:tcPr>
          <w:p w14:paraId="73EDB59C">
            <w:pPr>
              <w:tabs>
                <w:tab w:val="left" w:pos="3780"/>
              </w:tabs>
              <w:jc w:val="center"/>
              <w:rPr>
                <w:rFonts w:ascii="仿宋" w:hAnsi="仿宋" w:eastAsia="仿宋" w:cs="仿宋"/>
                <w:color w:val="auto"/>
                <w:highlight w:val="none"/>
              </w:rPr>
            </w:pPr>
          </w:p>
        </w:tc>
        <w:tc>
          <w:tcPr>
            <w:tcW w:w="1506" w:type="dxa"/>
            <w:vAlign w:val="center"/>
          </w:tcPr>
          <w:p w14:paraId="015D0781">
            <w:pPr>
              <w:tabs>
                <w:tab w:val="left" w:pos="3780"/>
              </w:tabs>
              <w:jc w:val="center"/>
              <w:rPr>
                <w:rFonts w:ascii="仿宋" w:hAnsi="仿宋" w:eastAsia="仿宋" w:cs="仿宋"/>
                <w:color w:val="auto"/>
                <w:highlight w:val="none"/>
              </w:rPr>
            </w:pPr>
          </w:p>
        </w:tc>
      </w:tr>
      <w:tr w14:paraId="58D013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2F47CC1C">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2880" w:type="dxa"/>
            <w:vAlign w:val="center"/>
          </w:tcPr>
          <w:p w14:paraId="706E12F4">
            <w:pPr>
              <w:tabs>
                <w:tab w:val="left" w:pos="3780"/>
              </w:tabs>
              <w:jc w:val="center"/>
              <w:rPr>
                <w:rFonts w:ascii="仿宋" w:hAnsi="仿宋" w:eastAsia="仿宋" w:cs="仿宋"/>
                <w:color w:val="auto"/>
                <w:highlight w:val="none"/>
              </w:rPr>
            </w:pPr>
          </w:p>
        </w:tc>
        <w:tc>
          <w:tcPr>
            <w:tcW w:w="960" w:type="dxa"/>
            <w:vAlign w:val="center"/>
          </w:tcPr>
          <w:p w14:paraId="49DA111A">
            <w:pPr>
              <w:tabs>
                <w:tab w:val="left" w:pos="3780"/>
              </w:tabs>
              <w:jc w:val="center"/>
              <w:rPr>
                <w:rFonts w:ascii="仿宋" w:hAnsi="仿宋" w:eastAsia="仿宋" w:cs="仿宋"/>
                <w:color w:val="auto"/>
                <w:highlight w:val="none"/>
              </w:rPr>
            </w:pPr>
          </w:p>
        </w:tc>
        <w:tc>
          <w:tcPr>
            <w:tcW w:w="1506" w:type="dxa"/>
            <w:vAlign w:val="center"/>
          </w:tcPr>
          <w:p w14:paraId="4DCEF307">
            <w:pPr>
              <w:tabs>
                <w:tab w:val="left" w:pos="3780"/>
              </w:tabs>
              <w:jc w:val="center"/>
              <w:rPr>
                <w:rFonts w:ascii="仿宋" w:hAnsi="仿宋" w:eastAsia="仿宋" w:cs="仿宋"/>
                <w:color w:val="auto"/>
                <w:highlight w:val="none"/>
              </w:rPr>
            </w:pPr>
          </w:p>
        </w:tc>
        <w:tc>
          <w:tcPr>
            <w:tcW w:w="1509" w:type="dxa"/>
            <w:vAlign w:val="center"/>
          </w:tcPr>
          <w:p w14:paraId="174E328E">
            <w:pPr>
              <w:tabs>
                <w:tab w:val="left" w:pos="3780"/>
              </w:tabs>
              <w:jc w:val="center"/>
              <w:rPr>
                <w:rFonts w:ascii="仿宋" w:hAnsi="仿宋" w:eastAsia="仿宋" w:cs="仿宋"/>
                <w:color w:val="auto"/>
                <w:highlight w:val="none"/>
              </w:rPr>
            </w:pPr>
          </w:p>
        </w:tc>
        <w:tc>
          <w:tcPr>
            <w:tcW w:w="1506" w:type="dxa"/>
            <w:vAlign w:val="center"/>
          </w:tcPr>
          <w:p w14:paraId="2DF6315A">
            <w:pPr>
              <w:tabs>
                <w:tab w:val="left" w:pos="3780"/>
              </w:tabs>
              <w:jc w:val="center"/>
              <w:rPr>
                <w:rFonts w:ascii="仿宋" w:hAnsi="仿宋" w:eastAsia="仿宋" w:cs="仿宋"/>
                <w:color w:val="auto"/>
                <w:highlight w:val="none"/>
              </w:rPr>
            </w:pPr>
          </w:p>
        </w:tc>
      </w:tr>
      <w:tr w14:paraId="767D1A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1804C81">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2880" w:type="dxa"/>
            <w:vAlign w:val="center"/>
          </w:tcPr>
          <w:p w14:paraId="7203D62A">
            <w:pPr>
              <w:tabs>
                <w:tab w:val="left" w:pos="3780"/>
              </w:tabs>
              <w:jc w:val="center"/>
              <w:rPr>
                <w:rFonts w:ascii="仿宋" w:hAnsi="仿宋" w:eastAsia="仿宋" w:cs="仿宋"/>
                <w:color w:val="auto"/>
                <w:highlight w:val="none"/>
              </w:rPr>
            </w:pPr>
          </w:p>
        </w:tc>
        <w:tc>
          <w:tcPr>
            <w:tcW w:w="960" w:type="dxa"/>
            <w:vAlign w:val="center"/>
          </w:tcPr>
          <w:p w14:paraId="183BF947">
            <w:pPr>
              <w:tabs>
                <w:tab w:val="left" w:pos="3780"/>
              </w:tabs>
              <w:jc w:val="center"/>
              <w:rPr>
                <w:rFonts w:ascii="仿宋" w:hAnsi="仿宋" w:eastAsia="仿宋" w:cs="仿宋"/>
                <w:color w:val="auto"/>
                <w:highlight w:val="none"/>
              </w:rPr>
            </w:pPr>
          </w:p>
        </w:tc>
        <w:tc>
          <w:tcPr>
            <w:tcW w:w="1506" w:type="dxa"/>
            <w:vAlign w:val="center"/>
          </w:tcPr>
          <w:p w14:paraId="4FD6E18C">
            <w:pPr>
              <w:tabs>
                <w:tab w:val="left" w:pos="3780"/>
              </w:tabs>
              <w:jc w:val="center"/>
              <w:rPr>
                <w:rFonts w:ascii="仿宋" w:hAnsi="仿宋" w:eastAsia="仿宋" w:cs="仿宋"/>
                <w:color w:val="auto"/>
                <w:highlight w:val="none"/>
              </w:rPr>
            </w:pPr>
          </w:p>
        </w:tc>
        <w:tc>
          <w:tcPr>
            <w:tcW w:w="1509" w:type="dxa"/>
            <w:vAlign w:val="center"/>
          </w:tcPr>
          <w:p w14:paraId="0197A004">
            <w:pPr>
              <w:tabs>
                <w:tab w:val="left" w:pos="3780"/>
              </w:tabs>
              <w:jc w:val="center"/>
              <w:rPr>
                <w:rFonts w:ascii="仿宋" w:hAnsi="仿宋" w:eastAsia="仿宋" w:cs="仿宋"/>
                <w:color w:val="auto"/>
                <w:highlight w:val="none"/>
              </w:rPr>
            </w:pPr>
          </w:p>
        </w:tc>
        <w:tc>
          <w:tcPr>
            <w:tcW w:w="1506" w:type="dxa"/>
            <w:vAlign w:val="center"/>
          </w:tcPr>
          <w:p w14:paraId="30E25900">
            <w:pPr>
              <w:tabs>
                <w:tab w:val="left" w:pos="3780"/>
              </w:tabs>
              <w:jc w:val="center"/>
              <w:rPr>
                <w:rFonts w:ascii="仿宋" w:hAnsi="仿宋" w:eastAsia="仿宋" w:cs="仿宋"/>
                <w:color w:val="auto"/>
                <w:highlight w:val="none"/>
              </w:rPr>
            </w:pPr>
          </w:p>
        </w:tc>
      </w:tr>
      <w:tr w14:paraId="43E004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386FCE54">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施工机械小计</w:t>
            </w:r>
          </w:p>
        </w:tc>
        <w:tc>
          <w:tcPr>
            <w:tcW w:w="1506" w:type="dxa"/>
            <w:vAlign w:val="center"/>
          </w:tcPr>
          <w:p w14:paraId="344B3293">
            <w:pPr>
              <w:tabs>
                <w:tab w:val="left" w:pos="3780"/>
              </w:tabs>
              <w:jc w:val="center"/>
              <w:rPr>
                <w:rFonts w:ascii="仿宋" w:hAnsi="仿宋" w:eastAsia="仿宋" w:cs="仿宋"/>
                <w:color w:val="auto"/>
                <w:highlight w:val="none"/>
              </w:rPr>
            </w:pPr>
          </w:p>
        </w:tc>
      </w:tr>
      <w:tr w14:paraId="461942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0427C631">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合    计</w:t>
            </w:r>
          </w:p>
        </w:tc>
        <w:tc>
          <w:tcPr>
            <w:tcW w:w="1506" w:type="dxa"/>
            <w:vAlign w:val="center"/>
          </w:tcPr>
          <w:p w14:paraId="04EAFDDA">
            <w:pPr>
              <w:tabs>
                <w:tab w:val="left" w:pos="3780"/>
              </w:tabs>
              <w:jc w:val="center"/>
              <w:rPr>
                <w:rFonts w:ascii="仿宋" w:hAnsi="仿宋" w:eastAsia="仿宋" w:cs="仿宋"/>
                <w:color w:val="auto"/>
                <w:highlight w:val="none"/>
              </w:rPr>
            </w:pPr>
          </w:p>
        </w:tc>
      </w:tr>
    </w:tbl>
    <w:p w14:paraId="521BEBF3">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注：表中（1）～（4）由招标人按需要提出，其中第（4）栏数量为暂定。</w:t>
      </w:r>
    </w:p>
    <w:p w14:paraId="1437AE5C">
      <w:pPr>
        <w:widowControl/>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总承包服务费项目及计价表</w:t>
      </w:r>
    </w:p>
    <w:p w14:paraId="3728B42C">
      <w:pPr>
        <w:tabs>
          <w:tab w:val="left" w:pos="3780"/>
        </w:tabs>
        <w:rPr>
          <w:rFonts w:ascii="仿宋" w:hAnsi="仿宋" w:eastAsia="仿宋" w:cs="仿宋"/>
          <w:color w:val="auto"/>
          <w:highlight w:val="none"/>
        </w:rPr>
      </w:pPr>
    </w:p>
    <w:p w14:paraId="2F94D108">
      <w:pPr>
        <w:tabs>
          <w:tab w:val="left" w:pos="3780"/>
        </w:tabs>
        <w:spacing w:after="60" w:afterLines="25"/>
        <w:rPr>
          <w:rFonts w:ascii="仿宋" w:hAnsi="仿宋" w:eastAsia="仿宋" w:cs="仿宋"/>
          <w:color w:val="auto"/>
          <w:highlight w:val="none"/>
        </w:rPr>
      </w:pPr>
      <w:r>
        <w:rPr>
          <w:rFonts w:hint="eastAsia" w:ascii="仿宋" w:hAnsi="仿宋" w:eastAsia="仿宋" w:cs="仿宋"/>
          <w:color w:val="auto"/>
          <w:highlight w:val="none"/>
        </w:rPr>
        <w:t>工程名称：                                                    第   页 共   页</w:t>
      </w:r>
    </w:p>
    <w:tbl>
      <w:tblPr>
        <w:tblStyle w:val="64"/>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265771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bottom w:val="single" w:color="auto" w:sz="6" w:space="0"/>
            </w:tcBorders>
            <w:vAlign w:val="center"/>
          </w:tcPr>
          <w:p w14:paraId="7B23D999">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2709" w:type="dxa"/>
            <w:tcBorders>
              <w:top w:val="single" w:color="auto" w:sz="8" w:space="0"/>
            </w:tcBorders>
            <w:vAlign w:val="center"/>
          </w:tcPr>
          <w:p w14:paraId="295FBD8B">
            <w:pPr>
              <w:tabs>
                <w:tab w:val="left" w:pos="3780"/>
              </w:tabs>
              <w:ind w:firstLine="420"/>
              <w:jc w:val="center"/>
              <w:rPr>
                <w:rFonts w:ascii="仿宋" w:hAnsi="仿宋" w:eastAsia="仿宋" w:cs="仿宋"/>
                <w:color w:val="auto"/>
                <w:highlight w:val="none"/>
              </w:rPr>
            </w:pPr>
            <w:r>
              <w:rPr>
                <w:rFonts w:hint="eastAsia" w:ascii="仿宋" w:hAnsi="仿宋" w:eastAsia="仿宋" w:cs="仿宋"/>
                <w:color w:val="auto"/>
                <w:highlight w:val="none"/>
              </w:rPr>
              <w:t>项 目 名 称</w:t>
            </w:r>
          </w:p>
        </w:tc>
        <w:tc>
          <w:tcPr>
            <w:tcW w:w="1620" w:type="dxa"/>
            <w:tcBorders>
              <w:top w:val="single" w:color="auto" w:sz="8" w:space="0"/>
            </w:tcBorders>
            <w:vAlign w:val="center"/>
          </w:tcPr>
          <w:p w14:paraId="58F733D1">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项目价值（元）</w:t>
            </w:r>
          </w:p>
        </w:tc>
        <w:tc>
          <w:tcPr>
            <w:tcW w:w="1440" w:type="dxa"/>
            <w:tcBorders>
              <w:top w:val="single" w:color="auto" w:sz="8" w:space="0"/>
              <w:bottom w:val="single" w:color="auto" w:sz="6" w:space="0"/>
            </w:tcBorders>
            <w:vAlign w:val="center"/>
          </w:tcPr>
          <w:p w14:paraId="1E8BCD38">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服务内容</w:t>
            </w:r>
          </w:p>
        </w:tc>
        <w:tc>
          <w:tcPr>
            <w:tcW w:w="1440" w:type="dxa"/>
            <w:tcBorders>
              <w:top w:val="single" w:color="auto" w:sz="8" w:space="0"/>
              <w:bottom w:val="single" w:color="auto" w:sz="6" w:space="0"/>
            </w:tcBorders>
            <w:vAlign w:val="center"/>
          </w:tcPr>
          <w:p w14:paraId="744C8D38">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费率（%）</w:t>
            </w:r>
          </w:p>
        </w:tc>
        <w:tc>
          <w:tcPr>
            <w:tcW w:w="1440" w:type="dxa"/>
            <w:tcBorders>
              <w:top w:val="single" w:color="auto" w:sz="8" w:space="0"/>
              <w:bottom w:val="single" w:color="auto" w:sz="6" w:space="0"/>
            </w:tcBorders>
            <w:vAlign w:val="center"/>
          </w:tcPr>
          <w:p w14:paraId="37D2A02B">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金额（元）</w:t>
            </w:r>
          </w:p>
        </w:tc>
      </w:tr>
      <w:tr w14:paraId="513328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039CD5B7">
            <w:pPr>
              <w:tabs>
                <w:tab w:val="left" w:pos="3780"/>
              </w:tabs>
              <w:rPr>
                <w:rFonts w:ascii="仿宋" w:hAnsi="仿宋" w:eastAsia="仿宋" w:cs="仿宋"/>
                <w:color w:val="auto"/>
                <w:highlight w:val="none"/>
              </w:rPr>
            </w:pPr>
            <w:r>
              <w:rPr>
                <w:rFonts w:hint="eastAsia" w:ascii="仿宋" w:hAnsi="仿宋" w:eastAsia="仿宋" w:cs="仿宋"/>
                <w:color w:val="auto"/>
                <w:highlight w:val="none"/>
              </w:rPr>
              <w:t>（1）</w:t>
            </w:r>
          </w:p>
        </w:tc>
        <w:tc>
          <w:tcPr>
            <w:tcW w:w="2709" w:type="dxa"/>
            <w:vAlign w:val="center"/>
          </w:tcPr>
          <w:p w14:paraId="32BF7A37">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620" w:type="dxa"/>
            <w:vAlign w:val="center"/>
          </w:tcPr>
          <w:p w14:paraId="76C05450">
            <w:pPr>
              <w:tabs>
                <w:tab w:val="left" w:pos="3780"/>
              </w:tabs>
              <w:ind w:firstLine="420"/>
              <w:rPr>
                <w:rFonts w:ascii="仿宋" w:hAnsi="仿宋" w:eastAsia="仿宋" w:cs="仿宋"/>
                <w:color w:val="auto"/>
                <w:highlight w:val="none"/>
              </w:rPr>
            </w:pPr>
            <w:r>
              <w:rPr>
                <w:rFonts w:hint="eastAsia" w:ascii="仿宋" w:hAnsi="仿宋" w:eastAsia="仿宋" w:cs="仿宋"/>
                <w:color w:val="auto"/>
                <w:highlight w:val="none"/>
              </w:rPr>
              <w:t>（3）</w:t>
            </w:r>
          </w:p>
        </w:tc>
        <w:tc>
          <w:tcPr>
            <w:tcW w:w="1440" w:type="dxa"/>
            <w:tcBorders>
              <w:top w:val="single" w:color="auto" w:sz="6" w:space="0"/>
              <w:bottom w:val="single" w:color="auto" w:sz="6" w:space="0"/>
            </w:tcBorders>
            <w:vAlign w:val="center"/>
          </w:tcPr>
          <w:p w14:paraId="4B6F7414">
            <w:pPr>
              <w:rPr>
                <w:rFonts w:ascii="仿宋" w:hAnsi="仿宋" w:eastAsia="仿宋" w:cs="仿宋"/>
                <w:color w:val="auto"/>
                <w:highlight w:val="none"/>
              </w:rPr>
            </w:pPr>
            <w:r>
              <w:rPr>
                <w:rFonts w:hint="eastAsia" w:ascii="仿宋" w:hAnsi="仿宋" w:eastAsia="仿宋" w:cs="仿宋"/>
                <w:color w:val="auto"/>
                <w:highlight w:val="none"/>
              </w:rPr>
              <w:t>（4）</w:t>
            </w:r>
          </w:p>
        </w:tc>
        <w:tc>
          <w:tcPr>
            <w:tcW w:w="1440" w:type="dxa"/>
            <w:tcBorders>
              <w:top w:val="single" w:color="auto" w:sz="6" w:space="0"/>
              <w:bottom w:val="single" w:color="auto" w:sz="6" w:space="0"/>
            </w:tcBorders>
            <w:vAlign w:val="center"/>
          </w:tcPr>
          <w:p w14:paraId="0DC4F637">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58265261">
            <w:pPr>
              <w:tabs>
                <w:tab w:val="left" w:pos="3780"/>
              </w:tabs>
              <w:ind w:firstLine="420"/>
              <w:jc w:val="center"/>
              <w:rPr>
                <w:rFonts w:ascii="仿宋" w:hAnsi="仿宋" w:eastAsia="仿宋" w:cs="仿宋"/>
                <w:color w:val="auto"/>
                <w:highlight w:val="none"/>
              </w:rPr>
            </w:pPr>
          </w:p>
        </w:tc>
      </w:tr>
      <w:tr w14:paraId="389A178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32977279">
            <w:pPr>
              <w:rPr>
                <w:rFonts w:ascii="仿宋" w:hAnsi="仿宋" w:eastAsia="仿宋" w:cs="仿宋"/>
                <w:color w:val="auto"/>
                <w:highlight w:val="none"/>
              </w:rPr>
            </w:pPr>
            <w:r>
              <w:rPr>
                <w:rFonts w:hint="eastAsia" w:ascii="仿宋" w:hAnsi="仿宋" w:eastAsia="仿宋" w:cs="仿宋"/>
                <w:color w:val="auto"/>
                <w:highlight w:val="none"/>
              </w:rPr>
              <w:t>1</w:t>
            </w:r>
          </w:p>
        </w:tc>
        <w:tc>
          <w:tcPr>
            <w:tcW w:w="2709" w:type="dxa"/>
            <w:vAlign w:val="center"/>
          </w:tcPr>
          <w:p w14:paraId="770F68CA">
            <w:pPr>
              <w:tabs>
                <w:tab w:val="left" w:pos="3780"/>
              </w:tabs>
              <w:ind w:firstLine="210" w:firstLineChars="100"/>
              <w:rPr>
                <w:rFonts w:ascii="仿宋" w:hAnsi="仿宋" w:eastAsia="仿宋" w:cs="仿宋"/>
                <w:color w:val="auto"/>
                <w:highlight w:val="none"/>
              </w:rPr>
            </w:pPr>
            <w:r>
              <w:rPr>
                <w:rFonts w:hint="eastAsia" w:ascii="仿宋" w:hAnsi="仿宋" w:eastAsia="仿宋" w:cs="仿宋"/>
                <w:color w:val="auto"/>
                <w:highlight w:val="none"/>
              </w:rPr>
              <w:t>发包人分包专业工程</w:t>
            </w:r>
          </w:p>
        </w:tc>
        <w:tc>
          <w:tcPr>
            <w:tcW w:w="1620" w:type="dxa"/>
            <w:vAlign w:val="center"/>
          </w:tcPr>
          <w:p w14:paraId="25340F9C">
            <w:pPr>
              <w:tabs>
                <w:tab w:val="left" w:pos="3780"/>
              </w:tabs>
              <w:ind w:firstLine="420"/>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5947A1D2">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2C17E070">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2B09F8CA">
            <w:pPr>
              <w:tabs>
                <w:tab w:val="left" w:pos="3780"/>
              </w:tabs>
              <w:ind w:firstLine="420"/>
              <w:jc w:val="center"/>
              <w:rPr>
                <w:rFonts w:ascii="仿宋" w:hAnsi="仿宋" w:eastAsia="仿宋" w:cs="仿宋"/>
                <w:color w:val="auto"/>
                <w:highlight w:val="none"/>
              </w:rPr>
            </w:pPr>
          </w:p>
        </w:tc>
      </w:tr>
      <w:tr w14:paraId="4C3A91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0A856E16">
            <w:pPr>
              <w:rPr>
                <w:rFonts w:ascii="仿宋" w:hAnsi="仿宋" w:eastAsia="仿宋" w:cs="仿宋"/>
                <w:color w:val="auto"/>
                <w:highlight w:val="none"/>
              </w:rPr>
            </w:pPr>
            <w:r>
              <w:rPr>
                <w:rFonts w:hint="eastAsia" w:ascii="仿宋" w:hAnsi="仿宋" w:eastAsia="仿宋" w:cs="仿宋"/>
                <w:color w:val="auto"/>
                <w:highlight w:val="none"/>
              </w:rPr>
              <w:t>2</w:t>
            </w:r>
          </w:p>
        </w:tc>
        <w:tc>
          <w:tcPr>
            <w:tcW w:w="2709" w:type="dxa"/>
            <w:vAlign w:val="center"/>
          </w:tcPr>
          <w:p w14:paraId="3BDD05E1">
            <w:pPr>
              <w:tabs>
                <w:tab w:val="left" w:pos="3780"/>
              </w:tabs>
              <w:ind w:firstLine="420"/>
              <w:rPr>
                <w:rFonts w:ascii="仿宋" w:hAnsi="仿宋" w:eastAsia="仿宋" w:cs="仿宋"/>
                <w:color w:val="auto"/>
                <w:highlight w:val="none"/>
              </w:rPr>
            </w:pPr>
            <w:r>
              <w:rPr>
                <w:rFonts w:hint="eastAsia" w:ascii="仿宋" w:hAnsi="仿宋" w:eastAsia="仿宋" w:cs="仿宋"/>
                <w:color w:val="auto"/>
                <w:highlight w:val="none"/>
              </w:rPr>
              <w:t>发包人供应材料</w:t>
            </w:r>
          </w:p>
        </w:tc>
        <w:tc>
          <w:tcPr>
            <w:tcW w:w="1620" w:type="dxa"/>
            <w:vAlign w:val="center"/>
          </w:tcPr>
          <w:p w14:paraId="293751F2">
            <w:pP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4A4F7626">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65746359">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3D143B7A">
            <w:pPr>
              <w:tabs>
                <w:tab w:val="left" w:pos="3780"/>
              </w:tabs>
              <w:ind w:firstLine="420"/>
              <w:jc w:val="center"/>
              <w:rPr>
                <w:rFonts w:ascii="仿宋" w:hAnsi="仿宋" w:eastAsia="仿宋" w:cs="仿宋"/>
                <w:color w:val="auto"/>
                <w:highlight w:val="none"/>
              </w:rPr>
            </w:pPr>
          </w:p>
        </w:tc>
      </w:tr>
      <w:tr w14:paraId="1C08A1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DF0E2C9">
            <w:pPr>
              <w:tabs>
                <w:tab w:val="left" w:pos="3780"/>
              </w:tabs>
              <w:ind w:firstLine="560"/>
              <w:jc w:val="center"/>
              <w:rPr>
                <w:rFonts w:ascii="仿宋" w:hAnsi="仿宋" w:eastAsia="仿宋" w:cs="仿宋"/>
                <w:color w:val="auto"/>
                <w:highlight w:val="none"/>
              </w:rPr>
            </w:pPr>
          </w:p>
        </w:tc>
        <w:tc>
          <w:tcPr>
            <w:tcW w:w="2709" w:type="dxa"/>
            <w:vAlign w:val="center"/>
          </w:tcPr>
          <w:p w14:paraId="1D394669">
            <w:pPr>
              <w:rPr>
                <w:rFonts w:ascii="仿宋" w:hAnsi="仿宋" w:eastAsia="仿宋" w:cs="仿宋"/>
                <w:color w:val="auto"/>
                <w:highlight w:val="none"/>
              </w:rPr>
            </w:pPr>
          </w:p>
        </w:tc>
        <w:tc>
          <w:tcPr>
            <w:tcW w:w="1620" w:type="dxa"/>
            <w:vAlign w:val="center"/>
          </w:tcPr>
          <w:p w14:paraId="394EFAB1">
            <w:pP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25F43C42">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25B86F4B">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2F925661">
            <w:pPr>
              <w:tabs>
                <w:tab w:val="left" w:pos="3780"/>
              </w:tabs>
              <w:ind w:firstLine="420"/>
              <w:jc w:val="center"/>
              <w:rPr>
                <w:rFonts w:ascii="仿宋" w:hAnsi="仿宋" w:eastAsia="仿宋" w:cs="仿宋"/>
                <w:color w:val="auto"/>
                <w:highlight w:val="none"/>
              </w:rPr>
            </w:pPr>
          </w:p>
        </w:tc>
      </w:tr>
      <w:tr w14:paraId="551E61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122F4CE8">
            <w:pPr>
              <w:tabs>
                <w:tab w:val="left" w:pos="3780"/>
              </w:tabs>
              <w:ind w:firstLine="560"/>
              <w:jc w:val="center"/>
              <w:rPr>
                <w:rFonts w:ascii="仿宋" w:hAnsi="仿宋" w:eastAsia="仿宋" w:cs="仿宋"/>
                <w:color w:val="auto"/>
                <w:highlight w:val="none"/>
              </w:rPr>
            </w:pPr>
          </w:p>
        </w:tc>
        <w:tc>
          <w:tcPr>
            <w:tcW w:w="2709" w:type="dxa"/>
            <w:vAlign w:val="center"/>
          </w:tcPr>
          <w:p w14:paraId="3BA618B4">
            <w:pPr>
              <w:tabs>
                <w:tab w:val="left" w:pos="3780"/>
              </w:tabs>
              <w:ind w:firstLine="420"/>
              <w:rPr>
                <w:rFonts w:ascii="仿宋" w:hAnsi="仿宋" w:eastAsia="仿宋" w:cs="仿宋"/>
                <w:color w:val="auto"/>
                <w:highlight w:val="none"/>
              </w:rPr>
            </w:pPr>
          </w:p>
        </w:tc>
        <w:tc>
          <w:tcPr>
            <w:tcW w:w="1620" w:type="dxa"/>
            <w:vAlign w:val="center"/>
          </w:tcPr>
          <w:p w14:paraId="6E0E829C">
            <w:pPr>
              <w:tabs>
                <w:tab w:val="left" w:pos="3780"/>
              </w:tabs>
              <w:ind w:firstLine="420"/>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3DB596FA">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7A6DDBD8">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6397E44E">
            <w:pPr>
              <w:tabs>
                <w:tab w:val="left" w:pos="3780"/>
              </w:tabs>
              <w:ind w:firstLine="420"/>
              <w:jc w:val="center"/>
              <w:rPr>
                <w:rFonts w:ascii="仿宋" w:hAnsi="仿宋" w:eastAsia="仿宋" w:cs="仿宋"/>
                <w:color w:val="auto"/>
                <w:highlight w:val="none"/>
              </w:rPr>
            </w:pPr>
          </w:p>
        </w:tc>
      </w:tr>
      <w:tr w14:paraId="66AF82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098E3055">
            <w:pPr>
              <w:tabs>
                <w:tab w:val="left" w:pos="3780"/>
              </w:tabs>
              <w:ind w:firstLine="560"/>
              <w:jc w:val="center"/>
              <w:rPr>
                <w:rFonts w:ascii="仿宋" w:hAnsi="仿宋" w:eastAsia="仿宋" w:cs="仿宋"/>
                <w:color w:val="auto"/>
                <w:highlight w:val="none"/>
              </w:rPr>
            </w:pPr>
          </w:p>
        </w:tc>
        <w:tc>
          <w:tcPr>
            <w:tcW w:w="2709" w:type="dxa"/>
            <w:vAlign w:val="center"/>
          </w:tcPr>
          <w:p w14:paraId="2EE0EA65">
            <w:pPr>
              <w:tabs>
                <w:tab w:val="left" w:pos="3780"/>
              </w:tabs>
              <w:ind w:firstLine="420"/>
              <w:rPr>
                <w:rFonts w:ascii="仿宋" w:hAnsi="仿宋" w:eastAsia="仿宋" w:cs="仿宋"/>
                <w:color w:val="auto"/>
                <w:highlight w:val="none"/>
              </w:rPr>
            </w:pPr>
          </w:p>
        </w:tc>
        <w:tc>
          <w:tcPr>
            <w:tcW w:w="1620" w:type="dxa"/>
            <w:vAlign w:val="center"/>
          </w:tcPr>
          <w:p w14:paraId="058D0368">
            <w:pPr>
              <w:tabs>
                <w:tab w:val="left" w:pos="3780"/>
              </w:tabs>
              <w:ind w:firstLine="420"/>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0DC850AD">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58CBB08C">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1940D170">
            <w:pPr>
              <w:tabs>
                <w:tab w:val="left" w:pos="3780"/>
              </w:tabs>
              <w:ind w:firstLine="420"/>
              <w:jc w:val="center"/>
              <w:rPr>
                <w:rFonts w:ascii="仿宋" w:hAnsi="仿宋" w:eastAsia="仿宋" w:cs="仿宋"/>
                <w:color w:val="auto"/>
                <w:highlight w:val="none"/>
              </w:rPr>
            </w:pPr>
          </w:p>
        </w:tc>
      </w:tr>
      <w:tr w14:paraId="1C779D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63675D4">
            <w:pPr>
              <w:tabs>
                <w:tab w:val="left" w:pos="3780"/>
              </w:tabs>
              <w:ind w:firstLine="560"/>
              <w:jc w:val="center"/>
              <w:rPr>
                <w:rFonts w:ascii="仿宋" w:hAnsi="仿宋" w:eastAsia="仿宋" w:cs="仿宋"/>
                <w:color w:val="auto"/>
                <w:highlight w:val="none"/>
              </w:rPr>
            </w:pPr>
          </w:p>
        </w:tc>
        <w:tc>
          <w:tcPr>
            <w:tcW w:w="2709" w:type="dxa"/>
            <w:vAlign w:val="center"/>
          </w:tcPr>
          <w:p w14:paraId="22532D92">
            <w:pPr>
              <w:tabs>
                <w:tab w:val="left" w:pos="3780"/>
              </w:tabs>
              <w:ind w:firstLine="420"/>
              <w:rPr>
                <w:rFonts w:ascii="仿宋" w:hAnsi="仿宋" w:eastAsia="仿宋" w:cs="仿宋"/>
                <w:color w:val="auto"/>
                <w:highlight w:val="none"/>
              </w:rPr>
            </w:pPr>
          </w:p>
        </w:tc>
        <w:tc>
          <w:tcPr>
            <w:tcW w:w="1620" w:type="dxa"/>
            <w:vAlign w:val="center"/>
          </w:tcPr>
          <w:p w14:paraId="6C07EEB6">
            <w:pPr>
              <w:tabs>
                <w:tab w:val="left" w:pos="3780"/>
              </w:tabs>
              <w:ind w:firstLine="420"/>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075DB08F">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304B1BEB">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4C7AC22A">
            <w:pPr>
              <w:tabs>
                <w:tab w:val="left" w:pos="3780"/>
              </w:tabs>
              <w:ind w:firstLine="420"/>
              <w:jc w:val="center"/>
              <w:rPr>
                <w:rFonts w:ascii="仿宋" w:hAnsi="仿宋" w:eastAsia="仿宋" w:cs="仿宋"/>
                <w:color w:val="auto"/>
                <w:highlight w:val="none"/>
              </w:rPr>
            </w:pPr>
          </w:p>
        </w:tc>
      </w:tr>
      <w:tr w14:paraId="0E5A01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33D4971E">
            <w:pPr>
              <w:tabs>
                <w:tab w:val="left" w:pos="3780"/>
              </w:tabs>
              <w:ind w:firstLine="560"/>
              <w:jc w:val="center"/>
              <w:rPr>
                <w:rFonts w:ascii="仿宋" w:hAnsi="仿宋" w:eastAsia="仿宋" w:cs="仿宋"/>
                <w:color w:val="auto"/>
                <w:highlight w:val="none"/>
              </w:rPr>
            </w:pPr>
          </w:p>
        </w:tc>
        <w:tc>
          <w:tcPr>
            <w:tcW w:w="2709" w:type="dxa"/>
            <w:vAlign w:val="center"/>
          </w:tcPr>
          <w:p w14:paraId="7DB62B58">
            <w:pPr>
              <w:tabs>
                <w:tab w:val="left" w:pos="3780"/>
              </w:tabs>
              <w:ind w:firstLine="420"/>
              <w:rPr>
                <w:rFonts w:ascii="仿宋" w:hAnsi="仿宋" w:eastAsia="仿宋" w:cs="仿宋"/>
                <w:color w:val="auto"/>
                <w:highlight w:val="none"/>
              </w:rPr>
            </w:pPr>
          </w:p>
        </w:tc>
        <w:tc>
          <w:tcPr>
            <w:tcW w:w="1620" w:type="dxa"/>
            <w:vAlign w:val="center"/>
          </w:tcPr>
          <w:p w14:paraId="50A9B9D1">
            <w:pPr>
              <w:tabs>
                <w:tab w:val="left" w:pos="3780"/>
              </w:tabs>
              <w:ind w:firstLine="420"/>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1A4A61AB">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32918F53">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15343175">
            <w:pPr>
              <w:tabs>
                <w:tab w:val="left" w:pos="3780"/>
              </w:tabs>
              <w:ind w:firstLine="420"/>
              <w:jc w:val="center"/>
              <w:rPr>
                <w:rFonts w:ascii="仿宋" w:hAnsi="仿宋" w:eastAsia="仿宋" w:cs="仿宋"/>
                <w:color w:val="auto"/>
                <w:highlight w:val="none"/>
              </w:rPr>
            </w:pPr>
          </w:p>
        </w:tc>
      </w:tr>
      <w:tr w14:paraId="25C733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E064325">
            <w:pPr>
              <w:tabs>
                <w:tab w:val="left" w:pos="3780"/>
              </w:tabs>
              <w:ind w:firstLine="560"/>
              <w:jc w:val="center"/>
              <w:rPr>
                <w:rFonts w:ascii="仿宋" w:hAnsi="仿宋" w:eastAsia="仿宋" w:cs="仿宋"/>
                <w:color w:val="auto"/>
                <w:highlight w:val="none"/>
              </w:rPr>
            </w:pPr>
          </w:p>
        </w:tc>
        <w:tc>
          <w:tcPr>
            <w:tcW w:w="2709" w:type="dxa"/>
            <w:vAlign w:val="center"/>
          </w:tcPr>
          <w:p w14:paraId="414A9D56">
            <w:pPr>
              <w:tabs>
                <w:tab w:val="left" w:pos="3780"/>
              </w:tabs>
              <w:ind w:firstLine="420"/>
              <w:rPr>
                <w:rFonts w:ascii="仿宋" w:hAnsi="仿宋" w:eastAsia="仿宋" w:cs="仿宋"/>
                <w:color w:val="auto"/>
                <w:highlight w:val="none"/>
              </w:rPr>
            </w:pPr>
          </w:p>
        </w:tc>
        <w:tc>
          <w:tcPr>
            <w:tcW w:w="1620" w:type="dxa"/>
            <w:vAlign w:val="center"/>
          </w:tcPr>
          <w:p w14:paraId="6682BD3D">
            <w:pPr>
              <w:tabs>
                <w:tab w:val="left" w:pos="3780"/>
              </w:tabs>
              <w:ind w:firstLine="420"/>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40A2B490">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3CF5C544">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3B9D8A16">
            <w:pPr>
              <w:tabs>
                <w:tab w:val="left" w:pos="3780"/>
              </w:tabs>
              <w:ind w:firstLine="420"/>
              <w:jc w:val="center"/>
              <w:rPr>
                <w:rFonts w:ascii="仿宋" w:hAnsi="仿宋" w:eastAsia="仿宋" w:cs="仿宋"/>
                <w:color w:val="auto"/>
                <w:highlight w:val="none"/>
              </w:rPr>
            </w:pPr>
          </w:p>
        </w:tc>
      </w:tr>
      <w:tr w14:paraId="117601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6607EB7C">
            <w:pPr>
              <w:tabs>
                <w:tab w:val="left" w:pos="3780"/>
              </w:tabs>
              <w:ind w:firstLine="560"/>
              <w:jc w:val="center"/>
              <w:rPr>
                <w:rFonts w:ascii="仿宋" w:hAnsi="仿宋" w:eastAsia="仿宋" w:cs="仿宋"/>
                <w:color w:val="auto"/>
                <w:highlight w:val="none"/>
              </w:rPr>
            </w:pPr>
          </w:p>
        </w:tc>
        <w:tc>
          <w:tcPr>
            <w:tcW w:w="2709" w:type="dxa"/>
            <w:vAlign w:val="center"/>
          </w:tcPr>
          <w:p w14:paraId="58E1DE12">
            <w:pPr>
              <w:tabs>
                <w:tab w:val="left" w:pos="3780"/>
              </w:tabs>
              <w:ind w:firstLine="420"/>
              <w:rPr>
                <w:rFonts w:ascii="仿宋" w:hAnsi="仿宋" w:eastAsia="仿宋" w:cs="仿宋"/>
                <w:color w:val="auto"/>
                <w:highlight w:val="none"/>
              </w:rPr>
            </w:pPr>
          </w:p>
        </w:tc>
        <w:tc>
          <w:tcPr>
            <w:tcW w:w="1620" w:type="dxa"/>
            <w:vAlign w:val="center"/>
          </w:tcPr>
          <w:p w14:paraId="6C113333">
            <w:pPr>
              <w:tabs>
                <w:tab w:val="left" w:pos="3780"/>
              </w:tabs>
              <w:ind w:firstLine="420"/>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6AE6237C">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19EC44E9">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181C51AC">
            <w:pPr>
              <w:tabs>
                <w:tab w:val="left" w:pos="3780"/>
              </w:tabs>
              <w:ind w:firstLine="420"/>
              <w:jc w:val="center"/>
              <w:rPr>
                <w:rFonts w:ascii="仿宋" w:hAnsi="仿宋" w:eastAsia="仿宋" w:cs="仿宋"/>
                <w:color w:val="auto"/>
                <w:highlight w:val="none"/>
              </w:rPr>
            </w:pPr>
          </w:p>
        </w:tc>
      </w:tr>
      <w:tr w14:paraId="4951ED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72C6EDE">
            <w:pPr>
              <w:tabs>
                <w:tab w:val="left" w:pos="3780"/>
              </w:tabs>
              <w:ind w:firstLine="560"/>
              <w:jc w:val="center"/>
              <w:rPr>
                <w:rFonts w:ascii="仿宋" w:hAnsi="仿宋" w:eastAsia="仿宋" w:cs="仿宋"/>
                <w:color w:val="auto"/>
                <w:highlight w:val="none"/>
              </w:rPr>
            </w:pPr>
          </w:p>
        </w:tc>
        <w:tc>
          <w:tcPr>
            <w:tcW w:w="2709" w:type="dxa"/>
            <w:vAlign w:val="center"/>
          </w:tcPr>
          <w:p w14:paraId="7EA62CFC">
            <w:pPr>
              <w:tabs>
                <w:tab w:val="left" w:pos="3780"/>
              </w:tabs>
              <w:ind w:firstLine="420"/>
              <w:rPr>
                <w:rFonts w:ascii="仿宋" w:hAnsi="仿宋" w:eastAsia="仿宋" w:cs="仿宋"/>
                <w:color w:val="auto"/>
                <w:highlight w:val="none"/>
              </w:rPr>
            </w:pPr>
          </w:p>
        </w:tc>
        <w:tc>
          <w:tcPr>
            <w:tcW w:w="1620" w:type="dxa"/>
            <w:vAlign w:val="center"/>
          </w:tcPr>
          <w:p w14:paraId="4818C6F1">
            <w:pPr>
              <w:tabs>
                <w:tab w:val="left" w:pos="3780"/>
              </w:tabs>
              <w:ind w:firstLine="420"/>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7994EE14">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617E6FFF">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4A9B77DB">
            <w:pPr>
              <w:tabs>
                <w:tab w:val="left" w:pos="3780"/>
              </w:tabs>
              <w:ind w:firstLine="420"/>
              <w:jc w:val="center"/>
              <w:rPr>
                <w:rFonts w:ascii="仿宋" w:hAnsi="仿宋" w:eastAsia="仿宋" w:cs="仿宋"/>
                <w:color w:val="auto"/>
                <w:highlight w:val="none"/>
              </w:rPr>
            </w:pPr>
          </w:p>
        </w:tc>
      </w:tr>
      <w:tr w14:paraId="33D16D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671D3BEC">
            <w:pPr>
              <w:tabs>
                <w:tab w:val="left" w:pos="3780"/>
              </w:tabs>
              <w:ind w:firstLine="560"/>
              <w:jc w:val="center"/>
              <w:rPr>
                <w:rFonts w:ascii="仿宋" w:hAnsi="仿宋" w:eastAsia="仿宋" w:cs="仿宋"/>
                <w:color w:val="auto"/>
                <w:highlight w:val="none"/>
              </w:rPr>
            </w:pPr>
          </w:p>
        </w:tc>
        <w:tc>
          <w:tcPr>
            <w:tcW w:w="2709" w:type="dxa"/>
            <w:vAlign w:val="center"/>
          </w:tcPr>
          <w:p w14:paraId="6790B422">
            <w:pPr>
              <w:tabs>
                <w:tab w:val="left" w:pos="3780"/>
              </w:tabs>
              <w:ind w:firstLine="420"/>
              <w:rPr>
                <w:rFonts w:ascii="仿宋" w:hAnsi="仿宋" w:eastAsia="仿宋" w:cs="仿宋"/>
                <w:color w:val="auto"/>
                <w:highlight w:val="none"/>
              </w:rPr>
            </w:pPr>
          </w:p>
        </w:tc>
        <w:tc>
          <w:tcPr>
            <w:tcW w:w="1620" w:type="dxa"/>
            <w:vAlign w:val="center"/>
          </w:tcPr>
          <w:p w14:paraId="355B6FAB">
            <w:pPr>
              <w:tabs>
                <w:tab w:val="left" w:pos="3780"/>
              </w:tabs>
              <w:ind w:firstLine="420"/>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0FD7BB81">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6241092C">
            <w:pPr>
              <w:tabs>
                <w:tab w:val="left" w:pos="3780"/>
              </w:tabs>
              <w:ind w:firstLine="420"/>
              <w:jc w:val="center"/>
              <w:rPr>
                <w:rFonts w:ascii="仿宋" w:hAnsi="仿宋" w:eastAsia="仿宋" w:cs="仿宋"/>
                <w:color w:val="auto"/>
                <w:highlight w:val="none"/>
              </w:rPr>
            </w:pPr>
          </w:p>
        </w:tc>
        <w:tc>
          <w:tcPr>
            <w:tcW w:w="1440" w:type="dxa"/>
            <w:tcBorders>
              <w:top w:val="single" w:color="auto" w:sz="6" w:space="0"/>
              <w:bottom w:val="single" w:color="auto" w:sz="6" w:space="0"/>
            </w:tcBorders>
            <w:vAlign w:val="center"/>
          </w:tcPr>
          <w:p w14:paraId="7409B77F">
            <w:pPr>
              <w:tabs>
                <w:tab w:val="left" w:pos="3780"/>
              </w:tabs>
              <w:ind w:firstLine="420"/>
              <w:jc w:val="center"/>
              <w:rPr>
                <w:rFonts w:ascii="仿宋" w:hAnsi="仿宋" w:eastAsia="仿宋" w:cs="仿宋"/>
                <w:color w:val="auto"/>
                <w:highlight w:val="none"/>
              </w:rPr>
            </w:pPr>
          </w:p>
        </w:tc>
      </w:tr>
      <w:tr w14:paraId="7A9F72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bottom w:val="single" w:color="auto" w:sz="8" w:space="0"/>
              <w:right w:val="single" w:color="auto" w:sz="6" w:space="0"/>
            </w:tcBorders>
            <w:vAlign w:val="center"/>
          </w:tcPr>
          <w:p w14:paraId="045598A3">
            <w:pPr>
              <w:tabs>
                <w:tab w:val="left" w:pos="3780"/>
              </w:tabs>
              <w:ind w:firstLine="560"/>
              <w:jc w:val="center"/>
              <w:rPr>
                <w:rFonts w:ascii="仿宋" w:hAnsi="仿宋" w:eastAsia="仿宋" w:cs="仿宋"/>
                <w:color w:val="auto"/>
                <w:highlight w:val="none"/>
              </w:rPr>
            </w:pPr>
            <w:r>
              <w:rPr>
                <w:rFonts w:hint="eastAsia" w:ascii="仿宋" w:hAnsi="仿宋" w:eastAsia="仿宋" w:cs="仿宋"/>
                <w:color w:val="auto"/>
                <w:highlight w:val="none"/>
              </w:rPr>
              <w:t>合    计</w:t>
            </w:r>
          </w:p>
        </w:tc>
        <w:tc>
          <w:tcPr>
            <w:tcW w:w="1440" w:type="dxa"/>
            <w:tcBorders>
              <w:top w:val="single" w:color="auto" w:sz="6" w:space="0"/>
              <w:left w:val="single" w:color="auto" w:sz="6" w:space="0"/>
              <w:bottom w:val="single" w:color="auto" w:sz="8" w:space="0"/>
            </w:tcBorders>
            <w:vAlign w:val="center"/>
          </w:tcPr>
          <w:p w14:paraId="62CD576A">
            <w:pPr>
              <w:keepNext/>
              <w:keepLines/>
              <w:tabs>
                <w:tab w:val="left" w:pos="3780"/>
              </w:tabs>
              <w:spacing w:before="340" w:after="330" w:line="576" w:lineRule="auto"/>
              <w:ind w:firstLine="420"/>
              <w:jc w:val="center"/>
              <w:outlineLvl w:val="0"/>
              <w:rPr>
                <w:rFonts w:ascii="仿宋" w:hAnsi="仿宋" w:eastAsia="仿宋" w:cs="仿宋"/>
                <w:color w:val="auto"/>
                <w:highlight w:val="none"/>
              </w:rPr>
            </w:pPr>
          </w:p>
        </w:tc>
      </w:tr>
    </w:tbl>
    <w:p w14:paraId="51EBD4B4">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注：表中（1）～（4）由招标人按需要提出。</w:t>
      </w:r>
    </w:p>
    <w:p w14:paraId="5F4BEB9C">
      <w:pPr>
        <w:widowControl/>
        <w:tabs>
          <w:tab w:val="center" w:pos="4755"/>
          <w:tab w:val="right" w:pos="9070"/>
        </w:tabs>
        <w:rPr>
          <w:rFonts w:ascii="仿宋" w:hAnsi="仿宋" w:eastAsia="仿宋" w:cs="仿宋"/>
          <w:color w:val="auto"/>
          <w:szCs w:val="28"/>
          <w:highlight w:val="none"/>
        </w:rPr>
      </w:pPr>
    </w:p>
    <w:p w14:paraId="7E9AA0ED">
      <w:pPr>
        <w:widowControl/>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主要工日价格表</w:t>
      </w:r>
    </w:p>
    <w:p w14:paraId="0D1C9B76">
      <w:pPr>
        <w:widowControl/>
        <w:tabs>
          <w:tab w:val="center" w:pos="4755"/>
          <w:tab w:val="right" w:pos="9070"/>
        </w:tabs>
        <w:ind w:firstLine="420" w:firstLineChars="200"/>
        <w:rPr>
          <w:rFonts w:ascii="仿宋" w:hAnsi="仿宋" w:eastAsia="仿宋" w:cs="仿宋"/>
          <w:color w:val="auto"/>
          <w:highlight w:val="none"/>
        </w:rPr>
      </w:pPr>
      <w:r>
        <w:rPr>
          <w:rFonts w:hint="eastAsia" w:ascii="仿宋" w:hAnsi="仿宋" w:eastAsia="仿宋" w:cs="仿宋"/>
          <w:color w:val="auto"/>
          <w:highlight w:val="none"/>
        </w:rPr>
        <w:t>工程名称：                                           第  页共  页</w:t>
      </w:r>
    </w:p>
    <w:tbl>
      <w:tblPr>
        <w:tblStyle w:val="64"/>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04"/>
        <w:gridCol w:w="1080"/>
        <w:gridCol w:w="1440"/>
        <w:gridCol w:w="1980"/>
      </w:tblGrid>
      <w:tr w14:paraId="7DF4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16" w:type="dxa"/>
            <w:tcBorders>
              <w:bottom w:val="single" w:color="auto" w:sz="4" w:space="0"/>
            </w:tcBorders>
            <w:vAlign w:val="center"/>
          </w:tcPr>
          <w:p w14:paraId="1D84BEFB">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2504" w:type="dxa"/>
            <w:tcBorders>
              <w:bottom w:val="single" w:color="auto" w:sz="4" w:space="0"/>
            </w:tcBorders>
            <w:vAlign w:val="center"/>
          </w:tcPr>
          <w:p w14:paraId="089F771B">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工  种</w:t>
            </w:r>
          </w:p>
        </w:tc>
        <w:tc>
          <w:tcPr>
            <w:tcW w:w="1080" w:type="dxa"/>
            <w:tcBorders>
              <w:bottom w:val="single" w:color="auto" w:sz="4" w:space="0"/>
            </w:tcBorders>
            <w:vAlign w:val="center"/>
          </w:tcPr>
          <w:p w14:paraId="68A90B11">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1440" w:type="dxa"/>
            <w:tcBorders>
              <w:bottom w:val="single" w:color="auto" w:sz="4" w:space="0"/>
            </w:tcBorders>
            <w:vAlign w:val="center"/>
          </w:tcPr>
          <w:p w14:paraId="381A7739">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数 量</w:t>
            </w:r>
          </w:p>
        </w:tc>
        <w:tc>
          <w:tcPr>
            <w:tcW w:w="1980" w:type="dxa"/>
            <w:tcBorders>
              <w:bottom w:val="single" w:color="auto" w:sz="4" w:space="0"/>
            </w:tcBorders>
            <w:vAlign w:val="center"/>
          </w:tcPr>
          <w:p w14:paraId="6A5C9CB2">
            <w:pPr>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单 价（元）</w:t>
            </w:r>
          </w:p>
        </w:tc>
      </w:tr>
      <w:tr w14:paraId="3D12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215875F4">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（1）</w:t>
            </w:r>
          </w:p>
        </w:tc>
        <w:tc>
          <w:tcPr>
            <w:tcW w:w="2504" w:type="dxa"/>
          </w:tcPr>
          <w:p w14:paraId="59B1D1B4">
            <w:pPr>
              <w:widowControl/>
              <w:tabs>
                <w:tab w:val="center" w:pos="4755"/>
                <w:tab w:val="right" w:pos="9070"/>
              </w:tabs>
              <w:spacing w:before="100" w:beforeAutospacing="1" w:after="100" w:afterAutospacing="1"/>
              <w:ind w:firstLine="315" w:firstLineChars="150"/>
              <w:rPr>
                <w:rFonts w:ascii="仿宋" w:hAnsi="仿宋" w:eastAsia="仿宋" w:cs="仿宋"/>
                <w:color w:val="auto"/>
                <w:highlight w:val="none"/>
              </w:rPr>
            </w:pPr>
            <w:r>
              <w:rPr>
                <w:rFonts w:hint="eastAsia" w:ascii="仿宋" w:hAnsi="仿宋" w:eastAsia="仿宋" w:cs="仿宋"/>
                <w:color w:val="auto"/>
                <w:highlight w:val="none"/>
              </w:rPr>
              <w:t>（2）</w:t>
            </w:r>
          </w:p>
        </w:tc>
        <w:tc>
          <w:tcPr>
            <w:tcW w:w="1080" w:type="dxa"/>
          </w:tcPr>
          <w:p w14:paraId="15C6CBD9">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工日</w:t>
            </w:r>
          </w:p>
        </w:tc>
        <w:tc>
          <w:tcPr>
            <w:tcW w:w="1440" w:type="dxa"/>
          </w:tcPr>
          <w:p w14:paraId="0686F510">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980" w:type="dxa"/>
          </w:tcPr>
          <w:p w14:paraId="02742741">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7B53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0F316211">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504" w:type="dxa"/>
          </w:tcPr>
          <w:p w14:paraId="748BD920">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34158E3F">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440" w:type="dxa"/>
          </w:tcPr>
          <w:p w14:paraId="39FED6D6">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980" w:type="dxa"/>
          </w:tcPr>
          <w:p w14:paraId="0084A251">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0878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5AD9478">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504" w:type="dxa"/>
          </w:tcPr>
          <w:p w14:paraId="7F259B61">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60C6C5A2">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440" w:type="dxa"/>
          </w:tcPr>
          <w:p w14:paraId="4498B92F">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980" w:type="dxa"/>
          </w:tcPr>
          <w:p w14:paraId="3205180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6043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02AD5056">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504" w:type="dxa"/>
          </w:tcPr>
          <w:p w14:paraId="4DEFB81A">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00769485">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440" w:type="dxa"/>
          </w:tcPr>
          <w:p w14:paraId="602C58FA">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980" w:type="dxa"/>
          </w:tcPr>
          <w:p w14:paraId="205E6489">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21C6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1EA10A1C">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504" w:type="dxa"/>
          </w:tcPr>
          <w:p w14:paraId="230D839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587E83F5">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440" w:type="dxa"/>
          </w:tcPr>
          <w:p w14:paraId="0899461E">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980" w:type="dxa"/>
          </w:tcPr>
          <w:p w14:paraId="7B23A6E4">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4D13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3C254D0">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504" w:type="dxa"/>
          </w:tcPr>
          <w:p w14:paraId="613C7EFC">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68E07810">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440" w:type="dxa"/>
          </w:tcPr>
          <w:p w14:paraId="066AFAF2">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980" w:type="dxa"/>
          </w:tcPr>
          <w:p w14:paraId="5129D66D">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1074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12CA795E">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504" w:type="dxa"/>
          </w:tcPr>
          <w:p w14:paraId="7C9ECDD5">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734B578A">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440" w:type="dxa"/>
          </w:tcPr>
          <w:p w14:paraId="2C6A5061">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980" w:type="dxa"/>
          </w:tcPr>
          <w:p w14:paraId="059A6DD6">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1F1B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BB9B73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504" w:type="dxa"/>
          </w:tcPr>
          <w:p w14:paraId="7EB72CC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543E6A32">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440" w:type="dxa"/>
          </w:tcPr>
          <w:p w14:paraId="797CE324">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980" w:type="dxa"/>
          </w:tcPr>
          <w:p w14:paraId="4722DA42">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3322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0D1F7E5C">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504" w:type="dxa"/>
          </w:tcPr>
          <w:p w14:paraId="0C3F5389">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74746683">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440" w:type="dxa"/>
          </w:tcPr>
          <w:p w14:paraId="308DB530">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980" w:type="dxa"/>
          </w:tcPr>
          <w:p w14:paraId="476CC72E">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5B3C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3E563B0E">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504" w:type="dxa"/>
          </w:tcPr>
          <w:p w14:paraId="0D246334">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47FE7092">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440" w:type="dxa"/>
          </w:tcPr>
          <w:p w14:paraId="0731711A">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980" w:type="dxa"/>
          </w:tcPr>
          <w:p w14:paraId="0ECCA0AE">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61EA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4AD51AD3">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504" w:type="dxa"/>
          </w:tcPr>
          <w:p w14:paraId="6C72EB03">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0FAED48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440" w:type="dxa"/>
          </w:tcPr>
          <w:p w14:paraId="411C951D">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980" w:type="dxa"/>
          </w:tcPr>
          <w:p w14:paraId="0091515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bl>
    <w:p w14:paraId="05AFB835">
      <w:pPr>
        <w:widowControl/>
        <w:tabs>
          <w:tab w:val="center" w:pos="4755"/>
          <w:tab w:val="right" w:pos="9070"/>
        </w:tabs>
        <w:ind w:firstLine="525" w:firstLineChars="250"/>
        <w:rPr>
          <w:rFonts w:ascii="仿宋" w:hAnsi="仿宋" w:eastAsia="仿宋" w:cs="仿宋"/>
          <w:color w:val="auto"/>
          <w:highlight w:val="none"/>
        </w:rPr>
      </w:pPr>
      <w:r>
        <w:rPr>
          <w:rFonts w:hint="eastAsia" w:ascii="仿宋" w:hAnsi="仿宋" w:eastAsia="仿宋" w:cs="仿宋"/>
          <w:color w:val="auto"/>
          <w:highlight w:val="none"/>
        </w:rPr>
        <w:t>注：本表（1）、（2）栏由招标人按需要提出。</w:t>
      </w:r>
    </w:p>
    <w:p w14:paraId="413A7277">
      <w:pPr>
        <w:widowControl/>
        <w:tabs>
          <w:tab w:val="center" w:pos="4755"/>
          <w:tab w:val="right" w:pos="9070"/>
        </w:tabs>
        <w:ind w:firstLine="210" w:firstLineChars="100"/>
        <w:rPr>
          <w:rFonts w:ascii="仿宋" w:hAnsi="仿宋" w:eastAsia="仿宋" w:cs="仿宋"/>
          <w:color w:val="auto"/>
          <w:highlight w:val="none"/>
        </w:rPr>
      </w:pPr>
    </w:p>
    <w:p w14:paraId="7A461552">
      <w:pPr>
        <w:widowControl/>
        <w:tabs>
          <w:tab w:val="center" w:pos="4755"/>
          <w:tab w:val="right" w:pos="9070"/>
        </w:tabs>
        <w:ind w:firstLine="210" w:firstLineChars="100"/>
        <w:rPr>
          <w:rFonts w:ascii="仿宋" w:hAnsi="仿宋" w:eastAsia="仿宋" w:cs="仿宋"/>
          <w:color w:val="auto"/>
          <w:highlight w:val="none"/>
        </w:rPr>
      </w:pPr>
    </w:p>
    <w:p w14:paraId="075FE6F3">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sectPr>
          <w:pgSz w:w="12240" w:h="15840"/>
          <w:pgMar w:top="1134" w:right="1247" w:bottom="1134" w:left="1247" w:header="720" w:footer="720" w:gutter="0"/>
          <w:cols w:space="720" w:num="1"/>
          <w:docGrid w:linePitch="312" w:charSpace="0"/>
        </w:sectPr>
      </w:pPr>
    </w:p>
    <w:p w14:paraId="1C0DD77A">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主要材料及设备价格表</w:t>
      </w:r>
    </w:p>
    <w:p w14:paraId="5A101EE3">
      <w:pPr>
        <w:widowControl/>
        <w:tabs>
          <w:tab w:val="center" w:pos="4755"/>
          <w:tab w:val="right" w:pos="9070"/>
        </w:tabs>
        <w:ind w:left="-359" w:leftChars="-171"/>
        <w:rPr>
          <w:rFonts w:ascii="仿宋" w:hAnsi="仿宋" w:eastAsia="仿宋" w:cs="仿宋"/>
          <w:b/>
          <w:color w:val="auto"/>
          <w:highlight w:val="none"/>
        </w:rPr>
      </w:pPr>
      <w:r>
        <w:rPr>
          <w:rFonts w:hint="eastAsia" w:ascii="仿宋" w:hAnsi="仿宋" w:eastAsia="仿宋" w:cs="仿宋"/>
          <w:color w:val="auto"/>
          <w:highlight w:val="none"/>
        </w:rPr>
        <w:t>工程名称：                                                           第  页 共  页</w:t>
      </w:r>
    </w:p>
    <w:tbl>
      <w:tblPr>
        <w:tblStyle w:val="6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14:paraId="5600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6" w:hRule="atLeast"/>
        </w:trPr>
        <w:tc>
          <w:tcPr>
            <w:tcW w:w="900" w:type="dxa"/>
            <w:tcBorders>
              <w:bottom w:val="single" w:color="auto" w:sz="4" w:space="0"/>
            </w:tcBorders>
            <w:vAlign w:val="center"/>
          </w:tcPr>
          <w:p w14:paraId="377DD3D1">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080" w:type="dxa"/>
            <w:tcBorders>
              <w:bottom w:val="single" w:color="auto" w:sz="4" w:space="0"/>
            </w:tcBorders>
            <w:vAlign w:val="center"/>
          </w:tcPr>
          <w:p w14:paraId="7133BB3C">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编码</w:t>
            </w:r>
          </w:p>
        </w:tc>
        <w:tc>
          <w:tcPr>
            <w:tcW w:w="1800" w:type="dxa"/>
            <w:tcBorders>
              <w:bottom w:val="single" w:color="auto" w:sz="4" w:space="0"/>
            </w:tcBorders>
            <w:vAlign w:val="center"/>
          </w:tcPr>
          <w:p w14:paraId="68A2E37B">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材料或设备名称</w:t>
            </w:r>
          </w:p>
        </w:tc>
        <w:tc>
          <w:tcPr>
            <w:tcW w:w="1260" w:type="dxa"/>
            <w:tcBorders>
              <w:bottom w:val="single" w:color="auto" w:sz="4" w:space="0"/>
            </w:tcBorders>
            <w:vAlign w:val="center"/>
          </w:tcPr>
          <w:p w14:paraId="4BFDDB19">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规格、型号</w:t>
            </w:r>
          </w:p>
        </w:tc>
        <w:tc>
          <w:tcPr>
            <w:tcW w:w="1260" w:type="dxa"/>
            <w:tcBorders>
              <w:bottom w:val="single" w:color="auto" w:sz="4" w:space="0"/>
            </w:tcBorders>
            <w:vAlign w:val="center"/>
          </w:tcPr>
          <w:p w14:paraId="64CB19C2">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1260" w:type="dxa"/>
            <w:tcBorders>
              <w:bottom w:val="single" w:color="auto" w:sz="4" w:space="0"/>
            </w:tcBorders>
            <w:vAlign w:val="center"/>
          </w:tcPr>
          <w:p w14:paraId="5EA812D9">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1260" w:type="dxa"/>
            <w:tcBorders>
              <w:bottom w:val="single" w:color="auto" w:sz="4" w:space="0"/>
            </w:tcBorders>
            <w:vAlign w:val="center"/>
          </w:tcPr>
          <w:p w14:paraId="70E7F3D5">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单价（元）</w:t>
            </w:r>
          </w:p>
        </w:tc>
        <w:tc>
          <w:tcPr>
            <w:tcW w:w="1260" w:type="dxa"/>
            <w:tcBorders>
              <w:bottom w:val="single" w:color="auto" w:sz="4" w:space="0"/>
            </w:tcBorders>
            <w:vAlign w:val="center"/>
          </w:tcPr>
          <w:p w14:paraId="0D822CE4">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备 注</w:t>
            </w:r>
          </w:p>
        </w:tc>
      </w:tr>
      <w:tr w14:paraId="3AE7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vAlign w:val="center"/>
          </w:tcPr>
          <w:p w14:paraId="79ACB50A">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080" w:type="dxa"/>
            <w:vAlign w:val="center"/>
          </w:tcPr>
          <w:p w14:paraId="71AA3AFD">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800" w:type="dxa"/>
            <w:vAlign w:val="center"/>
          </w:tcPr>
          <w:p w14:paraId="2AA5ED94">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260" w:type="dxa"/>
            <w:vAlign w:val="center"/>
          </w:tcPr>
          <w:p w14:paraId="3A980F5F">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260" w:type="dxa"/>
            <w:vAlign w:val="center"/>
          </w:tcPr>
          <w:p w14:paraId="769289B9">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260" w:type="dxa"/>
            <w:vAlign w:val="center"/>
          </w:tcPr>
          <w:p w14:paraId="6EBA72B8">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14:paraId="01CFE812">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260" w:type="dxa"/>
            <w:vAlign w:val="center"/>
          </w:tcPr>
          <w:p w14:paraId="2006AB52">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（6）</w:t>
            </w:r>
          </w:p>
        </w:tc>
      </w:tr>
      <w:tr w14:paraId="2766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50A154F4">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5844F2AD">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14:paraId="681EAF1C">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7C30C452">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75E8875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749D9AC7">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5D47B3B6">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22C62AD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7516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2E44868E">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15EAB0EF">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14:paraId="67926EE7">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77B588F4">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0A53EE35">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50E61A94">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269689DE">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7833C4EA">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551E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08FAFC6">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53574221">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14:paraId="5590C7ED">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2E52A411">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336CF944">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76A37E6A">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7935AB1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1AF21BBA">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6A2B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DDD0768">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7371EB2F">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14:paraId="74585212">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7B51813C">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00D7CF04">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722D7570">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54FF313D">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5D10D796">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3AEC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21186D82">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412DD4AA">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14:paraId="16445FB1">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5817CC49">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2404F532">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6D3F4F7C">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30D93D76">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1917A39F">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41CF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2AF6F18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5E9D3603">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14:paraId="502E0D18">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11B9432A">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0B5255E3">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70B59EB5">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02967D45">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625068C0">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2F5D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50666AC2">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041A706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14:paraId="0557677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05298C6A">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25FC70DD">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60828428">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0A14E360">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5E63A27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0817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23109FB5">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4FCBA78A">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14:paraId="52E7293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09259CF2">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0302A198">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16FE081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2A89BD04">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01251EB2">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5E1A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D9D5F42">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195C730F">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14:paraId="0AB6BCED">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1F7A8599">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3A640C95">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2B438D57">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59921AF2">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552095AC">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2AAF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44095C5">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7CBE9263">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14:paraId="3602C86A">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23CF6C71">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677FEE09">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31DBB7F2">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552C8F3C">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297FE636">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5EFE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279A359F">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80" w:type="dxa"/>
          </w:tcPr>
          <w:p w14:paraId="6207D366">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800" w:type="dxa"/>
          </w:tcPr>
          <w:p w14:paraId="6145EA90">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52446F7A">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26757B01">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03FCAD7C">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0F98128A">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580BFD37">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bl>
    <w:p w14:paraId="5429EAAA">
      <w:pPr>
        <w:widowControl/>
        <w:tabs>
          <w:tab w:val="left" w:pos="1470"/>
        </w:tabs>
        <w:ind w:left="420" w:hanging="420" w:hangingChars="200"/>
        <w:rPr>
          <w:rFonts w:ascii="仿宋" w:hAnsi="仿宋" w:eastAsia="仿宋" w:cs="仿宋"/>
          <w:color w:val="auto"/>
          <w:highlight w:val="none"/>
        </w:rPr>
      </w:pPr>
      <w:r>
        <w:rPr>
          <w:rFonts w:hint="eastAsia" w:ascii="仿宋" w:hAnsi="仿宋" w:eastAsia="仿宋" w:cs="仿宋"/>
          <w:color w:val="auto"/>
          <w:highlight w:val="none"/>
        </w:rPr>
        <w:t>注：1、表（1）（2）（3）（5）（6）栏由招标人按需要提出，投标人可补充。</w:t>
      </w:r>
    </w:p>
    <w:p w14:paraId="671C554C">
      <w:pPr>
        <w:widowControl/>
        <w:tabs>
          <w:tab w:val="center" w:pos="4755"/>
          <w:tab w:val="right" w:pos="9070"/>
        </w:tabs>
        <w:ind w:left="227" w:leftChars="108" w:firstLine="210" w:firstLineChars="100"/>
        <w:rPr>
          <w:rFonts w:ascii="仿宋" w:hAnsi="仿宋" w:eastAsia="仿宋" w:cs="仿宋"/>
          <w:color w:val="auto"/>
          <w:highlight w:val="none"/>
        </w:rPr>
      </w:pPr>
      <w:r>
        <w:rPr>
          <w:rFonts w:hint="eastAsia" w:ascii="仿宋" w:hAnsi="仿宋" w:eastAsia="仿宋" w:cs="仿宋"/>
          <w:color w:val="auto"/>
          <w:highlight w:val="none"/>
        </w:rPr>
        <w:t>2、本表的材料及设备包括原材料、燃料、构配件以及按规定应计入建筑安装工程造价的设备。</w:t>
      </w:r>
    </w:p>
    <w:p w14:paraId="65F257DF">
      <w:pPr>
        <w:widowControl/>
        <w:tabs>
          <w:tab w:val="center" w:pos="4755"/>
          <w:tab w:val="right" w:pos="9070"/>
        </w:tabs>
        <w:ind w:firstLine="315" w:firstLineChars="150"/>
        <w:rPr>
          <w:rFonts w:ascii="仿宋" w:hAnsi="仿宋" w:eastAsia="仿宋" w:cs="仿宋"/>
          <w:color w:val="auto"/>
          <w:highlight w:val="none"/>
        </w:rPr>
        <w:sectPr>
          <w:pgSz w:w="12240" w:h="15840"/>
          <w:pgMar w:top="1134" w:right="1247" w:bottom="1134" w:left="1247" w:header="720" w:footer="720" w:gutter="0"/>
          <w:cols w:space="720" w:num="1"/>
          <w:docGrid w:linePitch="312" w:charSpace="0"/>
        </w:sectPr>
      </w:pPr>
      <w:r>
        <w:rPr>
          <w:rFonts w:hint="eastAsia" w:ascii="仿宋" w:hAnsi="仿宋" w:eastAsia="仿宋" w:cs="仿宋"/>
          <w:color w:val="auto"/>
          <w:highlight w:val="none"/>
        </w:rPr>
        <w:t xml:space="preserve"> 3、招标人指定、提供或暂定的材料和设备，按杭州市工程量清单计价实施细则的规定填写。</w:t>
      </w:r>
    </w:p>
    <w:p w14:paraId="57530F70">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主要机械台班价格表</w:t>
      </w:r>
    </w:p>
    <w:p w14:paraId="28842EC7">
      <w:pPr>
        <w:widowControl/>
        <w:tabs>
          <w:tab w:val="center" w:pos="4755"/>
          <w:tab w:val="right" w:pos="9070"/>
        </w:tabs>
        <w:ind w:firstLine="210" w:firstLineChars="100"/>
        <w:rPr>
          <w:rFonts w:ascii="仿宋" w:hAnsi="仿宋" w:eastAsia="仿宋" w:cs="仿宋"/>
          <w:color w:val="auto"/>
          <w:highlight w:val="none"/>
        </w:rPr>
      </w:pPr>
      <w:r>
        <w:rPr>
          <w:rFonts w:hint="eastAsia" w:ascii="仿宋" w:hAnsi="仿宋" w:eastAsia="仿宋" w:cs="仿宋"/>
          <w:color w:val="auto"/>
          <w:highlight w:val="none"/>
        </w:rPr>
        <w:t>工程名称：第  页共  页</w:t>
      </w:r>
    </w:p>
    <w:tbl>
      <w:tblPr>
        <w:tblStyle w:val="6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4243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16" w:type="dxa"/>
            <w:vAlign w:val="center"/>
          </w:tcPr>
          <w:p w14:paraId="72036221">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3060" w:type="dxa"/>
            <w:vAlign w:val="center"/>
          </w:tcPr>
          <w:p w14:paraId="06D88407">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机械设备名称</w:t>
            </w:r>
          </w:p>
        </w:tc>
        <w:tc>
          <w:tcPr>
            <w:tcW w:w="1244" w:type="dxa"/>
            <w:vAlign w:val="center"/>
          </w:tcPr>
          <w:p w14:paraId="3B4DB3B8">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1260" w:type="dxa"/>
            <w:vAlign w:val="center"/>
          </w:tcPr>
          <w:p w14:paraId="2EF47602">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2340" w:type="dxa"/>
            <w:vAlign w:val="center"/>
          </w:tcPr>
          <w:p w14:paraId="735FEE3C">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单价（元）</w:t>
            </w:r>
          </w:p>
        </w:tc>
      </w:tr>
      <w:tr w14:paraId="137A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vAlign w:val="center"/>
          </w:tcPr>
          <w:p w14:paraId="2ECEEC4E">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60" w:type="dxa"/>
            <w:vAlign w:val="center"/>
          </w:tcPr>
          <w:p w14:paraId="534C3E02">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244" w:type="dxa"/>
            <w:vAlign w:val="center"/>
          </w:tcPr>
          <w:p w14:paraId="2EF3AC1E">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台班</w:t>
            </w:r>
          </w:p>
        </w:tc>
        <w:tc>
          <w:tcPr>
            <w:tcW w:w="1260" w:type="dxa"/>
          </w:tcPr>
          <w:p w14:paraId="551EC91F">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2340" w:type="dxa"/>
          </w:tcPr>
          <w:p w14:paraId="19169C61">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14:paraId="1263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4A8D7BDD">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14:paraId="30D5A1CE">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14:paraId="0EAD317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255006C4">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14:paraId="0A2040D5">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6DAA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1D469F46">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14:paraId="39590F68">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14:paraId="28B0CD7E">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21C823E8">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14:paraId="1616398D">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34A1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421E0D73">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14:paraId="15F6D2AA">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14:paraId="38FC8E16">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4BE3C306">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14:paraId="7BBD9FA2">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5209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458B624D">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14:paraId="0F46FDE4">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14:paraId="3186C61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1A6ACF14">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14:paraId="0E9700DE">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7CA7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403FF179">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14:paraId="701F91B6">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14:paraId="0625DC65">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7584CA1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14:paraId="024A6F97">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204A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4480D3F0">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14:paraId="1D4F64FF">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14:paraId="09E25711">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4B32E524">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14:paraId="7A8D783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680C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625ED553">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14:paraId="6B2AA991">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14:paraId="5EB80667">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54DA7874">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14:paraId="5C4BEE94">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765C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43C82322">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14:paraId="6FF8AF7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14:paraId="3271039C">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34A45050">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14:paraId="1EA9E255">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5BE5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5B4527EA">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14:paraId="071919BF">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14:paraId="68FD70C7">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5DDC6B91">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14:paraId="6C177B61">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1CFE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02E4221D">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14:paraId="04FD6258">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14:paraId="07B2791B">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64DCAE94">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14:paraId="0122540A">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3377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746FCB93">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14:paraId="7FE1AB11">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14:paraId="0F6C998C">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544B58C4">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14:paraId="699926ED">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002B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7F645644">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14:paraId="474E7D71">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14:paraId="292F32F1">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12C207B1">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14:paraId="38ADD75C">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12D6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283A8D02">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3060" w:type="dxa"/>
          </w:tcPr>
          <w:p w14:paraId="69403DC6">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44" w:type="dxa"/>
          </w:tcPr>
          <w:p w14:paraId="608EB80F">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260" w:type="dxa"/>
          </w:tcPr>
          <w:p w14:paraId="5E37FD33">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2340" w:type="dxa"/>
          </w:tcPr>
          <w:p w14:paraId="24F980FE">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bl>
    <w:p w14:paraId="462A9249">
      <w:pPr>
        <w:widowControl/>
        <w:tabs>
          <w:tab w:val="center" w:pos="4755"/>
          <w:tab w:val="right" w:pos="9070"/>
        </w:tabs>
        <w:ind w:firstLine="210" w:firstLineChars="100"/>
        <w:rPr>
          <w:rFonts w:ascii="仿宋" w:hAnsi="仿宋" w:eastAsia="仿宋" w:cs="仿宋"/>
          <w:color w:val="auto"/>
          <w:highlight w:val="none"/>
        </w:rPr>
      </w:pPr>
      <w:r>
        <w:rPr>
          <w:rFonts w:hint="eastAsia" w:ascii="仿宋" w:hAnsi="仿宋" w:eastAsia="仿宋" w:cs="仿宋"/>
          <w:color w:val="auto"/>
          <w:highlight w:val="none"/>
        </w:rPr>
        <w:t>注：表（1）（2）由招标人按需要提出，投标人可补充。</w:t>
      </w:r>
    </w:p>
    <w:p w14:paraId="6A3AD5C8">
      <w:pPr>
        <w:widowControl/>
        <w:tabs>
          <w:tab w:val="center" w:pos="4755"/>
          <w:tab w:val="right" w:pos="9070"/>
        </w:tabs>
        <w:ind w:firstLine="210" w:firstLineChars="100"/>
        <w:rPr>
          <w:rFonts w:ascii="仿宋" w:hAnsi="仿宋" w:eastAsia="仿宋" w:cs="仿宋"/>
          <w:color w:val="auto"/>
          <w:szCs w:val="28"/>
          <w:highlight w:val="none"/>
        </w:rPr>
      </w:pPr>
    </w:p>
    <w:p w14:paraId="7DFDACEC">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sectPr>
          <w:pgSz w:w="12240" w:h="15840"/>
          <w:pgMar w:top="1134" w:right="1247" w:bottom="1134" w:left="1247" w:header="720" w:footer="720" w:gutter="0"/>
          <w:cols w:space="720" w:num="1"/>
          <w:docGrid w:linePitch="312" w:charSpace="0"/>
        </w:sectPr>
      </w:pPr>
    </w:p>
    <w:p w14:paraId="18AB1109">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分部分项工程量清单综合单价分析表</w:t>
      </w:r>
    </w:p>
    <w:p w14:paraId="75B9353F">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工程名称：                                                                                第   页共   页</w:t>
      </w:r>
    </w:p>
    <w:tbl>
      <w:tblPr>
        <w:tblStyle w:val="64"/>
        <w:tblW w:w="13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77"/>
        <w:gridCol w:w="1705"/>
        <w:gridCol w:w="818"/>
        <w:gridCol w:w="941"/>
        <w:gridCol w:w="1022"/>
        <w:gridCol w:w="1010"/>
        <w:gridCol w:w="981"/>
        <w:gridCol w:w="982"/>
        <w:gridCol w:w="736"/>
        <w:gridCol w:w="1012"/>
        <w:gridCol w:w="750"/>
        <w:gridCol w:w="1445"/>
      </w:tblGrid>
      <w:tr w14:paraId="424D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18" w:type="dxa"/>
            <w:vMerge w:val="restart"/>
            <w:vAlign w:val="center"/>
          </w:tcPr>
          <w:p w14:paraId="5D3CADD1">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677" w:type="dxa"/>
            <w:vMerge w:val="restart"/>
            <w:vAlign w:val="center"/>
          </w:tcPr>
          <w:p w14:paraId="7BE5158C">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编号</w:t>
            </w:r>
          </w:p>
        </w:tc>
        <w:tc>
          <w:tcPr>
            <w:tcW w:w="1705" w:type="dxa"/>
            <w:vMerge w:val="restart"/>
            <w:vAlign w:val="center"/>
          </w:tcPr>
          <w:p w14:paraId="1E7887E9">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名称</w:t>
            </w:r>
          </w:p>
        </w:tc>
        <w:tc>
          <w:tcPr>
            <w:tcW w:w="818" w:type="dxa"/>
            <w:vMerge w:val="restart"/>
            <w:vAlign w:val="center"/>
          </w:tcPr>
          <w:p w14:paraId="1102A66D">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计量单位</w:t>
            </w:r>
          </w:p>
        </w:tc>
        <w:tc>
          <w:tcPr>
            <w:tcW w:w="941" w:type="dxa"/>
            <w:vMerge w:val="restart"/>
            <w:vAlign w:val="center"/>
          </w:tcPr>
          <w:p w14:paraId="2DB76097">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6493" w:type="dxa"/>
            <w:gridSpan w:val="7"/>
            <w:vAlign w:val="center"/>
          </w:tcPr>
          <w:p w14:paraId="6F015526">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综  合  单  价（元）</w:t>
            </w:r>
          </w:p>
        </w:tc>
        <w:tc>
          <w:tcPr>
            <w:tcW w:w="1445" w:type="dxa"/>
            <w:vMerge w:val="restart"/>
            <w:vAlign w:val="center"/>
          </w:tcPr>
          <w:p w14:paraId="212C79E9">
            <w:pPr>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合计(元)</w:t>
            </w:r>
          </w:p>
        </w:tc>
      </w:tr>
      <w:tr w14:paraId="20AF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18" w:type="dxa"/>
            <w:vMerge w:val="continue"/>
          </w:tcPr>
          <w:p w14:paraId="34B5E213">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677" w:type="dxa"/>
            <w:vMerge w:val="continue"/>
          </w:tcPr>
          <w:p w14:paraId="40AEB6B6">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705" w:type="dxa"/>
            <w:vMerge w:val="continue"/>
          </w:tcPr>
          <w:p w14:paraId="09A44CB9">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818" w:type="dxa"/>
            <w:vMerge w:val="continue"/>
          </w:tcPr>
          <w:p w14:paraId="7F1FF832">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941" w:type="dxa"/>
            <w:vMerge w:val="continue"/>
          </w:tcPr>
          <w:p w14:paraId="08818FB4">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c>
          <w:tcPr>
            <w:tcW w:w="1022" w:type="dxa"/>
            <w:vAlign w:val="center"/>
          </w:tcPr>
          <w:p w14:paraId="6D72917A">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人工费</w:t>
            </w:r>
          </w:p>
        </w:tc>
        <w:tc>
          <w:tcPr>
            <w:tcW w:w="1010" w:type="dxa"/>
            <w:vAlign w:val="center"/>
          </w:tcPr>
          <w:p w14:paraId="5F43F226">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材料费</w:t>
            </w:r>
          </w:p>
        </w:tc>
        <w:tc>
          <w:tcPr>
            <w:tcW w:w="981" w:type="dxa"/>
            <w:vAlign w:val="center"/>
          </w:tcPr>
          <w:p w14:paraId="4CAD8D52">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机械费</w:t>
            </w:r>
          </w:p>
        </w:tc>
        <w:tc>
          <w:tcPr>
            <w:tcW w:w="982" w:type="dxa"/>
            <w:vAlign w:val="center"/>
          </w:tcPr>
          <w:p w14:paraId="391363BF">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管理费</w:t>
            </w:r>
          </w:p>
        </w:tc>
        <w:tc>
          <w:tcPr>
            <w:tcW w:w="736" w:type="dxa"/>
            <w:vAlign w:val="center"/>
          </w:tcPr>
          <w:p w14:paraId="37E671E0">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利润</w:t>
            </w:r>
          </w:p>
        </w:tc>
        <w:tc>
          <w:tcPr>
            <w:tcW w:w="1012" w:type="dxa"/>
            <w:vAlign w:val="center"/>
          </w:tcPr>
          <w:p w14:paraId="1EAB6FE6">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风险费用</w:t>
            </w:r>
          </w:p>
        </w:tc>
        <w:tc>
          <w:tcPr>
            <w:tcW w:w="750" w:type="dxa"/>
            <w:vAlign w:val="center"/>
          </w:tcPr>
          <w:p w14:paraId="31F09602">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小计</w:t>
            </w:r>
          </w:p>
        </w:tc>
        <w:tc>
          <w:tcPr>
            <w:tcW w:w="1445" w:type="dxa"/>
            <w:vMerge w:val="continue"/>
          </w:tcPr>
          <w:p w14:paraId="75B7A131">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r w14:paraId="4807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18" w:type="dxa"/>
          </w:tcPr>
          <w:p w14:paraId="125232B8">
            <w:pPr>
              <w:keepNext/>
              <w:keepLines/>
              <w:widowControl/>
              <w:tabs>
                <w:tab w:val="center" w:pos="4755"/>
                <w:tab w:val="right" w:pos="9070"/>
              </w:tabs>
              <w:spacing w:before="100" w:beforeAutospacing="1" w:after="100" w:afterAutospacing="1" w:line="576" w:lineRule="auto"/>
              <w:ind w:firstLine="315" w:firstLineChars="150"/>
              <w:outlineLvl w:val="0"/>
              <w:rPr>
                <w:rFonts w:ascii="仿宋" w:hAnsi="仿宋" w:eastAsia="仿宋" w:cs="仿宋"/>
                <w:color w:val="auto"/>
                <w:highlight w:val="none"/>
              </w:rPr>
            </w:pPr>
          </w:p>
        </w:tc>
        <w:tc>
          <w:tcPr>
            <w:tcW w:w="1677" w:type="dxa"/>
          </w:tcPr>
          <w:p w14:paraId="7670812D">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705" w:type="dxa"/>
          </w:tcPr>
          <w:p w14:paraId="55188E5D">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818" w:type="dxa"/>
          </w:tcPr>
          <w:p w14:paraId="2A1A58BC">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941" w:type="dxa"/>
          </w:tcPr>
          <w:p w14:paraId="4FCADAB2">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022" w:type="dxa"/>
          </w:tcPr>
          <w:p w14:paraId="3434B38F">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010" w:type="dxa"/>
          </w:tcPr>
          <w:p w14:paraId="64D94712">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981" w:type="dxa"/>
          </w:tcPr>
          <w:p w14:paraId="7E885A5F">
            <w:pPr>
              <w:widowControl/>
              <w:tabs>
                <w:tab w:val="center" w:pos="4755"/>
                <w:tab w:val="right" w:pos="9070"/>
              </w:tabs>
              <w:spacing w:before="100" w:beforeAutospacing="1" w:after="100" w:afterAutospacing="1"/>
              <w:ind w:firstLine="315" w:firstLineChars="150"/>
              <w:rPr>
                <w:rFonts w:ascii="仿宋" w:hAnsi="仿宋" w:eastAsia="仿宋" w:cs="仿宋"/>
                <w:color w:val="auto"/>
                <w:highlight w:val="none"/>
              </w:rPr>
            </w:pPr>
            <w:r>
              <w:rPr>
                <w:rFonts w:hint="eastAsia" w:ascii="仿宋" w:hAnsi="仿宋" w:eastAsia="仿宋" w:cs="仿宋"/>
                <w:color w:val="auto"/>
                <w:highlight w:val="none"/>
              </w:rPr>
              <w:t>(7)</w:t>
            </w:r>
          </w:p>
        </w:tc>
        <w:tc>
          <w:tcPr>
            <w:tcW w:w="982" w:type="dxa"/>
          </w:tcPr>
          <w:p w14:paraId="4FFFF0BD">
            <w:pPr>
              <w:widowControl/>
              <w:tabs>
                <w:tab w:val="center" w:pos="4755"/>
                <w:tab w:val="right" w:pos="9070"/>
              </w:tabs>
              <w:spacing w:before="100" w:beforeAutospacing="1" w:after="100" w:afterAutospacing="1"/>
              <w:ind w:firstLine="315" w:firstLineChars="150"/>
              <w:rPr>
                <w:rFonts w:ascii="仿宋" w:hAnsi="仿宋" w:eastAsia="仿宋" w:cs="仿宋"/>
                <w:color w:val="auto"/>
                <w:highlight w:val="none"/>
              </w:rPr>
            </w:pPr>
            <w:r>
              <w:rPr>
                <w:rFonts w:hint="eastAsia" w:ascii="仿宋" w:hAnsi="仿宋" w:eastAsia="仿宋" w:cs="仿宋"/>
                <w:color w:val="auto"/>
                <w:highlight w:val="none"/>
              </w:rPr>
              <w:t>(8)</w:t>
            </w:r>
          </w:p>
        </w:tc>
        <w:tc>
          <w:tcPr>
            <w:tcW w:w="736" w:type="dxa"/>
          </w:tcPr>
          <w:p w14:paraId="28C350D0">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(9)</w:t>
            </w:r>
          </w:p>
        </w:tc>
        <w:tc>
          <w:tcPr>
            <w:tcW w:w="1012" w:type="dxa"/>
          </w:tcPr>
          <w:p w14:paraId="68000058">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（10）</w:t>
            </w:r>
          </w:p>
        </w:tc>
        <w:tc>
          <w:tcPr>
            <w:tcW w:w="750" w:type="dxa"/>
          </w:tcPr>
          <w:p w14:paraId="631A266E">
            <w:pPr>
              <w:widowControl/>
              <w:tabs>
                <w:tab w:val="center" w:pos="4755"/>
                <w:tab w:val="right" w:pos="9070"/>
              </w:tabs>
              <w:spacing w:before="100" w:beforeAutospacing="1" w:after="100" w:afterAutospacing="1"/>
              <w:ind w:firstLine="105" w:firstLineChars="50"/>
              <w:jc w:val="center"/>
              <w:rPr>
                <w:rFonts w:ascii="仿宋" w:hAnsi="仿宋" w:eastAsia="仿宋" w:cs="仿宋"/>
                <w:color w:val="auto"/>
                <w:highlight w:val="none"/>
              </w:rPr>
            </w:pPr>
            <w:r>
              <w:rPr>
                <w:rFonts w:hint="eastAsia" w:ascii="仿宋" w:hAnsi="仿宋" w:eastAsia="仿宋" w:cs="仿宋"/>
                <w:color w:val="auto"/>
                <w:highlight w:val="none"/>
              </w:rPr>
              <w:t>(11)</w:t>
            </w:r>
          </w:p>
        </w:tc>
        <w:tc>
          <w:tcPr>
            <w:tcW w:w="1445" w:type="dxa"/>
          </w:tcPr>
          <w:p w14:paraId="7D412A77">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(4）*(11）</w:t>
            </w:r>
          </w:p>
        </w:tc>
      </w:tr>
      <w:tr w14:paraId="3230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18" w:type="dxa"/>
            <w:vAlign w:val="center"/>
          </w:tcPr>
          <w:p w14:paraId="52D5D22D">
            <w:pPr>
              <w:widowControl/>
              <w:tabs>
                <w:tab w:val="center" w:pos="4755"/>
                <w:tab w:val="right" w:pos="9070"/>
              </w:tabs>
              <w:spacing w:before="100" w:beforeAutospacing="1" w:after="100" w:afterAutospacing="1"/>
              <w:ind w:firstLine="315" w:firstLineChars="150"/>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677" w:type="dxa"/>
            <w:vAlign w:val="center"/>
          </w:tcPr>
          <w:p w14:paraId="6FECD885">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（清单编码）</w:t>
            </w:r>
          </w:p>
        </w:tc>
        <w:tc>
          <w:tcPr>
            <w:tcW w:w="1705" w:type="dxa"/>
            <w:vAlign w:val="center"/>
          </w:tcPr>
          <w:p w14:paraId="6C3B4DCA">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(清单名称)</w:t>
            </w:r>
          </w:p>
        </w:tc>
        <w:tc>
          <w:tcPr>
            <w:tcW w:w="818" w:type="dxa"/>
          </w:tcPr>
          <w:p w14:paraId="3A2438BE">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41" w:type="dxa"/>
          </w:tcPr>
          <w:p w14:paraId="1AA19C54">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22" w:type="dxa"/>
          </w:tcPr>
          <w:p w14:paraId="44F70B0C">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10" w:type="dxa"/>
          </w:tcPr>
          <w:p w14:paraId="546F9E9B">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81" w:type="dxa"/>
          </w:tcPr>
          <w:p w14:paraId="59247294">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82" w:type="dxa"/>
          </w:tcPr>
          <w:p w14:paraId="664C8289">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736" w:type="dxa"/>
          </w:tcPr>
          <w:p w14:paraId="2038BBC1">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12" w:type="dxa"/>
          </w:tcPr>
          <w:p w14:paraId="3B87A9DD">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750" w:type="dxa"/>
          </w:tcPr>
          <w:p w14:paraId="5E8C5973">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5" w:type="dxa"/>
          </w:tcPr>
          <w:p w14:paraId="49508CA2">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14:paraId="4A09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18" w:type="dxa"/>
            <w:vAlign w:val="center"/>
          </w:tcPr>
          <w:p w14:paraId="7770B349">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677" w:type="dxa"/>
            <w:vAlign w:val="center"/>
          </w:tcPr>
          <w:p w14:paraId="399AFCBE">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（定额编号）</w:t>
            </w:r>
          </w:p>
        </w:tc>
        <w:tc>
          <w:tcPr>
            <w:tcW w:w="1705" w:type="dxa"/>
            <w:vAlign w:val="center"/>
          </w:tcPr>
          <w:p w14:paraId="09DEDD5E">
            <w:pPr>
              <w:widowControl/>
              <w:tabs>
                <w:tab w:val="center" w:pos="4755"/>
                <w:tab w:val="right" w:pos="9070"/>
              </w:tabs>
              <w:spacing w:before="100" w:beforeAutospacing="1" w:after="100" w:afterAutospacing="1"/>
              <w:rPr>
                <w:rFonts w:ascii="仿宋" w:hAnsi="仿宋" w:eastAsia="仿宋" w:cs="仿宋"/>
                <w:color w:val="auto"/>
                <w:highlight w:val="none"/>
              </w:rPr>
            </w:pPr>
            <w:r>
              <w:rPr>
                <w:rFonts w:hint="eastAsia" w:ascii="仿宋" w:hAnsi="仿宋" w:eastAsia="仿宋" w:cs="仿宋"/>
                <w:color w:val="auto"/>
                <w:highlight w:val="none"/>
              </w:rPr>
              <w:t>（定额名称）</w:t>
            </w:r>
          </w:p>
        </w:tc>
        <w:tc>
          <w:tcPr>
            <w:tcW w:w="818" w:type="dxa"/>
          </w:tcPr>
          <w:p w14:paraId="45DF188B">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941" w:type="dxa"/>
          </w:tcPr>
          <w:p w14:paraId="1ABD6B95">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022" w:type="dxa"/>
          </w:tcPr>
          <w:p w14:paraId="6FD4F9DC">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010" w:type="dxa"/>
          </w:tcPr>
          <w:p w14:paraId="588258BE">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981" w:type="dxa"/>
          </w:tcPr>
          <w:p w14:paraId="1B93598D">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982" w:type="dxa"/>
          </w:tcPr>
          <w:p w14:paraId="7EDF389B">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736" w:type="dxa"/>
          </w:tcPr>
          <w:p w14:paraId="548B8FF6">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012" w:type="dxa"/>
          </w:tcPr>
          <w:p w14:paraId="091EC1BD">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750" w:type="dxa"/>
          </w:tcPr>
          <w:p w14:paraId="7BFB1C50">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445" w:type="dxa"/>
          </w:tcPr>
          <w:p w14:paraId="6B7A3327">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r>
      <w:tr w14:paraId="7480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18" w:type="dxa"/>
            <w:vAlign w:val="center"/>
          </w:tcPr>
          <w:p w14:paraId="6343A0C7">
            <w:pPr>
              <w:widowControl/>
              <w:tabs>
                <w:tab w:val="center" w:pos="4755"/>
                <w:tab w:val="right" w:pos="9070"/>
              </w:tabs>
              <w:spacing w:before="100" w:beforeAutospacing="1" w:after="100" w:afterAutospacing="1"/>
              <w:jc w:val="center"/>
              <w:rPr>
                <w:rFonts w:ascii="仿宋" w:hAnsi="仿宋" w:eastAsia="仿宋" w:cs="仿宋"/>
                <w:color w:val="auto"/>
                <w:highlight w:val="none"/>
              </w:rPr>
            </w:pPr>
          </w:p>
        </w:tc>
        <w:tc>
          <w:tcPr>
            <w:tcW w:w="1677" w:type="dxa"/>
            <w:vAlign w:val="center"/>
          </w:tcPr>
          <w:p w14:paraId="347BCE75">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705" w:type="dxa"/>
            <w:vAlign w:val="center"/>
          </w:tcPr>
          <w:p w14:paraId="0CAC2205">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818" w:type="dxa"/>
          </w:tcPr>
          <w:p w14:paraId="42A1C02E">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41" w:type="dxa"/>
          </w:tcPr>
          <w:p w14:paraId="52567E8D">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22" w:type="dxa"/>
          </w:tcPr>
          <w:p w14:paraId="5B41B8E5">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10" w:type="dxa"/>
          </w:tcPr>
          <w:p w14:paraId="035F0296">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81" w:type="dxa"/>
          </w:tcPr>
          <w:p w14:paraId="6EF2DC5A">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82" w:type="dxa"/>
          </w:tcPr>
          <w:p w14:paraId="75FC5ACF">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736" w:type="dxa"/>
          </w:tcPr>
          <w:p w14:paraId="6D34A99D">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12" w:type="dxa"/>
          </w:tcPr>
          <w:p w14:paraId="185BD3F7">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750" w:type="dxa"/>
          </w:tcPr>
          <w:p w14:paraId="15DF5BD0">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5" w:type="dxa"/>
          </w:tcPr>
          <w:p w14:paraId="34D1ED11">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14:paraId="2B84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18" w:type="dxa"/>
            <w:vAlign w:val="center"/>
          </w:tcPr>
          <w:p w14:paraId="7D487425">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677" w:type="dxa"/>
            <w:vAlign w:val="center"/>
          </w:tcPr>
          <w:p w14:paraId="5F9C9F28">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（清单编码）</w:t>
            </w:r>
          </w:p>
        </w:tc>
        <w:tc>
          <w:tcPr>
            <w:tcW w:w="1705" w:type="dxa"/>
            <w:vAlign w:val="center"/>
          </w:tcPr>
          <w:p w14:paraId="1692BB25">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(清单名称)</w:t>
            </w:r>
          </w:p>
        </w:tc>
        <w:tc>
          <w:tcPr>
            <w:tcW w:w="818" w:type="dxa"/>
          </w:tcPr>
          <w:p w14:paraId="1622265A">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41" w:type="dxa"/>
          </w:tcPr>
          <w:p w14:paraId="37260F1B">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22" w:type="dxa"/>
          </w:tcPr>
          <w:p w14:paraId="4A1E526E">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10" w:type="dxa"/>
          </w:tcPr>
          <w:p w14:paraId="084D14B7">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81" w:type="dxa"/>
          </w:tcPr>
          <w:p w14:paraId="1020604A">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82" w:type="dxa"/>
          </w:tcPr>
          <w:p w14:paraId="451AA603">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736" w:type="dxa"/>
          </w:tcPr>
          <w:p w14:paraId="2A5FA499">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12" w:type="dxa"/>
          </w:tcPr>
          <w:p w14:paraId="323A3D73">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750" w:type="dxa"/>
          </w:tcPr>
          <w:p w14:paraId="7F5443A2">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5" w:type="dxa"/>
          </w:tcPr>
          <w:p w14:paraId="5EB39C67">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14:paraId="5744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18" w:type="dxa"/>
            <w:vAlign w:val="center"/>
          </w:tcPr>
          <w:p w14:paraId="04F3C225">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677" w:type="dxa"/>
            <w:vAlign w:val="center"/>
          </w:tcPr>
          <w:p w14:paraId="166BC74E">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（定额编号）</w:t>
            </w:r>
          </w:p>
        </w:tc>
        <w:tc>
          <w:tcPr>
            <w:tcW w:w="1705" w:type="dxa"/>
            <w:vAlign w:val="center"/>
          </w:tcPr>
          <w:p w14:paraId="3FC9C836">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（定额名称）</w:t>
            </w:r>
          </w:p>
        </w:tc>
        <w:tc>
          <w:tcPr>
            <w:tcW w:w="818" w:type="dxa"/>
          </w:tcPr>
          <w:p w14:paraId="3B12A765">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41" w:type="dxa"/>
          </w:tcPr>
          <w:p w14:paraId="55AC971F">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22" w:type="dxa"/>
          </w:tcPr>
          <w:p w14:paraId="592E5A66">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10" w:type="dxa"/>
          </w:tcPr>
          <w:p w14:paraId="624EE899">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81" w:type="dxa"/>
          </w:tcPr>
          <w:p w14:paraId="083E24DB">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82" w:type="dxa"/>
          </w:tcPr>
          <w:p w14:paraId="53188EEB">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736" w:type="dxa"/>
          </w:tcPr>
          <w:p w14:paraId="702FB166">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12" w:type="dxa"/>
          </w:tcPr>
          <w:p w14:paraId="70B582B3">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750" w:type="dxa"/>
          </w:tcPr>
          <w:p w14:paraId="7E63F58D">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5" w:type="dxa"/>
          </w:tcPr>
          <w:p w14:paraId="5BD00B0C">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14:paraId="2F6E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18" w:type="dxa"/>
            <w:vAlign w:val="center"/>
          </w:tcPr>
          <w:p w14:paraId="002EDF72">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677" w:type="dxa"/>
            <w:vAlign w:val="center"/>
          </w:tcPr>
          <w:p w14:paraId="213EBA5C">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705" w:type="dxa"/>
            <w:vAlign w:val="center"/>
          </w:tcPr>
          <w:p w14:paraId="7E8019C3">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818" w:type="dxa"/>
          </w:tcPr>
          <w:p w14:paraId="13693ADD">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41" w:type="dxa"/>
          </w:tcPr>
          <w:p w14:paraId="4703EEDA">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22" w:type="dxa"/>
          </w:tcPr>
          <w:p w14:paraId="7CEEEE5E">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10" w:type="dxa"/>
          </w:tcPr>
          <w:p w14:paraId="753B8FCB">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81" w:type="dxa"/>
          </w:tcPr>
          <w:p w14:paraId="0908647F">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982" w:type="dxa"/>
          </w:tcPr>
          <w:p w14:paraId="22041875">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736" w:type="dxa"/>
          </w:tcPr>
          <w:p w14:paraId="122AFC73">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012" w:type="dxa"/>
          </w:tcPr>
          <w:p w14:paraId="1623873F">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750" w:type="dxa"/>
          </w:tcPr>
          <w:p w14:paraId="6C082997">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c>
          <w:tcPr>
            <w:tcW w:w="1445" w:type="dxa"/>
          </w:tcPr>
          <w:p w14:paraId="10307E6B">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color w:val="auto"/>
                <w:highlight w:val="none"/>
              </w:rPr>
            </w:pPr>
          </w:p>
        </w:tc>
      </w:tr>
      <w:tr w14:paraId="6E78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2452" w:type="dxa"/>
            <w:gridSpan w:val="12"/>
            <w:vAlign w:val="center"/>
          </w:tcPr>
          <w:p w14:paraId="3F0C90AD">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合  计</w:t>
            </w:r>
          </w:p>
        </w:tc>
        <w:tc>
          <w:tcPr>
            <w:tcW w:w="1445" w:type="dxa"/>
          </w:tcPr>
          <w:p w14:paraId="6017071A">
            <w:pPr>
              <w:keepNext/>
              <w:keepLines/>
              <w:widowControl/>
              <w:tabs>
                <w:tab w:val="center" w:pos="4755"/>
                <w:tab w:val="right" w:pos="9070"/>
              </w:tabs>
              <w:spacing w:before="100" w:beforeAutospacing="1" w:after="100" w:afterAutospacing="1" w:line="576" w:lineRule="auto"/>
              <w:outlineLvl w:val="0"/>
              <w:rPr>
                <w:rFonts w:ascii="仿宋" w:hAnsi="仿宋" w:eastAsia="仿宋" w:cs="仿宋"/>
                <w:color w:val="auto"/>
                <w:highlight w:val="none"/>
              </w:rPr>
            </w:pPr>
          </w:p>
        </w:tc>
      </w:tr>
    </w:tbl>
    <w:p w14:paraId="17CF43CE">
      <w:pPr>
        <w:widowControl/>
        <w:tabs>
          <w:tab w:val="center" w:pos="4755"/>
          <w:tab w:val="right" w:pos="9070"/>
        </w:tabs>
        <w:ind w:left="-91" w:leftChars="-171" w:hanging="268" w:hangingChars="128"/>
        <w:rPr>
          <w:rFonts w:ascii="仿宋" w:hAnsi="仿宋" w:eastAsia="仿宋" w:cs="仿宋"/>
          <w:color w:val="auto"/>
          <w:highlight w:val="none"/>
        </w:rPr>
      </w:pPr>
      <w:r>
        <w:rPr>
          <w:rFonts w:hint="eastAsia" w:ascii="仿宋" w:hAnsi="仿宋" w:eastAsia="仿宋" w:cs="仿宋"/>
          <w:color w:val="auto"/>
          <w:highlight w:val="none"/>
        </w:rPr>
        <w:t>注： 表（1）～（4）栏中的清单编号、清单名称、清单计量单位和数量由招标人按需要提出。</w:t>
      </w:r>
    </w:p>
    <w:p w14:paraId="056902F1">
      <w:pPr>
        <w:widowControl/>
        <w:tabs>
          <w:tab w:val="center" w:pos="4755"/>
          <w:tab w:val="right" w:pos="9070"/>
        </w:tabs>
        <w:spacing w:before="100" w:beforeAutospacing="1" w:after="100" w:afterAutospacing="1"/>
        <w:ind w:firstLine="321" w:firstLineChars="10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措施项目清单分析表</w:t>
      </w:r>
    </w:p>
    <w:p w14:paraId="28A28782">
      <w:pPr>
        <w:widowControl/>
        <w:tabs>
          <w:tab w:val="center" w:pos="4755"/>
          <w:tab w:val="right" w:pos="9070"/>
        </w:tabs>
        <w:ind w:left="-91" w:leftChars="-171" w:hanging="268" w:hangingChars="128"/>
        <w:rPr>
          <w:rFonts w:ascii="仿宋" w:hAnsi="仿宋" w:eastAsia="仿宋" w:cs="仿宋"/>
          <w:color w:val="auto"/>
          <w:highlight w:val="none"/>
        </w:rPr>
      </w:pPr>
      <w:r>
        <w:rPr>
          <w:rFonts w:hint="eastAsia" w:ascii="仿宋" w:hAnsi="仿宋" w:eastAsia="仿宋" w:cs="仿宋"/>
          <w:color w:val="auto"/>
          <w:highlight w:val="none"/>
        </w:rPr>
        <w:t>工程名称：</w:t>
      </w:r>
    </w:p>
    <w:p w14:paraId="7E35434A">
      <w:pPr>
        <w:widowControl/>
        <w:tabs>
          <w:tab w:val="center" w:pos="4755"/>
          <w:tab w:val="right" w:pos="9070"/>
        </w:tabs>
        <w:ind w:left="-91" w:leftChars="-171" w:hanging="268" w:hangingChars="128"/>
        <w:rPr>
          <w:rFonts w:ascii="仿宋" w:hAnsi="仿宋" w:eastAsia="仿宋" w:cs="仿宋"/>
          <w:color w:val="auto"/>
          <w:highlight w:val="none"/>
        </w:rPr>
      </w:pPr>
      <w:r>
        <w:rPr>
          <w:rFonts w:hint="eastAsia" w:ascii="仿宋" w:hAnsi="仿宋" w:eastAsia="仿宋" w:cs="仿宋"/>
          <w:color w:val="auto"/>
          <w:highlight w:val="none"/>
        </w:rPr>
        <w:t>单位工程名称：                                                                                    第   页共   页</w:t>
      </w:r>
    </w:p>
    <w:tbl>
      <w:tblPr>
        <w:tblStyle w:val="64"/>
        <w:tblW w:w="1396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922"/>
        <w:gridCol w:w="1691"/>
        <w:gridCol w:w="914"/>
        <w:gridCol w:w="818"/>
        <w:gridCol w:w="968"/>
        <w:gridCol w:w="1009"/>
        <w:gridCol w:w="1010"/>
        <w:gridCol w:w="899"/>
        <w:gridCol w:w="710"/>
        <w:gridCol w:w="1018"/>
        <w:gridCol w:w="856"/>
        <w:gridCol w:w="1440"/>
      </w:tblGrid>
      <w:tr w14:paraId="58F9EE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709" w:type="dxa"/>
            <w:vMerge w:val="restart"/>
            <w:vAlign w:val="center"/>
          </w:tcPr>
          <w:p w14:paraId="5C636F82">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922" w:type="dxa"/>
            <w:vMerge w:val="restart"/>
            <w:vAlign w:val="center"/>
          </w:tcPr>
          <w:p w14:paraId="6DB9B15B">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编号</w:t>
            </w:r>
          </w:p>
        </w:tc>
        <w:tc>
          <w:tcPr>
            <w:tcW w:w="1691" w:type="dxa"/>
            <w:vMerge w:val="restart"/>
            <w:vAlign w:val="center"/>
          </w:tcPr>
          <w:p w14:paraId="07D5D5D1">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名称</w:t>
            </w:r>
          </w:p>
        </w:tc>
        <w:tc>
          <w:tcPr>
            <w:tcW w:w="914" w:type="dxa"/>
            <w:vMerge w:val="restart"/>
            <w:vAlign w:val="center"/>
          </w:tcPr>
          <w:p w14:paraId="317859D1">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计量</w:t>
            </w:r>
          </w:p>
          <w:p w14:paraId="711A64D0">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818" w:type="dxa"/>
            <w:vMerge w:val="restart"/>
            <w:vAlign w:val="center"/>
          </w:tcPr>
          <w:p w14:paraId="1C9A811E">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6470" w:type="dxa"/>
            <w:gridSpan w:val="7"/>
            <w:tcBorders>
              <w:right w:val="single" w:color="auto" w:sz="4" w:space="0"/>
            </w:tcBorders>
            <w:vAlign w:val="center"/>
          </w:tcPr>
          <w:p w14:paraId="6E58119F">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综 合 单 价（元）</w:t>
            </w:r>
          </w:p>
        </w:tc>
        <w:tc>
          <w:tcPr>
            <w:tcW w:w="1440" w:type="dxa"/>
            <w:vMerge w:val="restart"/>
            <w:tcBorders>
              <w:left w:val="single" w:color="auto" w:sz="4" w:space="0"/>
            </w:tcBorders>
            <w:vAlign w:val="center"/>
          </w:tcPr>
          <w:p w14:paraId="43A8E3AB">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合计</w:t>
            </w:r>
          </w:p>
          <w:p w14:paraId="4132E7F8">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（元）</w:t>
            </w:r>
          </w:p>
        </w:tc>
      </w:tr>
      <w:tr w14:paraId="5E5A8F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709" w:type="dxa"/>
            <w:vMerge w:val="continue"/>
            <w:vAlign w:val="center"/>
          </w:tcPr>
          <w:p w14:paraId="0741B925">
            <w:pPr>
              <w:tabs>
                <w:tab w:val="left" w:pos="3780"/>
              </w:tabs>
              <w:ind w:firstLine="360"/>
              <w:jc w:val="center"/>
              <w:rPr>
                <w:rFonts w:ascii="仿宋" w:hAnsi="仿宋" w:eastAsia="仿宋" w:cs="仿宋"/>
                <w:color w:val="auto"/>
                <w:highlight w:val="none"/>
              </w:rPr>
            </w:pPr>
          </w:p>
        </w:tc>
        <w:tc>
          <w:tcPr>
            <w:tcW w:w="1922" w:type="dxa"/>
            <w:vMerge w:val="continue"/>
            <w:vAlign w:val="center"/>
          </w:tcPr>
          <w:p w14:paraId="7F688812">
            <w:pPr>
              <w:tabs>
                <w:tab w:val="left" w:pos="3780"/>
              </w:tabs>
              <w:ind w:firstLine="360"/>
              <w:jc w:val="center"/>
              <w:rPr>
                <w:rFonts w:ascii="仿宋" w:hAnsi="仿宋" w:eastAsia="仿宋" w:cs="仿宋"/>
                <w:color w:val="auto"/>
                <w:highlight w:val="none"/>
              </w:rPr>
            </w:pPr>
          </w:p>
        </w:tc>
        <w:tc>
          <w:tcPr>
            <w:tcW w:w="1691" w:type="dxa"/>
            <w:vMerge w:val="continue"/>
            <w:vAlign w:val="center"/>
          </w:tcPr>
          <w:p w14:paraId="68390D41">
            <w:pPr>
              <w:tabs>
                <w:tab w:val="left" w:pos="3780"/>
              </w:tabs>
              <w:ind w:firstLine="360"/>
              <w:jc w:val="center"/>
              <w:rPr>
                <w:rFonts w:ascii="仿宋" w:hAnsi="仿宋" w:eastAsia="仿宋" w:cs="仿宋"/>
                <w:color w:val="auto"/>
                <w:highlight w:val="none"/>
              </w:rPr>
            </w:pPr>
          </w:p>
        </w:tc>
        <w:tc>
          <w:tcPr>
            <w:tcW w:w="914" w:type="dxa"/>
            <w:vMerge w:val="continue"/>
            <w:vAlign w:val="center"/>
          </w:tcPr>
          <w:p w14:paraId="6FBE540C">
            <w:pPr>
              <w:tabs>
                <w:tab w:val="left" w:pos="3780"/>
              </w:tabs>
              <w:ind w:firstLine="360"/>
              <w:jc w:val="center"/>
              <w:rPr>
                <w:rFonts w:ascii="仿宋" w:hAnsi="仿宋" w:eastAsia="仿宋" w:cs="仿宋"/>
                <w:color w:val="auto"/>
                <w:highlight w:val="none"/>
              </w:rPr>
            </w:pPr>
          </w:p>
        </w:tc>
        <w:tc>
          <w:tcPr>
            <w:tcW w:w="818" w:type="dxa"/>
            <w:vMerge w:val="continue"/>
            <w:vAlign w:val="center"/>
          </w:tcPr>
          <w:p w14:paraId="73AB3D9A">
            <w:pPr>
              <w:tabs>
                <w:tab w:val="left" w:pos="3780"/>
              </w:tabs>
              <w:ind w:firstLine="360"/>
              <w:jc w:val="center"/>
              <w:rPr>
                <w:rFonts w:ascii="仿宋" w:hAnsi="仿宋" w:eastAsia="仿宋" w:cs="仿宋"/>
                <w:color w:val="auto"/>
                <w:highlight w:val="none"/>
              </w:rPr>
            </w:pPr>
          </w:p>
        </w:tc>
        <w:tc>
          <w:tcPr>
            <w:tcW w:w="968" w:type="dxa"/>
            <w:vAlign w:val="center"/>
          </w:tcPr>
          <w:p w14:paraId="0B6736DB">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人工费</w:t>
            </w:r>
          </w:p>
        </w:tc>
        <w:tc>
          <w:tcPr>
            <w:tcW w:w="1009" w:type="dxa"/>
            <w:vAlign w:val="center"/>
          </w:tcPr>
          <w:p w14:paraId="11B0376B">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材料费</w:t>
            </w:r>
          </w:p>
        </w:tc>
        <w:tc>
          <w:tcPr>
            <w:tcW w:w="1010" w:type="dxa"/>
            <w:vAlign w:val="center"/>
          </w:tcPr>
          <w:p w14:paraId="304ABEC4">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机械费</w:t>
            </w:r>
          </w:p>
        </w:tc>
        <w:tc>
          <w:tcPr>
            <w:tcW w:w="899" w:type="dxa"/>
            <w:vAlign w:val="center"/>
          </w:tcPr>
          <w:p w14:paraId="3E853633">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管理费</w:t>
            </w:r>
          </w:p>
        </w:tc>
        <w:tc>
          <w:tcPr>
            <w:tcW w:w="710" w:type="dxa"/>
            <w:vAlign w:val="center"/>
          </w:tcPr>
          <w:p w14:paraId="177D29EE">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利润</w:t>
            </w:r>
          </w:p>
        </w:tc>
        <w:tc>
          <w:tcPr>
            <w:tcW w:w="1018" w:type="dxa"/>
            <w:vAlign w:val="center"/>
          </w:tcPr>
          <w:p w14:paraId="37BE5C6A">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风险费用</w:t>
            </w:r>
          </w:p>
        </w:tc>
        <w:tc>
          <w:tcPr>
            <w:tcW w:w="856" w:type="dxa"/>
            <w:tcBorders>
              <w:right w:val="single" w:color="auto" w:sz="4" w:space="0"/>
            </w:tcBorders>
            <w:vAlign w:val="center"/>
          </w:tcPr>
          <w:p w14:paraId="1CEC16E4">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小计</w:t>
            </w:r>
          </w:p>
        </w:tc>
        <w:tc>
          <w:tcPr>
            <w:tcW w:w="1440" w:type="dxa"/>
            <w:vMerge w:val="continue"/>
            <w:tcBorders>
              <w:left w:val="single" w:color="auto" w:sz="4" w:space="0"/>
            </w:tcBorders>
            <w:vAlign w:val="center"/>
          </w:tcPr>
          <w:p w14:paraId="2836EE23">
            <w:pPr>
              <w:tabs>
                <w:tab w:val="left" w:pos="3780"/>
              </w:tabs>
              <w:ind w:firstLine="360"/>
              <w:jc w:val="center"/>
              <w:rPr>
                <w:rFonts w:ascii="仿宋" w:hAnsi="仿宋" w:eastAsia="仿宋" w:cs="仿宋"/>
                <w:color w:val="auto"/>
                <w:highlight w:val="none"/>
              </w:rPr>
            </w:pPr>
          </w:p>
        </w:tc>
      </w:tr>
      <w:tr w14:paraId="579D18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709" w:type="dxa"/>
            <w:vAlign w:val="center"/>
          </w:tcPr>
          <w:p w14:paraId="53358E18">
            <w:pPr>
              <w:tabs>
                <w:tab w:val="left" w:pos="3780"/>
              </w:tabs>
              <w:jc w:val="center"/>
              <w:rPr>
                <w:rFonts w:ascii="仿宋" w:hAnsi="仿宋" w:eastAsia="仿宋" w:cs="仿宋"/>
                <w:color w:val="auto"/>
                <w:highlight w:val="none"/>
              </w:rPr>
            </w:pPr>
          </w:p>
        </w:tc>
        <w:tc>
          <w:tcPr>
            <w:tcW w:w="1922" w:type="dxa"/>
            <w:vAlign w:val="center"/>
          </w:tcPr>
          <w:p w14:paraId="48990962">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691" w:type="dxa"/>
            <w:vAlign w:val="center"/>
          </w:tcPr>
          <w:p w14:paraId="3209C633">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914" w:type="dxa"/>
            <w:vAlign w:val="center"/>
          </w:tcPr>
          <w:p w14:paraId="3C0564F3">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818" w:type="dxa"/>
            <w:vAlign w:val="center"/>
          </w:tcPr>
          <w:p w14:paraId="35FE90A0">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968" w:type="dxa"/>
            <w:vAlign w:val="center"/>
          </w:tcPr>
          <w:p w14:paraId="01FF1582">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009" w:type="dxa"/>
            <w:vAlign w:val="center"/>
          </w:tcPr>
          <w:p w14:paraId="31E8C55D">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1010" w:type="dxa"/>
            <w:vAlign w:val="center"/>
          </w:tcPr>
          <w:p w14:paraId="49E84FE9">
            <w:pPr>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899" w:type="dxa"/>
            <w:vAlign w:val="center"/>
          </w:tcPr>
          <w:p w14:paraId="704E874A">
            <w:pPr>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710" w:type="dxa"/>
            <w:vAlign w:val="center"/>
          </w:tcPr>
          <w:p w14:paraId="0FA9266F">
            <w:pPr>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1018" w:type="dxa"/>
            <w:vAlign w:val="center"/>
          </w:tcPr>
          <w:p w14:paraId="6734303C">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856" w:type="dxa"/>
            <w:tcBorders>
              <w:right w:val="single" w:color="auto" w:sz="4" w:space="0"/>
            </w:tcBorders>
            <w:vAlign w:val="center"/>
          </w:tcPr>
          <w:p w14:paraId="582B6BAD">
            <w:pPr>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(11)</w:t>
            </w:r>
          </w:p>
        </w:tc>
        <w:tc>
          <w:tcPr>
            <w:tcW w:w="1440" w:type="dxa"/>
            <w:tcBorders>
              <w:left w:val="single" w:color="auto" w:sz="4" w:space="0"/>
            </w:tcBorders>
            <w:vAlign w:val="center"/>
          </w:tcPr>
          <w:p w14:paraId="14CEABAF">
            <w:pPr>
              <w:widowControl/>
              <w:tabs>
                <w:tab w:val="center" w:pos="4755"/>
                <w:tab w:val="right" w:pos="9070"/>
              </w:tabs>
              <w:spacing w:before="100" w:beforeAutospacing="1" w:after="100" w:afterAutospacing="1"/>
              <w:jc w:val="center"/>
              <w:rPr>
                <w:rFonts w:ascii="仿宋" w:hAnsi="仿宋" w:eastAsia="仿宋" w:cs="仿宋"/>
                <w:color w:val="auto"/>
                <w:highlight w:val="none"/>
              </w:rPr>
            </w:pPr>
            <w:r>
              <w:rPr>
                <w:rFonts w:hint="eastAsia" w:ascii="仿宋" w:hAnsi="仿宋" w:eastAsia="仿宋" w:cs="仿宋"/>
                <w:color w:val="auto"/>
                <w:highlight w:val="none"/>
              </w:rPr>
              <w:t>(4）*(11）</w:t>
            </w:r>
          </w:p>
        </w:tc>
      </w:tr>
      <w:tr w14:paraId="4D7C40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709" w:type="dxa"/>
            <w:vAlign w:val="center"/>
          </w:tcPr>
          <w:p w14:paraId="40B8AB51">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922" w:type="dxa"/>
            <w:vAlign w:val="center"/>
          </w:tcPr>
          <w:p w14:paraId="07910843">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 xml:space="preserve"> （清单编码）</w:t>
            </w:r>
          </w:p>
        </w:tc>
        <w:tc>
          <w:tcPr>
            <w:tcW w:w="1691" w:type="dxa"/>
            <w:vAlign w:val="center"/>
          </w:tcPr>
          <w:p w14:paraId="61F6B0E7">
            <w:pPr>
              <w:tabs>
                <w:tab w:val="left" w:pos="3780"/>
              </w:tabs>
              <w:rPr>
                <w:rFonts w:ascii="仿宋" w:hAnsi="仿宋" w:eastAsia="仿宋" w:cs="仿宋"/>
                <w:color w:val="auto"/>
                <w:highlight w:val="none"/>
              </w:rPr>
            </w:pPr>
            <w:r>
              <w:rPr>
                <w:rFonts w:hint="eastAsia" w:ascii="仿宋" w:hAnsi="仿宋" w:eastAsia="仿宋" w:cs="仿宋"/>
                <w:color w:val="auto"/>
                <w:highlight w:val="none"/>
              </w:rPr>
              <w:t>（清单名称）</w:t>
            </w:r>
          </w:p>
        </w:tc>
        <w:tc>
          <w:tcPr>
            <w:tcW w:w="914" w:type="dxa"/>
            <w:vAlign w:val="center"/>
          </w:tcPr>
          <w:p w14:paraId="4FED8175">
            <w:pPr>
              <w:tabs>
                <w:tab w:val="left" w:pos="3780"/>
              </w:tabs>
              <w:ind w:firstLine="360"/>
              <w:jc w:val="center"/>
              <w:rPr>
                <w:rFonts w:ascii="仿宋" w:hAnsi="仿宋" w:eastAsia="仿宋" w:cs="仿宋"/>
                <w:color w:val="auto"/>
                <w:highlight w:val="none"/>
              </w:rPr>
            </w:pPr>
          </w:p>
        </w:tc>
        <w:tc>
          <w:tcPr>
            <w:tcW w:w="818" w:type="dxa"/>
            <w:vAlign w:val="center"/>
          </w:tcPr>
          <w:p w14:paraId="658C42CA">
            <w:pPr>
              <w:tabs>
                <w:tab w:val="left" w:pos="3780"/>
              </w:tabs>
              <w:ind w:firstLine="360"/>
              <w:jc w:val="center"/>
              <w:rPr>
                <w:rFonts w:ascii="仿宋" w:hAnsi="仿宋" w:eastAsia="仿宋" w:cs="仿宋"/>
                <w:color w:val="auto"/>
                <w:highlight w:val="none"/>
              </w:rPr>
            </w:pPr>
          </w:p>
        </w:tc>
        <w:tc>
          <w:tcPr>
            <w:tcW w:w="968" w:type="dxa"/>
            <w:vAlign w:val="center"/>
          </w:tcPr>
          <w:p w14:paraId="50EB1EB1">
            <w:pPr>
              <w:tabs>
                <w:tab w:val="left" w:pos="3780"/>
              </w:tabs>
              <w:ind w:firstLine="360"/>
              <w:jc w:val="center"/>
              <w:rPr>
                <w:rFonts w:ascii="仿宋" w:hAnsi="仿宋" w:eastAsia="仿宋" w:cs="仿宋"/>
                <w:color w:val="auto"/>
                <w:highlight w:val="none"/>
              </w:rPr>
            </w:pPr>
          </w:p>
        </w:tc>
        <w:tc>
          <w:tcPr>
            <w:tcW w:w="1009" w:type="dxa"/>
            <w:vAlign w:val="center"/>
          </w:tcPr>
          <w:p w14:paraId="670547F0">
            <w:pPr>
              <w:tabs>
                <w:tab w:val="left" w:pos="3780"/>
              </w:tabs>
              <w:ind w:firstLine="360"/>
              <w:jc w:val="center"/>
              <w:rPr>
                <w:rFonts w:ascii="仿宋" w:hAnsi="仿宋" w:eastAsia="仿宋" w:cs="仿宋"/>
                <w:color w:val="auto"/>
                <w:highlight w:val="none"/>
              </w:rPr>
            </w:pPr>
          </w:p>
        </w:tc>
        <w:tc>
          <w:tcPr>
            <w:tcW w:w="1010" w:type="dxa"/>
            <w:vAlign w:val="center"/>
          </w:tcPr>
          <w:p w14:paraId="50A5A1A5">
            <w:pPr>
              <w:tabs>
                <w:tab w:val="left" w:pos="3780"/>
              </w:tabs>
              <w:ind w:firstLine="360"/>
              <w:jc w:val="center"/>
              <w:rPr>
                <w:rFonts w:ascii="仿宋" w:hAnsi="仿宋" w:eastAsia="仿宋" w:cs="仿宋"/>
                <w:color w:val="auto"/>
                <w:highlight w:val="none"/>
              </w:rPr>
            </w:pPr>
          </w:p>
        </w:tc>
        <w:tc>
          <w:tcPr>
            <w:tcW w:w="899" w:type="dxa"/>
            <w:vAlign w:val="center"/>
          </w:tcPr>
          <w:p w14:paraId="7D372083">
            <w:pPr>
              <w:tabs>
                <w:tab w:val="left" w:pos="3780"/>
              </w:tabs>
              <w:ind w:firstLine="360"/>
              <w:jc w:val="center"/>
              <w:rPr>
                <w:rFonts w:ascii="仿宋" w:hAnsi="仿宋" w:eastAsia="仿宋" w:cs="仿宋"/>
                <w:color w:val="auto"/>
                <w:highlight w:val="none"/>
              </w:rPr>
            </w:pPr>
          </w:p>
        </w:tc>
        <w:tc>
          <w:tcPr>
            <w:tcW w:w="710" w:type="dxa"/>
            <w:vAlign w:val="center"/>
          </w:tcPr>
          <w:p w14:paraId="46E73F2B">
            <w:pPr>
              <w:tabs>
                <w:tab w:val="left" w:pos="3780"/>
              </w:tabs>
              <w:ind w:firstLine="360"/>
              <w:jc w:val="center"/>
              <w:rPr>
                <w:rFonts w:ascii="仿宋" w:hAnsi="仿宋" w:eastAsia="仿宋" w:cs="仿宋"/>
                <w:color w:val="auto"/>
                <w:highlight w:val="none"/>
              </w:rPr>
            </w:pPr>
          </w:p>
        </w:tc>
        <w:tc>
          <w:tcPr>
            <w:tcW w:w="1018" w:type="dxa"/>
            <w:vAlign w:val="center"/>
          </w:tcPr>
          <w:p w14:paraId="306F3EF2">
            <w:pPr>
              <w:tabs>
                <w:tab w:val="left" w:pos="3780"/>
              </w:tabs>
              <w:ind w:firstLine="360"/>
              <w:jc w:val="center"/>
              <w:rPr>
                <w:rFonts w:ascii="仿宋" w:hAnsi="仿宋" w:eastAsia="仿宋" w:cs="仿宋"/>
                <w:color w:val="auto"/>
                <w:highlight w:val="none"/>
              </w:rPr>
            </w:pPr>
          </w:p>
        </w:tc>
        <w:tc>
          <w:tcPr>
            <w:tcW w:w="856" w:type="dxa"/>
            <w:tcBorders>
              <w:right w:val="single" w:color="auto" w:sz="4" w:space="0"/>
            </w:tcBorders>
            <w:vAlign w:val="center"/>
          </w:tcPr>
          <w:p w14:paraId="36CE9A17">
            <w:pPr>
              <w:tabs>
                <w:tab w:val="left" w:pos="3780"/>
              </w:tabs>
              <w:ind w:firstLine="360"/>
              <w:jc w:val="center"/>
              <w:rPr>
                <w:rFonts w:ascii="仿宋" w:hAnsi="仿宋" w:eastAsia="仿宋" w:cs="仿宋"/>
                <w:color w:val="auto"/>
                <w:highlight w:val="none"/>
              </w:rPr>
            </w:pPr>
          </w:p>
        </w:tc>
        <w:tc>
          <w:tcPr>
            <w:tcW w:w="1440" w:type="dxa"/>
            <w:tcBorders>
              <w:left w:val="single" w:color="auto" w:sz="4" w:space="0"/>
            </w:tcBorders>
            <w:vAlign w:val="center"/>
          </w:tcPr>
          <w:p w14:paraId="2EFA2578">
            <w:pPr>
              <w:tabs>
                <w:tab w:val="left" w:pos="3780"/>
              </w:tabs>
              <w:ind w:firstLine="360"/>
              <w:jc w:val="center"/>
              <w:rPr>
                <w:rFonts w:ascii="仿宋" w:hAnsi="仿宋" w:eastAsia="仿宋" w:cs="仿宋"/>
                <w:color w:val="auto"/>
                <w:highlight w:val="none"/>
              </w:rPr>
            </w:pPr>
          </w:p>
        </w:tc>
      </w:tr>
      <w:tr w14:paraId="3468A7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709" w:type="dxa"/>
            <w:vAlign w:val="center"/>
          </w:tcPr>
          <w:p w14:paraId="32C3CC37">
            <w:pPr>
              <w:tabs>
                <w:tab w:val="left" w:pos="3780"/>
              </w:tabs>
              <w:jc w:val="center"/>
              <w:rPr>
                <w:rFonts w:ascii="仿宋" w:hAnsi="仿宋" w:eastAsia="仿宋" w:cs="仿宋"/>
                <w:color w:val="auto"/>
                <w:highlight w:val="none"/>
              </w:rPr>
            </w:pPr>
          </w:p>
        </w:tc>
        <w:tc>
          <w:tcPr>
            <w:tcW w:w="1922" w:type="dxa"/>
            <w:vAlign w:val="center"/>
          </w:tcPr>
          <w:p w14:paraId="1C7E1FAB">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 xml:space="preserve"> （定额编号）</w:t>
            </w:r>
          </w:p>
        </w:tc>
        <w:tc>
          <w:tcPr>
            <w:tcW w:w="1691" w:type="dxa"/>
            <w:vAlign w:val="center"/>
          </w:tcPr>
          <w:p w14:paraId="2D9193C0">
            <w:pPr>
              <w:tabs>
                <w:tab w:val="left" w:pos="3780"/>
              </w:tabs>
              <w:rPr>
                <w:rFonts w:ascii="仿宋" w:hAnsi="仿宋" w:eastAsia="仿宋" w:cs="仿宋"/>
                <w:color w:val="auto"/>
                <w:highlight w:val="none"/>
              </w:rPr>
            </w:pPr>
            <w:r>
              <w:rPr>
                <w:rFonts w:hint="eastAsia" w:ascii="仿宋" w:hAnsi="仿宋" w:eastAsia="仿宋" w:cs="仿宋"/>
                <w:color w:val="auto"/>
                <w:highlight w:val="none"/>
              </w:rPr>
              <w:t>（定额名称）</w:t>
            </w:r>
          </w:p>
        </w:tc>
        <w:tc>
          <w:tcPr>
            <w:tcW w:w="914" w:type="dxa"/>
            <w:vAlign w:val="center"/>
          </w:tcPr>
          <w:p w14:paraId="44DE022B">
            <w:pPr>
              <w:tabs>
                <w:tab w:val="left" w:pos="3780"/>
              </w:tabs>
              <w:ind w:firstLine="360"/>
              <w:jc w:val="center"/>
              <w:rPr>
                <w:rFonts w:ascii="仿宋" w:hAnsi="仿宋" w:eastAsia="仿宋" w:cs="仿宋"/>
                <w:color w:val="auto"/>
                <w:highlight w:val="none"/>
              </w:rPr>
            </w:pPr>
          </w:p>
        </w:tc>
        <w:tc>
          <w:tcPr>
            <w:tcW w:w="818" w:type="dxa"/>
            <w:vAlign w:val="center"/>
          </w:tcPr>
          <w:p w14:paraId="14060829">
            <w:pPr>
              <w:tabs>
                <w:tab w:val="left" w:pos="3780"/>
              </w:tabs>
              <w:ind w:firstLine="360"/>
              <w:jc w:val="center"/>
              <w:rPr>
                <w:rFonts w:ascii="仿宋" w:hAnsi="仿宋" w:eastAsia="仿宋" w:cs="仿宋"/>
                <w:color w:val="auto"/>
                <w:highlight w:val="none"/>
              </w:rPr>
            </w:pPr>
          </w:p>
        </w:tc>
        <w:tc>
          <w:tcPr>
            <w:tcW w:w="968" w:type="dxa"/>
            <w:vAlign w:val="center"/>
          </w:tcPr>
          <w:p w14:paraId="4673CCE2">
            <w:pPr>
              <w:tabs>
                <w:tab w:val="left" w:pos="3780"/>
              </w:tabs>
              <w:ind w:firstLine="360"/>
              <w:jc w:val="center"/>
              <w:rPr>
                <w:rFonts w:ascii="仿宋" w:hAnsi="仿宋" w:eastAsia="仿宋" w:cs="仿宋"/>
                <w:color w:val="auto"/>
                <w:highlight w:val="none"/>
              </w:rPr>
            </w:pPr>
          </w:p>
        </w:tc>
        <w:tc>
          <w:tcPr>
            <w:tcW w:w="1009" w:type="dxa"/>
            <w:vAlign w:val="center"/>
          </w:tcPr>
          <w:p w14:paraId="6387D896">
            <w:pPr>
              <w:tabs>
                <w:tab w:val="left" w:pos="3780"/>
              </w:tabs>
              <w:ind w:firstLine="360"/>
              <w:jc w:val="center"/>
              <w:rPr>
                <w:rFonts w:ascii="仿宋" w:hAnsi="仿宋" w:eastAsia="仿宋" w:cs="仿宋"/>
                <w:color w:val="auto"/>
                <w:highlight w:val="none"/>
              </w:rPr>
            </w:pPr>
          </w:p>
        </w:tc>
        <w:tc>
          <w:tcPr>
            <w:tcW w:w="1010" w:type="dxa"/>
            <w:vAlign w:val="center"/>
          </w:tcPr>
          <w:p w14:paraId="6D8CCE34">
            <w:pPr>
              <w:tabs>
                <w:tab w:val="left" w:pos="3780"/>
              </w:tabs>
              <w:ind w:firstLine="360"/>
              <w:jc w:val="center"/>
              <w:rPr>
                <w:rFonts w:ascii="仿宋" w:hAnsi="仿宋" w:eastAsia="仿宋" w:cs="仿宋"/>
                <w:color w:val="auto"/>
                <w:highlight w:val="none"/>
              </w:rPr>
            </w:pPr>
          </w:p>
        </w:tc>
        <w:tc>
          <w:tcPr>
            <w:tcW w:w="899" w:type="dxa"/>
            <w:vAlign w:val="center"/>
          </w:tcPr>
          <w:p w14:paraId="4DCF8751">
            <w:pPr>
              <w:tabs>
                <w:tab w:val="left" w:pos="3780"/>
              </w:tabs>
              <w:ind w:firstLine="360"/>
              <w:jc w:val="center"/>
              <w:rPr>
                <w:rFonts w:ascii="仿宋" w:hAnsi="仿宋" w:eastAsia="仿宋" w:cs="仿宋"/>
                <w:color w:val="auto"/>
                <w:highlight w:val="none"/>
              </w:rPr>
            </w:pPr>
          </w:p>
        </w:tc>
        <w:tc>
          <w:tcPr>
            <w:tcW w:w="710" w:type="dxa"/>
            <w:vAlign w:val="center"/>
          </w:tcPr>
          <w:p w14:paraId="2D8713F4">
            <w:pPr>
              <w:tabs>
                <w:tab w:val="left" w:pos="3780"/>
              </w:tabs>
              <w:ind w:firstLine="360"/>
              <w:jc w:val="center"/>
              <w:rPr>
                <w:rFonts w:ascii="仿宋" w:hAnsi="仿宋" w:eastAsia="仿宋" w:cs="仿宋"/>
                <w:color w:val="auto"/>
                <w:highlight w:val="none"/>
              </w:rPr>
            </w:pPr>
          </w:p>
        </w:tc>
        <w:tc>
          <w:tcPr>
            <w:tcW w:w="1018" w:type="dxa"/>
            <w:vAlign w:val="center"/>
          </w:tcPr>
          <w:p w14:paraId="32155634">
            <w:pPr>
              <w:tabs>
                <w:tab w:val="left" w:pos="3780"/>
              </w:tabs>
              <w:ind w:firstLine="360"/>
              <w:jc w:val="center"/>
              <w:rPr>
                <w:rFonts w:ascii="仿宋" w:hAnsi="仿宋" w:eastAsia="仿宋" w:cs="仿宋"/>
                <w:color w:val="auto"/>
                <w:highlight w:val="none"/>
              </w:rPr>
            </w:pPr>
          </w:p>
        </w:tc>
        <w:tc>
          <w:tcPr>
            <w:tcW w:w="856" w:type="dxa"/>
            <w:vAlign w:val="center"/>
          </w:tcPr>
          <w:p w14:paraId="7798C534">
            <w:pPr>
              <w:tabs>
                <w:tab w:val="left" w:pos="3780"/>
              </w:tabs>
              <w:ind w:firstLine="360"/>
              <w:jc w:val="center"/>
              <w:rPr>
                <w:rFonts w:ascii="仿宋" w:hAnsi="仿宋" w:eastAsia="仿宋" w:cs="仿宋"/>
                <w:color w:val="auto"/>
                <w:highlight w:val="none"/>
              </w:rPr>
            </w:pPr>
          </w:p>
        </w:tc>
        <w:tc>
          <w:tcPr>
            <w:tcW w:w="1440" w:type="dxa"/>
            <w:vAlign w:val="center"/>
          </w:tcPr>
          <w:p w14:paraId="3AD2648F">
            <w:pPr>
              <w:tabs>
                <w:tab w:val="left" w:pos="3780"/>
              </w:tabs>
              <w:ind w:firstLine="360"/>
              <w:jc w:val="center"/>
              <w:rPr>
                <w:rFonts w:ascii="仿宋" w:hAnsi="仿宋" w:eastAsia="仿宋" w:cs="仿宋"/>
                <w:color w:val="auto"/>
                <w:highlight w:val="none"/>
              </w:rPr>
            </w:pPr>
          </w:p>
        </w:tc>
      </w:tr>
      <w:tr w14:paraId="3960B2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709" w:type="dxa"/>
            <w:vAlign w:val="center"/>
          </w:tcPr>
          <w:p w14:paraId="2DF9515D">
            <w:pPr>
              <w:tabs>
                <w:tab w:val="left" w:pos="3780"/>
              </w:tabs>
              <w:jc w:val="center"/>
              <w:rPr>
                <w:rFonts w:ascii="仿宋" w:hAnsi="仿宋" w:eastAsia="仿宋" w:cs="仿宋"/>
                <w:color w:val="auto"/>
                <w:highlight w:val="none"/>
              </w:rPr>
            </w:pPr>
          </w:p>
        </w:tc>
        <w:tc>
          <w:tcPr>
            <w:tcW w:w="1922" w:type="dxa"/>
            <w:vAlign w:val="center"/>
          </w:tcPr>
          <w:p w14:paraId="50B32EFB">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691" w:type="dxa"/>
            <w:vAlign w:val="center"/>
          </w:tcPr>
          <w:p w14:paraId="051E36FE">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914" w:type="dxa"/>
            <w:vAlign w:val="center"/>
          </w:tcPr>
          <w:p w14:paraId="73305FA6">
            <w:pPr>
              <w:tabs>
                <w:tab w:val="left" w:pos="3780"/>
              </w:tabs>
              <w:jc w:val="center"/>
              <w:rPr>
                <w:rFonts w:ascii="仿宋" w:hAnsi="仿宋" w:eastAsia="仿宋" w:cs="仿宋"/>
                <w:color w:val="auto"/>
                <w:highlight w:val="none"/>
              </w:rPr>
            </w:pPr>
          </w:p>
        </w:tc>
        <w:tc>
          <w:tcPr>
            <w:tcW w:w="818" w:type="dxa"/>
            <w:vAlign w:val="center"/>
          </w:tcPr>
          <w:p w14:paraId="21D2580C">
            <w:pPr>
              <w:tabs>
                <w:tab w:val="left" w:pos="3780"/>
              </w:tabs>
              <w:jc w:val="center"/>
              <w:rPr>
                <w:rFonts w:ascii="仿宋" w:hAnsi="仿宋" w:eastAsia="仿宋" w:cs="仿宋"/>
                <w:color w:val="auto"/>
                <w:highlight w:val="none"/>
              </w:rPr>
            </w:pPr>
          </w:p>
        </w:tc>
        <w:tc>
          <w:tcPr>
            <w:tcW w:w="968" w:type="dxa"/>
            <w:vAlign w:val="center"/>
          </w:tcPr>
          <w:p w14:paraId="1D8877D6">
            <w:pPr>
              <w:tabs>
                <w:tab w:val="left" w:pos="3780"/>
              </w:tabs>
              <w:jc w:val="center"/>
              <w:rPr>
                <w:rFonts w:ascii="仿宋" w:hAnsi="仿宋" w:eastAsia="仿宋" w:cs="仿宋"/>
                <w:color w:val="auto"/>
                <w:highlight w:val="none"/>
              </w:rPr>
            </w:pPr>
          </w:p>
        </w:tc>
        <w:tc>
          <w:tcPr>
            <w:tcW w:w="1009" w:type="dxa"/>
            <w:vAlign w:val="center"/>
          </w:tcPr>
          <w:p w14:paraId="176A1E6B">
            <w:pPr>
              <w:tabs>
                <w:tab w:val="left" w:pos="3780"/>
              </w:tabs>
              <w:jc w:val="center"/>
              <w:rPr>
                <w:rFonts w:ascii="仿宋" w:hAnsi="仿宋" w:eastAsia="仿宋" w:cs="仿宋"/>
                <w:color w:val="auto"/>
                <w:highlight w:val="none"/>
              </w:rPr>
            </w:pPr>
          </w:p>
        </w:tc>
        <w:tc>
          <w:tcPr>
            <w:tcW w:w="1010" w:type="dxa"/>
            <w:vAlign w:val="center"/>
          </w:tcPr>
          <w:p w14:paraId="5D1DA1E5">
            <w:pPr>
              <w:tabs>
                <w:tab w:val="left" w:pos="3780"/>
              </w:tabs>
              <w:jc w:val="center"/>
              <w:rPr>
                <w:rFonts w:ascii="仿宋" w:hAnsi="仿宋" w:eastAsia="仿宋" w:cs="仿宋"/>
                <w:color w:val="auto"/>
                <w:highlight w:val="none"/>
              </w:rPr>
            </w:pPr>
          </w:p>
        </w:tc>
        <w:tc>
          <w:tcPr>
            <w:tcW w:w="899" w:type="dxa"/>
            <w:vAlign w:val="center"/>
          </w:tcPr>
          <w:p w14:paraId="54D8C2C7">
            <w:pPr>
              <w:tabs>
                <w:tab w:val="left" w:pos="3780"/>
              </w:tabs>
              <w:jc w:val="center"/>
              <w:rPr>
                <w:rFonts w:ascii="仿宋" w:hAnsi="仿宋" w:eastAsia="仿宋" w:cs="仿宋"/>
                <w:color w:val="auto"/>
                <w:highlight w:val="none"/>
              </w:rPr>
            </w:pPr>
          </w:p>
        </w:tc>
        <w:tc>
          <w:tcPr>
            <w:tcW w:w="710" w:type="dxa"/>
            <w:vAlign w:val="center"/>
          </w:tcPr>
          <w:p w14:paraId="1AB53E69">
            <w:pPr>
              <w:tabs>
                <w:tab w:val="left" w:pos="3780"/>
              </w:tabs>
              <w:jc w:val="center"/>
              <w:rPr>
                <w:rFonts w:ascii="仿宋" w:hAnsi="仿宋" w:eastAsia="仿宋" w:cs="仿宋"/>
                <w:color w:val="auto"/>
                <w:highlight w:val="none"/>
              </w:rPr>
            </w:pPr>
          </w:p>
        </w:tc>
        <w:tc>
          <w:tcPr>
            <w:tcW w:w="1018" w:type="dxa"/>
            <w:vAlign w:val="center"/>
          </w:tcPr>
          <w:p w14:paraId="36280E1F">
            <w:pPr>
              <w:tabs>
                <w:tab w:val="left" w:pos="3780"/>
              </w:tabs>
              <w:jc w:val="center"/>
              <w:rPr>
                <w:rFonts w:ascii="仿宋" w:hAnsi="仿宋" w:eastAsia="仿宋" w:cs="仿宋"/>
                <w:color w:val="auto"/>
                <w:highlight w:val="none"/>
              </w:rPr>
            </w:pPr>
          </w:p>
        </w:tc>
        <w:tc>
          <w:tcPr>
            <w:tcW w:w="856" w:type="dxa"/>
            <w:vAlign w:val="center"/>
          </w:tcPr>
          <w:p w14:paraId="39B29C25">
            <w:pPr>
              <w:tabs>
                <w:tab w:val="left" w:pos="3780"/>
              </w:tabs>
              <w:jc w:val="center"/>
              <w:rPr>
                <w:rFonts w:ascii="仿宋" w:hAnsi="仿宋" w:eastAsia="仿宋" w:cs="仿宋"/>
                <w:color w:val="auto"/>
                <w:highlight w:val="none"/>
              </w:rPr>
            </w:pPr>
          </w:p>
        </w:tc>
        <w:tc>
          <w:tcPr>
            <w:tcW w:w="1440" w:type="dxa"/>
            <w:vAlign w:val="center"/>
          </w:tcPr>
          <w:p w14:paraId="141D0BF7">
            <w:pPr>
              <w:tabs>
                <w:tab w:val="left" w:pos="3780"/>
              </w:tabs>
              <w:jc w:val="center"/>
              <w:rPr>
                <w:rFonts w:ascii="仿宋" w:hAnsi="仿宋" w:eastAsia="仿宋" w:cs="仿宋"/>
                <w:color w:val="auto"/>
                <w:highlight w:val="none"/>
              </w:rPr>
            </w:pPr>
          </w:p>
        </w:tc>
      </w:tr>
      <w:tr w14:paraId="6DE187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709" w:type="dxa"/>
            <w:vAlign w:val="center"/>
          </w:tcPr>
          <w:p w14:paraId="4D99E82B">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922" w:type="dxa"/>
            <w:vAlign w:val="center"/>
          </w:tcPr>
          <w:p w14:paraId="246C939D">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（清单编码）</w:t>
            </w:r>
          </w:p>
        </w:tc>
        <w:tc>
          <w:tcPr>
            <w:tcW w:w="1691" w:type="dxa"/>
            <w:vAlign w:val="center"/>
          </w:tcPr>
          <w:p w14:paraId="7467A747">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（清单名称）</w:t>
            </w:r>
          </w:p>
        </w:tc>
        <w:tc>
          <w:tcPr>
            <w:tcW w:w="914" w:type="dxa"/>
            <w:vAlign w:val="center"/>
          </w:tcPr>
          <w:p w14:paraId="4789464E">
            <w:pPr>
              <w:tabs>
                <w:tab w:val="left" w:pos="3780"/>
              </w:tabs>
              <w:ind w:firstLine="360"/>
              <w:jc w:val="center"/>
              <w:rPr>
                <w:rFonts w:ascii="仿宋" w:hAnsi="仿宋" w:eastAsia="仿宋" w:cs="仿宋"/>
                <w:color w:val="auto"/>
                <w:highlight w:val="none"/>
              </w:rPr>
            </w:pPr>
          </w:p>
        </w:tc>
        <w:tc>
          <w:tcPr>
            <w:tcW w:w="818" w:type="dxa"/>
            <w:vAlign w:val="center"/>
          </w:tcPr>
          <w:p w14:paraId="785AED62">
            <w:pPr>
              <w:tabs>
                <w:tab w:val="left" w:pos="3780"/>
              </w:tabs>
              <w:ind w:firstLine="360"/>
              <w:jc w:val="center"/>
              <w:rPr>
                <w:rFonts w:ascii="仿宋" w:hAnsi="仿宋" w:eastAsia="仿宋" w:cs="仿宋"/>
                <w:color w:val="auto"/>
                <w:highlight w:val="none"/>
              </w:rPr>
            </w:pPr>
          </w:p>
        </w:tc>
        <w:tc>
          <w:tcPr>
            <w:tcW w:w="968" w:type="dxa"/>
            <w:vAlign w:val="center"/>
          </w:tcPr>
          <w:p w14:paraId="5351BAA4">
            <w:pPr>
              <w:tabs>
                <w:tab w:val="left" w:pos="3780"/>
              </w:tabs>
              <w:ind w:firstLine="360"/>
              <w:jc w:val="center"/>
              <w:rPr>
                <w:rFonts w:ascii="仿宋" w:hAnsi="仿宋" w:eastAsia="仿宋" w:cs="仿宋"/>
                <w:color w:val="auto"/>
                <w:highlight w:val="none"/>
              </w:rPr>
            </w:pPr>
          </w:p>
        </w:tc>
        <w:tc>
          <w:tcPr>
            <w:tcW w:w="1009" w:type="dxa"/>
            <w:vAlign w:val="center"/>
          </w:tcPr>
          <w:p w14:paraId="0172111B">
            <w:pPr>
              <w:tabs>
                <w:tab w:val="left" w:pos="3780"/>
              </w:tabs>
              <w:ind w:firstLine="360"/>
              <w:jc w:val="center"/>
              <w:rPr>
                <w:rFonts w:ascii="仿宋" w:hAnsi="仿宋" w:eastAsia="仿宋" w:cs="仿宋"/>
                <w:color w:val="auto"/>
                <w:highlight w:val="none"/>
              </w:rPr>
            </w:pPr>
          </w:p>
        </w:tc>
        <w:tc>
          <w:tcPr>
            <w:tcW w:w="1010" w:type="dxa"/>
            <w:vAlign w:val="center"/>
          </w:tcPr>
          <w:p w14:paraId="1006DF06">
            <w:pPr>
              <w:tabs>
                <w:tab w:val="left" w:pos="3780"/>
              </w:tabs>
              <w:ind w:firstLine="360"/>
              <w:jc w:val="center"/>
              <w:rPr>
                <w:rFonts w:ascii="仿宋" w:hAnsi="仿宋" w:eastAsia="仿宋" w:cs="仿宋"/>
                <w:color w:val="auto"/>
                <w:highlight w:val="none"/>
              </w:rPr>
            </w:pPr>
          </w:p>
        </w:tc>
        <w:tc>
          <w:tcPr>
            <w:tcW w:w="899" w:type="dxa"/>
            <w:vAlign w:val="center"/>
          </w:tcPr>
          <w:p w14:paraId="72A6B515">
            <w:pPr>
              <w:tabs>
                <w:tab w:val="left" w:pos="3780"/>
              </w:tabs>
              <w:ind w:firstLine="360"/>
              <w:jc w:val="center"/>
              <w:rPr>
                <w:rFonts w:ascii="仿宋" w:hAnsi="仿宋" w:eastAsia="仿宋" w:cs="仿宋"/>
                <w:color w:val="auto"/>
                <w:highlight w:val="none"/>
              </w:rPr>
            </w:pPr>
          </w:p>
        </w:tc>
        <w:tc>
          <w:tcPr>
            <w:tcW w:w="710" w:type="dxa"/>
            <w:vAlign w:val="center"/>
          </w:tcPr>
          <w:p w14:paraId="007DCC0C">
            <w:pPr>
              <w:tabs>
                <w:tab w:val="left" w:pos="3780"/>
              </w:tabs>
              <w:ind w:firstLine="360"/>
              <w:jc w:val="center"/>
              <w:rPr>
                <w:rFonts w:ascii="仿宋" w:hAnsi="仿宋" w:eastAsia="仿宋" w:cs="仿宋"/>
                <w:color w:val="auto"/>
                <w:highlight w:val="none"/>
              </w:rPr>
            </w:pPr>
          </w:p>
        </w:tc>
        <w:tc>
          <w:tcPr>
            <w:tcW w:w="1018" w:type="dxa"/>
            <w:vAlign w:val="center"/>
          </w:tcPr>
          <w:p w14:paraId="7509A952">
            <w:pPr>
              <w:tabs>
                <w:tab w:val="left" w:pos="3780"/>
              </w:tabs>
              <w:ind w:firstLine="360"/>
              <w:jc w:val="center"/>
              <w:rPr>
                <w:rFonts w:ascii="仿宋" w:hAnsi="仿宋" w:eastAsia="仿宋" w:cs="仿宋"/>
                <w:color w:val="auto"/>
                <w:highlight w:val="none"/>
              </w:rPr>
            </w:pPr>
          </w:p>
        </w:tc>
        <w:tc>
          <w:tcPr>
            <w:tcW w:w="856" w:type="dxa"/>
            <w:vAlign w:val="center"/>
          </w:tcPr>
          <w:p w14:paraId="0EB19B24">
            <w:pPr>
              <w:tabs>
                <w:tab w:val="left" w:pos="3780"/>
              </w:tabs>
              <w:ind w:firstLine="360"/>
              <w:jc w:val="center"/>
              <w:rPr>
                <w:rFonts w:ascii="仿宋" w:hAnsi="仿宋" w:eastAsia="仿宋" w:cs="仿宋"/>
                <w:color w:val="auto"/>
                <w:highlight w:val="none"/>
              </w:rPr>
            </w:pPr>
          </w:p>
        </w:tc>
        <w:tc>
          <w:tcPr>
            <w:tcW w:w="1440" w:type="dxa"/>
            <w:vAlign w:val="center"/>
          </w:tcPr>
          <w:p w14:paraId="4E9965C1">
            <w:pPr>
              <w:tabs>
                <w:tab w:val="left" w:pos="3780"/>
              </w:tabs>
              <w:ind w:firstLine="360"/>
              <w:jc w:val="center"/>
              <w:rPr>
                <w:rFonts w:ascii="仿宋" w:hAnsi="仿宋" w:eastAsia="仿宋" w:cs="仿宋"/>
                <w:color w:val="auto"/>
                <w:highlight w:val="none"/>
              </w:rPr>
            </w:pPr>
          </w:p>
        </w:tc>
      </w:tr>
      <w:tr w14:paraId="4B8087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709" w:type="dxa"/>
            <w:vAlign w:val="center"/>
          </w:tcPr>
          <w:p w14:paraId="0012C3FF">
            <w:pPr>
              <w:tabs>
                <w:tab w:val="left" w:pos="3780"/>
              </w:tabs>
              <w:jc w:val="center"/>
              <w:rPr>
                <w:rFonts w:ascii="仿宋" w:hAnsi="仿宋" w:eastAsia="仿宋" w:cs="仿宋"/>
                <w:color w:val="auto"/>
                <w:highlight w:val="none"/>
              </w:rPr>
            </w:pPr>
          </w:p>
        </w:tc>
        <w:tc>
          <w:tcPr>
            <w:tcW w:w="1922" w:type="dxa"/>
            <w:vAlign w:val="center"/>
          </w:tcPr>
          <w:p w14:paraId="6AF5AC94">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（定额编号）</w:t>
            </w:r>
          </w:p>
        </w:tc>
        <w:tc>
          <w:tcPr>
            <w:tcW w:w="1691" w:type="dxa"/>
            <w:vAlign w:val="center"/>
          </w:tcPr>
          <w:p w14:paraId="6DEAAAA4">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（定额名称）</w:t>
            </w:r>
          </w:p>
        </w:tc>
        <w:tc>
          <w:tcPr>
            <w:tcW w:w="914" w:type="dxa"/>
            <w:vAlign w:val="center"/>
          </w:tcPr>
          <w:p w14:paraId="5EA14D63">
            <w:pPr>
              <w:tabs>
                <w:tab w:val="left" w:pos="3780"/>
              </w:tabs>
              <w:ind w:firstLine="360"/>
              <w:jc w:val="center"/>
              <w:rPr>
                <w:rFonts w:ascii="仿宋" w:hAnsi="仿宋" w:eastAsia="仿宋" w:cs="仿宋"/>
                <w:color w:val="auto"/>
                <w:highlight w:val="none"/>
              </w:rPr>
            </w:pPr>
          </w:p>
        </w:tc>
        <w:tc>
          <w:tcPr>
            <w:tcW w:w="818" w:type="dxa"/>
            <w:vAlign w:val="center"/>
          </w:tcPr>
          <w:p w14:paraId="6D22B9E3">
            <w:pPr>
              <w:tabs>
                <w:tab w:val="left" w:pos="3780"/>
              </w:tabs>
              <w:ind w:firstLine="360"/>
              <w:jc w:val="center"/>
              <w:rPr>
                <w:rFonts w:ascii="仿宋" w:hAnsi="仿宋" w:eastAsia="仿宋" w:cs="仿宋"/>
                <w:color w:val="auto"/>
                <w:highlight w:val="none"/>
              </w:rPr>
            </w:pPr>
          </w:p>
        </w:tc>
        <w:tc>
          <w:tcPr>
            <w:tcW w:w="968" w:type="dxa"/>
            <w:vAlign w:val="center"/>
          </w:tcPr>
          <w:p w14:paraId="68421B05">
            <w:pPr>
              <w:tabs>
                <w:tab w:val="left" w:pos="3780"/>
              </w:tabs>
              <w:ind w:firstLine="360"/>
              <w:jc w:val="center"/>
              <w:rPr>
                <w:rFonts w:ascii="仿宋" w:hAnsi="仿宋" w:eastAsia="仿宋" w:cs="仿宋"/>
                <w:color w:val="auto"/>
                <w:highlight w:val="none"/>
              </w:rPr>
            </w:pPr>
          </w:p>
        </w:tc>
        <w:tc>
          <w:tcPr>
            <w:tcW w:w="1009" w:type="dxa"/>
            <w:vAlign w:val="center"/>
          </w:tcPr>
          <w:p w14:paraId="4B137BD6">
            <w:pPr>
              <w:tabs>
                <w:tab w:val="left" w:pos="3780"/>
              </w:tabs>
              <w:ind w:firstLine="360"/>
              <w:jc w:val="center"/>
              <w:rPr>
                <w:rFonts w:ascii="仿宋" w:hAnsi="仿宋" w:eastAsia="仿宋" w:cs="仿宋"/>
                <w:color w:val="auto"/>
                <w:highlight w:val="none"/>
              </w:rPr>
            </w:pPr>
          </w:p>
        </w:tc>
        <w:tc>
          <w:tcPr>
            <w:tcW w:w="1010" w:type="dxa"/>
            <w:vAlign w:val="center"/>
          </w:tcPr>
          <w:p w14:paraId="4582A598">
            <w:pPr>
              <w:tabs>
                <w:tab w:val="left" w:pos="3780"/>
              </w:tabs>
              <w:ind w:firstLine="360"/>
              <w:jc w:val="center"/>
              <w:rPr>
                <w:rFonts w:ascii="仿宋" w:hAnsi="仿宋" w:eastAsia="仿宋" w:cs="仿宋"/>
                <w:color w:val="auto"/>
                <w:highlight w:val="none"/>
              </w:rPr>
            </w:pPr>
          </w:p>
        </w:tc>
        <w:tc>
          <w:tcPr>
            <w:tcW w:w="899" w:type="dxa"/>
            <w:vAlign w:val="center"/>
          </w:tcPr>
          <w:p w14:paraId="4017A4CA">
            <w:pPr>
              <w:tabs>
                <w:tab w:val="left" w:pos="3780"/>
              </w:tabs>
              <w:ind w:firstLine="360"/>
              <w:jc w:val="center"/>
              <w:rPr>
                <w:rFonts w:ascii="仿宋" w:hAnsi="仿宋" w:eastAsia="仿宋" w:cs="仿宋"/>
                <w:color w:val="auto"/>
                <w:highlight w:val="none"/>
              </w:rPr>
            </w:pPr>
          </w:p>
        </w:tc>
        <w:tc>
          <w:tcPr>
            <w:tcW w:w="710" w:type="dxa"/>
            <w:vAlign w:val="center"/>
          </w:tcPr>
          <w:p w14:paraId="6619BACA">
            <w:pPr>
              <w:tabs>
                <w:tab w:val="left" w:pos="3780"/>
              </w:tabs>
              <w:ind w:firstLine="360"/>
              <w:jc w:val="center"/>
              <w:rPr>
                <w:rFonts w:ascii="仿宋" w:hAnsi="仿宋" w:eastAsia="仿宋" w:cs="仿宋"/>
                <w:color w:val="auto"/>
                <w:highlight w:val="none"/>
              </w:rPr>
            </w:pPr>
          </w:p>
        </w:tc>
        <w:tc>
          <w:tcPr>
            <w:tcW w:w="1018" w:type="dxa"/>
            <w:vAlign w:val="center"/>
          </w:tcPr>
          <w:p w14:paraId="041FB652">
            <w:pPr>
              <w:tabs>
                <w:tab w:val="left" w:pos="3780"/>
              </w:tabs>
              <w:ind w:firstLine="360"/>
              <w:jc w:val="center"/>
              <w:rPr>
                <w:rFonts w:ascii="仿宋" w:hAnsi="仿宋" w:eastAsia="仿宋" w:cs="仿宋"/>
                <w:color w:val="auto"/>
                <w:highlight w:val="none"/>
              </w:rPr>
            </w:pPr>
          </w:p>
        </w:tc>
        <w:tc>
          <w:tcPr>
            <w:tcW w:w="856" w:type="dxa"/>
            <w:vAlign w:val="center"/>
          </w:tcPr>
          <w:p w14:paraId="4FA22096">
            <w:pPr>
              <w:tabs>
                <w:tab w:val="left" w:pos="3780"/>
              </w:tabs>
              <w:ind w:firstLine="360"/>
              <w:jc w:val="center"/>
              <w:rPr>
                <w:rFonts w:ascii="仿宋" w:hAnsi="仿宋" w:eastAsia="仿宋" w:cs="仿宋"/>
                <w:color w:val="auto"/>
                <w:highlight w:val="none"/>
              </w:rPr>
            </w:pPr>
          </w:p>
        </w:tc>
        <w:tc>
          <w:tcPr>
            <w:tcW w:w="1440" w:type="dxa"/>
            <w:vAlign w:val="center"/>
          </w:tcPr>
          <w:p w14:paraId="19C8E832">
            <w:pPr>
              <w:tabs>
                <w:tab w:val="left" w:pos="3780"/>
              </w:tabs>
              <w:ind w:firstLine="360"/>
              <w:jc w:val="center"/>
              <w:rPr>
                <w:rFonts w:ascii="仿宋" w:hAnsi="仿宋" w:eastAsia="仿宋" w:cs="仿宋"/>
                <w:color w:val="auto"/>
                <w:highlight w:val="none"/>
              </w:rPr>
            </w:pPr>
          </w:p>
        </w:tc>
      </w:tr>
      <w:tr w14:paraId="1CA4A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709" w:type="dxa"/>
            <w:vAlign w:val="center"/>
          </w:tcPr>
          <w:p w14:paraId="1CDB2254">
            <w:pPr>
              <w:tabs>
                <w:tab w:val="left" w:pos="3780"/>
              </w:tabs>
              <w:jc w:val="center"/>
              <w:rPr>
                <w:rFonts w:ascii="仿宋" w:hAnsi="仿宋" w:eastAsia="仿宋" w:cs="仿宋"/>
                <w:color w:val="auto"/>
                <w:highlight w:val="none"/>
              </w:rPr>
            </w:pPr>
          </w:p>
        </w:tc>
        <w:tc>
          <w:tcPr>
            <w:tcW w:w="1922" w:type="dxa"/>
            <w:vAlign w:val="center"/>
          </w:tcPr>
          <w:p w14:paraId="1DC0A86A">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1691" w:type="dxa"/>
            <w:vAlign w:val="center"/>
          </w:tcPr>
          <w:p w14:paraId="0309B152">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w:t>
            </w:r>
          </w:p>
        </w:tc>
        <w:tc>
          <w:tcPr>
            <w:tcW w:w="914" w:type="dxa"/>
            <w:vAlign w:val="center"/>
          </w:tcPr>
          <w:p w14:paraId="25E43CDB">
            <w:pPr>
              <w:tabs>
                <w:tab w:val="left" w:pos="3780"/>
              </w:tabs>
              <w:jc w:val="center"/>
              <w:rPr>
                <w:rFonts w:ascii="仿宋" w:hAnsi="仿宋" w:eastAsia="仿宋" w:cs="仿宋"/>
                <w:color w:val="auto"/>
                <w:highlight w:val="none"/>
              </w:rPr>
            </w:pPr>
          </w:p>
        </w:tc>
        <w:tc>
          <w:tcPr>
            <w:tcW w:w="818" w:type="dxa"/>
            <w:vAlign w:val="center"/>
          </w:tcPr>
          <w:p w14:paraId="3FFF5B87">
            <w:pPr>
              <w:tabs>
                <w:tab w:val="left" w:pos="3780"/>
              </w:tabs>
              <w:jc w:val="center"/>
              <w:rPr>
                <w:rFonts w:ascii="仿宋" w:hAnsi="仿宋" w:eastAsia="仿宋" w:cs="仿宋"/>
                <w:color w:val="auto"/>
                <w:highlight w:val="none"/>
              </w:rPr>
            </w:pPr>
          </w:p>
        </w:tc>
        <w:tc>
          <w:tcPr>
            <w:tcW w:w="968" w:type="dxa"/>
            <w:vAlign w:val="center"/>
          </w:tcPr>
          <w:p w14:paraId="42671CD7">
            <w:pPr>
              <w:tabs>
                <w:tab w:val="left" w:pos="3780"/>
              </w:tabs>
              <w:jc w:val="center"/>
              <w:rPr>
                <w:rFonts w:ascii="仿宋" w:hAnsi="仿宋" w:eastAsia="仿宋" w:cs="仿宋"/>
                <w:color w:val="auto"/>
                <w:highlight w:val="none"/>
              </w:rPr>
            </w:pPr>
          </w:p>
        </w:tc>
        <w:tc>
          <w:tcPr>
            <w:tcW w:w="1009" w:type="dxa"/>
            <w:vAlign w:val="center"/>
          </w:tcPr>
          <w:p w14:paraId="08CA32EF">
            <w:pPr>
              <w:tabs>
                <w:tab w:val="left" w:pos="3780"/>
              </w:tabs>
              <w:jc w:val="center"/>
              <w:rPr>
                <w:rFonts w:ascii="仿宋" w:hAnsi="仿宋" w:eastAsia="仿宋" w:cs="仿宋"/>
                <w:color w:val="auto"/>
                <w:highlight w:val="none"/>
              </w:rPr>
            </w:pPr>
          </w:p>
        </w:tc>
        <w:tc>
          <w:tcPr>
            <w:tcW w:w="1010" w:type="dxa"/>
            <w:vAlign w:val="center"/>
          </w:tcPr>
          <w:p w14:paraId="5010B199">
            <w:pPr>
              <w:tabs>
                <w:tab w:val="left" w:pos="3780"/>
              </w:tabs>
              <w:jc w:val="center"/>
              <w:rPr>
                <w:rFonts w:ascii="仿宋" w:hAnsi="仿宋" w:eastAsia="仿宋" w:cs="仿宋"/>
                <w:color w:val="auto"/>
                <w:highlight w:val="none"/>
              </w:rPr>
            </w:pPr>
          </w:p>
        </w:tc>
        <w:tc>
          <w:tcPr>
            <w:tcW w:w="899" w:type="dxa"/>
            <w:vAlign w:val="center"/>
          </w:tcPr>
          <w:p w14:paraId="2B7A0BF5">
            <w:pPr>
              <w:tabs>
                <w:tab w:val="left" w:pos="3780"/>
              </w:tabs>
              <w:jc w:val="center"/>
              <w:rPr>
                <w:rFonts w:ascii="仿宋" w:hAnsi="仿宋" w:eastAsia="仿宋" w:cs="仿宋"/>
                <w:color w:val="auto"/>
                <w:highlight w:val="none"/>
              </w:rPr>
            </w:pPr>
          </w:p>
        </w:tc>
        <w:tc>
          <w:tcPr>
            <w:tcW w:w="710" w:type="dxa"/>
            <w:vAlign w:val="center"/>
          </w:tcPr>
          <w:p w14:paraId="04297386">
            <w:pPr>
              <w:tabs>
                <w:tab w:val="left" w:pos="3780"/>
              </w:tabs>
              <w:jc w:val="center"/>
              <w:rPr>
                <w:rFonts w:ascii="仿宋" w:hAnsi="仿宋" w:eastAsia="仿宋" w:cs="仿宋"/>
                <w:color w:val="auto"/>
                <w:highlight w:val="none"/>
              </w:rPr>
            </w:pPr>
          </w:p>
        </w:tc>
        <w:tc>
          <w:tcPr>
            <w:tcW w:w="1018" w:type="dxa"/>
            <w:vAlign w:val="center"/>
          </w:tcPr>
          <w:p w14:paraId="45419407">
            <w:pPr>
              <w:tabs>
                <w:tab w:val="left" w:pos="3780"/>
              </w:tabs>
              <w:jc w:val="center"/>
              <w:rPr>
                <w:rFonts w:ascii="仿宋" w:hAnsi="仿宋" w:eastAsia="仿宋" w:cs="仿宋"/>
                <w:color w:val="auto"/>
                <w:highlight w:val="none"/>
              </w:rPr>
            </w:pPr>
          </w:p>
        </w:tc>
        <w:tc>
          <w:tcPr>
            <w:tcW w:w="856" w:type="dxa"/>
            <w:vAlign w:val="center"/>
          </w:tcPr>
          <w:p w14:paraId="7FD89ACB">
            <w:pPr>
              <w:tabs>
                <w:tab w:val="left" w:pos="3780"/>
              </w:tabs>
              <w:jc w:val="center"/>
              <w:rPr>
                <w:rFonts w:ascii="仿宋" w:hAnsi="仿宋" w:eastAsia="仿宋" w:cs="仿宋"/>
                <w:color w:val="auto"/>
                <w:highlight w:val="none"/>
              </w:rPr>
            </w:pPr>
          </w:p>
        </w:tc>
        <w:tc>
          <w:tcPr>
            <w:tcW w:w="1440" w:type="dxa"/>
            <w:vAlign w:val="center"/>
          </w:tcPr>
          <w:p w14:paraId="33B75E2D">
            <w:pPr>
              <w:tabs>
                <w:tab w:val="left" w:pos="3780"/>
              </w:tabs>
              <w:jc w:val="center"/>
              <w:rPr>
                <w:rFonts w:ascii="仿宋" w:hAnsi="仿宋" w:eastAsia="仿宋" w:cs="仿宋"/>
                <w:color w:val="auto"/>
                <w:highlight w:val="none"/>
              </w:rPr>
            </w:pPr>
          </w:p>
        </w:tc>
      </w:tr>
      <w:tr w14:paraId="3A2FED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2524" w:type="dxa"/>
            <w:gridSpan w:val="12"/>
            <w:vAlign w:val="center"/>
          </w:tcPr>
          <w:p w14:paraId="734FB514">
            <w:pPr>
              <w:tabs>
                <w:tab w:val="left" w:pos="3780"/>
              </w:tabs>
              <w:jc w:val="center"/>
              <w:rPr>
                <w:rFonts w:ascii="仿宋" w:hAnsi="仿宋" w:eastAsia="仿宋" w:cs="仿宋"/>
                <w:color w:val="auto"/>
                <w:highlight w:val="none"/>
              </w:rPr>
            </w:pPr>
            <w:r>
              <w:rPr>
                <w:rFonts w:hint="eastAsia" w:ascii="仿宋" w:hAnsi="仿宋" w:eastAsia="仿宋" w:cs="仿宋"/>
                <w:color w:val="auto"/>
                <w:highlight w:val="none"/>
              </w:rPr>
              <w:t>合  计：</w:t>
            </w:r>
          </w:p>
        </w:tc>
        <w:tc>
          <w:tcPr>
            <w:tcW w:w="1440" w:type="dxa"/>
            <w:vAlign w:val="center"/>
          </w:tcPr>
          <w:p w14:paraId="53E2ADBC">
            <w:pPr>
              <w:tabs>
                <w:tab w:val="left" w:pos="3780"/>
              </w:tabs>
              <w:jc w:val="center"/>
              <w:rPr>
                <w:rFonts w:ascii="仿宋" w:hAnsi="仿宋" w:eastAsia="仿宋" w:cs="仿宋"/>
                <w:color w:val="auto"/>
                <w:highlight w:val="none"/>
              </w:rPr>
            </w:pPr>
          </w:p>
        </w:tc>
      </w:tr>
    </w:tbl>
    <w:p w14:paraId="5BBDBA4C">
      <w:pPr>
        <w:widowControl/>
        <w:tabs>
          <w:tab w:val="center" w:pos="4755"/>
          <w:tab w:val="right" w:pos="9070"/>
        </w:tabs>
        <w:ind w:left="-91" w:leftChars="-171" w:hanging="268" w:hangingChars="128"/>
        <w:rPr>
          <w:rFonts w:ascii="仿宋" w:hAnsi="仿宋" w:eastAsia="仿宋" w:cs="仿宋"/>
          <w:color w:val="auto"/>
          <w:highlight w:val="none"/>
        </w:rPr>
      </w:pPr>
      <w:r>
        <w:rPr>
          <w:rFonts w:hint="eastAsia" w:ascii="仿宋" w:hAnsi="仿宋" w:eastAsia="仿宋" w:cs="仿宋"/>
          <w:color w:val="auto"/>
          <w:highlight w:val="none"/>
        </w:rPr>
        <w:t>注：  表（1）、（2）栏中清单编号和措施项目清单名称由招标人按需要提出。</w:t>
      </w:r>
    </w:p>
    <w:p w14:paraId="4E191B1F">
      <w:pPr>
        <w:widowControl/>
        <w:tabs>
          <w:tab w:val="center" w:pos="4755"/>
          <w:tab w:val="right" w:pos="9070"/>
        </w:tabs>
        <w:spacing w:before="100" w:beforeAutospacing="1" w:after="100" w:afterAutospacing="1"/>
        <w:ind w:firstLine="211" w:firstLineChars="100"/>
        <w:rPr>
          <w:rFonts w:ascii="仿宋" w:hAnsi="仿宋" w:eastAsia="仿宋" w:cs="仿宋"/>
          <w:b/>
          <w:color w:val="auto"/>
          <w:highlight w:val="none"/>
        </w:rPr>
        <w:sectPr>
          <w:pgSz w:w="15840" w:h="12240" w:orient="landscape"/>
          <w:pgMar w:top="1247" w:right="1134" w:bottom="1247" w:left="1134" w:header="720" w:footer="720" w:gutter="0"/>
          <w:cols w:space="720" w:num="1"/>
          <w:docGrid w:linePitch="312" w:charSpace="0"/>
        </w:sectPr>
      </w:pPr>
    </w:p>
    <w:p w14:paraId="6D1DB69E">
      <w:pPr>
        <w:widowControl/>
        <w:tabs>
          <w:tab w:val="center" w:pos="4755"/>
          <w:tab w:val="right" w:pos="9070"/>
        </w:tabs>
        <w:jc w:val="center"/>
        <w:rPr>
          <w:rFonts w:ascii="仿宋" w:hAnsi="仿宋" w:eastAsia="仿宋" w:cs="仿宋"/>
          <w:b/>
          <w:bCs/>
          <w:color w:val="auto"/>
          <w:sz w:val="32"/>
          <w:szCs w:val="28"/>
          <w:highlight w:val="none"/>
        </w:rPr>
      </w:pPr>
      <w:r>
        <w:rPr>
          <w:rFonts w:hint="eastAsia" w:ascii="仿宋" w:hAnsi="仿宋" w:eastAsia="仿宋" w:cs="仿宋"/>
          <w:b/>
          <w:bCs/>
          <w:color w:val="auto"/>
          <w:sz w:val="32"/>
          <w:szCs w:val="28"/>
          <w:highlight w:val="none"/>
        </w:rPr>
        <w:t>综合单价工料机分析表</w:t>
      </w:r>
    </w:p>
    <w:p w14:paraId="27F3C4DC">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项目编码：                                                   计量单位：</w:t>
      </w:r>
    </w:p>
    <w:p w14:paraId="4DD3F055">
      <w:pPr>
        <w:widowControl/>
        <w:tabs>
          <w:tab w:val="center" w:pos="4755"/>
          <w:tab w:val="right" w:pos="9070"/>
        </w:tabs>
        <w:spacing w:line="360" w:lineRule="auto"/>
        <w:rPr>
          <w:rFonts w:ascii="仿宋" w:hAnsi="仿宋" w:eastAsia="仿宋" w:cs="仿宋"/>
          <w:color w:val="auto"/>
          <w:highlight w:val="none"/>
        </w:rPr>
      </w:pPr>
      <w:r>
        <w:rPr>
          <w:rFonts w:hint="eastAsia" w:ascii="仿宋" w:hAnsi="仿宋" w:eastAsia="仿宋" w:cs="仿宋"/>
          <w:color w:val="auto"/>
          <w:highlight w:val="none"/>
        </w:rPr>
        <w:t>项目名称：                                                第   页共  页</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024"/>
        <w:gridCol w:w="1437"/>
        <w:gridCol w:w="1435"/>
        <w:gridCol w:w="1640"/>
        <w:gridCol w:w="1640"/>
        <w:gridCol w:w="1845"/>
      </w:tblGrid>
      <w:tr w14:paraId="6B56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73" w:type="pct"/>
            <w:vMerge w:val="restart"/>
            <w:tcBorders>
              <w:top w:val="single" w:color="auto" w:sz="4" w:space="0"/>
              <w:left w:val="single" w:color="auto" w:sz="4" w:space="0"/>
              <w:bottom w:val="single" w:color="auto" w:sz="4" w:space="0"/>
              <w:right w:val="single" w:color="auto" w:sz="4" w:space="0"/>
            </w:tcBorders>
            <w:vAlign w:val="center"/>
          </w:tcPr>
          <w:p w14:paraId="56B7C07F">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235" w:type="pct"/>
            <w:gridSpan w:val="2"/>
            <w:vMerge w:val="restart"/>
            <w:tcBorders>
              <w:top w:val="single" w:color="auto" w:sz="4" w:space="0"/>
              <w:left w:val="single" w:color="auto" w:sz="4" w:space="0"/>
              <w:bottom w:val="single" w:color="auto" w:sz="4" w:space="0"/>
              <w:right w:val="single" w:color="auto" w:sz="4" w:space="0"/>
            </w:tcBorders>
            <w:vAlign w:val="center"/>
          </w:tcPr>
          <w:p w14:paraId="6260BD3F">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名称及规格</w:t>
            </w:r>
          </w:p>
        </w:tc>
        <w:tc>
          <w:tcPr>
            <w:tcW w:w="720" w:type="pct"/>
            <w:vMerge w:val="restart"/>
            <w:tcBorders>
              <w:top w:val="single" w:color="auto" w:sz="4" w:space="0"/>
              <w:left w:val="single" w:color="auto" w:sz="4" w:space="0"/>
              <w:bottom w:val="single" w:color="auto" w:sz="4" w:space="0"/>
              <w:right w:val="single" w:color="auto" w:sz="4" w:space="0"/>
            </w:tcBorders>
            <w:vAlign w:val="center"/>
          </w:tcPr>
          <w:p w14:paraId="3449166B">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823" w:type="pct"/>
            <w:vMerge w:val="restart"/>
            <w:tcBorders>
              <w:top w:val="single" w:color="auto" w:sz="4" w:space="0"/>
              <w:left w:val="single" w:color="auto" w:sz="4" w:space="0"/>
              <w:bottom w:val="single" w:color="auto" w:sz="4" w:space="0"/>
              <w:right w:val="single" w:color="auto" w:sz="4" w:space="0"/>
            </w:tcBorders>
            <w:vAlign w:val="center"/>
          </w:tcPr>
          <w:p w14:paraId="72EDDC5D">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1749" w:type="pct"/>
            <w:gridSpan w:val="2"/>
            <w:tcBorders>
              <w:top w:val="single" w:color="auto" w:sz="4" w:space="0"/>
              <w:left w:val="single" w:color="auto" w:sz="4" w:space="0"/>
              <w:bottom w:val="single" w:color="auto" w:sz="4" w:space="0"/>
              <w:right w:val="single" w:color="auto" w:sz="4" w:space="0"/>
            </w:tcBorders>
            <w:vAlign w:val="center"/>
          </w:tcPr>
          <w:p w14:paraId="2A2BBF4B">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金额(元)</w:t>
            </w:r>
          </w:p>
        </w:tc>
      </w:tr>
      <w:tr w14:paraId="1433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6B18A364">
            <w:pPr>
              <w:keepNext/>
              <w:keepLines/>
              <w:widowControl/>
              <w:spacing w:before="340" w:after="330" w:line="576" w:lineRule="auto"/>
              <w:outlineLvl w:val="0"/>
              <w:rPr>
                <w:rFonts w:ascii="仿宋" w:hAnsi="仿宋" w:eastAsia="仿宋" w:cs="仿宋"/>
                <w:color w:val="auto"/>
                <w:highlight w:val="none"/>
              </w:rPr>
            </w:pPr>
          </w:p>
        </w:tc>
        <w:tc>
          <w:tcPr>
            <w:tcW w:w="1235" w:type="pct"/>
            <w:gridSpan w:val="2"/>
            <w:vMerge w:val="continue"/>
            <w:tcBorders>
              <w:top w:val="single" w:color="auto" w:sz="4" w:space="0"/>
              <w:left w:val="single" w:color="auto" w:sz="4" w:space="0"/>
              <w:bottom w:val="single" w:color="auto" w:sz="4" w:space="0"/>
              <w:right w:val="single" w:color="auto" w:sz="4" w:space="0"/>
            </w:tcBorders>
            <w:vAlign w:val="center"/>
          </w:tcPr>
          <w:p w14:paraId="2B413209">
            <w:pPr>
              <w:keepNext/>
              <w:keepLines/>
              <w:widowControl/>
              <w:spacing w:before="340" w:after="330" w:line="576" w:lineRule="auto"/>
              <w:outlineLvl w:val="0"/>
              <w:rPr>
                <w:rFonts w:ascii="仿宋" w:hAnsi="仿宋" w:eastAsia="仿宋" w:cs="仿宋"/>
                <w:color w:val="auto"/>
                <w:highlight w:val="none"/>
              </w:rPr>
            </w:pPr>
          </w:p>
        </w:tc>
        <w:tc>
          <w:tcPr>
            <w:tcW w:w="720" w:type="pct"/>
            <w:vMerge w:val="continue"/>
            <w:tcBorders>
              <w:top w:val="single" w:color="auto" w:sz="4" w:space="0"/>
              <w:left w:val="single" w:color="auto" w:sz="4" w:space="0"/>
              <w:bottom w:val="single" w:color="auto" w:sz="4" w:space="0"/>
              <w:right w:val="single" w:color="auto" w:sz="4" w:space="0"/>
            </w:tcBorders>
            <w:vAlign w:val="center"/>
          </w:tcPr>
          <w:p w14:paraId="7F293CBC">
            <w:pPr>
              <w:keepNext/>
              <w:keepLines/>
              <w:widowControl/>
              <w:spacing w:before="340" w:after="330" w:line="576" w:lineRule="auto"/>
              <w:outlineLvl w:val="0"/>
              <w:rPr>
                <w:rFonts w:ascii="仿宋" w:hAnsi="仿宋" w:eastAsia="仿宋" w:cs="仿宋"/>
                <w:color w:val="auto"/>
                <w:highlight w:val="none"/>
              </w:rPr>
            </w:pPr>
          </w:p>
        </w:tc>
        <w:tc>
          <w:tcPr>
            <w:tcW w:w="823" w:type="pct"/>
            <w:vMerge w:val="continue"/>
            <w:tcBorders>
              <w:top w:val="single" w:color="auto" w:sz="4" w:space="0"/>
              <w:left w:val="single" w:color="auto" w:sz="4" w:space="0"/>
              <w:bottom w:val="single" w:color="auto" w:sz="4" w:space="0"/>
              <w:right w:val="single" w:color="auto" w:sz="4" w:space="0"/>
            </w:tcBorders>
            <w:vAlign w:val="center"/>
          </w:tcPr>
          <w:p w14:paraId="6C0C04B6">
            <w:pPr>
              <w:keepNext/>
              <w:keepLines/>
              <w:widowControl/>
              <w:spacing w:before="340" w:after="330" w:line="576" w:lineRule="auto"/>
              <w:outlineLvl w:val="0"/>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241DA33E">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单价</w:t>
            </w:r>
          </w:p>
        </w:tc>
        <w:tc>
          <w:tcPr>
            <w:tcW w:w="926" w:type="pct"/>
            <w:tcBorders>
              <w:top w:val="single" w:color="auto" w:sz="4" w:space="0"/>
              <w:left w:val="single" w:color="auto" w:sz="4" w:space="0"/>
              <w:bottom w:val="single" w:color="auto" w:sz="4" w:space="0"/>
              <w:right w:val="single" w:color="auto" w:sz="4" w:space="0"/>
            </w:tcBorders>
            <w:vAlign w:val="center"/>
          </w:tcPr>
          <w:p w14:paraId="200C555F">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合价</w:t>
            </w:r>
          </w:p>
        </w:tc>
      </w:tr>
      <w:tr w14:paraId="5BE9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pct"/>
            <w:vMerge w:val="restart"/>
            <w:tcBorders>
              <w:top w:val="single" w:color="auto" w:sz="4" w:space="0"/>
              <w:left w:val="single" w:color="auto" w:sz="4" w:space="0"/>
              <w:bottom w:val="single" w:color="auto" w:sz="4" w:space="0"/>
              <w:right w:val="single" w:color="auto" w:sz="4" w:space="0"/>
            </w:tcBorders>
          </w:tcPr>
          <w:p w14:paraId="245DDAA4">
            <w:pPr>
              <w:keepNext/>
              <w:keepLines/>
              <w:widowControl/>
              <w:tabs>
                <w:tab w:val="center" w:pos="4755"/>
                <w:tab w:val="right" w:pos="9070"/>
              </w:tabs>
              <w:spacing w:before="340" w:after="330" w:line="576" w:lineRule="auto"/>
              <w:outlineLvl w:val="0"/>
              <w:rPr>
                <w:rFonts w:ascii="仿宋" w:hAnsi="仿宋" w:eastAsia="仿宋" w:cs="仿宋"/>
                <w:color w:val="auto"/>
                <w:highlight w:val="none"/>
              </w:rPr>
            </w:pPr>
          </w:p>
        </w:tc>
        <w:tc>
          <w:tcPr>
            <w:tcW w:w="514" w:type="pct"/>
            <w:vMerge w:val="restart"/>
            <w:tcBorders>
              <w:top w:val="single" w:color="auto" w:sz="4" w:space="0"/>
              <w:left w:val="single" w:color="auto" w:sz="4" w:space="0"/>
              <w:bottom w:val="single" w:color="auto" w:sz="4" w:space="0"/>
              <w:right w:val="single" w:color="auto" w:sz="4" w:space="0"/>
            </w:tcBorders>
            <w:vAlign w:val="center"/>
          </w:tcPr>
          <w:p w14:paraId="3F999C32">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人工</w:t>
            </w:r>
          </w:p>
        </w:tc>
        <w:tc>
          <w:tcPr>
            <w:tcW w:w="720" w:type="pct"/>
            <w:tcBorders>
              <w:top w:val="single" w:color="auto" w:sz="4" w:space="0"/>
              <w:left w:val="single" w:color="auto" w:sz="4" w:space="0"/>
              <w:bottom w:val="single" w:color="auto" w:sz="4" w:space="0"/>
              <w:right w:val="single" w:color="auto" w:sz="4" w:space="0"/>
            </w:tcBorders>
            <w:vAlign w:val="center"/>
          </w:tcPr>
          <w:p w14:paraId="030A031C">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一类</w:t>
            </w:r>
          </w:p>
        </w:tc>
        <w:tc>
          <w:tcPr>
            <w:tcW w:w="720" w:type="pct"/>
            <w:tcBorders>
              <w:top w:val="single" w:color="auto" w:sz="4" w:space="0"/>
              <w:left w:val="single" w:color="auto" w:sz="4" w:space="0"/>
              <w:bottom w:val="single" w:color="auto" w:sz="4" w:space="0"/>
              <w:right w:val="single" w:color="auto" w:sz="4" w:space="0"/>
            </w:tcBorders>
            <w:vAlign w:val="center"/>
          </w:tcPr>
          <w:p w14:paraId="3225ED97">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工日</w:t>
            </w:r>
          </w:p>
        </w:tc>
        <w:tc>
          <w:tcPr>
            <w:tcW w:w="823" w:type="pct"/>
            <w:tcBorders>
              <w:top w:val="single" w:color="auto" w:sz="4" w:space="0"/>
              <w:left w:val="single" w:color="auto" w:sz="4" w:space="0"/>
              <w:bottom w:val="single" w:color="auto" w:sz="4" w:space="0"/>
              <w:right w:val="single" w:color="auto" w:sz="4" w:space="0"/>
            </w:tcBorders>
          </w:tcPr>
          <w:p w14:paraId="741877F8">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tcPr>
          <w:p w14:paraId="69BF6C30">
            <w:pPr>
              <w:widowControl/>
              <w:tabs>
                <w:tab w:val="center" w:pos="4755"/>
                <w:tab w:val="right" w:pos="9070"/>
              </w:tabs>
              <w:rPr>
                <w:rFonts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tcPr>
          <w:p w14:paraId="6FA65A75">
            <w:pPr>
              <w:widowControl/>
              <w:tabs>
                <w:tab w:val="center" w:pos="4755"/>
                <w:tab w:val="right" w:pos="9070"/>
              </w:tabs>
              <w:rPr>
                <w:rFonts w:ascii="仿宋" w:hAnsi="仿宋" w:eastAsia="仿宋" w:cs="仿宋"/>
                <w:color w:val="auto"/>
                <w:highlight w:val="none"/>
              </w:rPr>
            </w:pPr>
          </w:p>
        </w:tc>
      </w:tr>
      <w:tr w14:paraId="32DF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1964D2C8">
            <w:pPr>
              <w:widowControl/>
              <w:rPr>
                <w:rFonts w:ascii="仿宋" w:hAnsi="仿宋" w:eastAsia="仿宋" w:cs="仿宋"/>
                <w:color w:val="auto"/>
                <w:highlight w:val="none"/>
              </w:rPr>
            </w:pPr>
          </w:p>
        </w:tc>
        <w:tc>
          <w:tcPr>
            <w:tcW w:w="514" w:type="pct"/>
            <w:vMerge w:val="continue"/>
            <w:tcBorders>
              <w:top w:val="single" w:color="auto" w:sz="4" w:space="0"/>
              <w:left w:val="single" w:color="auto" w:sz="4" w:space="0"/>
              <w:bottom w:val="single" w:color="auto" w:sz="4" w:space="0"/>
              <w:right w:val="single" w:color="auto" w:sz="4" w:space="0"/>
            </w:tcBorders>
            <w:vAlign w:val="center"/>
          </w:tcPr>
          <w:p w14:paraId="4BF70BA3">
            <w:pPr>
              <w:widowControl/>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vAlign w:val="center"/>
          </w:tcPr>
          <w:p w14:paraId="5F8642E8">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二类</w:t>
            </w:r>
          </w:p>
        </w:tc>
        <w:tc>
          <w:tcPr>
            <w:tcW w:w="720" w:type="pct"/>
            <w:tcBorders>
              <w:top w:val="single" w:color="auto" w:sz="4" w:space="0"/>
              <w:left w:val="single" w:color="auto" w:sz="4" w:space="0"/>
              <w:bottom w:val="single" w:color="auto" w:sz="4" w:space="0"/>
              <w:right w:val="single" w:color="auto" w:sz="4" w:space="0"/>
            </w:tcBorders>
            <w:vAlign w:val="center"/>
          </w:tcPr>
          <w:p w14:paraId="3CC19E31">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工日</w:t>
            </w:r>
          </w:p>
        </w:tc>
        <w:tc>
          <w:tcPr>
            <w:tcW w:w="823" w:type="pct"/>
            <w:tcBorders>
              <w:top w:val="single" w:color="auto" w:sz="4" w:space="0"/>
              <w:left w:val="single" w:color="auto" w:sz="4" w:space="0"/>
              <w:bottom w:val="single" w:color="auto" w:sz="4" w:space="0"/>
              <w:right w:val="single" w:color="auto" w:sz="4" w:space="0"/>
            </w:tcBorders>
          </w:tcPr>
          <w:p w14:paraId="6ADE8475">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tcPr>
          <w:p w14:paraId="758C615B">
            <w:pPr>
              <w:widowControl/>
              <w:tabs>
                <w:tab w:val="center" w:pos="4755"/>
                <w:tab w:val="right" w:pos="9070"/>
              </w:tabs>
              <w:rPr>
                <w:rFonts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tcPr>
          <w:p w14:paraId="257FCCC8">
            <w:pPr>
              <w:widowControl/>
              <w:tabs>
                <w:tab w:val="center" w:pos="4755"/>
                <w:tab w:val="right" w:pos="9070"/>
              </w:tabs>
              <w:rPr>
                <w:rFonts w:ascii="仿宋" w:hAnsi="仿宋" w:eastAsia="仿宋" w:cs="仿宋"/>
                <w:color w:val="auto"/>
                <w:highlight w:val="none"/>
              </w:rPr>
            </w:pPr>
          </w:p>
        </w:tc>
      </w:tr>
      <w:tr w14:paraId="498B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51496CC7">
            <w:pPr>
              <w:widowControl/>
              <w:rPr>
                <w:rFonts w:ascii="仿宋" w:hAnsi="仿宋" w:eastAsia="仿宋" w:cs="仿宋"/>
                <w:color w:val="auto"/>
                <w:highlight w:val="none"/>
              </w:rPr>
            </w:pPr>
          </w:p>
        </w:tc>
        <w:tc>
          <w:tcPr>
            <w:tcW w:w="514" w:type="pct"/>
            <w:vMerge w:val="continue"/>
            <w:tcBorders>
              <w:top w:val="single" w:color="auto" w:sz="4" w:space="0"/>
              <w:left w:val="single" w:color="auto" w:sz="4" w:space="0"/>
              <w:bottom w:val="single" w:color="auto" w:sz="4" w:space="0"/>
              <w:right w:val="single" w:color="auto" w:sz="4" w:space="0"/>
            </w:tcBorders>
            <w:vAlign w:val="center"/>
          </w:tcPr>
          <w:p w14:paraId="08DEEA15">
            <w:pPr>
              <w:widowControl/>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vAlign w:val="center"/>
          </w:tcPr>
          <w:p w14:paraId="6AC6EEA9">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三类</w:t>
            </w:r>
          </w:p>
        </w:tc>
        <w:tc>
          <w:tcPr>
            <w:tcW w:w="720" w:type="pct"/>
            <w:tcBorders>
              <w:top w:val="single" w:color="auto" w:sz="4" w:space="0"/>
              <w:left w:val="single" w:color="auto" w:sz="4" w:space="0"/>
              <w:bottom w:val="single" w:color="auto" w:sz="4" w:space="0"/>
              <w:right w:val="single" w:color="auto" w:sz="4" w:space="0"/>
            </w:tcBorders>
            <w:vAlign w:val="center"/>
          </w:tcPr>
          <w:p w14:paraId="6CBEAAB9">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工日</w:t>
            </w:r>
          </w:p>
        </w:tc>
        <w:tc>
          <w:tcPr>
            <w:tcW w:w="823" w:type="pct"/>
            <w:tcBorders>
              <w:top w:val="single" w:color="auto" w:sz="4" w:space="0"/>
              <w:left w:val="single" w:color="auto" w:sz="4" w:space="0"/>
              <w:bottom w:val="single" w:color="auto" w:sz="4" w:space="0"/>
              <w:right w:val="single" w:color="auto" w:sz="4" w:space="0"/>
            </w:tcBorders>
          </w:tcPr>
          <w:p w14:paraId="69A8799C">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tcPr>
          <w:p w14:paraId="7F4E3FFE">
            <w:pPr>
              <w:widowControl/>
              <w:tabs>
                <w:tab w:val="center" w:pos="4755"/>
                <w:tab w:val="right" w:pos="9070"/>
              </w:tabs>
              <w:rPr>
                <w:rFonts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tcPr>
          <w:p w14:paraId="77F9E9CF">
            <w:pPr>
              <w:widowControl/>
              <w:tabs>
                <w:tab w:val="center" w:pos="4755"/>
                <w:tab w:val="right" w:pos="9070"/>
              </w:tabs>
              <w:rPr>
                <w:rFonts w:ascii="仿宋" w:hAnsi="仿宋" w:eastAsia="仿宋" w:cs="仿宋"/>
                <w:color w:val="auto"/>
                <w:highlight w:val="none"/>
              </w:rPr>
            </w:pPr>
          </w:p>
        </w:tc>
      </w:tr>
      <w:tr w14:paraId="0A82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pct"/>
            <w:tcBorders>
              <w:top w:val="single" w:color="auto" w:sz="4" w:space="0"/>
              <w:left w:val="single" w:color="auto" w:sz="4" w:space="0"/>
              <w:bottom w:val="single" w:color="auto" w:sz="4" w:space="0"/>
              <w:right w:val="single" w:color="auto" w:sz="4" w:space="0"/>
            </w:tcBorders>
            <w:vAlign w:val="center"/>
          </w:tcPr>
          <w:p w14:paraId="0A662D96">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601" w:type="pct"/>
            <w:gridSpan w:val="5"/>
            <w:tcBorders>
              <w:top w:val="single" w:color="auto" w:sz="4" w:space="0"/>
              <w:left w:val="single" w:color="auto" w:sz="4" w:space="0"/>
              <w:bottom w:val="single" w:color="auto" w:sz="4" w:space="0"/>
              <w:right w:val="single" w:color="auto" w:sz="4" w:space="0"/>
            </w:tcBorders>
            <w:vAlign w:val="center"/>
          </w:tcPr>
          <w:p w14:paraId="0CEF967B">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人工费小计</w:t>
            </w:r>
          </w:p>
        </w:tc>
        <w:tc>
          <w:tcPr>
            <w:tcW w:w="926" w:type="pct"/>
            <w:tcBorders>
              <w:top w:val="single" w:color="auto" w:sz="4" w:space="0"/>
              <w:left w:val="single" w:color="auto" w:sz="4" w:space="0"/>
              <w:bottom w:val="single" w:color="auto" w:sz="4" w:space="0"/>
              <w:right w:val="single" w:color="auto" w:sz="4" w:space="0"/>
            </w:tcBorders>
          </w:tcPr>
          <w:p w14:paraId="5E6CAEFE">
            <w:pPr>
              <w:widowControl/>
              <w:tabs>
                <w:tab w:val="center" w:pos="4755"/>
                <w:tab w:val="right" w:pos="9070"/>
              </w:tabs>
              <w:rPr>
                <w:rFonts w:ascii="仿宋" w:hAnsi="仿宋" w:eastAsia="仿宋" w:cs="仿宋"/>
                <w:color w:val="auto"/>
                <w:highlight w:val="none"/>
              </w:rPr>
            </w:pPr>
          </w:p>
        </w:tc>
      </w:tr>
      <w:tr w14:paraId="6C46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pct"/>
            <w:vMerge w:val="restart"/>
            <w:tcBorders>
              <w:top w:val="single" w:color="auto" w:sz="4" w:space="0"/>
              <w:left w:val="single" w:color="auto" w:sz="4" w:space="0"/>
              <w:bottom w:val="single" w:color="auto" w:sz="4" w:space="0"/>
              <w:right w:val="single" w:color="auto" w:sz="4" w:space="0"/>
            </w:tcBorders>
          </w:tcPr>
          <w:p w14:paraId="4169786B">
            <w:pPr>
              <w:widowControl/>
              <w:tabs>
                <w:tab w:val="center" w:pos="4755"/>
                <w:tab w:val="right" w:pos="9070"/>
              </w:tabs>
              <w:jc w:val="center"/>
              <w:rPr>
                <w:rFonts w:ascii="仿宋" w:hAnsi="仿宋" w:eastAsia="仿宋" w:cs="仿宋"/>
                <w:color w:val="auto"/>
                <w:highlight w:val="none"/>
              </w:rPr>
            </w:pPr>
          </w:p>
        </w:tc>
        <w:tc>
          <w:tcPr>
            <w:tcW w:w="514" w:type="pct"/>
            <w:vMerge w:val="restart"/>
            <w:tcBorders>
              <w:top w:val="single" w:color="auto" w:sz="4" w:space="0"/>
              <w:left w:val="single" w:color="auto" w:sz="4" w:space="0"/>
              <w:bottom w:val="single" w:color="auto" w:sz="4" w:space="0"/>
              <w:right w:val="single" w:color="auto" w:sz="4" w:space="0"/>
            </w:tcBorders>
            <w:vAlign w:val="center"/>
          </w:tcPr>
          <w:p w14:paraId="063D6C8D">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主要</w:t>
            </w:r>
          </w:p>
          <w:p w14:paraId="7D7A223A">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材料</w:t>
            </w:r>
          </w:p>
        </w:tc>
        <w:tc>
          <w:tcPr>
            <w:tcW w:w="720" w:type="pct"/>
            <w:tcBorders>
              <w:top w:val="single" w:color="auto" w:sz="4" w:space="0"/>
              <w:left w:val="single" w:color="auto" w:sz="4" w:space="0"/>
              <w:bottom w:val="single" w:color="auto" w:sz="4" w:space="0"/>
              <w:right w:val="single" w:color="auto" w:sz="4" w:space="0"/>
            </w:tcBorders>
          </w:tcPr>
          <w:p w14:paraId="51801670">
            <w:pPr>
              <w:widowControl/>
              <w:tabs>
                <w:tab w:val="center" w:pos="4755"/>
                <w:tab w:val="right" w:pos="9070"/>
              </w:tabs>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tcPr>
          <w:p w14:paraId="39E99AD5">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tcPr>
          <w:p w14:paraId="51E5B68B">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tcPr>
          <w:p w14:paraId="7498D22D">
            <w:pPr>
              <w:widowControl/>
              <w:tabs>
                <w:tab w:val="center" w:pos="4755"/>
                <w:tab w:val="right" w:pos="9070"/>
              </w:tabs>
              <w:rPr>
                <w:rFonts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tcPr>
          <w:p w14:paraId="25C406D4">
            <w:pPr>
              <w:widowControl/>
              <w:tabs>
                <w:tab w:val="center" w:pos="4755"/>
                <w:tab w:val="right" w:pos="9070"/>
              </w:tabs>
              <w:rPr>
                <w:rFonts w:ascii="仿宋" w:hAnsi="仿宋" w:eastAsia="仿宋" w:cs="仿宋"/>
                <w:color w:val="auto"/>
                <w:highlight w:val="none"/>
              </w:rPr>
            </w:pPr>
          </w:p>
        </w:tc>
      </w:tr>
      <w:tr w14:paraId="3689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70EED918">
            <w:pPr>
              <w:keepNext/>
              <w:keepLines/>
              <w:widowControl/>
              <w:spacing w:before="340" w:after="330" w:line="576" w:lineRule="auto"/>
              <w:outlineLvl w:val="0"/>
              <w:rPr>
                <w:rFonts w:ascii="仿宋" w:hAnsi="仿宋" w:eastAsia="仿宋" w:cs="仿宋"/>
                <w:color w:val="auto"/>
                <w:highlight w:val="none"/>
              </w:rPr>
            </w:pPr>
          </w:p>
        </w:tc>
        <w:tc>
          <w:tcPr>
            <w:tcW w:w="514" w:type="pct"/>
            <w:vMerge w:val="continue"/>
            <w:tcBorders>
              <w:top w:val="single" w:color="auto" w:sz="4" w:space="0"/>
              <w:left w:val="single" w:color="auto" w:sz="4" w:space="0"/>
              <w:bottom w:val="single" w:color="auto" w:sz="4" w:space="0"/>
              <w:right w:val="single" w:color="auto" w:sz="4" w:space="0"/>
            </w:tcBorders>
            <w:vAlign w:val="center"/>
          </w:tcPr>
          <w:p w14:paraId="160B59D8">
            <w:pPr>
              <w:widowControl/>
              <w:tabs>
                <w:tab w:val="center" w:pos="4755"/>
                <w:tab w:val="right" w:pos="9070"/>
              </w:tabs>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tcPr>
          <w:p w14:paraId="4C826B24">
            <w:pPr>
              <w:widowControl/>
              <w:tabs>
                <w:tab w:val="center" w:pos="4755"/>
                <w:tab w:val="right" w:pos="9070"/>
              </w:tabs>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tcPr>
          <w:p w14:paraId="42551C58">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tcPr>
          <w:p w14:paraId="562D34C2">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tcPr>
          <w:p w14:paraId="1F4DD9AF">
            <w:pPr>
              <w:widowControl/>
              <w:tabs>
                <w:tab w:val="center" w:pos="4755"/>
                <w:tab w:val="right" w:pos="9070"/>
              </w:tabs>
              <w:rPr>
                <w:rFonts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tcPr>
          <w:p w14:paraId="08A4D4F0">
            <w:pPr>
              <w:widowControl/>
              <w:tabs>
                <w:tab w:val="center" w:pos="4755"/>
                <w:tab w:val="right" w:pos="9070"/>
              </w:tabs>
              <w:rPr>
                <w:rFonts w:ascii="仿宋" w:hAnsi="仿宋" w:eastAsia="仿宋" w:cs="仿宋"/>
                <w:color w:val="auto"/>
                <w:highlight w:val="none"/>
              </w:rPr>
            </w:pPr>
          </w:p>
        </w:tc>
      </w:tr>
      <w:tr w14:paraId="520D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5877BE87">
            <w:pPr>
              <w:keepNext/>
              <w:keepLines/>
              <w:widowControl/>
              <w:spacing w:before="340" w:after="330" w:line="576" w:lineRule="auto"/>
              <w:outlineLvl w:val="0"/>
              <w:rPr>
                <w:rFonts w:ascii="仿宋" w:hAnsi="仿宋" w:eastAsia="仿宋" w:cs="仿宋"/>
                <w:color w:val="auto"/>
                <w:highlight w:val="none"/>
              </w:rPr>
            </w:pPr>
          </w:p>
        </w:tc>
        <w:tc>
          <w:tcPr>
            <w:tcW w:w="514" w:type="pct"/>
            <w:vMerge w:val="continue"/>
            <w:tcBorders>
              <w:top w:val="single" w:color="auto" w:sz="4" w:space="0"/>
              <w:left w:val="single" w:color="auto" w:sz="4" w:space="0"/>
              <w:bottom w:val="single" w:color="auto" w:sz="4" w:space="0"/>
              <w:right w:val="single" w:color="auto" w:sz="4" w:space="0"/>
            </w:tcBorders>
            <w:vAlign w:val="center"/>
          </w:tcPr>
          <w:p w14:paraId="04D520F5">
            <w:pPr>
              <w:widowControl/>
              <w:tabs>
                <w:tab w:val="center" w:pos="4755"/>
                <w:tab w:val="right" w:pos="9070"/>
              </w:tabs>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tcPr>
          <w:p w14:paraId="7F5DF74B">
            <w:pPr>
              <w:widowControl/>
              <w:tabs>
                <w:tab w:val="center" w:pos="4755"/>
                <w:tab w:val="right" w:pos="9070"/>
              </w:tabs>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tcPr>
          <w:p w14:paraId="52E50376">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tcPr>
          <w:p w14:paraId="36C2B297">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tcPr>
          <w:p w14:paraId="664A13D5">
            <w:pPr>
              <w:widowControl/>
              <w:tabs>
                <w:tab w:val="center" w:pos="4755"/>
                <w:tab w:val="right" w:pos="9070"/>
              </w:tabs>
              <w:rPr>
                <w:rFonts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tcPr>
          <w:p w14:paraId="42E7CF6F">
            <w:pPr>
              <w:widowControl/>
              <w:tabs>
                <w:tab w:val="center" w:pos="4755"/>
                <w:tab w:val="right" w:pos="9070"/>
              </w:tabs>
              <w:rPr>
                <w:rFonts w:ascii="仿宋" w:hAnsi="仿宋" w:eastAsia="仿宋" w:cs="仿宋"/>
                <w:color w:val="auto"/>
                <w:highlight w:val="none"/>
              </w:rPr>
            </w:pPr>
          </w:p>
        </w:tc>
      </w:tr>
      <w:tr w14:paraId="2224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72EE8574">
            <w:pPr>
              <w:keepNext/>
              <w:keepLines/>
              <w:widowControl/>
              <w:spacing w:before="340" w:after="330" w:line="576" w:lineRule="auto"/>
              <w:jc w:val="center"/>
              <w:outlineLvl w:val="0"/>
              <w:rPr>
                <w:rFonts w:ascii="仿宋" w:hAnsi="仿宋" w:eastAsia="仿宋" w:cs="仿宋"/>
                <w:color w:val="auto"/>
                <w:highlight w:val="none"/>
              </w:rPr>
            </w:pPr>
          </w:p>
        </w:tc>
        <w:tc>
          <w:tcPr>
            <w:tcW w:w="3601" w:type="pct"/>
            <w:gridSpan w:val="5"/>
            <w:tcBorders>
              <w:top w:val="single" w:color="auto" w:sz="4" w:space="0"/>
              <w:left w:val="single" w:color="auto" w:sz="4" w:space="0"/>
              <w:bottom w:val="single" w:color="auto" w:sz="4" w:space="0"/>
              <w:right w:val="single" w:color="auto" w:sz="4" w:space="0"/>
            </w:tcBorders>
            <w:vAlign w:val="center"/>
          </w:tcPr>
          <w:p w14:paraId="438297FF">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其他材料费</w:t>
            </w:r>
          </w:p>
        </w:tc>
        <w:tc>
          <w:tcPr>
            <w:tcW w:w="926" w:type="pct"/>
            <w:tcBorders>
              <w:top w:val="single" w:color="auto" w:sz="4" w:space="0"/>
              <w:left w:val="single" w:color="auto" w:sz="4" w:space="0"/>
              <w:bottom w:val="single" w:color="auto" w:sz="4" w:space="0"/>
              <w:right w:val="single" w:color="auto" w:sz="4" w:space="0"/>
            </w:tcBorders>
          </w:tcPr>
          <w:p w14:paraId="040DD800">
            <w:pPr>
              <w:widowControl/>
              <w:tabs>
                <w:tab w:val="center" w:pos="4755"/>
                <w:tab w:val="right" w:pos="9070"/>
              </w:tabs>
              <w:rPr>
                <w:rFonts w:ascii="仿宋" w:hAnsi="仿宋" w:eastAsia="仿宋" w:cs="仿宋"/>
                <w:color w:val="auto"/>
                <w:highlight w:val="none"/>
              </w:rPr>
            </w:pPr>
          </w:p>
        </w:tc>
      </w:tr>
      <w:tr w14:paraId="563C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pct"/>
            <w:tcBorders>
              <w:top w:val="single" w:color="auto" w:sz="4" w:space="0"/>
              <w:left w:val="single" w:color="auto" w:sz="4" w:space="0"/>
              <w:bottom w:val="single" w:color="auto" w:sz="4" w:space="0"/>
              <w:right w:val="single" w:color="auto" w:sz="4" w:space="0"/>
            </w:tcBorders>
            <w:vAlign w:val="center"/>
          </w:tcPr>
          <w:p w14:paraId="5E1DF617">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3601" w:type="pct"/>
            <w:gridSpan w:val="5"/>
            <w:tcBorders>
              <w:top w:val="single" w:color="auto" w:sz="4" w:space="0"/>
              <w:left w:val="single" w:color="auto" w:sz="4" w:space="0"/>
              <w:bottom w:val="single" w:color="auto" w:sz="4" w:space="0"/>
              <w:right w:val="single" w:color="auto" w:sz="4" w:space="0"/>
            </w:tcBorders>
            <w:vAlign w:val="center"/>
          </w:tcPr>
          <w:p w14:paraId="3E76B044">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材料费小计</w:t>
            </w:r>
          </w:p>
        </w:tc>
        <w:tc>
          <w:tcPr>
            <w:tcW w:w="926" w:type="pct"/>
            <w:tcBorders>
              <w:top w:val="single" w:color="auto" w:sz="4" w:space="0"/>
              <w:left w:val="single" w:color="auto" w:sz="4" w:space="0"/>
              <w:bottom w:val="single" w:color="auto" w:sz="4" w:space="0"/>
              <w:right w:val="single" w:color="auto" w:sz="4" w:space="0"/>
            </w:tcBorders>
          </w:tcPr>
          <w:p w14:paraId="6A54E75C">
            <w:pPr>
              <w:widowControl/>
              <w:tabs>
                <w:tab w:val="center" w:pos="4755"/>
                <w:tab w:val="right" w:pos="9070"/>
              </w:tabs>
              <w:rPr>
                <w:rFonts w:ascii="仿宋" w:hAnsi="仿宋" w:eastAsia="仿宋" w:cs="仿宋"/>
                <w:color w:val="auto"/>
                <w:highlight w:val="none"/>
              </w:rPr>
            </w:pPr>
          </w:p>
        </w:tc>
      </w:tr>
      <w:tr w14:paraId="0F7E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pct"/>
            <w:vMerge w:val="restart"/>
            <w:tcBorders>
              <w:top w:val="single" w:color="auto" w:sz="4" w:space="0"/>
              <w:left w:val="single" w:color="auto" w:sz="4" w:space="0"/>
              <w:bottom w:val="single" w:color="auto" w:sz="4" w:space="0"/>
              <w:right w:val="single" w:color="auto" w:sz="4" w:space="0"/>
            </w:tcBorders>
            <w:vAlign w:val="center"/>
          </w:tcPr>
          <w:p w14:paraId="6DD0FF00">
            <w:pPr>
              <w:widowControl/>
              <w:tabs>
                <w:tab w:val="center" w:pos="4755"/>
                <w:tab w:val="right" w:pos="9070"/>
              </w:tabs>
              <w:jc w:val="center"/>
              <w:rPr>
                <w:rFonts w:ascii="仿宋" w:hAnsi="仿宋" w:eastAsia="仿宋" w:cs="仿宋"/>
                <w:color w:val="auto"/>
                <w:highlight w:val="none"/>
              </w:rPr>
            </w:pPr>
          </w:p>
        </w:tc>
        <w:tc>
          <w:tcPr>
            <w:tcW w:w="514" w:type="pct"/>
            <w:vMerge w:val="restart"/>
            <w:tcBorders>
              <w:top w:val="single" w:color="auto" w:sz="4" w:space="0"/>
              <w:left w:val="single" w:color="auto" w:sz="4" w:space="0"/>
              <w:bottom w:val="single" w:color="auto" w:sz="4" w:space="0"/>
              <w:right w:val="single" w:color="auto" w:sz="4" w:space="0"/>
            </w:tcBorders>
            <w:vAlign w:val="center"/>
          </w:tcPr>
          <w:p w14:paraId="05D38469">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主要</w:t>
            </w:r>
          </w:p>
          <w:p w14:paraId="1E8B68B8">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机械</w:t>
            </w:r>
          </w:p>
        </w:tc>
        <w:tc>
          <w:tcPr>
            <w:tcW w:w="720" w:type="pct"/>
            <w:tcBorders>
              <w:top w:val="single" w:color="auto" w:sz="4" w:space="0"/>
              <w:left w:val="single" w:color="auto" w:sz="4" w:space="0"/>
              <w:bottom w:val="single" w:color="auto" w:sz="4" w:space="0"/>
              <w:right w:val="single" w:color="auto" w:sz="4" w:space="0"/>
            </w:tcBorders>
            <w:vAlign w:val="center"/>
          </w:tcPr>
          <w:p w14:paraId="653D13A3">
            <w:pPr>
              <w:widowControl/>
              <w:tabs>
                <w:tab w:val="center" w:pos="4755"/>
                <w:tab w:val="right" w:pos="9070"/>
              </w:tabs>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vAlign w:val="center"/>
          </w:tcPr>
          <w:p w14:paraId="73274847">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450CB37E">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134ED19A">
            <w:pPr>
              <w:widowControl/>
              <w:tabs>
                <w:tab w:val="center" w:pos="4755"/>
                <w:tab w:val="right" w:pos="9070"/>
              </w:tabs>
              <w:rPr>
                <w:rFonts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tcPr>
          <w:p w14:paraId="51CBB8D7">
            <w:pPr>
              <w:widowControl/>
              <w:tabs>
                <w:tab w:val="center" w:pos="4755"/>
                <w:tab w:val="right" w:pos="9070"/>
              </w:tabs>
              <w:rPr>
                <w:rFonts w:ascii="仿宋" w:hAnsi="仿宋" w:eastAsia="仿宋" w:cs="仿宋"/>
                <w:color w:val="auto"/>
                <w:highlight w:val="none"/>
              </w:rPr>
            </w:pPr>
          </w:p>
        </w:tc>
      </w:tr>
      <w:tr w14:paraId="7301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15C75939">
            <w:pPr>
              <w:keepNext/>
              <w:keepLines/>
              <w:widowControl/>
              <w:spacing w:before="340" w:after="330" w:line="576" w:lineRule="auto"/>
              <w:jc w:val="center"/>
              <w:outlineLvl w:val="0"/>
              <w:rPr>
                <w:rFonts w:ascii="仿宋" w:hAnsi="仿宋" w:eastAsia="仿宋" w:cs="仿宋"/>
                <w:color w:val="auto"/>
                <w:highlight w:val="none"/>
              </w:rPr>
            </w:pPr>
          </w:p>
        </w:tc>
        <w:tc>
          <w:tcPr>
            <w:tcW w:w="514" w:type="pct"/>
            <w:vMerge w:val="continue"/>
            <w:tcBorders>
              <w:top w:val="single" w:color="auto" w:sz="4" w:space="0"/>
              <w:left w:val="single" w:color="auto" w:sz="4" w:space="0"/>
              <w:bottom w:val="single" w:color="auto" w:sz="4" w:space="0"/>
              <w:right w:val="single" w:color="auto" w:sz="4" w:space="0"/>
            </w:tcBorders>
            <w:vAlign w:val="center"/>
          </w:tcPr>
          <w:p w14:paraId="1BB69DAD">
            <w:pPr>
              <w:widowControl/>
              <w:tabs>
                <w:tab w:val="center" w:pos="4755"/>
                <w:tab w:val="right" w:pos="9070"/>
              </w:tabs>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vAlign w:val="center"/>
          </w:tcPr>
          <w:p w14:paraId="47CBB1A4">
            <w:pPr>
              <w:widowControl/>
              <w:tabs>
                <w:tab w:val="center" w:pos="4755"/>
                <w:tab w:val="right" w:pos="9070"/>
              </w:tabs>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vAlign w:val="center"/>
          </w:tcPr>
          <w:p w14:paraId="6C6AB877">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5533AFE8">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3AF028BB">
            <w:pPr>
              <w:widowControl/>
              <w:tabs>
                <w:tab w:val="center" w:pos="4755"/>
                <w:tab w:val="right" w:pos="9070"/>
              </w:tabs>
              <w:rPr>
                <w:rFonts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tcPr>
          <w:p w14:paraId="2A57526B">
            <w:pPr>
              <w:widowControl/>
              <w:tabs>
                <w:tab w:val="center" w:pos="4755"/>
                <w:tab w:val="right" w:pos="9070"/>
              </w:tabs>
              <w:rPr>
                <w:rFonts w:ascii="仿宋" w:hAnsi="仿宋" w:eastAsia="仿宋" w:cs="仿宋"/>
                <w:color w:val="auto"/>
                <w:highlight w:val="none"/>
              </w:rPr>
            </w:pPr>
          </w:p>
        </w:tc>
      </w:tr>
      <w:tr w14:paraId="34BB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2268527F">
            <w:pPr>
              <w:keepNext/>
              <w:keepLines/>
              <w:widowControl/>
              <w:spacing w:before="340" w:after="330" w:line="576" w:lineRule="auto"/>
              <w:jc w:val="center"/>
              <w:outlineLvl w:val="0"/>
              <w:rPr>
                <w:rFonts w:ascii="仿宋" w:hAnsi="仿宋" w:eastAsia="仿宋" w:cs="仿宋"/>
                <w:color w:val="auto"/>
                <w:highlight w:val="none"/>
              </w:rPr>
            </w:pPr>
          </w:p>
        </w:tc>
        <w:tc>
          <w:tcPr>
            <w:tcW w:w="514" w:type="pct"/>
            <w:vMerge w:val="continue"/>
            <w:tcBorders>
              <w:top w:val="single" w:color="auto" w:sz="4" w:space="0"/>
              <w:left w:val="single" w:color="auto" w:sz="4" w:space="0"/>
              <w:bottom w:val="single" w:color="auto" w:sz="4" w:space="0"/>
              <w:right w:val="single" w:color="auto" w:sz="4" w:space="0"/>
            </w:tcBorders>
            <w:vAlign w:val="center"/>
          </w:tcPr>
          <w:p w14:paraId="1731A8AF">
            <w:pPr>
              <w:widowControl/>
              <w:tabs>
                <w:tab w:val="center" w:pos="4755"/>
                <w:tab w:val="right" w:pos="9070"/>
              </w:tabs>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vAlign w:val="center"/>
          </w:tcPr>
          <w:p w14:paraId="6720ED2E">
            <w:pPr>
              <w:widowControl/>
              <w:tabs>
                <w:tab w:val="center" w:pos="4755"/>
                <w:tab w:val="right" w:pos="9070"/>
              </w:tabs>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vAlign w:val="center"/>
          </w:tcPr>
          <w:p w14:paraId="7537F2F9">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7E711E8F">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54AE4790">
            <w:pPr>
              <w:widowControl/>
              <w:tabs>
                <w:tab w:val="center" w:pos="4755"/>
                <w:tab w:val="right" w:pos="9070"/>
              </w:tabs>
              <w:rPr>
                <w:rFonts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tcPr>
          <w:p w14:paraId="3CFC43A4">
            <w:pPr>
              <w:widowControl/>
              <w:tabs>
                <w:tab w:val="center" w:pos="4755"/>
                <w:tab w:val="right" w:pos="9070"/>
              </w:tabs>
              <w:rPr>
                <w:rFonts w:ascii="仿宋" w:hAnsi="仿宋" w:eastAsia="仿宋" w:cs="仿宋"/>
                <w:color w:val="auto"/>
                <w:highlight w:val="none"/>
              </w:rPr>
            </w:pPr>
          </w:p>
        </w:tc>
      </w:tr>
      <w:tr w14:paraId="6444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23AA2031">
            <w:pPr>
              <w:keepNext/>
              <w:keepLines/>
              <w:widowControl/>
              <w:spacing w:before="340" w:after="330" w:line="576" w:lineRule="auto"/>
              <w:jc w:val="center"/>
              <w:outlineLvl w:val="0"/>
              <w:rPr>
                <w:rFonts w:ascii="仿宋" w:hAnsi="仿宋" w:eastAsia="仿宋" w:cs="仿宋"/>
                <w:color w:val="auto"/>
                <w:highlight w:val="none"/>
              </w:rPr>
            </w:pPr>
          </w:p>
        </w:tc>
        <w:tc>
          <w:tcPr>
            <w:tcW w:w="3601" w:type="pct"/>
            <w:gridSpan w:val="5"/>
            <w:tcBorders>
              <w:top w:val="single" w:color="auto" w:sz="4" w:space="0"/>
              <w:left w:val="single" w:color="auto" w:sz="4" w:space="0"/>
              <w:bottom w:val="single" w:color="auto" w:sz="4" w:space="0"/>
              <w:right w:val="single" w:color="auto" w:sz="4" w:space="0"/>
            </w:tcBorders>
            <w:vAlign w:val="center"/>
          </w:tcPr>
          <w:p w14:paraId="50A1ADC0">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其他机械费</w:t>
            </w:r>
          </w:p>
        </w:tc>
        <w:tc>
          <w:tcPr>
            <w:tcW w:w="926" w:type="pct"/>
            <w:tcBorders>
              <w:top w:val="single" w:color="auto" w:sz="4" w:space="0"/>
              <w:left w:val="single" w:color="auto" w:sz="4" w:space="0"/>
              <w:bottom w:val="single" w:color="auto" w:sz="4" w:space="0"/>
              <w:right w:val="single" w:color="auto" w:sz="4" w:space="0"/>
            </w:tcBorders>
          </w:tcPr>
          <w:p w14:paraId="65937032">
            <w:pPr>
              <w:widowControl/>
              <w:tabs>
                <w:tab w:val="center" w:pos="4755"/>
                <w:tab w:val="right" w:pos="9070"/>
              </w:tabs>
              <w:rPr>
                <w:rFonts w:ascii="仿宋" w:hAnsi="仿宋" w:eastAsia="仿宋" w:cs="仿宋"/>
                <w:color w:val="auto"/>
                <w:highlight w:val="none"/>
              </w:rPr>
            </w:pPr>
          </w:p>
        </w:tc>
      </w:tr>
      <w:tr w14:paraId="5456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pct"/>
            <w:tcBorders>
              <w:top w:val="single" w:color="auto" w:sz="4" w:space="0"/>
              <w:left w:val="single" w:color="auto" w:sz="4" w:space="0"/>
              <w:bottom w:val="single" w:color="auto" w:sz="4" w:space="0"/>
              <w:right w:val="single" w:color="auto" w:sz="4" w:space="0"/>
            </w:tcBorders>
            <w:vAlign w:val="center"/>
          </w:tcPr>
          <w:p w14:paraId="238062AE">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3601" w:type="pct"/>
            <w:gridSpan w:val="5"/>
            <w:tcBorders>
              <w:top w:val="single" w:color="auto" w:sz="4" w:space="0"/>
              <w:left w:val="single" w:color="auto" w:sz="4" w:space="0"/>
              <w:bottom w:val="single" w:color="auto" w:sz="4" w:space="0"/>
              <w:right w:val="single" w:color="auto" w:sz="4" w:space="0"/>
            </w:tcBorders>
            <w:vAlign w:val="center"/>
          </w:tcPr>
          <w:p w14:paraId="0F5677D8">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机械费小计</w:t>
            </w:r>
          </w:p>
        </w:tc>
        <w:tc>
          <w:tcPr>
            <w:tcW w:w="926" w:type="pct"/>
            <w:tcBorders>
              <w:top w:val="single" w:color="auto" w:sz="4" w:space="0"/>
              <w:left w:val="single" w:color="auto" w:sz="4" w:space="0"/>
              <w:bottom w:val="single" w:color="auto" w:sz="4" w:space="0"/>
              <w:right w:val="single" w:color="auto" w:sz="4" w:space="0"/>
            </w:tcBorders>
          </w:tcPr>
          <w:p w14:paraId="034049A7">
            <w:pPr>
              <w:widowControl/>
              <w:tabs>
                <w:tab w:val="center" w:pos="4755"/>
                <w:tab w:val="right" w:pos="9070"/>
              </w:tabs>
              <w:rPr>
                <w:rFonts w:ascii="仿宋" w:hAnsi="仿宋" w:eastAsia="仿宋" w:cs="仿宋"/>
                <w:color w:val="auto"/>
                <w:highlight w:val="none"/>
              </w:rPr>
            </w:pPr>
          </w:p>
        </w:tc>
      </w:tr>
      <w:tr w14:paraId="23BE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pct"/>
            <w:tcBorders>
              <w:top w:val="single" w:color="auto" w:sz="4" w:space="0"/>
              <w:left w:val="single" w:color="auto" w:sz="4" w:space="0"/>
              <w:bottom w:val="single" w:color="auto" w:sz="4" w:space="0"/>
              <w:right w:val="single" w:color="auto" w:sz="4" w:space="0"/>
            </w:tcBorders>
            <w:vAlign w:val="center"/>
          </w:tcPr>
          <w:p w14:paraId="0A936DB3">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3601" w:type="pct"/>
            <w:gridSpan w:val="5"/>
            <w:tcBorders>
              <w:top w:val="single" w:color="auto" w:sz="4" w:space="0"/>
              <w:left w:val="single" w:color="auto" w:sz="4" w:space="0"/>
              <w:bottom w:val="single" w:color="auto" w:sz="4" w:space="0"/>
              <w:right w:val="single" w:color="auto" w:sz="4" w:space="0"/>
            </w:tcBorders>
            <w:vAlign w:val="center"/>
          </w:tcPr>
          <w:p w14:paraId="54E41A68">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直接工程费(1+2+3)</w:t>
            </w:r>
          </w:p>
        </w:tc>
        <w:tc>
          <w:tcPr>
            <w:tcW w:w="926" w:type="pct"/>
            <w:tcBorders>
              <w:top w:val="single" w:color="auto" w:sz="4" w:space="0"/>
              <w:left w:val="single" w:color="auto" w:sz="4" w:space="0"/>
              <w:bottom w:val="single" w:color="auto" w:sz="4" w:space="0"/>
              <w:right w:val="single" w:color="auto" w:sz="4" w:space="0"/>
            </w:tcBorders>
          </w:tcPr>
          <w:p w14:paraId="4DD5F254">
            <w:pPr>
              <w:widowControl/>
              <w:tabs>
                <w:tab w:val="center" w:pos="4755"/>
                <w:tab w:val="right" w:pos="9070"/>
              </w:tabs>
              <w:rPr>
                <w:rFonts w:ascii="仿宋" w:hAnsi="仿宋" w:eastAsia="仿宋" w:cs="仿宋"/>
                <w:color w:val="auto"/>
                <w:highlight w:val="none"/>
              </w:rPr>
            </w:pPr>
          </w:p>
        </w:tc>
      </w:tr>
      <w:tr w14:paraId="4834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pct"/>
            <w:tcBorders>
              <w:top w:val="single" w:color="auto" w:sz="4" w:space="0"/>
              <w:left w:val="single" w:color="auto" w:sz="4" w:space="0"/>
              <w:bottom w:val="single" w:color="auto" w:sz="4" w:space="0"/>
              <w:right w:val="single" w:color="auto" w:sz="4" w:space="0"/>
            </w:tcBorders>
            <w:vAlign w:val="center"/>
          </w:tcPr>
          <w:p w14:paraId="5A4C5355">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3601" w:type="pct"/>
            <w:gridSpan w:val="5"/>
            <w:tcBorders>
              <w:top w:val="single" w:color="auto" w:sz="4" w:space="0"/>
              <w:left w:val="single" w:color="auto" w:sz="4" w:space="0"/>
              <w:bottom w:val="single" w:color="auto" w:sz="4" w:space="0"/>
              <w:right w:val="single" w:color="auto" w:sz="4" w:space="0"/>
            </w:tcBorders>
            <w:vAlign w:val="center"/>
          </w:tcPr>
          <w:p w14:paraId="3D25B8EC">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管理费</w:t>
            </w:r>
          </w:p>
        </w:tc>
        <w:tc>
          <w:tcPr>
            <w:tcW w:w="926" w:type="pct"/>
            <w:tcBorders>
              <w:top w:val="single" w:color="auto" w:sz="4" w:space="0"/>
              <w:left w:val="single" w:color="auto" w:sz="4" w:space="0"/>
              <w:bottom w:val="single" w:color="auto" w:sz="4" w:space="0"/>
              <w:right w:val="single" w:color="auto" w:sz="4" w:space="0"/>
            </w:tcBorders>
          </w:tcPr>
          <w:p w14:paraId="6B3415CA">
            <w:pPr>
              <w:widowControl/>
              <w:tabs>
                <w:tab w:val="center" w:pos="4755"/>
                <w:tab w:val="right" w:pos="9070"/>
              </w:tabs>
              <w:rPr>
                <w:rFonts w:ascii="仿宋" w:hAnsi="仿宋" w:eastAsia="仿宋" w:cs="仿宋"/>
                <w:color w:val="auto"/>
                <w:highlight w:val="none"/>
              </w:rPr>
            </w:pPr>
          </w:p>
        </w:tc>
      </w:tr>
      <w:tr w14:paraId="3D5C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pct"/>
            <w:tcBorders>
              <w:top w:val="single" w:color="auto" w:sz="4" w:space="0"/>
              <w:left w:val="single" w:color="auto" w:sz="4" w:space="0"/>
              <w:bottom w:val="single" w:color="auto" w:sz="4" w:space="0"/>
              <w:right w:val="single" w:color="auto" w:sz="4" w:space="0"/>
            </w:tcBorders>
            <w:vAlign w:val="center"/>
          </w:tcPr>
          <w:p w14:paraId="2FB5A34B">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3601" w:type="pct"/>
            <w:gridSpan w:val="5"/>
            <w:tcBorders>
              <w:top w:val="single" w:color="auto" w:sz="4" w:space="0"/>
              <w:left w:val="single" w:color="auto" w:sz="4" w:space="0"/>
              <w:bottom w:val="single" w:color="auto" w:sz="4" w:space="0"/>
              <w:right w:val="single" w:color="auto" w:sz="4" w:space="0"/>
            </w:tcBorders>
            <w:vAlign w:val="center"/>
          </w:tcPr>
          <w:p w14:paraId="6646422B">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利润</w:t>
            </w:r>
          </w:p>
        </w:tc>
        <w:tc>
          <w:tcPr>
            <w:tcW w:w="926" w:type="pct"/>
            <w:tcBorders>
              <w:top w:val="single" w:color="auto" w:sz="4" w:space="0"/>
              <w:left w:val="single" w:color="auto" w:sz="4" w:space="0"/>
              <w:bottom w:val="single" w:color="auto" w:sz="4" w:space="0"/>
              <w:right w:val="single" w:color="auto" w:sz="4" w:space="0"/>
            </w:tcBorders>
          </w:tcPr>
          <w:p w14:paraId="3065683A">
            <w:pPr>
              <w:widowControl/>
              <w:tabs>
                <w:tab w:val="center" w:pos="4755"/>
                <w:tab w:val="right" w:pos="9070"/>
              </w:tabs>
              <w:rPr>
                <w:rFonts w:ascii="仿宋" w:hAnsi="仿宋" w:eastAsia="仿宋" w:cs="仿宋"/>
                <w:color w:val="auto"/>
                <w:highlight w:val="none"/>
              </w:rPr>
            </w:pPr>
          </w:p>
        </w:tc>
      </w:tr>
      <w:tr w14:paraId="6FAD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pct"/>
            <w:tcBorders>
              <w:top w:val="single" w:color="auto" w:sz="4" w:space="0"/>
              <w:left w:val="single" w:color="auto" w:sz="4" w:space="0"/>
              <w:bottom w:val="single" w:color="auto" w:sz="4" w:space="0"/>
              <w:right w:val="single" w:color="auto" w:sz="4" w:space="0"/>
            </w:tcBorders>
            <w:vAlign w:val="center"/>
          </w:tcPr>
          <w:p w14:paraId="1A4A21CB">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3601" w:type="pct"/>
            <w:gridSpan w:val="5"/>
            <w:tcBorders>
              <w:top w:val="single" w:color="auto" w:sz="4" w:space="0"/>
              <w:left w:val="single" w:color="auto" w:sz="4" w:space="0"/>
              <w:bottom w:val="single" w:color="auto" w:sz="4" w:space="0"/>
              <w:right w:val="single" w:color="auto" w:sz="4" w:space="0"/>
            </w:tcBorders>
            <w:vAlign w:val="center"/>
          </w:tcPr>
          <w:p w14:paraId="28FF24FD">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风险费用</w:t>
            </w:r>
          </w:p>
        </w:tc>
        <w:tc>
          <w:tcPr>
            <w:tcW w:w="926" w:type="pct"/>
            <w:tcBorders>
              <w:top w:val="single" w:color="auto" w:sz="4" w:space="0"/>
              <w:left w:val="single" w:color="auto" w:sz="4" w:space="0"/>
              <w:bottom w:val="single" w:color="auto" w:sz="4" w:space="0"/>
              <w:right w:val="single" w:color="auto" w:sz="4" w:space="0"/>
            </w:tcBorders>
          </w:tcPr>
          <w:p w14:paraId="5F3AD93F">
            <w:pPr>
              <w:widowControl/>
              <w:tabs>
                <w:tab w:val="center" w:pos="4755"/>
                <w:tab w:val="right" w:pos="9070"/>
              </w:tabs>
              <w:rPr>
                <w:rFonts w:ascii="仿宋" w:hAnsi="仿宋" w:eastAsia="仿宋" w:cs="仿宋"/>
                <w:color w:val="auto"/>
                <w:highlight w:val="none"/>
              </w:rPr>
            </w:pPr>
          </w:p>
        </w:tc>
      </w:tr>
      <w:tr w14:paraId="380A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pct"/>
            <w:tcBorders>
              <w:top w:val="single" w:color="auto" w:sz="4" w:space="0"/>
              <w:left w:val="single" w:color="auto" w:sz="4" w:space="0"/>
              <w:bottom w:val="single" w:color="auto" w:sz="4" w:space="0"/>
              <w:right w:val="single" w:color="auto" w:sz="4" w:space="0"/>
            </w:tcBorders>
            <w:vAlign w:val="center"/>
          </w:tcPr>
          <w:p w14:paraId="6210F86F">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3601" w:type="pct"/>
            <w:gridSpan w:val="5"/>
            <w:tcBorders>
              <w:top w:val="single" w:color="auto" w:sz="4" w:space="0"/>
              <w:left w:val="single" w:color="auto" w:sz="4" w:space="0"/>
              <w:bottom w:val="single" w:color="auto" w:sz="4" w:space="0"/>
              <w:right w:val="single" w:color="auto" w:sz="4" w:space="0"/>
            </w:tcBorders>
            <w:vAlign w:val="center"/>
          </w:tcPr>
          <w:p w14:paraId="4017B67B">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综合单价（4+5+6+7）</w:t>
            </w:r>
          </w:p>
        </w:tc>
        <w:tc>
          <w:tcPr>
            <w:tcW w:w="926" w:type="pct"/>
            <w:tcBorders>
              <w:top w:val="single" w:color="auto" w:sz="4" w:space="0"/>
              <w:left w:val="single" w:color="auto" w:sz="4" w:space="0"/>
              <w:bottom w:val="single" w:color="auto" w:sz="4" w:space="0"/>
              <w:right w:val="single" w:color="auto" w:sz="4" w:space="0"/>
            </w:tcBorders>
          </w:tcPr>
          <w:p w14:paraId="68C065B2">
            <w:pPr>
              <w:widowControl/>
              <w:tabs>
                <w:tab w:val="center" w:pos="4755"/>
                <w:tab w:val="right" w:pos="9070"/>
              </w:tabs>
              <w:rPr>
                <w:rFonts w:ascii="仿宋" w:hAnsi="仿宋" w:eastAsia="仿宋" w:cs="仿宋"/>
                <w:color w:val="auto"/>
                <w:highlight w:val="none"/>
              </w:rPr>
            </w:pPr>
          </w:p>
        </w:tc>
      </w:tr>
    </w:tbl>
    <w:p w14:paraId="47DF1180">
      <w:pPr>
        <w:widowControl/>
        <w:tabs>
          <w:tab w:val="center" w:pos="4755"/>
          <w:tab w:val="right" w:pos="9070"/>
        </w:tabs>
        <w:rPr>
          <w:rFonts w:ascii="仿宋" w:hAnsi="仿宋" w:eastAsia="仿宋" w:cs="仿宋"/>
          <w:color w:val="auto"/>
          <w:highlight w:val="none"/>
        </w:rPr>
        <w:sectPr>
          <w:pgSz w:w="12240" w:h="15840"/>
          <w:pgMar w:top="1134" w:right="1247" w:bottom="1134" w:left="1247" w:header="720" w:footer="720" w:gutter="0"/>
          <w:cols w:space="720" w:num="1"/>
          <w:docGrid w:linePitch="312" w:charSpace="0"/>
        </w:sectPr>
      </w:pPr>
      <w:r>
        <w:rPr>
          <w:rFonts w:hint="eastAsia" w:ascii="仿宋" w:hAnsi="仿宋" w:eastAsia="仿宋" w:cs="仿宋"/>
          <w:color w:val="auto"/>
          <w:highlight w:val="none"/>
        </w:rPr>
        <w:t>注：本表由招标人按需要提出</w:t>
      </w:r>
    </w:p>
    <w:p w14:paraId="563279FC">
      <w:pPr>
        <w:widowControl/>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措施项目工料机分析表</w:t>
      </w:r>
    </w:p>
    <w:p w14:paraId="697EAB1C">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项目编码：                                             计量单位：</w:t>
      </w:r>
    </w:p>
    <w:p w14:paraId="3B7746F6">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项目名称：                                             第   页 共  页</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024"/>
        <w:gridCol w:w="1437"/>
        <w:gridCol w:w="1435"/>
        <w:gridCol w:w="1640"/>
        <w:gridCol w:w="1640"/>
        <w:gridCol w:w="1845"/>
      </w:tblGrid>
      <w:tr w14:paraId="5F33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73" w:type="pct"/>
            <w:vMerge w:val="restart"/>
            <w:tcBorders>
              <w:top w:val="single" w:color="auto" w:sz="4" w:space="0"/>
              <w:left w:val="single" w:color="auto" w:sz="4" w:space="0"/>
              <w:bottom w:val="single" w:color="auto" w:sz="4" w:space="0"/>
              <w:right w:val="single" w:color="auto" w:sz="4" w:space="0"/>
            </w:tcBorders>
            <w:vAlign w:val="center"/>
          </w:tcPr>
          <w:p w14:paraId="69EA1385">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235" w:type="pct"/>
            <w:gridSpan w:val="2"/>
            <w:vMerge w:val="restart"/>
            <w:tcBorders>
              <w:top w:val="single" w:color="auto" w:sz="4" w:space="0"/>
              <w:left w:val="single" w:color="auto" w:sz="4" w:space="0"/>
              <w:bottom w:val="single" w:color="auto" w:sz="4" w:space="0"/>
              <w:right w:val="single" w:color="auto" w:sz="4" w:space="0"/>
            </w:tcBorders>
            <w:vAlign w:val="center"/>
          </w:tcPr>
          <w:p w14:paraId="53FBD272">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名称及规格</w:t>
            </w:r>
          </w:p>
        </w:tc>
        <w:tc>
          <w:tcPr>
            <w:tcW w:w="720" w:type="pct"/>
            <w:vMerge w:val="restart"/>
            <w:tcBorders>
              <w:top w:val="single" w:color="auto" w:sz="4" w:space="0"/>
              <w:left w:val="single" w:color="auto" w:sz="4" w:space="0"/>
              <w:bottom w:val="single" w:color="auto" w:sz="4" w:space="0"/>
              <w:right w:val="single" w:color="auto" w:sz="4" w:space="0"/>
            </w:tcBorders>
            <w:vAlign w:val="center"/>
          </w:tcPr>
          <w:p w14:paraId="7EC54649">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823" w:type="pct"/>
            <w:vMerge w:val="restart"/>
            <w:tcBorders>
              <w:top w:val="single" w:color="auto" w:sz="4" w:space="0"/>
              <w:left w:val="single" w:color="auto" w:sz="4" w:space="0"/>
              <w:bottom w:val="single" w:color="auto" w:sz="4" w:space="0"/>
              <w:right w:val="single" w:color="auto" w:sz="4" w:space="0"/>
            </w:tcBorders>
            <w:vAlign w:val="center"/>
          </w:tcPr>
          <w:p w14:paraId="71266DC8">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1749" w:type="pct"/>
            <w:gridSpan w:val="2"/>
            <w:tcBorders>
              <w:top w:val="single" w:color="auto" w:sz="4" w:space="0"/>
              <w:left w:val="single" w:color="auto" w:sz="4" w:space="0"/>
              <w:bottom w:val="single" w:color="auto" w:sz="4" w:space="0"/>
              <w:right w:val="single" w:color="auto" w:sz="4" w:space="0"/>
            </w:tcBorders>
            <w:vAlign w:val="center"/>
          </w:tcPr>
          <w:p w14:paraId="6A4E76E2">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金额(元)</w:t>
            </w:r>
          </w:p>
        </w:tc>
      </w:tr>
      <w:tr w14:paraId="79E1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5B5675D7">
            <w:pPr>
              <w:keepNext/>
              <w:keepLines/>
              <w:widowControl/>
              <w:spacing w:before="340" w:after="330" w:line="576" w:lineRule="auto"/>
              <w:outlineLvl w:val="0"/>
              <w:rPr>
                <w:rFonts w:ascii="仿宋" w:hAnsi="仿宋" w:eastAsia="仿宋" w:cs="仿宋"/>
                <w:color w:val="auto"/>
                <w:highlight w:val="none"/>
              </w:rPr>
            </w:pPr>
          </w:p>
        </w:tc>
        <w:tc>
          <w:tcPr>
            <w:tcW w:w="1235" w:type="pct"/>
            <w:gridSpan w:val="2"/>
            <w:vMerge w:val="continue"/>
            <w:tcBorders>
              <w:top w:val="single" w:color="auto" w:sz="4" w:space="0"/>
              <w:left w:val="single" w:color="auto" w:sz="4" w:space="0"/>
              <w:bottom w:val="single" w:color="auto" w:sz="4" w:space="0"/>
              <w:right w:val="single" w:color="auto" w:sz="4" w:space="0"/>
            </w:tcBorders>
            <w:vAlign w:val="center"/>
          </w:tcPr>
          <w:p w14:paraId="1EF395CB">
            <w:pPr>
              <w:keepNext/>
              <w:keepLines/>
              <w:widowControl/>
              <w:spacing w:before="340" w:after="330" w:line="576" w:lineRule="auto"/>
              <w:outlineLvl w:val="0"/>
              <w:rPr>
                <w:rFonts w:ascii="仿宋" w:hAnsi="仿宋" w:eastAsia="仿宋" w:cs="仿宋"/>
                <w:color w:val="auto"/>
                <w:highlight w:val="none"/>
              </w:rPr>
            </w:pPr>
          </w:p>
        </w:tc>
        <w:tc>
          <w:tcPr>
            <w:tcW w:w="720" w:type="pct"/>
            <w:vMerge w:val="continue"/>
            <w:tcBorders>
              <w:top w:val="single" w:color="auto" w:sz="4" w:space="0"/>
              <w:left w:val="single" w:color="auto" w:sz="4" w:space="0"/>
              <w:bottom w:val="single" w:color="auto" w:sz="4" w:space="0"/>
              <w:right w:val="single" w:color="auto" w:sz="4" w:space="0"/>
            </w:tcBorders>
            <w:vAlign w:val="center"/>
          </w:tcPr>
          <w:p w14:paraId="01C65AAD">
            <w:pPr>
              <w:keepNext/>
              <w:keepLines/>
              <w:widowControl/>
              <w:spacing w:before="340" w:after="330" w:line="576" w:lineRule="auto"/>
              <w:outlineLvl w:val="0"/>
              <w:rPr>
                <w:rFonts w:ascii="仿宋" w:hAnsi="仿宋" w:eastAsia="仿宋" w:cs="仿宋"/>
                <w:color w:val="auto"/>
                <w:highlight w:val="none"/>
              </w:rPr>
            </w:pPr>
          </w:p>
        </w:tc>
        <w:tc>
          <w:tcPr>
            <w:tcW w:w="823" w:type="pct"/>
            <w:vMerge w:val="continue"/>
            <w:tcBorders>
              <w:top w:val="single" w:color="auto" w:sz="4" w:space="0"/>
              <w:left w:val="single" w:color="auto" w:sz="4" w:space="0"/>
              <w:bottom w:val="single" w:color="auto" w:sz="4" w:space="0"/>
              <w:right w:val="single" w:color="auto" w:sz="4" w:space="0"/>
            </w:tcBorders>
            <w:vAlign w:val="center"/>
          </w:tcPr>
          <w:p w14:paraId="31914EBA">
            <w:pPr>
              <w:keepNext/>
              <w:keepLines/>
              <w:widowControl/>
              <w:spacing w:before="340" w:after="330" w:line="576" w:lineRule="auto"/>
              <w:outlineLvl w:val="0"/>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2E861209">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单价</w:t>
            </w:r>
          </w:p>
        </w:tc>
        <w:tc>
          <w:tcPr>
            <w:tcW w:w="926" w:type="pct"/>
            <w:tcBorders>
              <w:top w:val="single" w:color="auto" w:sz="4" w:space="0"/>
              <w:left w:val="single" w:color="auto" w:sz="4" w:space="0"/>
              <w:bottom w:val="single" w:color="auto" w:sz="4" w:space="0"/>
              <w:right w:val="single" w:color="auto" w:sz="4" w:space="0"/>
            </w:tcBorders>
            <w:vAlign w:val="center"/>
          </w:tcPr>
          <w:p w14:paraId="686EB34A">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合价</w:t>
            </w:r>
          </w:p>
        </w:tc>
      </w:tr>
      <w:tr w14:paraId="3A60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73" w:type="pct"/>
            <w:vMerge w:val="restart"/>
            <w:tcBorders>
              <w:top w:val="single" w:color="auto" w:sz="4" w:space="0"/>
              <w:left w:val="single" w:color="auto" w:sz="4" w:space="0"/>
              <w:bottom w:val="single" w:color="auto" w:sz="4" w:space="0"/>
              <w:right w:val="single" w:color="auto" w:sz="4" w:space="0"/>
            </w:tcBorders>
            <w:vAlign w:val="center"/>
          </w:tcPr>
          <w:p w14:paraId="4C40842E">
            <w:pPr>
              <w:keepNext/>
              <w:keepLines/>
              <w:widowControl/>
              <w:tabs>
                <w:tab w:val="center" w:pos="4755"/>
                <w:tab w:val="right" w:pos="9070"/>
              </w:tabs>
              <w:spacing w:before="340" w:after="330" w:line="576" w:lineRule="auto"/>
              <w:outlineLvl w:val="0"/>
              <w:rPr>
                <w:rFonts w:ascii="仿宋" w:hAnsi="仿宋" w:eastAsia="仿宋" w:cs="仿宋"/>
                <w:color w:val="auto"/>
                <w:highlight w:val="none"/>
              </w:rPr>
            </w:pPr>
          </w:p>
        </w:tc>
        <w:tc>
          <w:tcPr>
            <w:tcW w:w="514" w:type="pct"/>
            <w:vMerge w:val="restart"/>
            <w:tcBorders>
              <w:top w:val="single" w:color="auto" w:sz="4" w:space="0"/>
              <w:left w:val="single" w:color="auto" w:sz="4" w:space="0"/>
              <w:bottom w:val="single" w:color="auto" w:sz="4" w:space="0"/>
              <w:right w:val="single" w:color="auto" w:sz="4" w:space="0"/>
            </w:tcBorders>
            <w:vAlign w:val="center"/>
          </w:tcPr>
          <w:p w14:paraId="621BC2BC">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人工</w:t>
            </w:r>
          </w:p>
        </w:tc>
        <w:tc>
          <w:tcPr>
            <w:tcW w:w="720" w:type="pct"/>
            <w:tcBorders>
              <w:top w:val="single" w:color="auto" w:sz="4" w:space="0"/>
              <w:left w:val="single" w:color="auto" w:sz="4" w:space="0"/>
              <w:bottom w:val="single" w:color="auto" w:sz="4" w:space="0"/>
              <w:right w:val="single" w:color="auto" w:sz="4" w:space="0"/>
            </w:tcBorders>
            <w:vAlign w:val="center"/>
          </w:tcPr>
          <w:p w14:paraId="5E0A80F5">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一类</w:t>
            </w:r>
          </w:p>
        </w:tc>
        <w:tc>
          <w:tcPr>
            <w:tcW w:w="720" w:type="pct"/>
            <w:tcBorders>
              <w:top w:val="single" w:color="auto" w:sz="4" w:space="0"/>
              <w:left w:val="single" w:color="auto" w:sz="4" w:space="0"/>
              <w:bottom w:val="single" w:color="auto" w:sz="4" w:space="0"/>
              <w:right w:val="single" w:color="auto" w:sz="4" w:space="0"/>
            </w:tcBorders>
            <w:vAlign w:val="center"/>
          </w:tcPr>
          <w:p w14:paraId="54022EF7">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工日</w:t>
            </w:r>
          </w:p>
        </w:tc>
        <w:tc>
          <w:tcPr>
            <w:tcW w:w="823" w:type="pct"/>
            <w:tcBorders>
              <w:top w:val="single" w:color="auto" w:sz="4" w:space="0"/>
              <w:left w:val="single" w:color="auto" w:sz="4" w:space="0"/>
              <w:bottom w:val="single" w:color="auto" w:sz="4" w:space="0"/>
              <w:right w:val="single" w:color="auto" w:sz="4" w:space="0"/>
            </w:tcBorders>
            <w:vAlign w:val="center"/>
          </w:tcPr>
          <w:p w14:paraId="72D08C26">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459D8684">
            <w:pPr>
              <w:widowControl/>
              <w:tabs>
                <w:tab w:val="center" w:pos="4755"/>
                <w:tab w:val="right" w:pos="9070"/>
              </w:tabs>
              <w:rPr>
                <w:rFonts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vAlign w:val="center"/>
          </w:tcPr>
          <w:p w14:paraId="473E4168">
            <w:pPr>
              <w:widowControl/>
              <w:tabs>
                <w:tab w:val="center" w:pos="4755"/>
                <w:tab w:val="right" w:pos="9070"/>
              </w:tabs>
              <w:rPr>
                <w:rFonts w:ascii="仿宋" w:hAnsi="仿宋" w:eastAsia="仿宋" w:cs="仿宋"/>
                <w:color w:val="auto"/>
                <w:highlight w:val="none"/>
              </w:rPr>
            </w:pPr>
          </w:p>
        </w:tc>
      </w:tr>
      <w:tr w14:paraId="0B0B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114FA742">
            <w:pPr>
              <w:widowControl/>
              <w:rPr>
                <w:rFonts w:ascii="仿宋" w:hAnsi="仿宋" w:eastAsia="仿宋" w:cs="仿宋"/>
                <w:color w:val="auto"/>
                <w:highlight w:val="none"/>
              </w:rPr>
            </w:pPr>
          </w:p>
        </w:tc>
        <w:tc>
          <w:tcPr>
            <w:tcW w:w="514" w:type="pct"/>
            <w:vMerge w:val="continue"/>
            <w:tcBorders>
              <w:top w:val="single" w:color="auto" w:sz="4" w:space="0"/>
              <w:left w:val="single" w:color="auto" w:sz="4" w:space="0"/>
              <w:bottom w:val="single" w:color="auto" w:sz="4" w:space="0"/>
              <w:right w:val="single" w:color="auto" w:sz="4" w:space="0"/>
            </w:tcBorders>
            <w:vAlign w:val="center"/>
          </w:tcPr>
          <w:p w14:paraId="37D03BA2">
            <w:pPr>
              <w:widowControl/>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vAlign w:val="center"/>
          </w:tcPr>
          <w:p w14:paraId="4A8C9995">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二类</w:t>
            </w:r>
          </w:p>
        </w:tc>
        <w:tc>
          <w:tcPr>
            <w:tcW w:w="720" w:type="pct"/>
            <w:tcBorders>
              <w:top w:val="single" w:color="auto" w:sz="4" w:space="0"/>
              <w:left w:val="single" w:color="auto" w:sz="4" w:space="0"/>
              <w:bottom w:val="single" w:color="auto" w:sz="4" w:space="0"/>
              <w:right w:val="single" w:color="auto" w:sz="4" w:space="0"/>
            </w:tcBorders>
            <w:vAlign w:val="center"/>
          </w:tcPr>
          <w:p w14:paraId="0EECB9E8">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工日</w:t>
            </w:r>
          </w:p>
        </w:tc>
        <w:tc>
          <w:tcPr>
            <w:tcW w:w="823" w:type="pct"/>
            <w:tcBorders>
              <w:top w:val="single" w:color="auto" w:sz="4" w:space="0"/>
              <w:left w:val="single" w:color="auto" w:sz="4" w:space="0"/>
              <w:bottom w:val="single" w:color="auto" w:sz="4" w:space="0"/>
              <w:right w:val="single" w:color="auto" w:sz="4" w:space="0"/>
            </w:tcBorders>
            <w:vAlign w:val="center"/>
          </w:tcPr>
          <w:p w14:paraId="2AA4A56A">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096AACD3">
            <w:pPr>
              <w:widowControl/>
              <w:tabs>
                <w:tab w:val="center" w:pos="4755"/>
                <w:tab w:val="right" w:pos="9070"/>
              </w:tabs>
              <w:rPr>
                <w:rFonts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vAlign w:val="center"/>
          </w:tcPr>
          <w:p w14:paraId="5C74E1E8">
            <w:pPr>
              <w:widowControl/>
              <w:tabs>
                <w:tab w:val="center" w:pos="4755"/>
                <w:tab w:val="right" w:pos="9070"/>
              </w:tabs>
              <w:rPr>
                <w:rFonts w:ascii="仿宋" w:hAnsi="仿宋" w:eastAsia="仿宋" w:cs="仿宋"/>
                <w:color w:val="auto"/>
                <w:highlight w:val="none"/>
              </w:rPr>
            </w:pPr>
          </w:p>
        </w:tc>
      </w:tr>
      <w:tr w14:paraId="7560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51F4F4EB">
            <w:pPr>
              <w:widowControl/>
              <w:rPr>
                <w:rFonts w:ascii="仿宋" w:hAnsi="仿宋" w:eastAsia="仿宋" w:cs="仿宋"/>
                <w:color w:val="auto"/>
                <w:highlight w:val="none"/>
              </w:rPr>
            </w:pPr>
          </w:p>
        </w:tc>
        <w:tc>
          <w:tcPr>
            <w:tcW w:w="514" w:type="pct"/>
            <w:vMerge w:val="continue"/>
            <w:tcBorders>
              <w:top w:val="single" w:color="auto" w:sz="4" w:space="0"/>
              <w:left w:val="single" w:color="auto" w:sz="4" w:space="0"/>
              <w:bottom w:val="single" w:color="auto" w:sz="4" w:space="0"/>
              <w:right w:val="single" w:color="auto" w:sz="4" w:space="0"/>
            </w:tcBorders>
            <w:vAlign w:val="center"/>
          </w:tcPr>
          <w:p w14:paraId="3D64BFC7">
            <w:pPr>
              <w:widowControl/>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vAlign w:val="center"/>
          </w:tcPr>
          <w:p w14:paraId="5D1DF80D">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三类</w:t>
            </w:r>
          </w:p>
        </w:tc>
        <w:tc>
          <w:tcPr>
            <w:tcW w:w="720" w:type="pct"/>
            <w:tcBorders>
              <w:top w:val="single" w:color="auto" w:sz="4" w:space="0"/>
              <w:left w:val="single" w:color="auto" w:sz="4" w:space="0"/>
              <w:bottom w:val="single" w:color="auto" w:sz="4" w:space="0"/>
              <w:right w:val="single" w:color="auto" w:sz="4" w:space="0"/>
            </w:tcBorders>
            <w:vAlign w:val="center"/>
          </w:tcPr>
          <w:p w14:paraId="61C204DB">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工日</w:t>
            </w:r>
          </w:p>
        </w:tc>
        <w:tc>
          <w:tcPr>
            <w:tcW w:w="823" w:type="pct"/>
            <w:tcBorders>
              <w:top w:val="single" w:color="auto" w:sz="4" w:space="0"/>
              <w:left w:val="single" w:color="auto" w:sz="4" w:space="0"/>
              <w:bottom w:val="single" w:color="auto" w:sz="4" w:space="0"/>
              <w:right w:val="single" w:color="auto" w:sz="4" w:space="0"/>
            </w:tcBorders>
            <w:vAlign w:val="center"/>
          </w:tcPr>
          <w:p w14:paraId="6B41223E">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3CCB98D0">
            <w:pPr>
              <w:widowControl/>
              <w:tabs>
                <w:tab w:val="center" w:pos="4755"/>
                <w:tab w:val="right" w:pos="9070"/>
              </w:tabs>
              <w:rPr>
                <w:rFonts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vAlign w:val="center"/>
          </w:tcPr>
          <w:p w14:paraId="69B239CE">
            <w:pPr>
              <w:widowControl/>
              <w:tabs>
                <w:tab w:val="center" w:pos="4755"/>
                <w:tab w:val="right" w:pos="9070"/>
              </w:tabs>
              <w:rPr>
                <w:rFonts w:ascii="仿宋" w:hAnsi="仿宋" w:eastAsia="仿宋" w:cs="仿宋"/>
                <w:color w:val="auto"/>
                <w:highlight w:val="none"/>
              </w:rPr>
            </w:pPr>
          </w:p>
        </w:tc>
      </w:tr>
      <w:tr w14:paraId="5A92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73" w:type="pct"/>
            <w:tcBorders>
              <w:top w:val="single" w:color="auto" w:sz="4" w:space="0"/>
              <w:left w:val="single" w:color="auto" w:sz="4" w:space="0"/>
              <w:bottom w:val="single" w:color="auto" w:sz="4" w:space="0"/>
              <w:right w:val="single" w:color="auto" w:sz="4" w:space="0"/>
            </w:tcBorders>
            <w:vAlign w:val="center"/>
          </w:tcPr>
          <w:p w14:paraId="0FC0F2FF">
            <w:pPr>
              <w:widowControl/>
              <w:tabs>
                <w:tab w:val="center" w:pos="4755"/>
                <w:tab w:val="right" w:pos="9070"/>
              </w:tabs>
              <w:ind w:firstLine="210" w:firstLineChars="100"/>
              <w:rPr>
                <w:rFonts w:ascii="仿宋" w:hAnsi="仿宋" w:eastAsia="仿宋" w:cs="仿宋"/>
                <w:color w:val="auto"/>
                <w:highlight w:val="none"/>
              </w:rPr>
            </w:pPr>
            <w:r>
              <w:rPr>
                <w:rFonts w:hint="eastAsia" w:ascii="仿宋" w:hAnsi="仿宋" w:eastAsia="仿宋" w:cs="仿宋"/>
                <w:color w:val="auto"/>
                <w:highlight w:val="none"/>
              </w:rPr>
              <w:t>1</w:t>
            </w:r>
          </w:p>
        </w:tc>
        <w:tc>
          <w:tcPr>
            <w:tcW w:w="3601" w:type="pct"/>
            <w:gridSpan w:val="5"/>
            <w:tcBorders>
              <w:top w:val="single" w:color="auto" w:sz="4" w:space="0"/>
              <w:left w:val="single" w:color="auto" w:sz="4" w:space="0"/>
              <w:bottom w:val="single" w:color="auto" w:sz="4" w:space="0"/>
              <w:right w:val="single" w:color="auto" w:sz="4" w:space="0"/>
            </w:tcBorders>
            <w:vAlign w:val="center"/>
          </w:tcPr>
          <w:p w14:paraId="7836DCF3">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人工费小计</w:t>
            </w:r>
          </w:p>
        </w:tc>
        <w:tc>
          <w:tcPr>
            <w:tcW w:w="926" w:type="pct"/>
            <w:tcBorders>
              <w:top w:val="single" w:color="auto" w:sz="4" w:space="0"/>
              <w:left w:val="single" w:color="auto" w:sz="4" w:space="0"/>
              <w:bottom w:val="single" w:color="auto" w:sz="4" w:space="0"/>
              <w:right w:val="single" w:color="auto" w:sz="4" w:space="0"/>
            </w:tcBorders>
            <w:vAlign w:val="center"/>
          </w:tcPr>
          <w:p w14:paraId="6BC75EF2">
            <w:pPr>
              <w:widowControl/>
              <w:tabs>
                <w:tab w:val="center" w:pos="4755"/>
                <w:tab w:val="right" w:pos="9070"/>
              </w:tabs>
              <w:rPr>
                <w:rFonts w:ascii="仿宋" w:hAnsi="仿宋" w:eastAsia="仿宋" w:cs="仿宋"/>
                <w:color w:val="auto"/>
                <w:highlight w:val="none"/>
              </w:rPr>
            </w:pPr>
          </w:p>
        </w:tc>
      </w:tr>
      <w:tr w14:paraId="3F70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73" w:type="pct"/>
            <w:vMerge w:val="restart"/>
            <w:tcBorders>
              <w:top w:val="single" w:color="auto" w:sz="4" w:space="0"/>
              <w:left w:val="single" w:color="auto" w:sz="4" w:space="0"/>
              <w:bottom w:val="single" w:color="auto" w:sz="4" w:space="0"/>
              <w:right w:val="single" w:color="auto" w:sz="4" w:space="0"/>
            </w:tcBorders>
            <w:vAlign w:val="center"/>
          </w:tcPr>
          <w:p w14:paraId="3A0A002B">
            <w:pPr>
              <w:widowControl/>
              <w:tabs>
                <w:tab w:val="center" w:pos="4755"/>
                <w:tab w:val="right" w:pos="9070"/>
              </w:tabs>
              <w:rPr>
                <w:rFonts w:ascii="仿宋" w:hAnsi="仿宋" w:eastAsia="仿宋" w:cs="仿宋"/>
                <w:color w:val="auto"/>
                <w:highlight w:val="none"/>
              </w:rPr>
            </w:pPr>
          </w:p>
        </w:tc>
        <w:tc>
          <w:tcPr>
            <w:tcW w:w="514" w:type="pct"/>
            <w:vMerge w:val="restart"/>
            <w:tcBorders>
              <w:top w:val="single" w:color="auto" w:sz="4" w:space="0"/>
              <w:left w:val="single" w:color="auto" w:sz="4" w:space="0"/>
              <w:bottom w:val="single" w:color="auto" w:sz="4" w:space="0"/>
              <w:right w:val="single" w:color="auto" w:sz="4" w:space="0"/>
            </w:tcBorders>
            <w:vAlign w:val="center"/>
          </w:tcPr>
          <w:p w14:paraId="2CB54ACA">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主要材料</w:t>
            </w:r>
          </w:p>
        </w:tc>
        <w:tc>
          <w:tcPr>
            <w:tcW w:w="720" w:type="pct"/>
            <w:tcBorders>
              <w:top w:val="single" w:color="auto" w:sz="4" w:space="0"/>
              <w:left w:val="single" w:color="auto" w:sz="4" w:space="0"/>
              <w:bottom w:val="single" w:color="auto" w:sz="4" w:space="0"/>
              <w:right w:val="single" w:color="auto" w:sz="4" w:space="0"/>
            </w:tcBorders>
            <w:vAlign w:val="center"/>
          </w:tcPr>
          <w:p w14:paraId="4202E0B4">
            <w:pPr>
              <w:widowControl/>
              <w:tabs>
                <w:tab w:val="center" w:pos="4755"/>
                <w:tab w:val="right" w:pos="9070"/>
              </w:tabs>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vAlign w:val="center"/>
          </w:tcPr>
          <w:p w14:paraId="03733183">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753F1314">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0FCBD1B7">
            <w:pPr>
              <w:widowControl/>
              <w:tabs>
                <w:tab w:val="center" w:pos="4755"/>
                <w:tab w:val="right" w:pos="9070"/>
              </w:tabs>
              <w:rPr>
                <w:rFonts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vAlign w:val="center"/>
          </w:tcPr>
          <w:p w14:paraId="19391F3E">
            <w:pPr>
              <w:widowControl/>
              <w:tabs>
                <w:tab w:val="center" w:pos="4755"/>
                <w:tab w:val="right" w:pos="9070"/>
              </w:tabs>
              <w:rPr>
                <w:rFonts w:ascii="仿宋" w:hAnsi="仿宋" w:eastAsia="仿宋" w:cs="仿宋"/>
                <w:color w:val="auto"/>
                <w:highlight w:val="none"/>
              </w:rPr>
            </w:pPr>
          </w:p>
        </w:tc>
      </w:tr>
      <w:tr w14:paraId="5F71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5118878F">
            <w:pPr>
              <w:widowControl/>
              <w:rPr>
                <w:rFonts w:ascii="仿宋" w:hAnsi="仿宋" w:eastAsia="仿宋" w:cs="仿宋"/>
                <w:color w:val="auto"/>
                <w:highlight w:val="none"/>
              </w:rPr>
            </w:pPr>
          </w:p>
        </w:tc>
        <w:tc>
          <w:tcPr>
            <w:tcW w:w="514" w:type="pct"/>
            <w:vMerge w:val="continue"/>
            <w:tcBorders>
              <w:top w:val="single" w:color="auto" w:sz="4" w:space="0"/>
              <w:left w:val="single" w:color="auto" w:sz="4" w:space="0"/>
              <w:bottom w:val="single" w:color="auto" w:sz="4" w:space="0"/>
              <w:right w:val="single" w:color="auto" w:sz="4" w:space="0"/>
            </w:tcBorders>
            <w:vAlign w:val="center"/>
          </w:tcPr>
          <w:p w14:paraId="351555DC">
            <w:pPr>
              <w:widowControl/>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vAlign w:val="center"/>
          </w:tcPr>
          <w:p w14:paraId="0E8BBBC1">
            <w:pPr>
              <w:widowControl/>
              <w:tabs>
                <w:tab w:val="center" w:pos="4755"/>
                <w:tab w:val="right" w:pos="9070"/>
              </w:tabs>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vAlign w:val="center"/>
          </w:tcPr>
          <w:p w14:paraId="21AEA4FF">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43FC81DC">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490EA9BE">
            <w:pPr>
              <w:widowControl/>
              <w:tabs>
                <w:tab w:val="center" w:pos="4755"/>
                <w:tab w:val="right" w:pos="9070"/>
              </w:tabs>
              <w:rPr>
                <w:rFonts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vAlign w:val="center"/>
          </w:tcPr>
          <w:p w14:paraId="5292A92D">
            <w:pPr>
              <w:widowControl/>
              <w:tabs>
                <w:tab w:val="center" w:pos="4755"/>
                <w:tab w:val="right" w:pos="9070"/>
              </w:tabs>
              <w:rPr>
                <w:rFonts w:ascii="仿宋" w:hAnsi="仿宋" w:eastAsia="仿宋" w:cs="仿宋"/>
                <w:color w:val="auto"/>
                <w:highlight w:val="none"/>
              </w:rPr>
            </w:pPr>
          </w:p>
        </w:tc>
      </w:tr>
      <w:tr w14:paraId="3084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0DBEFFD4">
            <w:pPr>
              <w:widowControl/>
              <w:rPr>
                <w:rFonts w:ascii="仿宋" w:hAnsi="仿宋" w:eastAsia="仿宋" w:cs="仿宋"/>
                <w:color w:val="auto"/>
                <w:highlight w:val="none"/>
              </w:rPr>
            </w:pPr>
          </w:p>
        </w:tc>
        <w:tc>
          <w:tcPr>
            <w:tcW w:w="514" w:type="pct"/>
            <w:vMerge w:val="continue"/>
            <w:tcBorders>
              <w:top w:val="single" w:color="auto" w:sz="4" w:space="0"/>
              <w:left w:val="single" w:color="auto" w:sz="4" w:space="0"/>
              <w:bottom w:val="single" w:color="auto" w:sz="4" w:space="0"/>
              <w:right w:val="single" w:color="auto" w:sz="4" w:space="0"/>
            </w:tcBorders>
            <w:vAlign w:val="center"/>
          </w:tcPr>
          <w:p w14:paraId="7369132C">
            <w:pPr>
              <w:widowControl/>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vAlign w:val="center"/>
          </w:tcPr>
          <w:p w14:paraId="211170CD">
            <w:pPr>
              <w:widowControl/>
              <w:tabs>
                <w:tab w:val="center" w:pos="4755"/>
                <w:tab w:val="right" w:pos="9070"/>
              </w:tabs>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vAlign w:val="center"/>
          </w:tcPr>
          <w:p w14:paraId="35213F04">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577B4E6C">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307C7A80">
            <w:pPr>
              <w:widowControl/>
              <w:tabs>
                <w:tab w:val="center" w:pos="4755"/>
                <w:tab w:val="right" w:pos="9070"/>
              </w:tabs>
              <w:rPr>
                <w:rFonts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vAlign w:val="center"/>
          </w:tcPr>
          <w:p w14:paraId="32743E3E">
            <w:pPr>
              <w:widowControl/>
              <w:tabs>
                <w:tab w:val="center" w:pos="4755"/>
                <w:tab w:val="right" w:pos="9070"/>
              </w:tabs>
              <w:rPr>
                <w:rFonts w:ascii="仿宋" w:hAnsi="仿宋" w:eastAsia="仿宋" w:cs="仿宋"/>
                <w:color w:val="auto"/>
                <w:highlight w:val="none"/>
              </w:rPr>
            </w:pPr>
          </w:p>
        </w:tc>
      </w:tr>
      <w:tr w14:paraId="75C1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6AA5992E">
            <w:pPr>
              <w:widowControl/>
              <w:rPr>
                <w:rFonts w:ascii="仿宋" w:hAnsi="仿宋" w:eastAsia="仿宋" w:cs="仿宋"/>
                <w:color w:val="auto"/>
                <w:highlight w:val="none"/>
              </w:rPr>
            </w:pPr>
          </w:p>
        </w:tc>
        <w:tc>
          <w:tcPr>
            <w:tcW w:w="3601" w:type="pct"/>
            <w:gridSpan w:val="5"/>
            <w:tcBorders>
              <w:top w:val="single" w:color="auto" w:sz="4" w:space="0"/>
              <w:left w:val="single" w:color="auto" w:sz="4" w:space="0"/>
              <w:bottom w:val="single" w:color="auto" w:sz="4" w:space="0"/>
              <w:right w:val="single" w:color="auto" w:sz="4" w:space="0"/>
            </w:tcBorders>
            <w:vAlign w:val="center"/>
          </w:tcPr>
          <w:p w14:paraId="6DF27B42">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其他材料费</w:t>
            </w:r>
          </w:p>
        </w:tc>
        <w:tc>
          <w:tcPr>
            <w:tcW w:w="926" w:type="pct"/>
            <w:tcBorders>
              <w:top w:val="single" w:color="auto" w:sz="4" w:space="0"/>
              <w:left w:val="single" w:color="auto" w:sz="4" w:space="0"/>
              <w:bottom w:val="single" w:color="auto" w:sz="4" w:space="0"/>
              <w:right w:val="single" w:color="auto" w:sz="4" w:space="0"/>
            </w:tcBorders>
            <w:vAlign w:val="center"/>
          </w:tcPr>
          <w:p w14:paraId="0A6F955B">
            <w:pPr>
              <w:widowControl/>
              <w:tabs>
                <w:tab w:val="center" w:pos="4755"/>
                <w:tab w:val="right" w:pos="9070"/>
              </w:tabs>
              <w:rPr>
                <w:rFonts w:ascii="仿宋" w:hAnsi="仿宋" w:eastAsia="仿宋" w:cs="仿宋"/>
                <w:color w:val="auto"/>
                <w:highlight w:val="none"/>
              </w:rPr>
            </w:pPr>
          </w:p>
        </w:tc>
      </w:tr>
      <w:tr w14:paraId="3E23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73" w:type="pct"/>
            <w:tcBorders>
              <w:top w:val="single" w:color="auto" w:sz="4" w:space="0"/>
              <w:left w:val="single" w:color="auto" w:sz="4" w:space="0"/>
              <w:bottom w:val="single" w:color="auto" w:sz="4" w:space="0"/>
              <w:right w:val="single" w:color="auto" w:sz="4" w:space="0"/>
            </w:tcBorders>
            <w:vAlign w:val="center"/>
          </w:tcPr>
          <w:p w14:paraId="1A6410D3">
            <w:pPr>
              <w:widowControl/>
              <w:tabs>
                <w:tab w:val="center" w:pos="4755"/>
                <w:tab w:val="right" w:pos="9070"/>
              </w:tabs>
              <w:ind w:firstLine="210" w:firstLineChars="100"/>
              <w:rPr>
                <w:rFonts w:ascii="仿宋" w:hAnsi="仿宋" w:eastAsia="仿宋" w:cs="仿宋"/>
                <w:color w:val="auto"/>
                <w:highlight w:val="none"/>
              </w:rPr>
            </w:pPr>
            <w:r>
              <w:rPr>
                <w:rFonts w:hint="eastAsia" w:ascii="仿宋" w:hAnsi="仿宋" w:eastAsia="仿宋" w:cs="仿宋"/>
                <w:color w:val="auto"/>
                <w:highlight w:val="none"/>
              </w:rPr>
              <w:t>2</w:t>
            </w:r>
          </w:p>
        </w:tc>
        <w:tc>
          <w:tcPr>
            <w:tcW w:w="3601" w:type="pct"/>
            <w:gridSpan w:val="5"/>
            <w:tcBorders>
              <w:top w:val="single" w:color="auto" w:sz="4" w:space="0"/>
              <w:left w:val="single" w:color="auto" w:sz="4" w:space="0"/>
              <w:bottom w:val="single" w:color="auto" w:sz="4" w:space="0"/>
              <w:right w:val="single" w:color="auto" w:sz="4" w:space="0"/>
            </w:tcBorders>
            <w:vAlign w:val="center"/>
          </w:tcPr>
          <w:p w14:paraId="0BE62188">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材料费小计</w:t>
            </w:r>
          </w:p>
        </w:tc>
        <w:tc>
          <w:tcPr>
            <w:tcW w:w="926" w:type="pct"/>
            <w:tcBorders>
              <w:top w:val="single" w:color="auto" w:sz="4" w:space="0"/>
              <w:left w:val="single" w:color="auto" w:sz="4" w:space="0"/>
              <w:bottom w:val="single" w:color="auto" w:sz="4" w:space="0"/>
              <w:right w:val="single" w:color="auto" w:sz="4" w:space="0"/>
            </w:tcBorders>
            <w:vAlign w:val="center"/>
          </w:tcPr>
          <w:p w14:paraId="16A11EB3">
            <w:pPr>
              <w:widowControl/>
              <w:tabs>
                <w:tab w:val="center" w:pos="4755"/>
                <w:tab w:val="right" w:pos="9070"/>
              </w:tabs>
              <w:rPr>
                <w:rFonts w:ascii="仿宋" w:hAnsi="仿宋" w:eastAsia="仿宋" w:cs="仿宋"/>
                <w:color w:val="auto"/>
                <w:highlight w:val="none"/>
              </w:rPr>
            </w:pPr>
          </w:p>
        </w:tc>
      </w:tr>
      <w:tr w14:paraId="0816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73" w:type="pct"/>
            <w:vMerge w:val="restart"/>
            <w:tcBorders>
              <w:top w:val="single" w:color="auto" w:sz="4" w:space="0"/>
              <w:left w:val="single" w:color="auto" w:sz="4" w:space="0"/>
              <w:bottom w:val="single" w:color="auto" w:sz="4" w:space="0"/>
              <w:right w:val="single" w:color="auto" w:sz="4" w:space="0"/>
            </w:tcBorders>
            <w:vAlign w:val="center"/>
          </w:tcPr>
          <w:p w14:paraId="6F262C9F">
            <w:pPr>
              <w:widowControl/>
              <w:tabs>
                <w:tab w:val="center" w:pos="4755"/>
                <w:tab w:val="right" w:pos="9070"/>
              </w:tabs>
              <w:rPr>
                <w:rFonts w:ascii="仿宋" w:hAnsi="仿宋" w:eastAsia="仿宋" w:cs="仿宋"/>
                <w:color w:val="auto"/>
                <w:highlight w:val="none"/>
              </w:rPr>
            </w:pPr>
          </w:p>
        </w:tc>
        <w:tc>
          <w:tcPr>
            <w:tcW w:w="514" w:type="pct"/>
            <w:vMerge w:val="restart"/>
            <w:tcBorders>
              <w:top w:val="single" w:color="auto" w:sz="4" w:space="0"/>
              <w:left w:val="single" w:color="auto" w:sz="4" w:space="0"/>
              <w:bottom w:val="single" w:color="auto" w:sz="4" w:space="0"/>
              <w:right w:val="single" w:color="auto" w:sz="4" w:space="0"/>
            </w:tcBorders>
            <w:vAlign w:val="center"/>
          </w:tcPr>
          <w:p w14:paraId="268AB7B0">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主要机械</w:t>
            </w:r>
          </w:p>
        </w:tc>
        <w:tc>
          <w:tcPr>
            <w:tcW w:w="720" w:type="pct"/>
            <w:tcBorders>
              <w:top w:val="single" w:color="auto" w:sz="4" w:space="0"/>
              <w:left w:val="single" w:color="auto" w:sz="4" w:space="0"/>
              <w:bottom w:val="single" w:color="auto" w:sz="4" w:space="0"/>
              <w:right w:val="single" w:color="auto" w:sz="4" w:space="0"/>
            </w:tcBorders>
            <w:vAlign w:val="center"/>
          </w:tcPr>
          <w:p w14:paraId="32B5B261">
            <w:pPr>
              <w:widowControl/>
              <w:tabs>
                <w:tab w:val="center" w:pos="4755"/>
                <w:tab w:val="right" w:pos="9070"/>
              </w:tabs>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vAlign w:val="center"/>
          </w:tcPr>
          <w:p w14:paraId="7F890C1A">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47A22B9E">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33703513">
            <w:pPr>
              <w:widowControl/>
              <w:tabs>
                <w:tab w:val="center" w:pos="4755"/>
                <w:tab w:val="right" w:pos="9070"/>
              </w:tabs>
              <w:rPr>
                <w:rFonts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vAlign w:val="center"/>
          </w:tcPr>
          <w:p w14:paraId="72B0EA39">
            <w:pPr>
              <w:widowControl/>
              <w:tabs>
                <w:tab w:val="center" w:pos="4755"/>
                <w:tab w:val="right" w:pos="9070"/>
              </w:tabs>
              <w:rPr>
                <w:rFonts w:ascii="仿宋" w:hAnsi="仿宋" w:eastAsia="仿宋" w:cs="仿宋"/>
                <w:color w:val="auto"/>
                <w:highlight w:val="none"/>
              </w:rPr>
            </w:pPr>
          </w:p>
        </w:tc>
      </w:tr>
      <w:tr w14:paraId="5C8E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628AAB03">
            <w:pPr>
              <w:widowControl/>
              <w:rPr>
                <w:rFonts w:ascii="仿宋" w:hAnsi="仿宋" w:eastAsia="仿宋" w:cs="仿宋"/>
                <w:color w:val="auto"/>
                <w:highlight w:val="none"/>
              </w:rPr>
            </w:pPr>
          </w:p>
        </w:tc>
        <w:tc>
          <w:tcPr>
            <w:tcW w:w="514" w:type="pct"/>
            <w:vMerge w:val="continue"/>
            <w:tcBorders>
              <w:top w:val="single" w:color="auto" w:sz="4" w:space="0"/>
              <w:left w:val="single" w:color="auto" w:sz="4" w:space="0"/>
              <w:bottom w:val="single" w:color="auto" w:sz="4" w:space="0"/>
              <w:right w:val="single" w:color="auto" w:sz="4" w:space="0"/>
            </w:tcBorders>
            <w:vAlign w:val="center"/>
          </w:tcPr>
          <w:p w14:paraId="7CCF846D">
            <w:pPr>
              <w:widowControl/>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vAlign w:val="center"/>
          </w:tcPr>
          <w:p w14:paraId="401850D8">
            <w:pPr>
              <w:widowControl/>
              <w:tabs>
                <w:tab w:val="center" w:pos="4755"/>
                <w:tab w:val="right" w:pos="9070"/>
              </w:tabs>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vAlign w:val="center"/>
          </w:tcPr>
          <w:p w14:paraId="7FE2430F">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2633996D">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2491B18F">
            <w:pPr>
              <w:widowControl/>
              <w:tabs>
                <w:tab w:val="center" w:pos="4755"/>
                <w:tab w:val="right" w:pos="9070"/>
              </w:tabs>
              <w:rPr>
                <w:rFonts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vAlign w:val="center"/>
          </w:tcPr>
          <w:p w14:paraId="04556EF4">
            <w:pPr>
              <w:widowControl/>
              <w:tabs>
                <w:tab w:val="center" w:pos="4755"/>
                <w:tab w:val="right" w:pos="9070"/>
              </w:tabs>
              <w:rPr>
                <w:rFonts w:ascii="仿宋" w:hAnsi="仿宋" w:eastAsia="仿宋" w:cs="仿宋"/>
                <w:color w:val="auto"/>
                <w:highlight w:val="none"/>
              </w:rPr>
            </w:pPr>
          </w:p>
        </w:tc>
      </w:tr>
      <w:tr w14:paraId="5923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57AE9EB0">
            <w:pPr>
              <w:widowControl/>
              <w:rPr>
                <w:rFonts w:ascii="仿宋" w:hAnsi="仿宋" w:eastAsia="仿宋" w:cs="仿宋"/>
                <w:color w:val="auto"/>
                <w:highlight w:val="none"/>
              </w:rPr>
            </w:pPr>
          </w:p>
        </w:tc>
        <w:tc>
          <w:tcPr>
            <w:tcW w:w="514" w:type="pct"/>
            <w:vMerge w:val="continue"/>
            <w:tcBorders>
              <w:top w:val="single" w:color="auto" w:sz="4" w:space="0"/>
              <w:left w:val="single" w:color="auto" w:sz="4" w:space="0"/>
              <w:bottom w:val="single" w:color="auto" w:sz="4" w:space="0"/>
              <w:right w:val="single" w:color="auto" w:sz="4" w:space="0"/>
            </w:tcBorders>
            <w:vAlign w:val="center"/>
          </w:tcPr>
          <w:p w14:paraId="610ABD26">
            <w:pPr>
              <w:widowControl/>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vAlign w:val="center"/>
          </w:tcPr>
          <w:p w14:paraId="74073444">
            <w:pPr>
              <w:widowControl/>
              <w:tabs>
                <w:tab w:val="center" w:pos="4755"/>
                <w:tab w:val="right" w:pos="9070"/>
              </w:tabs>
              <w:rPr>
                <w:rFonts w:ascii="仿宋" w:hAnsi="仿宋" w:eastAsia="仿宋" w:cs="仿宋"/>
                <w:color w:val="auto"/>
                <w:highlight w:val="none"/>
              </w:rPr>
            </w:pPr>
          </w:p>
        </w:tc>
        <w:tc>
          <w:tcPr>
            <w:tcW w:w="720" w:type="pct"/>
            <w:tcBorders>
              <w:top w:val="single" w:color="auto" w:sz="4" w:space="0"/>
              <w:left w:val="single" w:color="auto" w:sz="4" w:space="0"/>
              <w:bottom w:val="single" w:color="auto" w:sz="4" w:space="0"/>
              <w:right w:val="single" w:color="auto" w:sz="4" w:space="0"/>
            </w:tcBorders>
            <w:vAlign w:val="center"/>
          </w:tcPr>
          <w:p w14:paraId="536D1042">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1A15A20D">
            <w:pPr>
              <w:widowControl/>
              <w:tabs>
                <w:tab w:val="center" w:pos="4755"/>
                <w:tab w:val="right" w:pos="9070"/>
              </w:tabs>
              <w:rPr>
                <w:rFonts w:ascii="仿宋" w:hAnsi="仿宋" w:eastAsia="仿宋" w:cs="仿宋"/>
                <w:color w:val="auto"/>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4AF679AE">
            <w:pPr>
              <w:widowControl/>
              <w:tabs>
                <w:tab w:val="center" w:pos="4755"/>
                <w:tab w:val="right" w:pos="9070"/>
              </w:tabs>
              <w:rPr>
                <w:rFonts w:ascii="仿宋" w:hAnsi="仿宋" w:eastAsia="仿宋" w:cs="仿宋"/>
                <w:color w:val="auto"/>
                <w:highlight w:val="none"/>
              </w:rPr>
            </w:pPr>
          </w:p>
        </w:tc>
        <w:tc>
          <w:tcPr>
            <w:tcW w:w="926" w:type="pct"/>
            <w:tcBorders>
              <w:top w:val="single" w:color="auto" w:sz="4" w:space="0"/>
              <w:left w:val="single" w:color="auto" w:sz="4" w:space="0"/>
              <w:bottom w:val="single" w:color="auto" w:sz="4" w:space="0"/>
              <w:right w:val="single" w:color="auto" w:sz="4" w:space="0"/>
            </w:tcBorders>
            <w:vAlign w:val="center"/>
          </w:tcPr>
          <w:p w14:paraId="6CA6E173">
            <w:pPr>
              <w:widowControl/>
              <w:tabs>
                <w:tab w:val="center" w:pos="4755"/>
                <w:tab w:val="right" w:pos="9070"/>
              </w:tabs>
              <w:rPr>
                <w:rFonts w:ascii="仿宋" w:hAnsi="仿宋" w:eastAsia="仿宋" w:cs="仿宋"/>
                <w:color w:val="auto"/>
                <w:highlight w:val="none"/>
              </w:rPr>
            </w:pPr>
          </w:p>
        </w:tc>
      </w:tr>
      <w:tr w14:paraId="3719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73" w:type="pct"/>
            <w:vMerge w:val="continue"/>
            <w:tcBorders>
              <w:top w:val="single" w:color="auto" w:sz="4" w:space="0"/>
              <w:left w:val="single" w:color="auto" w:sz="4" w:space="0"/>
              <w:bottom w:val="single" w:color="auto" w:sz="4" w:space="0"/>
              <w:right w:val="single" w:color="auto" w:sz="4" w:space="0"/>
            </w:tcBorders>
            <w:vAlign w:val="center"/>
          </w:tcPr>
          <w:p w14:paraId="503F531B">
            <w:pPr>
              <w:widowControl/>
              <w:rPr>
                <w:rFonts w:ascii="仿宋" w:hAnsi="仿宋" w:eastAsia="仿宋" w:cs="仿宋"/>
                <w:color w:val="auto"/>
                <w:highlight w:val="none"/>
              </w:rPr>
            </w:pPr>
          </w:p>
        </w:tc>
        <w:tc>
          <w:tcPr>
            <w:tcW w:w="3601" w:type="pct"/>
            <w:gridSpan w:val="5"/>
            <w:tcBorders>
              <w:top w:val="single" w:color="auto" w:sz="4" w:space="0"/>
              <w:left w:val="single" w:color="auto" w:sz="4" w:space="0"/>
              <w:bottom w:val="single" w:color="auto" w:sz="4" w:space="0"/>
              <w:right w:val="single" w:color="auto" w:sz="4" w:space="0"/>
            </w:tcBorders>
            <w:vAlign w:val="center"/>
          </w:tcPr>
          <w:p w14:paraId="28640BFA">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其他机械费</w:t>
            </w:r>
          </w:p>
        </w:tc>
        <w:tc>
          <w:tcPr>
            <w:tcW w:w="926" w:type="pct"/>
            <w:tcBorders>
              <w:top w:val="single" w:color="auto" w:sz="4" w:space="0"/>
              <w:left w:val="single" w:color="auto" w:sz="4" w:space="0"/>
              <w:bottom w:val="single" w:color="auto" w:sz="4" w:space="0"/>
              <w:right w:val="single" w:color="auto" w:sz="4" w:space="0"/>
            </w:tcBorders>
            <w:vAlign w:val="center"/>
          </w:tcPr>
          <w:p w14:paraId="212C2F25">
            <w:pPr>
              <w:widowControl/>
              <w:tabs>
                <w:tab w:val="center" w:pos="4755"/>
                <w:tab w:val="right" w:pos="9070"/>
              </w:tabs>
              <w:rPr>
                <w:rFonts w:ascii="仿宋" w:hAnsi="仿宋" w:eastAsia="仿宋" w:cs="仿宋"/>
                <w:color w:val="auto"/>
                <w:highlight w:val="none"/>
              </w:rPr>
            </w:pPr>
          </w:p>
        </w:tc>
      </w:tr>
      <w:tr w14:paraId="6E62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73" w:type="pct"/>
            <w:tcBorders>
              <w:top w:val="single" w:color="auto" w:sz="4" w:space="0"/>
              <w:left w:val="single" w:color="auto" w:sz="4" w:space="0"/>
              <w:bottom w:val="single" w:color="auto" w:sz="4" w:space="0"/>
              <w:right w:val="single" w:color="auto" w:sz="4" w:space="0"/>
            </w:tcBorders>
            <w:vAlign w:val="center"/>
          </w:tcPr>
          <w:p w14:paraId="61265904">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3601" w:type="pct"/>
            <w:gridSpan w:val="5"/>
            <w:tcBorders>
              <w:top w:val="single" w:color="auto" w:sz="4" w:space="0"/>
              <w:left w:val="single" w:color="auto" w:sz="4" w:space="0"/>
              <w:bottom w:val="single" w:color="auto" w:sz="4" w:space="0"/>
              <w:right w:val="single" w:color="auto" w:sz="4" w:space="0"/>
            </w:tcBorders>
            <w:vAlign w:val="center"/>
          </w:tcPr>
          <w:p w14:paraId="1731D9E7">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机械费小计</w:t>
            </w:r>
          </w:p>
        </w:tc>
        <w:tc>
          <w:tcPr>
            <w:tcW w:w="926" w:type="pct"/>
            <w:tcBorders>
              <w:top w:val="single" w:color="auto" w:sz="4" w:space="0"/>
              <w:left w:val="single" w:color="auto" w:sz="4" w:space="0"/>
              <w:bottom w:val="single" w:color="auto" w:sz="4" w:space="0"/>
              <w:right w:val="single" w:color="auto" w:sz="4" w:space="0"/>
            </w:tcBorders>
            <w:vAlign w:val="center"/>
          </w:tcPr>
          <w:p w14:paraId="6E813886">
            <w:pPr>
              <w:widowControl/>
              <w:tabs>
                <w:tab w:val="center" w:pos="4755"/>
                <w:tab w:val="right" w:pos="9070"/>
              </w:tabs>
              <w:rPr>
                <w:rFonts w:ascii="仿宋" w:hAnsi="仿宋" w:eastAsia="仿宋" w:cs="仿宋"/>
                <w:color w:val="auto"/>
                <w:highlight w:val="none"/>
              </w:rPr>
            </w:pPr>
          </w:p>
        </w:tc>
      </w:tr>
      <w:tr w14:paraId="1FB6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73" w:type="pct"/>
            <w:tcBorders>
              <w:top w:val="single" w:color="auto" w:sz="4" w:space="0"/>
              <w:left w:val="single" w:color="auto" w:sz="4" w:space="0"/>
              <w:bottom w:val="single" w:color="auto" w:sz="4" w:space="0"/>
              <w:right w:val="single" w:color="auto" w:sz="4" w:space="0"/>
            </w:tcBorders>
            <w:vAlign w:val="center"/>
          </w:tcPr>
          <w:p w14:paraId="4F7F5CB7">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3601" w:type="pct"/>
            <w:gridSpan w:val="5"/>
            <w:tcBorders>
              <w:top w:val="single" w:color="auto" w:sz="4" w:space="0"/>
              <w:left w:val="single" w:color="auto" w:sz="4" w:space="0"/>
              <w:bottom w:val="single" w:color="auto" w:sz="4" w:space="0"/>
              <w:right w:val="single" w:color="auto" w:sz="4" w:space="0"/>
            </w:tcBorders>
            <w:vAlign w:val="center"/>
          </w:tcPr>
          <w:p w14:paraId="6414B4B7">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直接工程费(1+2+3)</w:t>
            </w:r>
          </w:p>
        </w:tc>
        <w:tc>
          <w:tcPr>
            <w:tcW w:w="926" w:type="pct"/>
            <w:tcBorders>
              <w:top w:val="single" w:color="auto" w:sz="4" w:space="0"/>
              <w:left w:val="single" w:color="auto" w:sz="4" w:space="0"/>
              <w:bottom w:val="single" w:color="auto" w:sz="4" w:space="0"/>
              <w:right w:val="single" w:color="auto" w:sz="4" w:space="0"/>
            </w:tcBorders>
            <w:vAlign w:val="center"/>
          </w:tcPr>
          <w:p w14:paraId="0965C153">
            <w:pPr>
              <w:widowControl/>
              <w:tabs>
                <w:tab w:val="center" w:pos="4755"/>
                <w:tab w:val="right" w:pos="9070"/>
              </w:tabs>
              <w:rPr>
                <w:rFonts w:ascii="仿宋" w:hAnsi="仿宋" w:eastAsia="仿宋" w:cs="仿宋"/>
                <w:color w:val="auto"/>
                <w:highlight w:val="none"/>
              </w:rPr>
            </w:pPr>
          </w:p>
        </w:tc>
      </w:tr>
      <w:tr w14:paraId="21ED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73" w:type="pct"/>
            <w:tcBorders>
              <w:top w:val="single" w:color="auto" w:sz="4" w:space="0"/>
              <w:left w:val="single" w:color="auto" w:sz="4" w:space="0"/>
              <w:bottom w:val="single" w:color="auto" w:sz="4" w:space="0"/>
              <w:right w:val="single" w:color="auto" w:sz="4" w:space="0"/>
            </w:tcBorders>
            <w:vAlign w:val="center"/>
          </w:tcPr>
          <w:p w14:paraId="3104CDB1">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3601" w:type="pct"/>
            <w:gridSpan w:val="5"/>
            <w:tcBorders>
              <w:top w:val="single" w:color="auto" w:sz="4" w:space="0"/>
              <w:left w:val="single" w:color="auto" w:sz="4" w:space="0"/>
              <w:bottom w:val="single" w:color="auto" w:sz="4" w:space="0"/>
              <w:right w:val="single" w:color="auto" w:sz="4" w:space="0"/>
            </w:tcBorders>
            <w:vAlign w:val="center"/>
          </w:tcPr>
          <w:p w14:paraId="2053CD74">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管理费</w:t>
            </w:r>
          </w:p>
        </w:tc>
        <w:tc>
          <w:tcPr>
            <w:tcW w:w="926" w:type="pct"/>
            <w:tcBorders>
              <w:top w:val="single" w:color="auto" w:sz="4" w:space="0"/>
              <w:left w:val="single" w:color="auto" w:sz="4" w:space="0"/>
              <w:bottom w:val="single" w:color="auto" w:sz="4" w:space="0"/>
              <w:right w:val="single" w:color="auto" w:sz="4" w:space="0"/>
            </w:tcBorders>
            <w:vAlign w:val="center"/>
          </w:tcPr>
          <w:p w14:paraId="49FD9FED">
            <w:pPr>
              <w:widowControl/>
              <w:tabs>
                <w:tab w:val="center" w:pos="4755"/>
                <w:tab w:val="right" w:pos="9070"/>
              </w:tabs>
              <w:rPr>
                <w:rFonts w:ascii="仿宋" w:hAnsi="仿宋" w:eastAsia="仿宋" w:cs="仿宋"/>
                <w:color w:val="auto"/>
                <w:highlight w:val="none"/>
              </w:rPr>
            </w:pPr>
          </w:p>
        </w:tc>
      </w:tr>
      <w:tr w14:paraId="737F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73" w:type="pct"/>
            <w:tcBorders>
              <w:top w:val="single" w:color="auto" w:sz="4" w:space="0"/>
              <w:left w:val="single" w:color="auto" w:sz="4" w:space="0"/>
              <w:bottom w:val="single" w:color="auto" w:sz="4" w:space="0"/>
              <w:right w:val="single" w:color="auto" w:sz="4" w:space="0"/>
            </w:tcBorders>
            <w:vAlign w:val="center"/>
          </w:tcPr>
          <w:p w14:paraId="1F9FB9AD">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3601" w:type="pct"/>
            <w:gridSpan w:val="5"/>
            <w:tcBorders>
              <w:top w:val="single" w:color="auto" w:sz="4" w:space="0"/>
              <w:left w:val="single" w:color="auto" w:sz="4" w:space="0"/>
              <w:bottom w:val="single" w:color="auto" w:sz="4" w:space="0"/>
              <w:right w:val="single" w:color="auto" w:sz="4" w:space="0"/>
            </w:tcBorders>
            <w:vAlign w:val="center"/>
          </w:tcPr>
          <w:p w14:paraId="4DA2D386">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利润</w:t>
            </w:r>
          </w:p>
        </w:tc>
        <w:tc>
          <w:tcPr>
            <w:tcW w:w="926" w:type="pct"/>
            <w:tcBorders>
              <w:top w:val="single" w:color="auto" w:sz="4" w:space="0"/>
              <w:left w:val="single" w:color="auto" w:sz="4" w:space="0"/>
              <w:bottom w:val="single" w:color="auto" w:sz="4" w:space="0"/>
              <w:right w:val="single" w:color="auto" w:sz="4" w:space="0"/>
            </w:tcBorders>
            <w:vAlign w:val="center"/>
          </w:tcPr>
          <w:p w14:paraId="7A99A5ED">
            <w:pPr>
              <w:widowControl/>
              <w:tabs>
                <w:tab w:val="center" w:pos="4755"/>
                <w:tab w:val="right" w:pos="9070"/>
              </w:tabs>
              <w:rPr>
                <w:rFonts w:ascii="仿宋" w:hAnsi="仿宋" w:eastAsia="仿宋" w:cs="仿宋"/>
                <w:color w:val="auto"/>
                <w:highlight w:val="none"/>
              </w:rPr>
            </w:pPr>
          </w:p>
        </w:tc>
      </w:tr>
      <w:tr w14:paraId="6DCF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73" w:type="pct"/>
            <w:tcBorders>
              <w:top w:val="single" w:color="auto" w:sz="4" w:space="0"/>
              <w:left w:val="single" w:color="auto" w:sz="4" w:space="0"/>
              <w:bottom w:val="single" w:color="auto" w:sz="4" w:space="0"/>
              <w:right w:val="single" w:color="auto" w:sz="4" w:space="0"/>
            </w:tcBorders>
            <w:vAlign w:val="center"/>
          </w:tcPr>
          <w:p w14:paraId="7945B96D">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3601" w:type="pct"/>
            <w:gridSpan w:val="5"/>
            <w:tcBorders>
              <w:top w:val="single" w:color="auto" w:sz="4" w:space="0"/>
              <w:left w:val="single" w:color="auto" w:sz="4" w:space="0"/>
              <w:bottom w:val="single" w:color="auto" w:sz="4" w:space="0"/>
              <w:right w:val="single" w:color="auto" w:sz="4" w:space="0"/>
            </w:tcBorders>
            <w:vAlign w:val="center"/>
          </w:tcPr>
          <w:p w14:paraId="02E78B8E">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风险费用</w:t>
            </w:r>
          </w:p>
        </w:tc>
        <w:tc>
          <w:tcPr>
            <w:tcW w:w="926" w:type="pct"/>
            <w:tcBorders>
              <w:top w:val="single" w:color="auto" w:sz="4" w:space="0"/>
              <w:left w:val="single" w:color="auto" w:sz="4" w:space="0"/>
              <w:bottom w:val="single" w:color="auto" w:sz="4" w:space="0"/>
              <w:right w:val="single" w:color="auto" w:sz="4" w:space="0"/>
            </w:tcBorders>
            <w:vAlign w:val="center"/>
          </w:tcPr>
          <w:p w14:paraId="07E16AEE">
            <w:pPr>
              <w:widowControl/>
              <w:tabs>
                <w:tab w:val="center" w:pos="4755"/>
                <w:tab w:val="right" w:pos="9070"/>
              </w:tabs>
              <w:rPr>
                <w:rFonts w:ascii="仿宋" w:hAnsi="仿宋" w:eastAsia="仿宋" w:cs="仿宋"/>
                <w:color w:val="auto"/>
                <w:highlight w:val="none"/>
              </w:rPr>
            </w:pPr>
          </w:p>
        </w:tc>
      </w:tr>
      <w:tr w14:paraId="7C39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73" w:type="pct"/>
            <w:tcBorders>
              <w:top w:val="single" w:color="auto" w:sz="4" w:space="0"/>
              <w:left w:val="single" w:color="auto" w:sz="4" w:space="0"/>
              <w:bottom w:val="single" w:color="auto" w:sz="4" w:space="0"/>
              <w:right w:val="single" w:color="auto" w:sz="4" w:space="0"/>
            </w:tcBorders>
            <w:vAlign w:val="center"/>
          </w:tcPr>
          <w:p w14:paraId="5B5BBC84">
            <w:pPr>
              <w:widowControl/>
              <w:tabs>
                <w:tab w:val="center" w:pos="4755"/>
                <w:tab w:val="right" w:pos="9070"/>
              </w:tabs>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3601" w:type="pct"/>
            <w:gridSpan w:val="5"/>
            <w:tcBorders>
              <w:top w:val="single" w:color="auto" w:sz="4" w:space="0"/>
              <w:left w:val="single" w:color="auto" w:sz="4" w:space="0"/>
              <w:bottom w:val="single" w:color="auto" w:sz="4" w:space="0"/>
              <w:right w:val="single" w:color="auto" w:sz="4" w:space="0"/>
            </w:tcBorders>
            <w:vAlign w:val="center"/>
          </w:tcPr>
          <w:p w14:paraId="695BF163">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合计（4+5+6+7）</w:t>
            </w:r>
          </w:p>
        </w:tc>
        <w:tc>
          <w:tcPr>
            <w:tcW w:w="926" w:type="pct"/>
            <w:tcBorders>
              <w:top w:val="single" w:color="auto" w:sz="4" w:space="0"/>
              <w:left w:val="single" w:color="auto" w:sz="4" w:space="0"/>
              <w:bottom w:val="single" w:color="auto" w:sz="4" w:space="0"/>
              <w:right w:val="single" w:color="auto" w:sz="4" w:space="0"/>
            </w:tcBorders>
            <w:vAlign w:val="center"/>
          </w:tcPr>
          <w:p w14:paraId="07485037">
            <w:pPr>
              <w:widowControl/>
              <w:tabs>
                <w:tab w:val="center" w:pos="4755"/>
                <w:tab w:val="right" w:pos="9070"/>
              </w:tabs>
              <w:rPr>
                <w:rFonts w:ascii="仿宋" w:hAnsi="仿宋" w:eastAsia="仿宋" w:cs="仿宋"/>
                <w:color w:val="auto"/>
                <w:highlight w:val="none"/>
              </w:rPr>
            </w:pPr>
          </w:p>
        </w:tc>
      </w:tr>
    </w:tbl>
    <w:p w14:paraId="575F824C">
      <w:pPr>
        <w:widowControl/>
        <w:tabs>
          <w:tab w:val="center" w:pos="4755"/>
          <w:tab w:val="right" w:pos="9070"/>
        </w:tabs>
        <w:rPr>
          <w:rFonts w:ascii="仿宋" w:hAnsi="仿宋" w:eastAsia="仿宋" w:cs="仿宋"/>
          <w:color w:val="auto"/>
          <w:highlight w:val="none"/>
        </w:rPr>
      </w:pPr>
      <w:r>
        <w:rPr>
          <w:rFonts w:hint="eastAsia" w:ascii="仿宋" w:hAnsi="仿宋" w:eastAsia="仿宋" w:cs="仿宋"/>
          <w:color w:val="auto"/>
          <w:highlight w:val="none"/>
        </w:rPr>
        <w:t>注：本表由招标人按需要提出</w:t>
      </w:r>
    </w:p>
    <w:p w14:paraId="06168025">
      <w:pPr>
        <w:tabs>
          <w:tab w:val="left" w:pos="2310"/>
        </w:tabs>
        <w:rPr>
          <w:rFonts w:ascii="仿宋" w:hAnsi="仿宋" w:eastAsia="仿宋" w:cs="仿宋"/>
          <w:color w:val="auto"/>
          <w:highlight w:val="none"/>
        </w:rPr>
      </w:pPr>
      <w:r>
        <w:rPr>
          <w:rFonts w:hint="eastAsia" w:ascii="仿宋" w:hAnsi="仿宋" w:eastAsia="仿宋" w:cs="仿宋"/>
          <w:color w:val="auto"/>
          <w:highlight w:val="none"/>
        </w:rPr>
        <w:tab/>
      </w:r>
    </w:p>
    <w:p w14:paraId="283EB973">
      <w:pPr>
        <w:tabs>
          <w:tab w:val="left" w:pos="2310"/>
        </w:tabs>
        <w:rPr>
          <w:rFonts w:ascii="仿宋" w:hAnsi="仿宋" w:eastAsia="仿宋" w:cs="仿宋"/>
          <w:color w:val="auto"/>
          <w:highlight w:val="none"/>
        </w:rPr>
      </w:pPr>
    </w:p>
    <w:p w14:paraId="095D387D">
      <w:pPr>
        <w:adjustRightInd/>
        <w:jc w:val="center"/>
        <w:rPr>
          <w:rFonts w:ascii="仿宋" w:hAnsi="仿宋" w:eastAsia="仿宋" w:cs="仿宋"/>
          <w:b/>
          <w:bCs/>
          <w:color w:val="auto"/>
          <w:sz w:val="28"/>
          <w:szCs w:val="28"/>
          <w:highlight w:val="none"/>
        </w:rPr>
      </w:pPr>
      <w:r>
        <w:rPr>
          <w:rFonts w:hint="eastAsia" w:ascii="仿宋" w:hAnsi="仿宋" w:eastAsia="仿宋" w:cs="仿宋"/>
          <w:b/>
          <w:color w:val="auto"/>
          <w:highlight w:val="none"/>
        </w:rPr>
        <w:br w:type="page"/>
      </w:r>
      <w:r>
        <w:rPr>
          <w:rFonts w:hint="eastAsia" w:ascii="仿宋" w:hAnsi="仿宋" w:eastAsia="仿宋" w:cs="仿宋"/>
          <w:b/>
          <w:bCs/>
          <w:color w:val="auto"/>
          <w:sz w:val="28"/>
          <w:szCs w:val="28"/>
          <w:highlight w:val="none"/>
        </w:rPr>
        <w:t>临时宿舍取暖降温等费用分析表</w:t>
      </w:r>
    </w:p>
    <w:p w14:paraId="584CC05E">
      <w:pPr>
        <w:widowControl/>
        <w:tabs>
          <w:tab w:val="center" w:pos="4755"/>
          <w:tab w:val="right" w:pos="9070"/>
        </w:tabs>
        <w:adjustRightInd/>
        <w:rPr>
          <w:rFonts w:ascii="仿宋" w:hAnsi="仿宋" w:eastAsia="仿宋" w:cs="仿宋"/>
          <w:color w:val="auto"/>
          <w:sz w:val="32"/>
          <w:szCs w:val="21"/>
          <w:highlight w:val="none"/>
        </w:rPr>
      </w:pPr>
    </w:p>
    <w:p w14:paraId="137CAF64">
      <w:pPr>
        <w:widowControl/>
        <w:tabs>
          <w:tab w:val="center" w:pos="4755"/>
          <w:tab w:val="right" w:pos="9070"/>
        </w:tabs>
        <w:adjustRightInd/>
        <w:ind w:firstLine="420" w:firstLineChars="200"/>
        <w:rPr>
          <w:rFonts w:ascii="仿宋" w:hAnsi="仿宋" w:eastAsia="仿宋" w:cs="仿宋"/>
          <w:color w:val="auto"/>
          <w:highlight w:val="none"/>
        </w:rPr>
      </w:pPr>
      <w:r>
        <w:rPr>
          <w:rFonts w:hint="eastAsia" w:ascii="仿宋" w:hAnsi="仿宋" w:eastAsia="仿宋" w:cs="仿宋"/>
          <w:color w:val="auto"/>
          <w:highlight w:val="none"/>
        </w:rPr>
        <w:t>工程名称：                                        第  页共  页</w:t>
      </w: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3576"/>
        <w:gridCol w:w="994"/>
        <w:gridCol w:w="1120"/>
        <w:gridCol w:w="1713"/>
        <w:gridCol w:w="1529"/>
      </w:tblGrid>
      <w:tr w14:paraId="06C2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7" w:type="pct"/>
            <w:vAlign w:val="center"/>
          </w:tcPr>
          <w:p w14:paraId="31614F9E">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795" w:type="pct"/>
            <w:vAlign w:val="center"/>
          </w:tcPr>
          <w:p w14:paraId="7D383464">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r>
              <w:rPr>
                <w:rFonts w:hint="eastAsia" w:ascii="仿宋" w:hAnsi="仿宋" w:eastAsia="仿宋" w:cs="仿宋"/>
                <w:color w:val="auto"/>
                <w:highlight w:val="none"/>
              </w:rPr>
              <w:t>费用名称</w:t>
            </w:r>
          </w:p>
        </w:tc>
        <w:tc>
          <w:tcPr>
            <w:tcW w:w="499" w:type="pct"/>
            <w:vAlign w:val="center"/>
          </w:tcPr>
          <w:p w14:paraId="703ED1EB">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562" w:type="pct"/>
            <w:vAlign w:val="center"/>
          </w:tcPr>
          <w:p w14:paraId="35080C4C">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860" w:type="pct"/>
            <w:vAlign w:val="center"/>
          </w:tcPr>
          <w:p w14:paraId="10CC970E">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r>
              <w:rPr>
                <w:rFonts w:hint="eastAsia" w:ascii="仿宋" w:hAnsi="仿宋" w:eastAsia="仿宋" w:cs="仿宋"/>
                <w:color w:val="auto"/>
                <w:highlight w:val="none"/>
              </w:rPr>
              <w:t>单价（元）</w:t>
            </w:r>
          </w:p>
        </w:tc>
        <w:tc>
          <w:tcPr>
            <w:tcW w:w="768" w:type="pct"/>
            <w:vAlign w:val="center"/>
          </w:tcPr>
          <w:p w14:paraId="13CBA697">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r>
              <w:rPr>
                <w:rFonts w:hint="eastAsia" w:ascii="仿宋" w:hAnsi="仿宋" w:eastAsia="仿宋" w:cs="仿宋"/>
                <w:color w:val="auto"/>
                <w:highlight w:val="none"/>
              </w:rPr>
              <w:t>合价（元）</w:t>
            </w:r>
          </w:p>
        </w:tc>
      </w:tr>
      <w:tr w14:paraId="3179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7" w:type="pct"/>
            <w:vAlign w:val="center"/>
          </w:tcPr>
          <w:p w14:paraId="764D0C5B">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r>
              <w:rPr>
                <w:rFonts w:hint="eastAsia" w:ascii="仿宋" w:hAnsi="仿宋" w:eastAsia="仿宋" w:cs="仿宋"/>
                <w:color w:val="auto"/>
                <w:highlight w:val="none"/>
              </w:rPr>
              <w:t>一</w:t>
            </w:r>
          </w:p>
        </w:tc>
        <w:tc>
          <w:tcPr>
            <w:tcW w:w="1795" w:type="pct"/>
            <w:vAlign w:val="center"/>
          </w:tcPr>
          <w:p w14:paraId="04DFEEC8">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r>
              <w:rPr>
                <w:rFonts w:hint="eastAsia" w:ascii="仿宋" w:hAnsi="仿宋" w:eastAsia="仿宋" w:cs="仿宋"/>
                <w:b/>
                <w:color w:val="auto"/>
                <w:highlight w:val="none"/>
              </w:rPr>
              <w:t>现场临时宿舍空调设施</w:t>
            </w:r>
          </w:p>
        </w:tc>
        <w:tc>
          <w:tcPr>
            <w:tcW w:w="499" w:type="pct"/>
            <w:vAlign w:val="center"/>
          </w:tcPr>
          <w:p w14:paraId="1DD81B8A">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562" w:type="pct"/>
            <w:vAlign w:val="center"/>
          </w:tcPr>
          <w:p w14:paraId="06A54F68">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860" w:type="pct"/>
            <w:vAlign w:val="center"/>
          </w:tcPr>
          <w:p w14:paraId="0EE40D32">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768" w:type="pct"/>
            <w:vAlign w:val="center"/>
          </w:tcPr>
          <w:p w14:paraId="5DDAE46B">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r>
      <w:tr w14:paraId="3398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7" w:type="pct"/>
            <w:vAlign w:val="center"/>
          </w:tcPr>
          <w:p w14:paraId="297986B7">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1795" w:type="pct"/>
            <w:vAlign w:val="center"/>
          </w:tcPr>
          <w:p w14:paraId="3631EFF9">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499" w:type="pct"/>
            <w:vAlign w:val="center"/>
          </w:tcPr>
          <w:p w14:paraId="34D006F6">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562" w:type="pct"/>
            <w:vAlign w:val="center"/>
          </w:tcPr>
          <w:p w14:paraId="2BA7ED9A">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860" w:type="pct"/>
            <w:vAlign w:val="center"/>
          </w:tcPr>
          <w:p w14:paraId="6452E570">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768" w:type="pct"/>
            <w:vAlign w:val="center"/>
          </w:tcPr>
          <w:p w14:paraId="5B38F83D">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r>
      <w:tr w14:paraId="5801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7" w:type="pct"/>
            <w:vAlign w:val="center"/>
          </w:tcPr>
          <w:p w14:paraId="711CFB4B">
            <w:pPr>
              <w:widowControl/>
              <w:tabs>
                <w:tab w:val="center" w:pos="4755"/>
                <w:tab w:val="right" w:pos="9070"/>
              </w:tabs>
              <w:adjustRightInd/>
              <w:spacing w:line="320" w:lineRule="exact"/>
              <w:ind w:left="-53" w:leftChars="-25" w:right="-53" w:rightChars="-25"/>
              <w:jc w:val="center"/>
              <w:rPr>
                <w:rFonts w:ascii="仿宋" w:hAnsi="仿宋" w:eastAsia="仿宋" w:cs="仿宋"/>
                <w:b/>
                <w:color w:val="auto"/>
                <w:highlight w:val="none"/>
              </w:rPr>
            </w:pPr>
            <w:r>
              <w:rPr>
                <w:rFonts w:hint="eastAsia" w:ascii="仿宋" w:hAnsi="仿宋" w:eastAsia="仿宋" w:cs="仿宋"/>
                <w:b/>
                <w:color w:val="auto"/>
                <w:highlight w:val="none"/>
              </w:rPr>
              <w:t>二</w:t>
            </w:r>
          </w:p>
        </w:tc>
        <w:tc>
          <w:tcPr>
            <w:tcW w:w="1795" w:type="pct"/>
            <w:vAlign w:val="center"/>
          </w:tcPr>
          <w:p w14:paraId="7FE15897">
            <w:pPr>
              <w:widowControl/>
              <w:tabs>
                <w:tab w:val="center" w:pos="4755"/>
                <w:tab w:val="right" w:pos="9070"/>
              </w:tabs>
              <w:adjustRightInd/>
              <w:spacing w:line="320" w:lineRule="exact"/>
              <w:ind w:left="-53" w:leftChars="-25" w:right="-53" w:rightChars="-25"/>
              <w:jc w:val="center"/>
              <w:rPr>
                <w:rFonts w:ascii="仿宋" w:hAnsi="仿宋" w:eastAsia="仿宋" w:cs="仿宋"/>
                <w:b/>
                <w:color w:val="auto"/>
                <w:highlight w:val="none"/>
              </w:rPr>
            </w:pPr>
            <w:r>
              <w:rPr>
                <w:rFonts w:hint="eastAsia" w:ascii="仿宋" w:hAnsi="仿宋" w:eastAsia="仿宋" w:cs="仿宋"/>
                <w:b/>
                <w:color w:val="auto"/>
                <w:highlight w:val="none"/>
              </w:rPr>
              <w:t>安全生产责任保险</w:t>
            </w:r>
          </w:p>
        </w:tc>
        <w:tc>
          <w:tcPr>
            <w:tcW w:w="499" w:type="pct"/>
            <w:vAlign w:val="center"/>
          </w:tcPr>
          <w:p w14:paraId="03108BE0">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562" w:type="pct"/>
            <w:vAlign w:val="center"/>
          </w:tcPr>
          <w:p w14:paraId="2CD2BCF5">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860" w:type="pct"/>
            <w:vAlign w:val="center"/>
          </w:tcPr>
          <w:p w14:paraId="2BA7DFC5">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768" w:type="pct"/>
            <w:vAlign w:val="center"/>
          </w:tcPr>
          <w:p w14:paraId="62404E19">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r>
      <w:tr w14:paraId="7DA7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7" w:type="pct"/>
            <w:vAlign w:val="center"/>
          </w:tcPr>
          <w:p w14:paraId="3A168029">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1795" w:type="pct"/>
            <w:vAlign w:val="center"/>
          </w:tcPr>
          <w:p w14:paraId="0C3F80AF">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499" w:type="pct"/>
            <w:vAlign w:val="center"/>
          </w:tcPr>
          <w:p w14:paraId="7B38809A">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562" w:type="pct"/>
            <w:vAlign w:val="center"/>
          </w:tcPr>
          <w:p w14:paraId="41AA9BA4">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860" w:type="pct"/>
            <w:vAlign w:val="center"/>
          </w:tcPr>
          <w:p w14:paraId="4921BA9E">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768" w:type="pct"/>
            <w:vAlign w:val="center"/>
          </w:tcPr>
          <w:p w14:paraId="2E0129A6">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r>
      <w:tr w14:paraId="4AB4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7" w:type="pct"/>
            <w:vAlign w:val="center"/>
          </w:tcPr>
          <w:p w14:paraId="2012FCD3">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1795" w:type="pct"/>
            <w:vAlign w:val="center"/>
          </w:tcPr>
          <w:p w14:paraId="1379FE33">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499" w:type="pct"/>
            <w:vAlign w:val="center"/>
          </w:tcPr>
          <w:p w14:paraId="4A19B24F">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562" w:type="pct"/>
            <w:vAlign w:val="center"/>
          </w:tcPr>
          <w:p w14:paraId="56DA5AFD">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860" w:type="pct"/>
            <w:vAlign w:val="center"/>
          </w:tcPr>
          <w:p w14:paraId="11E17108">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768" w:type="pct"/>
            <w:vAlign w:val="center"/>
          </w:tcPr>
          <w:p w14:paraId="10BA0093">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r>
      <w:tr w14:paraId="6FD7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7" w:type="pct"/>
            <w:vAlign w:val="center"/>
          </w:tcPr>
          <w:p w14:paraId="110ACB94">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1795" w:type="pct"/>
            <w:vAlign w:val="center"/>
          </w:tcPr>
          <w:p w14:paraId="6630B033">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499" w:type="pct"/>
            <w:vAlign w:val="center"/>
          </w:tcPr>
          <w:p w14:paraId="74E480A5">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562" w:type="pct"/>
            <w:vAlign w:val="center"/>
          </w:tcPr>
          <w:p w14:paraId="7D283E43">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860" w:type="pct"/>
            <w:vAlign w:val="center"/>
          </w:tcPr>
          <w:p w14:paraId="0BE98827">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768" w:type="pct"/>
            <w:vAlign w:val="center"/>
          </w:tcPr>
          <w:p w14:paraId="191904BB">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r>
      <w:tr w14:paraId="6ECF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7" w:type="pct"/>
            <w:vAlign w:val="center"/>
          </w:tcPr>
          <w:p w14:paraId="2E1DF97F">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1795" w:type="pct"/>
            <w:vAlign w:val="center"/>
          </w:tcPr>
          <w:p w14:paraId="4EF95421">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499" w:type="pct"/>
            <w:vAlign w:val="center"/>
          </w:tcPr>
          <w:p w14:paraId="4E1D4B68">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562" w:type="pct"/>
            <w:vAlign w:val="center"/>
          </w:tcPr>
          <w:p w14:paraId="54E2B151">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860" w:type="pct"/>
            <w:vAlign w:val="center"/>
          </w:tcPr>
          <w:p w14:paraId="17B956C8">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768" w:type="pct"/>
            <w:vAlign w:val="center"/>
          </w:tcPr>
          <w:p w14:paraId="3C42EEC7">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r>
      <w:tr w14:paraId="7C64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7" w:type="pct"/>
            <w:vAlign w:val="center"/>
          </w:tcPr>
          <w:p w14:paraId="1BA520CB">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1795" w:type="pct"/>
            <w:vAlign w:val="center"/>
          </w:tcPr>
          <w:p w14:paraId="28E7CAEA">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499" w:type="pct"/>
            <w:vAlign w:val="center"/>
          </w:tcPr>
          <w:p w14:paraId="5F602B34">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562" w:type="pct"/>
            <w:vAlign w:val="center"/>
          </w:tcPr>
          <w:p w14:paraId="07664C93">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860" w:type="pct"/>
            <w:vAlign w:val="center"/>
          </w:tcPr>
          <w:p w14:paraId="7A945F57">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768" w:type="pct"/>
            <w:vAlign w:val="center"/>
          </w:tcPr>
          <w:p w14:paraId="291A98CC">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r>
      <w:tr w14:paraId="37B5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7" w:type="pct"/>
            <w:vAlign w:val="center"/>
          </w:tcPr>
          <w:p w14:paraId="3B17FCC7">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1795" w:type="pct"/>
            <w:vAlign w:val="center"/>
          </w:tcPr>
          <w:p w14:paraId="22493E21">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499" w:type="pct"/>
            <w:vAlign w:val="center"/>
          </w:tcPr>
          <w:p w14:paraId="6EE137AD">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562" w:type="pct"/>
            <w:vAlign w:val="center"/>
          </w:tcPr>
          <w:p w14:paraId="5121D0D2">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860" w:type="pct"/>
            <w:vAlign w:val="center"/>
          </w:tcPr>
          <w:p w14:paraId="1954F490">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768" w:type="pct"/>
            <w:vAlign w:val="center"/>
          </w:tcPr>
          <w:p w14:paraId="6B36FDD8">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r>
      <w:tr w14:paraId="0C4A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7" w:type="pct"/>
            <w:vAlign w:val="center"/>
          </w:tcPr>
          <w:p w14:paraId="3E078033">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1795" w:type="pct"/>
            <w:vAlign w:val="center"/>
          </w:tcPr>
          <w:p w14:paraId="40CE0748">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499" w:type="pct"/>
            <w:vAlign w:val="center"/>
          </w:tcPr>
          <w:p w14:paraId="3AFA3E6E">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562" w:type="pct"/>
            <w:vAlign w:val="center"/>
          </w:tcPr>
          <w:p w14:paraId="2D39E3AB">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860" w:type="pct"/>
            <w:vAlign w:val="center"/>
          </w:tcPr>
          <w:p w14:paraId="20DFEB91">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c>
          <w:tcPr>
            <w:tcW w:w="768" w:type="pct"/>
            <w:vAlign w:val="center"/>
          </w:tcPr>
          <w:p w14:paraId="495CE85A">
            <w:pPr>
              <w:widowControl/>
              <w:tabs>
                <w:tab w:val="center" w:pos="4755"/>
                <w:tab w:val="right" w:pos="9070"/>
              </w:tabs>
              <w:adjustRightInd/>
              <w:spacing w:line="320" w:lineRule="exact"/>
              <w:ind w:left="-53" w:leftChars="-25" w:right="-53" w:rightChars="-25"/>
              <w:jc w:val="center"/>
              <w:rPr>
                <w:rFonts w:ascii="仿宋" w:hAnsi="仿宋" w:eastAsia="仿宋" w:cs="仿宋"/>
                <w:color w:val="auto"/>
                <w:highlight w:val="none"/>
              </w:rPr>
            </w:pPr>
          </w:p>
        </w:tc>
      </w:tr>
    </w:tbl>
    <w:p w14:paraId="241891CF">
      <w:pPr>
        <w:widowControl/>
        <w:tabs>
          <w:tab w:val="center" w:pos="4755"/>
          <w:tab w:val="right" w:pos="9070"/>
        </w:tabs>
        <w:ind w:left="212" w:leftChars="101"/>
        <w:rPr>
          <w:rFonts w:ascii="仿宋" w:hAnsi="仿宋" w:eastAsia="仿宋" w:cs="仿宋"/>
          <w:color w:val="auto"/>
          <w:highlight w:val="none"/>
        </w:rPr>
      </w:pPr>
      <w:r>
        <w:rPr>
          <w:rFonts w:hint="eastAsia" w:ascii="仿宋" w:hAnsi="仿宋" w:eastAsia="仿宋" w:cs="仿宋"/>
          <w:b/>
          <w:color w:val="auto"/>
          <w:highlight w:val="none"/>
        </w:rPr>
        <w:t>注：</w:t>
      </w:r>
      <w:r>
        <w:rPr>
          <w:rFonts w:hint="eastAsia" w:ascii="仿宋" w:hAnsi="仿宋" w:eastAsia="仿宋" w:cs="仿宋"/>
          <w:color w:val="auto"/>
          <w:highlight w:val="none"/>
        </w:rPr>
        <w:t>本表为企业管理费部分内容的报价分析表，由投标人根据市政府、市建设行政主管部门颁发的有关文件对于现场民工宿舍空调的设置要求或标准、安责险等规定进行相应数量和费用的报价。</w:t>
      </w:r>
    </w:p>
    <w:p w14:paraId="5D9E6EF7">
      <w:pPr>
        <w:pStyle w:val="63"/>
        <w:ind w:left="0" w:leftChars="0" w:firstLine="0" w:firstLineChars="0"/>
        <w:rPr>
          <w:rFonts w:ascii="仿宋" w:hAnsi="仿宋" w:eastAsia="仿宋" w:cs="仿宋"/>
          <w:color w:val="auto"/>
          <w:sz w:val="24"/>
          <w:highlight w:val="none"/>
        </w:rPr>
      </w:pPr>
    </w:p>
    <w:p w14:paraId="1E232A65">
      <w:pPr>
        <w:pStyle w:val="63"/>
        <w:ind w:firstLine="480"/>
        <w:rPr>
          <w:rFonts w:ascii="仿宋" w:hAnsi="仿宋" w:eastAsia="仿宋" w:cs="仿宋"/>
          <w:color w:val="auto"/>
          <w:sz w:val="24"/>
          <w:highlight w:val="none"/>
        </w:rPr>
        <w:sectPr>
          <w:footerReference r:id="rId24" w:type="first"/>
          <w:headerReference r:id="rId21" w:type="default"/>
          <w:footerReference r:id="rId22" w:type="default"/>
          <w:footerReference r:id="rId23" w:type="even"/>
          <w:pgSz w:w="11906" w:h="16838"/>
          <w:pgMar w:top="1440" w:right="1080" w:bottom="1440" w:left="1080" w:header="851" w:footer="992" w:gutter="0"/>
          <w:cols w:space="720" w:num="1"/>
          <w:titlePg/>
          <w:docGrid w:linePitch="312" w:charSpace="0"/>
        </w:sectPr>
      </w:pPr>
    </w:p>
    <w:p w14:paraId="6F716525">
      <w:pPr>
        <w:pStyle w:val="699"/>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四、</w:t>
      </w:r>
      <w:r>
        <w:rPr>
          <w:rFonts w:hint="eastAsia" w:ascii="仿宋" w:hAnsi="仿宋" w:eastAsia="仿宋" w:cs="仿宋"/>
          <w:color w:val="auto"/>
          <w:sz w:val="32"/>
          <w:szCs w:val="32"/>
          <w:highlight w:val="none"/>
        </w:rPr>
        <w:t>中小企业声明函</w:t>
      </w:r>
      <w:bookmarkStart w:id="923" w:name="_Hlk101259491"/>
      <w:r>
        <w:rPr>
          <w:rFonts w:hint="eastAsia" w:ascii="仿宋" w:hAnsi="仿宋" w:eastAsia="仿宋" w:cs="仿宋"/>
          <w:color w:val="auto"/>
          <w:sz w:val="32"/>
          <w:szCs w:val="32"/>
          <w:highlight w:val="none"/>
        </w:rPr>
        <w:t>（如果有）</w:t>
      </w:r>
      <w:bookmarkEnd w:id="923"/>
    </w:p>
    <w:p w14:paraId="6C42391F">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3963DB1">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924" w:name="_Toc465665161"/>
      <w:r>
        <w:rPr>
          <w:rFonts w:hint="eastAsia" w:ascii="仿宋" w:hAnsi="仿宋" w:eastAsia="仿宋" w:cs="仿宋"/>
          <w:color w:val="auto"/>
          <w:highlight w:val="none"/>
        </w:rPr>
        <w:t>附件</w:t>
      </w:r>
      <w:bookmarkEnd w:id="924"/>
    </w:p>
    <w:p w14:paraId="75C98AA3">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FD8792A">
      <w:pPr>
        <w:spacing w:line="360" w:lineRule="auto"/>
        <w:jc w:val="center"/>
        <w:rPr>
          <w:rFonts w:ascii="仿宋" w:hAnsi="仿宋" w:eastAsia="仿宋" w:cs="仿宋"/>
          <w:b/>
          <w:color w:val="auto"/>
          <w:spacing w:val="6"/>
          <w:sz w:val="32"/>
          <w:szCs w:val="32"/>
          <w:highlight w:val="none"/>
        </w:rPr>
      </w:pPr>
      <w:bookmarkStart w:id="925" w:name="OLE_LINK13"/>
      <w:bookmarkStart w:id="926" w:name="OLE_LINK14"/>
      <w:r>
        <w:rPr>
          <w:rFonts w:hint="eastAsia" w:ascii="仿宋" w:hAnsi="仿宋" w:eastAsia="仿宋" w:cs="仿宋"/>
          <w:b/>
          <w:color w:val="auto"/>
          <w:spacing w:val="6"/>
          <w:sz w:val="32"/>
          <w:szCs w:val="32"/>
          <w:highlight w:val="none"/>
        </w:rPr>
        <w:t>残疾人福利性单位声明函</w:t>
      </w:r>
    </w:p>
    <w:bookmarkEnd w:id="925"/>
    <w:bookmarkEnd w:id="926"/>
    <w:p w14:paraId="3EAD141A">
      <w:pPr>
        <w:spacing w:line="360" w:lineRule="auto"/>
        <w:rPr>
          <w:rFonts w:ascii="仿宋" w:hAnsi="仿宋" w:eastAsia="仿宋" w:cs="仿宋"/>
          <w:b/>
          <w:color w:val="auto"/>
          <w:spacing w:val="6"/>
          <w:sz w:val="30"/>
          <w:szCs w:val="30"/>
          <w:highlight w:val="none"/>
        </w:rPr>
      </w:pPr>
    </w:p>
    <w:p w14:paraId="10E90D1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A8684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2B435DD">
      <w:pPr>
        <w:spacing w:line="360" w:lineRule="auto"/>
        <w:ind w:firstLine="480" w:firstLineChars="200"/>
        <w:rPr>
          <w:rFonts w:ascii="仿宋" w:hAnsi="仿宋" w:eastAsia="仿宋" w:cs="仿宋"/>
          <w:color w:val="auto"/>
          <w:sz w:val="24"/>
          <w:highlight w:val="none"/>
        </w:rPr>
      </w:pPr>
    </w:p>
    <w:p w14:paraId="06835E98">
      <w:pPr>
        <w:spacing w:line="360" w:lineRule="auto"/>
        <w:ind w:firstLine="480" w:firstLineChars="200"/>
        <w:rPr>
          <w:rFonts w:ascii="仿宋" w:hAnsi="仿宋" w:eastAsia="仿宋" w:cs="仿宋"/>
          <w:color w:val="auto"/>
          <w:sz w:val="24"/>
          <w:highlight w:val="none"/>
        </w:rPr>
      </w:pPr>
    </w:p>
    <w:p w14:paraId="78D091B5">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14:paraId="7472B833">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01168A5">
      <w:pPr>
        <w:spacing w:line="360" w:lineRule="auto"/>
        <w:ind w:firstLine="480" w:firstLineChars="200"/>
        <w:rPr>
          <w:rFonts w:ascii="仿宋" w:hAnsi="仿宋" w:eastAsia="仿宋" w:cs="仿宋"/>
          <w:color w:val="auto"/>
          <w:sz w:val="24"/>
          <w:highlight w:val="none"/>
        </w:rPr>
      </w:pPr>
    </w:p>
    <w:p w14:paraId="66E88656">
      <w:pPr>
        <w:spacing w:line="360" w:lineRule="auto"/>
        <w:ind w:firstLine="420" w:firstLineChars="200"/>
        <w:rPr>
          <w:rFonts w:ascii="仿宋" w:hAnsi="仿宋" w:eastAsia="仿宋" w:cs="仿宋"/>
          <w:color w:val="auto"/>
          <w:highlight w:val="none"/>
        </w:rPr>
      </w:pPr>
    </w:p>
    <w:p w14:paraId="01768FF3">
      <w:pPr>
        <w:spacing w:line="360" w:lineRule="auto"/>
        <w:ind w:firstLine="420" w:firstLineChars="200"/>
        <w:rPr>
          <w:rFonts w:ascii="仿宋" w:hAnsi="仿宋" w:eastAsia="仿宋" w:cs="仿宋"/>
          <w:color w:val="auto"/>
          <w:highlight w:val="none"/>
        </w:rPr>
      </w:pPr>
    </w:p>
    <w:p w14:paraId="3C7D16AC">
      <w:pPr>
        <w:spacing w:line="360" w:lineRule="auto"/>
        <w:ind w:firstLine="420" w:firstLineChars="200"/>
        <w:rPr>
          <w:rFonts w:ascii="仿宋" w:hAnsi="仿宋" w:eastAsia="仿宋" w:cs="仿宋"/>
          <w:color w:val="auto"/>
          <w:highlight w:val="none"/>
        </w:rPr>
      </w:pPr>
    </w:p>
    <w:p w14:paraId="25DBA392">
      <w:pPr>
        <w:spacing w:line="360" w:lineRule="auto"/>
        <w:ind w:firstLine="420" w:firstLineChars="200"/>
        <w:rPr>
          <w:rFonts w:ascii="仿宋" w:hAnsi="仿宋" w:eastAsia="仿宋" w:cs="仿宋"/>
          <w:color w:val="auto"/>
          <w:highlight w:val="none"/>
        </w:rPr>
      </w:pPr>
    </w:p>
    <w:p w14:paraId="761EEA3C">
      <w:pPr>
        <w:spacing w:line="360" w:lineRule="auto"/>
        <w:rPr>
          <w:rFonts w:ascii="仿宋" w:hAnsi="仿宋" w:eastAsia="仿宋" w:cs="仿宋"/>
          <w:b/>
          <w:color w:val="auto"/>
          <w:sz w:val="24"/>
          <w:highlight w:val="none"/>
        </w:rPr>
      </w:pPr>
    </w:p>
    <w:p w14:paraId="1B0CE39B">
      <w:pPr>
        <w:spacing w:line="360" w:lineRule="auto"/>
        <w:rPr>
          <w:rFonts w:ascii="仿宋" w:hAnsi="仿宋" w:eastAsia="仿宋" w:cs="仿宋"/>
          <w:b/>
          <w:color w:val="auto"/>
          <w:sz w:val="24"/>
          <w:highlight w:val="none"/>
        </w:rPr>
      </w:pPr>
    </w:p>
    <w:p w14:paraId="588462AF">
      <w:pPr>
        <w:spacing w:line="360" w:lineRule="auto"/>
        <w:rPr>
          <w:rFonts w:ascii="仿宋" w:hAnsi="仿宋" w:eastAsia="仿宋" w:cs="仿宋"/>
          <w:b/>
          <w:color w:val="auto"/>
          <w:sz w:val="24"/>
          <w:highlight w:val="none"/>
        </w:rPr>
      </w:pPr>
    </w:p>
    <w:p w14:paraId="69CAC84F">
      <w:pPr>
        <w:spacing w:line="360" w:lineRule="auto"/>
        <w:rPr>
          <w:rFonts w:ascii="仿宋" w:hAnsi="仿宋" w:eastAsia="仿宋" w:cs="仿宋"/>
          <w:b/>
          <w:color w:val="auto"/>
          <w:sz w:val="24"/>
          <w:highlight w:val="none"/>
        </w:rPr>
      </w:pPr>
    </w:p>
    <w:p w14:paraId="23737EC1">
      <w:pPr>
        <w:spacing w:line="360" w:lineRule="auto"/>
        <w:rPr>
          <w:rFonts w:ascii="仿宋" w:hAnsi="仿宋" w:eastAsia="仿宋" w:cs="仿宋"/>
          <w:b/>
          <w:color w:val="auto"/>
          <w:sz w:val="24"/>
          <w:highlight w:val="none"/>
        </w:rPr>
      </w:pPr>
    </w:p>
    <w:p w14:paraId="20D275DA">
      <w:pPr>
        <w:spacing w:line="360" w:lineRule="auto"/>
        <w:rPr>
          <w:rFonts w:ascii="仿宋" w:hAnsi="仿宋" w:eastAsia="仿宋" w:cs="仿宋"/>
          <w:b/>
          <w:color w:val="auto"/>
          <w:sz w:val="24"/>
          <w:highlight w:val="none"/>
        </w:rPr>
      </w:pPr>
    </w:p>
    <w:p w14:paraId="44FFE777">
      <w:pPr>
        <w:spacing w:line="360" w:lineRule="auto"/>
        <w:rPr>
          <w:rFonts w:ascii="仿宋" w:hAnsi="仿宋" w:eastAsia="仿宋" w:cs="仿宋"/>
          <w:b/>
          <w:color w:val="auto"/>
          <w:sz w:val="24"/>
          <w:highlight w:val="none"/>
        </w:rPr>
      </w:pPr>
    </w:p>
    <w:p w14:paraId="285F8DB5">
      <w:pPr>
        <w:spacing w:line="360" w:lineRule="auto"/>
        <w:rPr>
          <w:rFonts w:ascii="仿宋" w:hAnsi="仿宋" w:eastAsia="仿宋" w:cs="仿宋"/>
          <w:b/>
          <w:color w:val="auto"/>
          <w:sz w:val="24"/>
          <w:highlight w:val="none"/>
        </w:rPr>
      </w:pPr>
    </w:p>
    <w:p w14:paraId="74CC2B8C">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7AF8F0C">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50F9C80">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2F3858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355B01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951DA8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438EA9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68BBD1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9E2750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FB03435">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5CFA49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9EA8F7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68FD60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7128AA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D5F21A1">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59A175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37D8BF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26F612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5EE76D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85140D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03136D1">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B10F16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409D176">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7B57BE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86007B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713EDE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29AF0F8">
      <w:pPr>
        <w:spacing w:line="360" w:lineRule="auto"/>
        <w:jc w:val="center"/>
        <w:rPr>
          <w:rFonts w:ascii="仿宋" w:hAnsi="仿宋" w:eastAsia="仿宋" w:cs="仿宋"/>
          <w:b/>
          <w:bCs/>
          <w:color w:val="auto"/>
          <w:sz w:val="24"/>
          <w:highlight w:val="none"/>
        </w:rPr>
      </w:pPr>
    </w:p>
    <w:p w14:paraId="5D1B0E18">
      <w:pPr>
        <w:spacing w:line="360" w:lineRule="auto"/>
        <w:rPr>
          <w:rFonts w:ascii="仿宋" w:hAnsi="仿宋" w:eastAsia="仿宋" w:cs="仿宋"/>
          <w:b/>
          <w:color w:val="auto"/>
          <w:sz w:val="24"/>
          <w:highlight w:val="none"/>
        </w:rPr>
      </w:pPr>
    </w:p>
    <w:p w14:paraId="71F88ACE">
      <w:pPr>
        <w:spacing w:line="360" w:lineRule="auto"/>
        <w:rPr>
          <w:rFonts w:ascii="仿宋" w:hAnsi="仿宋" w:eastAsia="仿宋" w:cs="仿宋"/>
          <w:b/>
          <w:color w:val="auto"/>
          <w:sz w:val="24"/>
          <w:highlight w:val="none"/>
        </w:rPr>
      </w:pPr>
    </w:p>
    <w:p w14:paraId="66F1E3B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8BAC0D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F86047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366918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0E93C9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EC612D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5FCDC5D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42B47CB">
      <w:pPr>
        <w:widowControl/>
        <w:spacing w:line="360" w:lineRule="auto"/>
        <w:ind w:firstLine="600" w:firstLineChars="200"/>
        <w:jc w:val="left"/>
        <w:rPr>
          <w:rFonts w:ascii="仿宋" w:hAnsi="仿宋" w:eastAsia="仿宋" w:cs="仿宋"/>
          <w:color w:val="auto"/>
          <w:sz w:val="30"/>
          <w:szCs w:val="30"/>
          <w:highlight w:val="none"/>
        </w:rPr>
      </w:pPr>
    </w:p>
    <w:p w14:paraId="3B6E1CF3">
      <w:pPr>
        <w:spacing w:line="360" w:lineRule="auto"/>
        <w:jc w:val="center"/>
        <w:rPr>
          <w:rFonts w:ascii="仿宋" w:hAnsi="仿宋" w:eastAsia="仿宋" w:cs="仿宋"/>
          <w:b/>
          <w:color w:val="auto"/>
          <w:spacing w:val="6"/>
          <w:sz w:val="32"/>
          <w:szCs w:val="32"/>
          <w:highlight w:val="none"/>
        </w:rPr>
      </w:pPr>
    </w:p>
    <w:p w14:paraId="0A5966D4">
      <w:pPr>
        <w:spacing w:line="360" w:lineRule="auto"/>
        <w:jc w:val="center"/>
        <w:rPr>
          <w:rFonts w:ascii="仿宋" w:hAnsi="仿宋" w:eastAsia="仿宋" w:cs="仿宋"/>
          <w:b/>
          <w:color w:val="auto"/>
          <w:spacing w:val="6"/>
          <w:sz w:val="32"/>
          <w:szCs w:val="32"/>
          <w:highlight w:val="none"/>
        </w:rPr>
      </w:pPr>
    </w:p>
    <w:p w14:paraId="22CA909C">
      <w:pPr>
        <w:spacing w:line="360" w:lineRule="auto"/>
        <w:jc w:val="center"/>
        <w:rPr>
          <w:rFonts w:ascii="仿宋" w:hAnsi="仿宋" w:eastAsia="仿宋" w:cs="仿宋"/>
          <w:b/>
          <w:color w:val="auto"/>
          <w:spacing w:val="6"/>
          <w:sz w:val="32"/>
          <w:szCs w:val="32"/>
          <w:highlight w:val="none"/>
        </w:rPr>
      </w:pPr>
    </w:p>
    <w:p w14:paraId="501A6FFC">
      <w:pPr>
        <w:spacing w:line="360" w:lineRule="auto"/>
        <w:jc w:val="center"/>
        <w:rPr>
          <w:rFonts w:ascii="仿宋" w:hAnsi="仿宋" w:eastAsia="仿宋" w:cs="仿宋"/>
          <w:b/>
          <w:color w:val="auto"/>
          <w:spacing w:val="6"/>
          <w:sz w:val="32"/>
          <w:szCs w:val="32"/>
          <w:highlight w:val="none"/>
        </w:rPr>
      </w:pPr>
    </w:p>
    <w:p w14:paraId="2147030C">
      <w:pPr>
        <w:spacing w:line="360" w:lineRule="auto"/>
        <w:jc w:val="center"/>
        <w:rPr>
          <w:rFonts w:ascii="仿宋" w:hAnsi="仿宋" w:eastAsia="仿宋" w:cs="仿宋"/>
          <w:b/>
          <w:color w:val="auto"/>
          <w:spacing w:val="6"/>
          <w:sz w:val="32"/>
          <w:szCs w:val="32"/>
          <w:highlight w:val="none"/>
        </w:rPr>
      </w:pPr>
    </w:p>
    <w:p w14:paraId="3C4C976F">
      <w:pPr>
        <w:spacing w:line="360" w:lineRule="auto"/>
        <w:jc w:val="center"/>
        <w:rPr>
          <w:rFonts w:ascii="仿宋" w:hAnsi="仿宋" w:eastAsia="仿宋" w:cs="仿宋"/>
          <w:b/>
          <w:color w:val="auto"/>
          <w:spacing w:val="6"/>
          <w:sz w:val="32"/>
          <w:szCs w:val="32"/>
          <w:highlight w:val="none"/>
        </w:rPr>
      </w:pPr>
    </w:p>
    <w:p w14:paraId="615A6061">
      <w:pPr>
        <w:spacing w:line="360" w:lineRule="auto"/>
        <w:jc w:val="center"/>
        <w:rPr>
          <w:rFonts w:ascii="仿宋" w:hAnsi="仿宋" w:eastAsia="仿宋" w:cs="仿宋"/>
          <w:b/>
          <w:color w:val="auto"/>
          <w:spacing w:val="6"/>
          <w:sz w:val="32"/>
          <w:szCs w:val="32"/>
          <w:highlight w:val="none"/>
        </w:rPr>
      </w:pPr>
    </w:p>
    <w:p w14:paraId="63304805">
      <w:pPr>
        <w:spacing w:line="360" w:lineRule="auto"/>
        <w:jc w:val="center"/>
        <w:rPr>
          <w:rFonts w:ascii="仿宋" w:hAnsi="仿宋" w:eastAsia="仿宋" w:cs="仿宋"/>
          <w:b/>
          <w:color w:val="auto"/>
          <w:spacing w:val="6"/>
          <w:sz w:val="32"/>
          <w:szCs w:val="32"/>
          <w:highlight w:val="none"/>
        </w:rPr>
      </w:pPr>
    </w:p>
    <w:p w14:paraId="4E47DF67">
      <w:pPr>
        <w:spacing w:line="360" w:lineRule="auto"/>
        <w:jc w:val="center"/>
        <w:rPr>
          <w:rFonts w:ascii="仿宋" w:hAnsi="仿宋" w:eastAsia="仿宋" w:cs="仿宋"/>
          <w:b/>
          <w:color w:val="auto"/>
          <w:spacing w:val="6"/>
          <w:sz w:val="32"/>
          <w:szCs w:val="32"/>
          <w:highlight w:val="none"/>
        </w:rPr>
      </w:pPr>
    </w:p>
    <w:p w14:paraId="3652485D">
      <w:pPr>
        <w:spacing w:line="360" w:lineRule="auto"/>
        <w:jc w:val="center"/>
        <w:rPr>
          <w:rFonts w:ascii="仿宋" w:hAnsi="仿宋" w:eastAsia="仿宋" w:cs="仿宋"/>
          <w:b/>
          <w:color w:val="auto"/>
          <w:spacing w:val="6"/>
          <w:sz w:val="32"/>
          <w:szCs w:val="32"/>
          <w:highlight w:val="none"/>
        </w:rPr>
      </w:pPr>
    </w:p>
    <w:p w14:paraId="0DAED860">
      <w:pPr>
        <w:spacing w:line="360" w:lineRule="auto"/>
        <w:jc w:val="center"/>
        <w:rPr>
          <w:rFonts w:ascii="仿宋" w:hAnsi="仿宋" w:eastAsia="仿宋" w:cs="仿宋"/>
          <w:b/>
          <w:color w:val="auto"/>
          <w:spacing w:val="6"/>
          <w:sz w:val="32"/>
          <w:szCs w:val="32"/>
          <w:highlight w:val="none"/>
        </w:rPr>
      </w:pPr>
    </w:p>
    <w:p w14:paraId="07AFA462">
      <w:pPr>
        <w:spacing w:line="360" w:lineRule="auto"/>
        <w:jc w:val="center"/>
        <w:rPr>
          <w:rFonts w:ascii="仿宋" w:hAnsi="仿宋" w:eastAsia="仿宋" w:cs="仿宋"/>
          <w:b/>
          <w:color w:val="auto"/>
          <w:spacing w:val="6"/>
          <w:sz w:val="32"/>
          <w:szCs w:val="32"/>
          <w:highlight w:val="none"/>
        </w:rPr>
      </w:pPr>
    </w:p>
    <w:p w14:paraId="7841FE58">
      <w:pPr>
        <w:spacing w:line="360" w:lineRule="auto"/>
        <w:jc w:val="left"/>
        <w:rPr>
          <w:rFonts w:ascii="仿宋" w:hAnsi="仿宋" w:eastAsia="仿宋" w:cs="仿宋"/>
          <w:b/>
          <w:color w:val="auto"/>
          <w:spacing w:val="6"/>
          <w:sz w:val="32"/>
          <w:szCs w:val="32"/>
          <w:highlight w:val="none"/>
        </w:rPr>
      </w:pPr>
    </w:p>
    <w:p w14:paraId="16C75F65">
      <w:pPr>
        <w:spacing w:line="360" w:lineRule="auto"/>
        <w:jc w:val="left"/>
        <w:rPr>
          <w:rFonts w:ascii="仿宋" w:hAnsi="仿宋" w:eastAsia="仿宋" w:cs="仿宋"/>
          <w:b/>
          <w:color w:val="auto"/>
          <w:spacing w:val="6"/>
          <w:sz w:val="32"/>
          <w:szCs w:val="32"/>
          <w:highlight w:val="none"/>
        </w:rPr>
      </w:pPr>
    </w:p>
    <w:p w14:paraId="79A36F0B">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DE7F288">
      <w:pPr>
        <w:spacing w:line="360" w:lineRule="auto"/>
        <w:jc w:val="center"/>
        <w:rPr>
          <w:rFonts w:ascii="仿宋" w:hAnsi="仿宋" w:eastAsia="仿宋" w:cs="仿宋"/>
          <w:b/>
          <w:color w:val="auto"/>
          <w:sz w:val="24"/>
          <w:highlight w:val="none"/>
        </w:rPr>
      </w:pPr>
    </w:p>
    <w:p w14:paraId="165016DD">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989CC6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672E35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08806E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D7D8949">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408864A">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614BDB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4BFFB5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419FFD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479912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6C29D7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320F58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278984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775EFC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7B661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307D21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E14ECB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3C91EB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5AB1E5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0B8496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8E58F3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9B35EA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142552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8C98D0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7338FBF">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01E5C3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7C39A6B">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607D3D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5559D5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081F71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4F0D0B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58418D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7BA66A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FFAC2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F7CAF4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D5C554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A41ABD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46A1F6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643E3D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588DA7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E31F0F5">
      <w:pPr>
        <w:spacing w:line="360" w:lineRule="auto"/>
        <w:rPr>
          <w:rFonts w:ascii="仿宋" w:hAnsi="仿宋" w:eastAsia="仿宋" w:cs="仿宋"/>
          <w:b/>
          <w:color w:val="auto"/>
          <w:sz w:val="24"/>
          <w:highlight w:val="none"/>
        </w:rPr>
      </w:pPr>
    </w:p>
    <w:p w14:paraId="2CF5A5CC">
      <w:pPr>
        <w:spacing w:line="360" w:lineRule="auto"/>
        <w:rPr>
          <w:rFonts w:ascii="仿宋" w:hAnsi="仿宋" w:eastAsia="仿宋" w:cs="仿宋"/>
          <w:b/>
          <w:color w:val="auto"/>
          <w:sz w:val="24"/>
          <w:highlight w:val="none"/>
        </w:rPr>
      </w:pPr>
    </w:p>
    <w:p w14:paraId="66E63ED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A051BF1">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10DA69F">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3BDF2D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919C3C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C77659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B80CDE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7673F53">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EF54663">
      <w:pPr>
        <w:spacing w:line="360" w:lineRule="auto"/>
        <w:rPr>
          <w:rFonts w:ascii="仿宋" w:hAnsi="仿宋" w:eastAsia="仿宋" w:cs="仿宋"/>
          <w:b/>
          <w:color w:val="auto"/>
          <w:sz w:val="24"/>
          <w:highlight w:val="none"/>
        </w:rPr>
      </w:pPr>
    </w:p>
    <w:p w14:paraId="229A521B">
      <w:pPr>
        <w:autoSpaceDE w:val="0"/>
        <w:autoSpaceDN w:val="0"/>
        <w:jc w:val="center"/>
        <w:rPr>
          <w:rFonts w:ascii="仿宋" w:hAnsi="仿宋" w:eastAsia="仿宋" w:cs="仿宋"/>
          <w:b/>
          <w:color w:val="auto"/>
          <w:spacing w:val="6"/>
          <w:sz w:val="32"/>
          <w:szCs w:val="32"/>
          <w:highlight w:val="none"/>
        </w:rPr>
      </w:pPr>
    </w:p>
    <w:p w14:paraId="154C9F51">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788A12C">
      <w:pPr>
        <w:spacing w:line="360" w:lineRule="auto"/>
        <w:rPr>
          <w:rFonts w:ascii="仿宋" w:hAnsi="仿宋" w:eastAsia="仿宋" w:cs="仿宋"/>
          <w:color w:val="auto"/>
          <w:sz w:val="24"/>
          <w:highlight w:val="none"/>
          <w:u w:val="single"/>
        </w:rPr>
      </w:pPr>
    </w:p>
    <w:p w14:paraId="0F9BD80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8BC0DA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你方组织的（项目名称）项目【项目编号：（采购编号）】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16418C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8178014">
      <w:pPr>
        <w:spacing w:line="360" w:lineRule="auto"/>
        <w:ind w:firstLine="494"/>
        <w:rPr>
          <w:rFonts w:ascii="仿宋" w:hAnsi="仿宋" w:eastAsia="仿宋" w:cs="仿宋"/>
          <w:color w:val="auto"/>
          <w:sz w:val="24"/>
          <w:highlight w:val="none"/>
        </w:rPr>
      </w:pPr>
    </w:p>
    <w:p w14:paraId="48996DC9">
      <w:pPr>
        <w:spacing w:line="360" w:lineRule="auto"/>
        <w:ind w:firstLine="494"/>
        <w:rPr>
          <w:rFonts w:ascii="仿宋" w:hAnsi="仿宋" w:eastAsia="仿宋" w:cs="仿宋"/>
          <w:color w:val="auto"/>
          <w:sz w:val="24"/>
          <w:highlight w:val="none"/>
        </w:rPr>
      </w:pPr>
    </w:p>
    <w:p w14:paraId="41158EC9">
      <w:pPr>
        <w:spacing w:line="360" w:lineRule="auto"/>
        <w:ind w:firstLine="494"/>
        <w:rPr>
          <w:rFonts w:ascii="仿宋" w:hAnsi="仿宋" w:eastAsia="仿宋" w:cs="仿宋"/>
          <w:color w:val="auto"/>
          <w:sz w:val="24"/>
          <w:highlight w:val="none"/>
        </w:rPr>
      </w:pPr>
    </w:p>
    <w:p w14:paraId="73139BE5">
      <w:pPr>
        <w:spacing w:line="360" w:lineRule="auto"/>
        <w:ind w:firstLine="494"/>
        <w:rPr>
          <w:rFonts w:ascii="仿宋" w:hAnsi="仿宋" w:eastAsia="仿宋" w:cs="仿宋"/>
          <w:color w:val="auto"/>
          <w:sz w:val="24"/>
          <w:highlight w:val="none"/>
        </w:rPr>
      </w:pPr>
    </w:p>
    <w:p w14:paraId="52508917">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76A81C95">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A5D692E">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5C98D6A9">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w:t>供应商</w:t>
      </w:r>
      <w:r>
        <w:rPr>
          <w:rFonts w:hint="eastAsia" w:ascii="仿宋" w:hAnsi="仿宋" w:eastAsia="仿宋" w:cs="仿宋"/>
          <w:color w:val="auto"/>
          <w:sz w:val="24"/>
          <w:highlight w:val="none"/>
        </w:rPr>
        <w:t>法定名称章（印模）                供应商“XX专用章”（印模）</w:t>
      </w:r>
    </w:p>
    <w:p w14:paraId="6E700023">
      <w:pPr>
        <w:autoSpaceDE w:val="0"/>
        <w:autoSpaceDN w:val="0"/>
        <w:jc w:val="center"/>
        <w:rPr>
          <w:rFonts w:ascii="仿宋" w:hAnsi="仿宋" w:eastAsia="仿宋" w:cs="仿宋"/>
          <w:b/>
          <w:color w:val="auto"/>
          <w:spacing w:val="6"/>
          <w:sz w:val="32"/>
          <w:szCs w:val="32"/>
          <w:highlight w:val="none"/>
        </w:rPr>
      </w:pPr>
    </w:p>
    <w:p w14:paraId="59C22A63">
      <w:pPr>
        <w:autoSpaceDE w:val="0"/>
        <w:autoSpaceDN w:val="0"/>
        <w:jc w:val="center"/>
        <w:rPr>
          <w:rFonts w:ascii="仿宋" w:hAnsi="仿宋" w:eastAsia="仿宋" w:cs="仿宋"/>
          <w:b/>
          <w:color w:val="auto"/>
          <w:spacing w:val="6"/>
          <w:sz w:val="32"/>
          <w:szCs w:val="32"/>
          <w:highlight w:val="none"/>
        </w:rPr>
      </w:pPr>
    </w:p>
    <w:p w14:paraId="08E0F28F">
      <w:pPr>
        <w:autoSpaceDE w:val="0"/>
        <w:autoSpaceDN w:val="0"/>
        <w:jc w:val="center"/>
        <w:rPr>
          <w:rFonts w:ascii="仿宋" w:hAnsi="仿宋" w:eastAsia="仿宋" w:cs="仿宋"/>
          <w:b/>
          <w:color w:val="auto"/>
          <w:spacing w:val="6"/>
          <w:sz w:val="32"/>
          <w:szCs w:val="32"/>
          <w:highlight w:val="none"/>
        </w:rPr>
      </w:pPr>
    </w:p>
    <w:p w14:paraId="38C5FC37">
      <w:pPr>
        <w:autoSpaceDE w:val="0"/>
        <w:autoSpaceDN w:val="0"/>
        <w:jc w:val="center"/>
        <w:rPr>
          <w:rFonts w:ascii="仿宋" w:hAnsi="仿宋" w:eastAsia="仿宋" w:cs="仿宋"/>
          <w:b/>
          <w:color w:val="auto"/>
          <w:spacing w:val="6"/>
          <w:sz w:val="32"/>
          <w:szCs w:val="32"/>
          <w:highlight w:val="none"/>
        </w:rPr>
      </w:pPr>
    </w:p>
    <w:p w14:paraId="1E69A086">
      <w:pPr>
        <w:autoSpaceDE w:val="0"/>
        <w:autoSpaceDN w:val="0"/>
        <w:jc w:val="center"/>
        <w:rPr>
          <w:rFonts w:ascii="仿宋" w:hAnsi="仿宋" w:eastAsia="仿宋" w:cs="仿宋"/>
          <w:b/>
          <w:color w:val="auto"/>
          <w:spacing w:val="6"/>
          <w:sz w:val="32"/>
          <w:szCs w:val="32"/>
          <w:highlight w:val="none"/>
        </w:rPr>
      </w:pPr>
    </w:p>
    <w:p w14:paraId="554006A6">
      <w:pPr>
        <w:autoSpaceDE w:val="0"/>
        <w:autoSpaceDN w:val="0"/>
        <w:jc w:val="center"/>
        <w:rPr>
          <w:rFonts w:ascii="仿宋" w:hAnsi="仿宋" w:eastAsia="仿宋" w:cs="仿宋"/>
          <w:b/>
          <w:color w:val="auto"/>
          <w:spacing w:val="6"/>
          <w:sz w:val="32"/>
          <w:szCs w:val="32"/>
          <w:highlight w:val="none"/>
        </w:rPr>
      </w:pPr>
    </w:p>
    <w:p w14:paraId="144C0392">
      <w:pPr>
        <w:autoSpaceDE w:val="0"/>
        <w:autoSpaceDN w:val="0"/>
        <w:jc w:val="center"/>
        <w:rPr>
          <w:rFonts w:ascii="仿宋" w:hAnsi="仿宋" w:eastAsia="仿宋" w:cs="仿宋"/>
          <w:b/>
          <w:color w:val="auto"/>
          <w:spacing w:val="6"/>
          <w:sz w:val="32"/>
          <w:szCs w:val="32"/>
          <w:highlight w:val="none"/>
        </w:rPr>
      </w:pPr>
    </w:p>
    <w:p w14:paraId="4331B5C8">
      <w:pPr>
        <w:autoSpaceDE w:val="0"/>
        <w:autoSpaceDN w:val="0"/>
        <w:jc w:val="center"/>
        <w:rPr>
          <w:rFonts w:ascii="仿宋" w:hAnsi="仿宋" w:eastAsia="仿宋" w:cs="仿宋"/>
          <w:b/>
          <w:color w:val="auto"/>
          <w:spacing w:val="6"/>
          <w:sz w:val="32"/>
          <w:szCs w:val="32"/>
          <w:highlight w:val="none"/>
        </w:rPr>
      </w:pPr>
    </w:p>
    <w:p w14:paraId="651786E8">
      <w:pPr>
        <w:autoSpaceDE w:val="0"/>
        <w:autoSpaceDN w:val="0"/>
        <w:jc w:val="center"/>
        <w:rPr>
          <w:rFonts w:ascii="仿宋" w:hAnsi="仿宋" w:eastAsia="仿宋" w:cs="仿宋"/>
          <w:b/>
          <w:color w:val="auto"/>
          <w:spacing w:val="6"/>
          <w:sz w:val="32"/>
          <w:szCs w:val="32"/>
          <w:highlight w:val="none"/>
        </w:rPr>
      </w:pPr>
    </w:p>
    <w:p w14:paraId="529F5689">
      <w:pPr>
        <w:autoSpaceDE w:val="0"/>
        <w:autoSpaceDN w:val="0"/>
        <w:jc w:val="center"/>
        <w:rPr>
          <w:rFonts w:ascii="仿宋" w:hAnsi="仿宋" w:eastAsia="仿宋" w:cs="仿宋"/>
          <w:b/>
          <w:color w:val="auto"/>
          <w:spacing w:val="6"/>
          <w:sz w:val="32"/>
          <w:szCs w:val="32"/>
          <w:highlight w:val="none"/>
        </w:rPr>
      </w:pPr>
    </w:p>
    <w:p w14:paraId="45C7A0F5">
      <w:pPr>
        <w:autoSpaceDE w:val="0"/>
        <w:autoSpaceDN w:val="0"/>
        <w:jc w:val="center"/>
        <w:rPr>
          <w:rFonts w:ascii="仿宋" w:hAnsi="仿宋" w:eastAsia="仿宋" w:cs="仿宋"/>
          <w:b/>
          <w:color w:val="auto"/>
          <w:spacing w:val="6"/>
          <w:sz w:val="32"/>
          <w:szCs w:val="32"/>
          <w:highlight w:val="none"/>
        </w:rPr>
      </w:pPr>
    </w:p>
    <w:p w14:paraId="1676B305">
      <w:pPr>
        <w:autoSpaceDE w:val="0"/>
        <w:autoSpaceDN w:val="0"/>
        <w:jc w:val="center"/>
        <w:rPr>
          <w:rFonts w:ascii="仿宋" w:hAnsi="仿宋" w:eastAsia="仿宋" w:cs="仿宋"/>
          <w:b/>
          <w:color w:val="auto"/>
          <w:spacing w:val="6"/>
          <w:sz w:val="32"/>
          <w:szCs w:val="32"/>
          <w:highlight w:val="none"/>
        </w:rPr>
      </w:pPr>
    </w:p>
    <w:p w14:paraId="62BE7C63">
      <w:pPr>
        <w:autoSpaceDE w:val="0"/>
        <w:autoSpaceDN w:val="0"/>
        <w:jc w:val="center"/>
        <w:rPr>
          <w:rFonts w:ascii="仿宋" w:hAnsi="仿宋" w:eastAsia="仿宋" w:cs="仿宋"/>
          <w:b/>
          <w:color w:val="auto"/>
          <w:spacing w:val="6"/>
          <w:sz w:val="32"/>
          <w:szCs w:val="32"/>
          <w:highlight w:val="none"/>
        </w:rPr>
      </w:pPr>
    </w:p>
    <w:p w14:paraId="40B6DD4C">
      <w:pPr>
        <w:autoSpaceDE w:val="0"/>
        <w:autoSpaceDN w:val="0"/>
        <w:jc w:val="center"/>
        <w:rPr>
          <w:rFonts w:ascii="仿宋" w:hAnsi="仿宋" w:eastAsia="仿宋" w:cs="仿宋"/>
          <w:b/>
          <w:color w:val="auto"/>
          <w:spacing w:val="6"/>
          <w:sz w:val="32"/>
          <w:szCs w:val="32"/>
          <w:highlight w:val="none"/>
        </w:rPr>
      </w:pPr>
    </w:p>
    <w:p w14:paraId="425485B3">
      <w:pPr>
        <w:autoSpaceDE w:val="0"/>
        <w:autoSpaceDN w:val="0"/>
        <w:jc w:val="center"/>
        <w:rPr>
          <w:rFonts w:ascii="仿宋" w:hAnsi="仿宋" w:eastAsia="仿宋" w:cs="仿宋"/>
          <w:b/>
          <w:color w:val="auto"/>
          <w:spacing w:val="6"/>
          <w:sz w:val="32"/>
          <w:szCs w:val="32"/>
          <w:highlight w:val="none"/>
        </w:rPr>
      </w:pPr>
    </w:p>
    <w:p w14:paraId="3F99FCBE">
      <w:pPr>
        <w:autoSpaceDE w:val="0"/>
        <w:autoSpaceDN w:val="0"/>
        <w:jc w:val="center"/>
        <w:rPr>
          <w:rFonts w:ascii="仿宋" w:hAnsi="仿宋" w:eastAsia="仿宋" w:cs="仿宋"/>
          <w:b/>
          <w:color w:val="auto"/>
          <w:spacing w:val="6"/>
          <w:sz w:val="32"/>
          <w:szCs w:val="32"/>
          <w:highlight w:val="none"/>
        </w:rPr>
      </w:pPr>
    </w:p>
    <w:p w14:paraId="1181E143">
      <w:pPr>
        <w:autoSpaceDE w:val="0"/>
        <w:autoSpaceDN w:val="0"/>
        <w:jc w:val="center"/>
        <w:rPr>
          <w:rFonts w:ascii="仿宋" w:hAnsi="仿宋" w:eastAsia="仿宋" w:cs="仿宋"/>
          <w:b/>
          <w:color w:val="auto"/>
          <w:spacing w:val="6"/>
          <w:sz w:val="32"/>
          <w:szCs w:val="32"/>
          <w:highlight w:val="none"/>
        </w:rPr>
      </w:pPr>
    </w:p>
    <w:p w14:paraId="3EAB91D2">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705EDE5">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（以联合体形式参与的，提供联合协议；本项目不接受联合体或者供应商不以联合体形式参与的，则不需要提供）</w:t>
      </w:r>
    </w:p>
    <w:p w14:paraId="1984446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 xml:space="preserve">。 </w:t>
      </w:r>
    </w:p>
    <w:p w14:paraId="024117F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63FF09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w:t>
      </w:r>
      <w:r>
        <w:rPr>
          <w:rFonts w:hint="eastAsia" w:ascii="仿宋" w:hAnsi="仿宋" w:eastAsia="仿宋" w:cs="仿宋"/>
          <w:color w:val="auto"/>
          <w:kern w:val="0"/>
          <w:sz w:val="24"/>
          <w:highlight w:val="none"/>
        </w:rPr>
        <w:t>响应内容</w:t>
      </w:r>
      <w:r>
        <w:rPr>
          <w:rFonts w:hint="eastAsia" w:ascii="仿宋" w:hAnsi="仿宋" w:eastAsia="仿宋" w:cs="仿宋"/>
          <w:color w:val="auto"/>
          <w:kern w:val="0"/>
          <w:sz w:val="24"/>
          <w:highlight w:val="none"/>
          <w:lang w:val="zh-CN"/>
        </w:rPr>
        <w:t>而对采购人、采购代理机构所作的任何合法承诺，包括书面澄清及相应等均对联合投标各方产生约束力。</w:t>
      </w:r>
    </w:p>
    <w:p w14:paraId="2DFE60C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中，分工如下：</w:t>
      </w:r>
    </w:p>
    <w:p w14:paraId="12D35D15">
      <w:pPr>
        <w:snapToGrid w:val="0"/>
        <w:spacing w:line="360" w:lineRule="auto"/>
        <w:ind w:firstLine="576"/>
        <w:rPr>
          <w:rFonts w:ascii="仿宋" w:hAnsi="仿宋" w:eastAsia="仿宋" w:cs="仿宋"/>
          <w:color w:val="auto"/>
          <w:kern w:val="0"/>
          <w:sz w:val="24"/>
          <w:highlight w:val="none"/>
          <w:lang w:val="zh-CN"/>
        </w:rPr>
      </w:pPr>
      <w:bookmarkStart w:id="927"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1A6973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F04EA3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927"/>
    <w:p w14:paraId="7A9AC8E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F1B10BB">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提供的全部工程由小微企业承建，其合同份额占到合同总金额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w:t>
      </w:r>
      <w:r>
        <w:rPr>
          <w:rFonts w:hint="eastAsia" w:ascii="仿宋" w:hAnsi="仿宋" w:eastAsia="仿宋" w:cs="仿宋"/>
          <w:b/>
          <w:color w:val="auto"/>
          <w:kern w:val="0"/>
          <w:sz w:val="24"/>
          <w:highlight w:val="none"/>
        </w:rPr>
        <w:t>磋商</w:t>
      </w:r>
      <w:r>
        <w:rPr>
          <w:rFonts w:hint="eastAsia" w:ascii="仿宋" w:hAnsi="仿宋" w:eastAsia="仿宋" w:cs="仿宋"/>
          <w:b/>
          <w:color w:val="auto"/>
          <w:kern w:val="0"/>
          <w:sz w:val="24"/>
          <w:highlight w:val="none"/>
          <w:lang w:val="zh-CN"/>
        </w:rPr>
        <w:t>的，联合协议约定小微企业的合同份额占到合同总金额30%以上的，对联合体报价给予</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C5D874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5B1CD67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7C5B608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的其他事宜：</w:t>
      </w:r>
    </w:p>
    <w:p w14:paraId="5892ECB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790020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AAA55F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3B141B2">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2321665">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691D42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985AA43">
      <w:pPr>
        <w:autoSpaceDE w:val="0"/>
        <w:autoSpaceDN w:val="0"/>
        <w:jc w:val="center"/>
        <w:rPr>
          <w:rFonts w:ascii="仿宋" w:hAnsi="仿宋" w:eastAsia="仿宋" w:cs="仿宋"/>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1B0CF8A4">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BAB70BC">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5B10CF3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EEB231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DACF6B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F821636">
      <w:pPr>
        <w:pStyle w:val="4"/>
        <w:rPr>
          <w:color w:val="auto"/>
          <w:highlight w:val="none"/>
        </w:rPr>
      </w:pPr>
      <w:r>
        <w:rPr>
          <w:rFonts w:hint="eastAsia"/>
          <w:color w:val="auto"/>
          <w:highlight w:val="none"/>
        </w:rPr>
        <w:t>……</w:t>
      </w:r>
    </w:p>
    <w:p w14:paraId="7C9AEAE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5E31D510">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（分包供应商X,……）提供的工程全部由小微企业承建，</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8C7B57B">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928"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要求合同分包形式参加的项目或采购包，供应商按采购文件第一部分竞争性磋商公告申请人的资格要求中规定的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928"/>
    </w:p>
    <w:p w14:paraId="608A146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C3CF89A">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A19EF3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FFB889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FB4FB9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D25137F">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269ACBB">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B14414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317FA6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9ED5C0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1F0CEC4">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14:paraId="2E38F4AB">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5A0F1830">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01FE200">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22DD771">
      <w:pPr>
        <w:autoSpaceDE w:val="0"/>
        <w:autoSpaceDN w:val="0"/>
        <w:jc w:val="center"/>
        <w:rPr>
          <w:rFonts w:ascii="仿宋" w:hAnsi="仿宋" w:eastAsia="仿宋" w:cs="仿宋"/>
          <w:b/>
          <w:color w:val="auto"/>
          <w:spacing w:val="6"/>
          <w:sz w:val="32"/>
          <w:szCs w:val="32"/>
          <w:highlight w:val="none"/>
        </w:rPr>
      </w:pPr>
    </w:p>
    <w:p w14:paraId="76B8D4CD">
      <w:pPr>
        <w:autoSpaceDE w:val="0"/>
        <w:autoSpaceDN w:val="0"/>
        <w:jc w:val="center"/>
        <w:rPr>
          <w:rFonts w:ascii="仿宋" w:hAnsi="仿宋" w:eastAsia="仿宋" w:cs="仿宋"/>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0718F720">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14:paraId="63CD39F3">
      <w:pPr>
        <w:spacing w:line="360" w:lineRule="auto"/>
        <w:jc w:val="center"/>
        <w:rPr>
          <w:rFonts w:ascii="仿宋" w:hAnsi="仿宋" w:eastAsia="仿宋" w:cs="仿宋"/>
          <w:color w:val="auto"/>
          <w:sz w:val="24"/>
          <w:highlight w:val="none"/>
          <w:u w:val="single"/>
        </w:rPr>
      </w:pPr>
    </w:p>
    <w:p w14:paraId="53350960">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w:t>
      </w:r>
    </w:p>
    <w:p w14:paraId="34B58982">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3690DB4">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03F852F">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FE55142">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1B6B547A">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F949DC4">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375530E">
      <w:pPr>
        <w:spacing w:line="360" w:lineRule="auto"/>
        <w:ind w:firstLine="480" w:firstLineChars="200"/>
        <w:rPr>
          <w:rFonts w:ascii="仿宋" w:hAnsi="仿宋" w:eastAsia="仿宋" w:cs="仿宋"/>
          <w:color w:val="auto"/>
          <w:sz w:val="24"/>
          <w:highlight w:val="none"/>
        </w:rPr>
      </w:pPr>
    </w:p>
    <w:p w14:paraId="46FFF476">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64522B6E">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F590FA0">
      <w:pPr>
        <w:spacing w:line="360" w:lineRule="auto"/>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56B93FD8">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1BD32FB1">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FD95433">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F7FD32A">
      <w:pPr>
        <w:spacing w:line="360" w:lineRule="auto"/>
        <w:jc w:val="center"/>
        <w:rPr>
          <w:rFonts w:ascii="仿宋" w:hAnsi="仿宋" w:eastAsia="仿宋" w:cs="仿宋"/>
          <w:b/>
          <w:color w:val="auto"/>
          <w:sz w:val="32"/>
          <w:szCs w:val="32"/>
          <w:highlight w:val="none"/>
        </w:rPr>
      </w:pPr>
    </w:p>
    <w:p w14:paraId="05D4B34D">
      <w:pPr>
        <w:spacing w:line="360" w:lineRule="auto"/>
        <w:jc w:val="center"/>
        <w:rPr>
          <w:rFonts w:ascii="仿宋" w:hAnsi="仿宋" w:eastAsia="仿宋" w:cs="仿宋"/>
          <w:b/>
          <w:color w:val="auto"/>
          <w:sz w:val="32"/>
          <w:szCs w:val="32"/>
          <w:highlight w:val="none"/>
        </w:rPr>
      </w:pPr>
    </w:p>
    <w:p w14:paraId="4BEF378F">
      <w:pPr>
        <w:spacing w:line="360" w:lineRule="auto"/>
        <w:jc w:val="center"/>
        <w:rPr>
          <w:rFonts w:ascii="仿宋" w:hAnsi="仿宋" w:eastAsia="仿宋" w:cs="仿宋"/>
          <w:b/>
          <w:color w:val="auto"/>
          <w:sz w:val="32"/>
          <w:szCs w:val="32"/>
          <w:highlight w:val="none"/>
        </w:rPr>
      </w:pPr>
    </w:p>
    <w:p w14:paraId="333357B2">
      <w:pPr>
        <w:spacing w:line="360" w:lineRule="auto"/>
        <w:jc w:val="center"/>
        <w:rPr>
          <w:rFonts w:ascii="仿宋" w:hAnsi="仿宋" w:eastAsia="仿宋" w:cs="仿宋"/>
          <w:b/>
          <w:color w:val="auto"/>
          <w:sz w:val="32"/>
          <w:szCs w:val="32"/>
          <w:highlight w:val="none"/>
        </w:rPr>
      </w:pPr>
    </w:p>
    <w:p w14:paraId="53B80CF9">
      <w:pPr>
        <w:spacing w:line="360" w:lineRule="auto"/>
        <w:jc w:val="center"/>
        <w:rPr>
          <w:rFonts w:ascii="仿宋" w:hAnsi="仿宋" w:eastAsia="仿宋" w:cs="仿宋"/>
          <w:b/>
          <w:color w:val="auto"/>
          <w:sz w:val="32"/>
          <w:szCs w:val="32"/>
          <w:highlight w:val="none"/>
        </w:rPr>
      </w:pPr>
    </w:p>
    <w:p w14:paraId="56D686F8">
      <w:pPr>
        <w:spacing w:line="360" w:lineRule="auto"/>
        <w:jc w:val="center"/>
        <w:rPr>
          <w:rFonts w:ascii="仿宋" w:hAnsi="仿宋" w:eastAsia="仿宋" w:cs="仿宋"/>
          <w:b/>
          <w:color w:val="auto"/>
          <w:sz w:val="32"/>
          <w:szCs w:val="32"/>
          <w:highlight w:val="none"/>
        </w:rPr>
      </w:pPr>
    </w:p>
    <w:p w14:paraId="7F04C21D">
      <w:pPr>
        <w:spacing w:line="360" w:lineRule="auto"/>
        <w:jc w:val="center"/>
        <w:rPr>
          <w:rFonts w:ascii="仿宋" w:hAnsi="仿宋" w:eastAsia="仿宋" w:cs="仿宋"/>
          <w:b/>
          <w:color w:val="auto"/>
          <w:sz w:val="32"/>
          <w:szCs w:val="32"/>
          <w:highlight w:val="none"/>
        </w:rPr>
      </w:pPr>
    </w:p>
    <w:p w14:paraId="7497D38F">
      <w:pPr>
        <w:spacing w:line="360" w:lineRule="auto"/>
        <w:jc w:val="center"/>
        <w:rPr>
          <w:rFonts w:ascii="仿宋" w:hAnsi="仿宋" w:eastAsia="仿宋" w:cs="仿宋"/>
          <w:b/>
          <w:color w:val="auto"/>
          <w:sz w:val="32"/>
          <w:szCs w:val="32"/>
          <w:highlight w:val="none"/>
        </w:rPr>
      </w:pPr>
    </w:p>
    <w:p w14:paraId="7F9C0D0E">
      <w:pPr>
        <w:spacing w:line="360" w:lineRule="auto"/>
        <w:jc w:val="center"/>
        <w:rPr>
          <w:rFonts w:ascii="仿宋" w:hAnsi="仿宋" w:eastAsia="仿宋" w:cs="仿宋"/>
          <w:b/>
          <w:color w:val="auto"/>
          <w:sz w:val="32"/>
          <w:szCs w:val="32"/>
          <w:highlight w:val="none"/>
        </w:rPr>
      </w:pPr>
    </w:p>
    <w:p w14:paraId="20ADD8E2">
      <w:pPr>
        <w:spacing w:line="360" w:lineRule="auto"/>
        <w:jc w:val="center"/>
        <w:rPr>
          <w:rFonts w:ascii="仿宋" w:hAnsi="仿宋" w:eastAsia="仿宋" w:cs="仿宋"/>
          <w:b/>
          <w:color w:val="auto"/>
          <w:sz w:val="32"/>
          <w:szCs w:val="32"/>
          <w:highlight w:val="none"/>
        </w:rPr>
      </w:pPr>
    </w:p>
    <w:p w14:paraId="48662740">
      <w:pPr>
        <w:spacing w:line="360" w:lineRule="auto"/>
        <w:jc w:val="center"/>
        <w:rPr>
          <w:rFonts w:ascii="仿宋" w:hAnsi="仿宋" w:eastAsia="仿宋" w:cs="仿宋"/>
          <w:b/>
          <w:color w:val="auto"/>
          <w:sz w:val="32"/>
          <w:szCs w:val="32"/>
          <w:highlight w:val="none"/>
        </w:rPr>
      </w:pPr>
    </w:p>
    <w:p w14:paraId="11FC913A">
      <w:pPr>
        <w:spacing w:line="360" w:lineRule="auto"/>
        <w:jc w:val="center"/>
        <w:rPr>
          <w:rFonts w:ascii="仿宋" w:hAnsi="仿宋" w:eastAsia="仿宋" w:cs="仿宋"/>
          <w:b/>
          <w:color w:val="auto"/>
          <w:sz w:val="32"/>
          <w:szCs w:val="32"/>
          <w:highlight w:val="none"/>
        </w:rPr>
      </w:pPr>
    </w:p>
    <w:p w14:paraId="215C22C8">
      <w:pPr>
        <w:spacing w:line="360" w:lineRule="auto"/>
        <w:jc w:val="center"/>
        <w:rPr>
          <w:rFonts w:ascii="仿宋" w:hAnsi="仿宋" w:eastAsia="仿宋" w:cs="仿宋"/>
          <w:b/>
          <w:color w:val="auto"/>
          <w:sz w:val="32"/>
          <w:szCs w:val="32"/>
          <w:highlight w:val="none"/>
        </w:rPr>
      </w:pPr>
    </w:p>
    <w:p w14:paraId="66AF1BC9">
      <w:pPr>
        <w:spacing w:line="360" w:lineRule="auto"/>
        <w:jc w:val="center"/>
        <w:rPr>
          <w:rFonts w:ascii="仿宋" w:hAnsi="仿宋" w:eastAsia="仿宋" w:cs="仿宋"/>
          <w:b/>
          <w:color w:val="auto"/>
          <w:sz w:val="32"/>
          <w:szCs w:val="32"/>
          <w:highlight w:val="none"/>
        </w:rPr>
      </w:pPr>
    </w:p>
    <w:p w14:paraId="66C9D2A5">
      <w:pPr>
        <w:spacing w:line="360" w:lineRule="auto"/>
        <w:jc w:val="center"/>
        <w:rPr>
          <w:rFonts w:ascii="仿宋" w:hAnsi="仿宋" w:eastAsia="仿宋" w:cs="仿宋"/>
          <w:b/>
          <w:color w:val="auto"/>
          <w:sz w:val="32"/>
          <w:szCs w:val="32"/>
          <w:highlight w:val="none"/>
        </w:rPr>
      </w:pPr>
    </w:p>
    <w:p w14:paraId="67A301F8">
      <w:pPr>
        <w:spacing w:line="360" w:lineRule="auto"/>
        <w:jc w:val="center"/>
        <w:rPr>
          <w:rFonts w:ascii="仿宋" w:hAnsi="仿宋" w:eastAsia="仿宋" w:cs="仿宋"/>
          <w:b/>
          <w:color w:val="auto"/>
          <w:sz w:val="32"/>
          <w:szCs w:val="32"/>
          <w:highlight w:val="none"/>
        </w:rPr>
      </w:pPr>
    </w:p>
    <w:p w14:paraId="738F74DC">
      <w:pPr>
        <w:spacing w:line="360" w:lineRule="auto"/>
        <w:jc w:val="center"/>
        <w:rPr>
          <w:rFonts w:ascii="仿宋" w:hAnsi="仿宋" w:eastAsia="仿宋" w:cs="仿宋"/>
          <w:b/>
          <w:color w:val="auto"/>
          <w:sz w:val="32"/>
          <w:szCs w:val="32"/>
          <w:highlight w:val="none"/>
        </w:rPr>
      </w:pPr>
    </w:p>
    <w:p w14:paraId="56DF4812">
      <w:pPr>
        <w:spacing w:line="360" w:lineRule="auto"/>
        <w:rPr>
          <w:rFonts w:ascii="仿宋" w:hAnsi="仿宋" w:eastAsia="仿宋" w:cs="仿宋"/>
          <w:bCs/>
          <w:color w:val="auto"/>
          <w:sz w:val="24"/>
          <w:highlight w:val="none"/>
        </w:rPr>
        <w:sectPr>
          <w:pgSz w:w="11906" w:h="16838"/>
          <w:pgMar w:top="1440" w:right="1080" w:bottom="1440" w:left="1080" w:header="851" w:footer="992" w:gutter="0"/>
          <w:cols w:space="720" w:num="1"/>
          <w:titlePg/>
          <w:docGrid w:linePitch="312" w:charSpace="0"/>
        </w:sectPr>
      </w:pPr>
    </w:p>
    <w:p w14:paraId="7E732270">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附件8：工程量清单（另附）</w:t>
      </w:r>
    </w:p>
    <w:p w14:paraId="21FD2E35">
      <w:pPr>
        <w:spacing w:line="360" w:lineRule="auto"/>
        <w:rPr>
          <w:rFonts w:ascii="仿宋" w:hAnsi="仿宋" w:eastAsia="仿宋" w:cs="仿宋"/>
          <w:b/>
          <w:color w:val="auto"/>
          <w:spacing w:val="6"/>
          <w:sz w:val="32"/>
          <w:szCs w:val="32"/>
          <w:highlight w:val="none"/>
        </w:rPr>
      </w:pPr>
    </w:p>
    <w:p w14:paraId="08E26320">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附件9：图纸（另附）</w:t>
      </w:r>
    </w:p>
    <w:p w14:paraId="1FF20834">
      <w:pPr>
        <w:pStyle w:val="326"/>
        <w:snapToGrid w:val="0"/>
        <w:spacing w:after="120" w:line="500" w:lineRule="exact"/>
        <w:rPr>
          <w:rFonts w:ascii="仿宋" w:hAnsi="仿宋" w:eastAsia="仿宋" w:cs="方正小标宋简体"/>
          <w:b/>
          <w:color w:val="auto"/>
          <w:sz w:val="28"/>
          <w:szCs w:val="28"/>
          <w:highlight w:val="none"/>
        </w:rPr>
      </w:pPr>
    </w:p>
    <w:p w14:paraId="70017B1E">
      <w:pPr>
        <w:pStyle w:val="326"/>
        <w:snapToGrid w:val="0"/>
        <w:spacing w:after="120" w:line="500" w:lineRule="exact"/>
        <w:rPr>
          <w:rFonts w:ascii="仿宋" w:hAnsi="仿宋" w:eastAsia="仿宋" w:cs="方正小标宋简体"/>
          <w:b/>
          <w:color w:val="auto"/>
          <w:sz w:val="28"/>
          <w:szCs w:val="28"/>
          <w:highlight w:val="none"/>
        </w:rPr>
      </w:pPr>
      <w:r>
        <w:rPr>
          <w:rFonts w:hint="eastAsia" w:ascii="仿宋" w:hAnsi="仿宋" w:eastAsia="仿宋" w:cs="方正小标宋简体"/>
          <w:b/>
          <w:color w:val="auto"/>
          <w:sz w:val="28"/>
          <w:szCs w:val="28"/>
          <w:highlight w:val="none"/>
        </w:rPr>
        <w:t>附件1</w:t>
      </w:r>
      <w:r>
        <w:rPr>
          <w:rFonts w:ascii="仿宋" w:hAnsi="仿宋" w:eastAsia="仿宋" w:cs="方正小标宋简体"/>
          <w:b/>
          <w:color w:val="auto"/>
          <w:sz w:val="28"/>
          <w:szCs w:val="28"/>
          <w:highlight w:val="none"/>
        </w:rPr>
        <w:t>0</w:t>
      </w:r>
      <w:r>
        <w:rPr>
          <w:rFonts w:hint="eastAsia" w:ascii="仿宋" w:hAnsi="仿宋" w:eastAsia="仿宋" w:cs="方正小标宋简体"/>
          <w:b/>
          <w:color w:val="auto"/>
          <w:sz w:val="28"/>
          <w:szCs w:val="28"/>
          <w:highlight w:val="none"/>
        </w:rPr>
        <w:t>：</w:t>
      </w:r>
      <w:r>
        <w:rPr>
          <w:rFonts w:ascii="仿宋" w:hAnsi="仿宋" w:eastAsia="仿宋" w:cs="方正小标宋简体"/>
          <w:b/>
          <w:color w:val="auto"/>
          <w:sz w:val="28"/>
          <w:szCs w:val="28"/>
          <w:highlight w:val="none"/>
        </w:rPr>
        <w:t>政府采购活动现场确认声明书</w:t>
      </w:r>
    </w:p>
    <w:p w14:paraId="5F6CFA3D">
      <w:pPr>
        <w:pStyle w:val="326"/>
        <w:snapToGrid w:val="0"/>
        <w:spacing w:after="120" w:line="500" w:lineRule="exact"/>
        <w:jc w:val="center"/>
        <w:rPr>
          <w:rFonts w:ascii="仿宋" w:hAnsi="仿宋" w:eastAsia="仿宋"/>
          <w:color w:val="auto"/>
          <w:szCs w:val="21"/>
          <w:highlight w:val="none"/>
          <w:u w:val="single"/>
        </w:rPr>
      </w:pPr>
      <w:r>
        <w:rPr>
          <w:rFonts w:ascii="仿宋" w:hAnsi="仿宋" w:eastAsia="仿宋" w:cs="方正小标宋简体"/>
          <w:b/>
          <w:color w:val="auto"/>
          <w:sz w:val="28"/>
          <w:szCs w:val="28"/>
          <w:highlight w:val="none"/>
        </w:rPr>
        <w:t>政府采购活动现场确认声明书</w:t>
      </w:r>
    </w:p>
    <w:p w14:paraId="03DD2C75">
      <w:pPr>
        <w:pStyle w:val="326"/>
        <w:adjustRightInd w:val="0"/>
        <w:snapToGrid w:val="0"/>
        <w:spacing w:after="120" w:line="360" w:lineRule="auto"/>
        <w:rPr>
          <w:rFonts w:ascii="仿宋" w:hAnsi="仿宋" w:eastAsia="仿宋"/>
          <w:b/>
          <w:color w:val="auto"/>
          <w:szCs w:val="21"/>
          <w:highlight w:val="none"/>
        </w:rPr>
      </w:pPr>
      <w:r>
        <w:rPr>
          <w:rFonts w:ascii="仿宋" w:hAnsi="仿宋" w:eastAsia="仿宋"/>
          <w:color w:val="auto"/>
          <w:spacing w:val="6"/>
          <w:szCs w:val="21"/>
          <w:highlight w:val="none"/>
          <w:u w:val="single"/>
        </w:rPr>
        <w:t xml:space="preserve">                 </w:t>
      </w:r>
      <w:r>
        <w:rPr>
          <w:rFonts w:ascii="仿宋" w:hAnsi="仿宋" w:eastAsia="仿宋"/>
          <w:color w:val="auto"/>
          <w:szCs w:val="21"/>
          <w:highlight w:val="none"/>
        </w:rPr>
        <w:t>：</w:t>
      </w:r>
    </w:p>
    <w:p w14:paraId="56FF3009">
      <w:pPr>
        <w:pStyle w:val="326"/>
        <w:adjustRightInd w:val="0"/>
        <w:snapToGrid w:val="0"/>
        <w:spacing w:before="120" w:beforeLines="50" w:after="120" w:line="320" w:lineRule="exact"/>
        <w:ind w:firstLine="424" w:firstLineChars="200"/>
        <w:rPr>
          <w:rFonts w:ascii="仿宋" w:hAnsi="仿宋" w:eastAsia="仿宋"/>
          <w:color w:val="auto"/>
          <w:spacing w:val="6"/>
          <w:szCs w:val="21"/>
          <w:highlight w:val="none"/>
        </w:rPr>
      </w:pPr>
      <w:r>
        <w:rPr>
          <w:rFonts w:ascii="仿宋" w:hAnsi="仿宋" w:eastAsia="仿宋"/>
          <w:color w:val="auto"/>
          <w:spacing w:val="6"/>
          <w:szCs w:val="21"/>
          <w:highlight w:val="none"/>
        </w:rPr>
        <w:t>本人经由</w:t>
      </w:r>
      <w:r>
        <w:rPr>
          <w:rFonts w:ascii="仿宋" w:hAnsi="仿宋" w:eastAsia="仿宋"/>
          <w:color w:val="auto"/>
          <w:spacing w:val="6"/>
          <w:szCs w:val="21"/>
          <w:highlight w:val="none"/>
          <w:u w:val="single"/>
        </w:rPr>
        <w:t xml:space="preserve">                    （单位全称）</w:t>
      </w:r>
      <w:r>
        <w:rPr>
          <w:rFonts w:ascii="仿宋" w:hAnsi="仿宋" w:eastAsia="仿宋"/>
          <w:color w:val="auto"/>
          <w:spacing w:val="6"/>
          <w:szCs w:val="21"/>
          <w:highlight w:val="none"/>
        </w:rPr>
        <w:t>负责人</w:t>
      </w:r>
      <w:r>
        <w:rPr>
          <w:rFonts w:ascii="仿宋" w:hAnsi="仿宋" w:eastAsia="仿宋"/>
          <w:color w:val="auto"/>
          <w:spacing w:val="6"/>
          <w:szCs w:val="21"/>
          <w:highlight w:val="none"/>
          <w:u w:val="single"/>
        </w:rPr>
        <w:t xml:space="preserve">        （法人姓名）</w:t>
      </w:r>
      <w:r>
        <w:rPr>
          <w:rFonts w:ascii="仿宋" w:hAnsi="仿宋" w:eastAsia="仿宋"/>
          <w:color w:val="auto"/>
          <w:spacing w:val="6"/>
          <w:szCs w:val="21"/>
          <w:highlight w:val="none"/>
        </w:rPr>
        <w:t>合法授权参加</w:t>
      </w:r>
      <w:r>
        <w:rPr>
          <w:rFonts w:ascii="仿宋" w:hAnsi="仿宋" w:eastAsia="仿宋"/>
          <w:color w:val="auto"/>
          <w:spacing w:val="6"/>
          <w:szCs w:val="21"/>
          <w:highlight w:val="none"/>
          <w:u w:val="single"/>
        </w:rPr>
        <w:t xml:space="preserve">     </w:t>
      </w:r>
      <w:r>
        <w:rPr>
          <w:rFonts w:ascii="仿宋" w:hAnsi="仿宋" w:eastAsia="仿宋"/>
          <w:color w:val="auto"/>
          <w:spacing w:val="6"/>
          <w:szCs w:val="21"/>
          <w:highlight w:val="none"/>
        </w:rPr>
        <w:t>项目</w:t>
      </w:r>
      <w:r>
        <w:rPr>
          <w:rFonts w:ascii="仿宋" w:hAnsi="仿宋" w:eastAsia="仿宋"/>
          <w:color w:val="auto"/>
          <w:spacing w:val="6"/>
          <w:szCs w:val="21"/>
          <w:highlight w:val="none"/>
          <w:u w:val="single"/>
        </w:rPr>
        <w:t>（编号：        ）</w:t>
      </w:r>
      <w:r>
        <w:rPr>
          <w:rFonts w:ascii="仿宋" w:hAnsi="仿宋" w:eastAsia="仿宋"/>
          <w:color w:val="auto"/>
          <w:spacing w:val="6"/>
          <w:szCs w:val="21"/>
          <w:highlight w:val="none"/>
        </w:rPr>
        <w:t xml:space="preserve">政府采购活动，经与本单位法人代表（负责人）联系确认，现就有关公平竞争事项郑重声明如下： </w:t>
      </w:r>
    </w:p>
    <w:p w14:paraId="16E2B791">
      <w:pPr>
        <w:pStyle w:val="846"/>
        <w:widowControl/>
        <w:numPr>
          <w:ilvl w:val="0"/>
          <w:numId w:val="5"/>
        </w:numPr>
        <w:tabs>
          <w:tab w:val="clear" w:pos="8268"/>
        </w:tabs>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 xml:space="preserve">本单位与采购人之间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 xml:space="preserve">不存在利害关系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存在下列利害关系</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12A8F78A">
      <w:pPr>
        <w:pStyle w:val="846"/>
        <w:widowControl/>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A.投资关系    B.行政隶属关系    C.业务指导关系</w:t>
      </w:r>
    </w:p>
    <w:p w14:paraId="772D3602">
      <w:pPr>
        <w:pStyle w:val="846"/>
        <w:widowControl/>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D.其他可能</w:t>
      </w:r>
      <w:r>
        <w:rPr>
          <w:rFonts w:ascii="仿宋" w:hAnsi="仿宋" w:eastAsia="仿宋"/>
          <w:color w:val="auto"/>
          <w:sz w:val="21"/>
          <w:szCs w:val="21"/>
          <w:highlight w:val="none"/>
        </w:rPr>
        <w:t>影响采购公正的</w:t>
      </w:r>
      <w:r>
        <w:rPr>
          <w:rFonts w:ascii="仿宋" w:hAnsi="仿宋" w:eastAsia="仿宋"/>
          <w:color w:val="auto"/>
          <w:kern w:val="0"/>
          <w:sz w:val="21"/>
          <w:szCs w:val="21"/>
          <w:highlight w:val="none"/>
        </w:rPr>
        <w:t>利害关系</w:t>
      </w:r>
      <w:r>
        <w:rPr>
          <w:rFonts w:ascii="仿宋" w:hAnsi="仿宋" w:eastAsia="仿宋"/>
          <w:color w:val="auto"/>
          <w:kern w:val="0"/>
          <w:sz w:val="21"/>
          <w:szCs w:val="21"/>
          <w:highlight w:val="none"/>
          <w:u w:val="single"/>
        </w:rPr>
        <w:t xml:space="preserve">（如有，请如实说明）                 </w:t>
      </w:r>
      <w:r>
        <w:rPr>
          <w:rFonts w:ascii="仿宋" w:hAnsi="仿宋" w:eastAsia="仿宋"/>
          <w:color w:val="auto"/>
          <w:kern w:val="0"/>
          <w:sz w:val="21"/>
          <w:szCs w:val="21"/>
          <w:highlight w:val="none"/>
        </w:rPr>
        <w:t>。</w:t>
      </w:r>
    </w:p>
    <w:p w14:paraId="1C7DD281">
      <w:pPr>
        <w:pStyle w:val="846"/>
        <w:widowControl/>
        <w:snapToGrid w:val="0"/>
        <w:spacing w:before="120" w:beforeLines="50" w:line="320" w:lineRule="exact"/>
        <w:ind w:firstLine="448" w:firstLineChars="202"/>
        <w:rPr>
          <w:rFonts w:ascii="仿宋" w:hAnsi="仿宋" w:eastAsia="仿宋"/>
          <w:color w:val="auto"/>
          <w:kern w:val="0"/>
          <w:sz w:val="21"/>
          <w:szCs w:val="21"/>
          <w:highlight w:val="none"/>
        </w:rPr>
      </w:pPr>
      <w:r>
        <w:rPr>
          <w:rFonts w:ascii="仿宋" w:hAnsi="仿宋" w:eastAsia="仿宋"/>
          <w:color w:val="auto"/>
          <w:spacing w:val="6"/>
          <w:sz w:val="21"/>
          <w:szCs w:val="21"/>
          <w:highlight w:val="none"/>
        </w:rPr>
        <w:t>二、</w:t>
      </w:r>
      <w:r>
        <w:rPr>
          <w:rFonts w:ascii="仿宋" w:hAnsi="仿宋" w:eastAsia="仿宋"/>
          <w:color w:val="auto"/>
          <w:kern w:val="0"/>
          <w:sz w:val="21"/>
          <w:szCs w:val="21"/>
          <w:highlight w:val="none"/>
        </w:rPr>
        <w:t xml:space="preserve">现已清楚知道参加本项目采购活动的其他所有供应商名称，本单位 </w:t>
      </w:r>
      <w:r>
        <w:rPr>
          <w:rFonts w:ascii="仿宋" w:hAnsi="仿宋" w:eastAsia="仿宋" w:cs="宋体"/>
          <w:color w:val="auto"/>
          <w:kern w:val="0"/>
          <w:sz w:val="21"/>
          <w:szCs w:val="21"/>
          <w:highlight w:val="none"/>
        </w:rPr>
        <w:t>□与其他所有供应商之间均</w:t>
      </w:r>
      <w:r>
        <w:rPr>
          <w:rFonts w:ascii="仿宋" w:hAnsi="仿宋" w:eastAsia="仿宋"/>
          <w:color w:val="auto"/>
          <w:kern w:val="0"/>
          <w:sz w:val="21"/>
          <w:szCs w:val="21"/>
          <w:highlight w:val="none"/>
        </w:rPr>
        <w:t>不存在利害关系</w:t>
      </w:r>
      <w:r>
        <w:rPr>
          <w:rFonts w:ascii="仿宋" w:hAnsi="仿宋" w:eastAsia="仿宋" w:cs="宋体"/>
          <w:color w:val="auto"/>
          <w:kern w:val="0"/>
          <w:sz w:val="21"/>
          <w:szCs w:val="21"/>
          <w:highlight w:val="none"/>
        </w:rPr>
        <w:t>□与</w:t>
      </w:r>
      <w:r>
        <w:rPr>
          <w:rFonts w:ascii="仿宋" w:hAnsi="仿宋" w:eastAsia="仿宋" w:cs="宋体"/>
          <w:color w:val="auto"/>
          <w:kern w:val="0"/>
          <w:sz w:val="21"/>
          <w:szCs w:val="21"/>
          <w:highlight w:val="none"/>
          <w:u w:val="single"/>
        </w:rPr>
        <w:t xml:space="preserve">           （供应商名称）</w:t>
      </w:r>
      <w:r>
        <w:rPr>
          <w:rFonts w:ascii="仿宋" w:hAnsi="仿宋" w:eastAsia="仿宋" w:cs="宋体"/>
          <w:color w:val="auto"/>
          <w:kern w:val="0"/>
          <w:sz w:val="21"/>
          <w:szCs w:val="21"/>
          <w:highlight w:val="none"/>
        </w:rPr>
        <w:t>之间</w:t>
      </w:r>
      <w:r>
        <w:rPr>
          <w:rFonts w:ascii="仿宋" w:hAnsi="仿宋" w:eastAsia="仿宋"/>
          <w:color w:val="auto"/>
          <w:kern w:val="0"/>
          <w:sz w:val="21"/>
          <w:szCs w:val="21"/>
          <w:highlight w:val="none"/>
        </w:rPr>
        <w:t>存在下列利害关系</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2201685F">
      <w:pPr>
        <w:pStyle w:val="326"/>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A.法定代表人或负责人或实际控制人是同一人</w:t>
      </w:r>
    </w:p>
    <w:p w14:paraId="2B0DBF42">
      <w:pPr>
        <w:pStyle w:val="326"/>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B.法定代表人或负责人或实际控制人是夫妻关系</w:t>
      </w:r>
    </w:p>
    <w:p w14:paraId="496F0A0A">
      <w:pPr>
        <w:pStyle w:val="326"/>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C.法定代表人或负责人或实际控制人是直系血亲关系</w:t>
      </w:r>
    </w:p>
    <w:p w14:paraId="43E0EAEA">
      <w:pPr>
        <w:pStyle w:val="326"/>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D.法定代表人或负责人或实际控制人存在三代以内旁系血亲关系</w:t>
      </w:r>
    </w:p>
    <w:p w14:paraId="26A0DF36">
      <w:pPr>
        <w:pStyle w:val="326"/>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E.法定代表人或负责人或实际控制人存在近姻亲关系</w:t>
      </w:r>
    </w:p>
    <w:p w14:paraId="049FEA0C">
      <w:pPr>
        <w:pStyle w:val="326"/>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F.法定代表人或负责人或实际控制人存在股份控制或实际控制关系</w:t>
      </w:r>
    </w:p>
    <w:p w14:paraId="05E27028">
      <w:pPr>
        <w:pStyle w:val="326"/>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G.存在共同直接或间接投资设立子公司、联营企业和合营企业情况</w:t>
      </w:r>
    </w:p>
    <w:p w14:paraId="5AF55EEF">
      <w:pPr>
        <w:pStyle w:val="326"/>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H.存在分级代理或代销关系、同一生产制造商关系、管理关系、重要业务（占主营业务收入50%以上）或重要财务往来关系（如融资）等其他实质性控制关系</w:t>
      </w:r>
    </w:p>
    <w:p w14:paraId="1247DDB4">
      <w:pPr>
        <w:pStyle w:val="326"/>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I.其他利害关系情况</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6A1104ED">
      <w:pPr>
        <w:pStyle w:val="846"/>
        <w:widowControl/>
        <w:numPr>
          <w:ilvl w:val="0"/>
          <w:numId w:val="6"/>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sz w:val="21"/>
          <w:szCs w:val="21"/>
          <w:highlight w:val="none"/>
        </w:rPr>
        <w:t>现已清楚知道并</w:t>
      </w:r>
      <w:r>
        <w:rPr>
          <w:rFonts w:ascii="仿宋" w:hAnsi="仿宋" w:eastAsia="仿宋"/>
          <w:color w:val="auto"/>
          <w:kern w:val="0"/>
          <w:sz w:val="21"/>
          <w:szCs w:val="21"/>
          <w:highlight w:val="none"/>
        </w:rPr>
        <w:t>严格遵守政府采购法律法规和现场纪律。</w:t>
      </w:r>
    </w:p>
    <w:p w14:paraId="29F6DD54">
      <w:pPr>
        <w:pStyle w:val="846"/>
        <w:widowControl/>
        <w:numPr>
          <w:ilvl w:val="0"/>
          <w:numId w:val="6"/>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kern w:val="0"/>
          <w:sz w:val="21"/>
          <w:szCs w:val="21"/>
          <w:highlight w:val="none"/>
        </w:rPr>
        <w:t>我发现</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供应商之间存在或可能存在上述第二条第</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项利害关系。</w:t>
      </w:r>
    </w:p>
    <w:p w14:paraId="7E95A233">
      <w:pPr>
        <w:pStyle w:val="846"/>
        <w:widowControl/>
        <w:numPr>
          <w:ilvl w:val="0"/>
          <w:numId w:val="6"/>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kern w:val="0"/>
          <w:sz w:val="21"/>
          <w:szCs w:val="21"/>
          <w:highlight w:val="none"/>
        </w:rPr>
        <w:t>经检查确认所有供应商投标文件</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 xml:space="preserve">不存在密封包装问题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存在密封包装问题（具体指出）</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4D7C71B1">
      <w:pPr>
        <w:pStyle w:val="326"/>
        <w:adjustRightInd w:val="0"/>
        <w:snapToGrid w:val="0"/>
        <w:spacing w:after="120" w:line="360" w:lineRule="auto"/>
        <w:ind w:firstLine="4200" w:firstLineChars="2100"/>
        <w:rPr>
          <w:rFonts w:ascii="仿宋" w:hAnsi="仿宋" w:eastAsia="仿宋"/>
          <w:color w:val="auto"/>
          <w:szCs w:val="21"/>
          <w:highlight w:val="none"/>
        </w:rPr>
      </w:pPr>
      <w:r>
        <w:rPr>
          <w:rFonts w:ascii="仿宋" w:hAnsi="仿宋" w:eastAsia="仿宋"/>
          <w:color w:val="auto"/>
          <w:szCs w:val="21"/>
          <w:highlight w:val="none"/>
        </w:rPr>
        <w:t>（供应商代表签名）</w:t>
      </w:r>
    </w:p>
    <w:p w14:paraId="3A22742F">
      <w:pPr>
        <w:ind w:right="840" w:firstLine="480"/>
        <w:jc w:val="right"/>
        <w:rPr>
          <w:rFonts w:ascii="仿宋" w:hAnsi="仿宋" w:eastAsia="仿宋"/>
          <w:color w:val="auto"/>
          <w:szCs w:val="21"/>
          <w:highlight w:val="none"/>
        </w:rPr>
      </w:pPr>
      <w:r>
        <w:rPr>
          <w:rFonts w:ascii="仿宋" w:hAnsi="仿宋" w:eastAsia="仿宋"/>
          <w:color w:val="auto"/>
          <w:szCs w:val="21"/>
          <w:highlight w:val="none"/>
        </w:rPr>
        <w:t>年</w:t>
      </w:r>
      <w:r>
        <w:rPr>
          <w:rFonts w:hint="eastAsia" w:ascii="仿宋" w:hAnsi="仿宋" w:eastAsia="仿宋"/>
          <w:color w:val="auto"/>
          <w:szCs w:val="21"/>
          <w:highlight w:val="none"/>
        </w:rPr>
        <w:t xml:space="preserve">  </w:t>
      </w:r>
      <w:r>
        <w:rPr>
          <w:rFonts w:ascii="仿宋" w:hAnsi="仿宋" w:eastAsia="仿宋"/>
          <w:color w:val="auto"/>
          <w:szCs w:val="21"/>
          <w:highlight w:val="none"/>
        </w:rPr>
        <w:t>月</w:t>
      </w:r>
      <w:r>
        <w:rPr>
          <w:rFonts w:hint="eastAsia" w:ascii="仿宋" w:hAnsi="仿宋" w:eastAsia="仿宋"/>
          <w:color w:val="auto"/>
          <w:szCs w:val="21"/>
          <w:highlight w:val="none"/>
        </w:rPr>
        <w:t xml:space="preserve">  </w:t>
      </w:r>
      <w:r>
        <w:rPr>
          <w:rFonts w:ascii="仿宋" w:hAnsi="仿宋" w:eastAsia="仿宋"/>
          <w:color w:val="auto"/>
          <w:szCs w:val="21"/>
          <w:highlight w:val="none"/>
        </w:rPr>
        <w:t>日</w:t>
      </w:r>
    </w:p>
    <w:p w14:paraId="56D00398">
      <w:pPr>
        <w:snapToGrid w:val="0"/>
        <w:spacing w:line="360" w:lineRule="auto"/>
        <w:rPr>
          <w:rFonts w:ascii="仿宋" w:hAnsi="仿宋" w:eastAsia="仿宋"/>
          <w:b/>
          <w:color w:val="auto"/>
          <w:szCs w:val="21"/>
          <w:highlight w:val="none"/>
        </w:rPr>
      </w:pPr>
      <w:r>
        <w:rPr>
          <w:rFonts w:hint="eastAsia" w:ascii="仿宋" w:hAnsi="仿宋" w:eastAsia="仿宋"/>
          <w:b/>
          <w:color w:val="auto"/>
          <w:szCs w:val="21"/>
          <w:highlight w:val="none"/>
        </w:rPr>
        <w:t>注：结束解密后，供应商通过邮件形式将经授权代表签署的《政府采购活动现场确认声明书》扫描件发至代理机构经办人邮箱。</w:t>
      </w:r>
    </w:p>
    <w:p w14:paraId="0526B3DE">
      <w:pPr>
        <w:pStyle w:val="26"/>
        <w:rPr>
          <w:rFonts w:ascii="仿宋" w:hAnsi="仿宋" w:eastAsia="仿宋" w:cs="仿宋"/>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38E3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E254C">
    <w:pPr>
      <w:pStyle w:val="4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1905" r="635" b="0"/>
              <wp:wrapNone/>
              <wp:docPr id="804211410"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358393B">
                          <w:pPr>
                            <w:pStyle w:val="41"/>
                          </w:pPr>
                          <w:r>
                            <w:fldChar w:fldCharType="begin"/>
                          </w:r>
                          <w:r>
                            <w:rPr>
                              <w:rStyle w:val="74"/>
                            </w:rPr>
                            <w:instrText xml:space="preserve">PAGE  </w:instrText>
                          </w:r>
                          <w:r>
                            <w:fldChar w:fldCharType="separate"/>
                          </w:r>
                          <w:r>
                            <w:rPr>
                              <w:rStyle w:val="74"/>
                            </w:rPr>
                            <w:t>133</w:t>
                          </w:r>
                          <w:r>
                            <w:fldChar w:fldCharType="end"/>
                          </w:r>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V+SdAAAAADAQAADwAAAAAAAAABACAAAAAi&#10;AAAAZHJzL2Rvd25yZXYueG1sUEsBAhQAFAAAAAgAh07iQPxZQC4SAgAADQQAAA4AAAAAAAAAAQAg&#10;AAAAHwEAAGRycy9lMm9Eb2MueG1sUEsFBgAAAAAGAAYAWQEAAKMFAAAAAA==&#10;">
              <v:fill on="f" focussize="0,0"/>
              <v:stroke on="f"/>
              <v:imagedata o:title=""/>
              <o:lock v:ext="edit" aspectratio="f"/>
              <v:textbox inset="0mm,0mm,0mm,0mm" style="mso-fit-shape-to-text:t;">
                <w:txbxContent>
                  <w:p w14:paraId="1358393B">
                    <w:pPr>
                      <w:pStyle w:val="41"/>
                    </w:pPr>
                    <w:r>
                      <w:fldChar w:fldCharType="begin"/>
                    </w:r>
                    <w:r>
                      <w:rPr>
                        <w:rStyle w:val="74"/>
                      </w:rPr>
                      <w:instrText xml:space="preserve">PAGE  </w:instrText>
                    </w:r>
                    <w:r>
                      <w:fldChar w:fldCharType="separate"/>
                    </w:r>
                    <w:r>
                      <w:rPr>
                        <w:rStyle w:val="74"/>
                      </w:rPr>
                      <w:t>133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54E9">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3175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2085" cy="317500"/>
                      </a:xfrm>
                      <a:prstGeom prst="rect">
                        <a:avLst/>
                      </a:prstGeom>
                      <a:noFill/>
                      <a:ln>
                        <a:noFill/>
                      </a:ln>
                    </wps:spPr>
                    <wps:txbx>
                      <w:txbxContent>
                        <w:p w14:paraId="7C79EF17">
                          <w:pPr>
                            <w:pStyle w:val="41"/>
                            <w:rPr>
                              <w:rStyle w:val="74"/>
                            </w:rPr>
                          </w:pPr>
                          <w:r>
                            <w:fldChar w:fldCharType="begin"/>
                          </w:r>
                          <w:r>
                            <w:rPr>
                              <w:rStyle w:val="74"/>
                            </w:rPr>
                            <w:instrText xml:space="preserve">PAGE  </w:instrText>
                          </w:r>
                          <w:r>
                            <w:fldChar w:fldCharType="separate"/>
                          </w:r>
                          <w:r>
                            <w:rPr>
                              <w:rStyle w:val="74"/>
                            </w:rPr>
                            <w:t>183</w:t>
                          </w:r>
                          <w:r>
                            <w:fldChar w:fldCharType="end"/>
                          </w:r>
                        </w:p>
                        <w:p w14:paraId="6CD64927"/>
                      </w:txbxContent>
                    </wps:txbx>
                    <wps:bodyPr wrap="none" lIns="0" tIns="0" rIns="0" bIns="0" upright="1">
                      <a:spAutoFit/>
                    </wps:bodyPr>
                  </wps:wsp>
                </a:graphicData>
              </a:graphic>
            </wp:anchor>
          </w:drawing>
        </mc:Choice>
        <mc:Fallback>
          <w:pict>
            <v:shape id="_x0000_s1026" o:spid="_x0000_s1026" o:spt="202" type="#_x0000_t202" style="position:absolute;left:0pt;margin-top:0pt;height:25pt;width:13.55pt;mso-position-horizontal:center;mso-position-horizontal-relative:margin;mso-wrap-style:none;z-index:251660288;mso-width-relative:page;mso-height-relative:page;" filled="f" stroked="f" coordsize="21600,21600" o:gfxdata="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HmAnG0QAAAAMBAAAPAAAAAAAAAAEAIAAAACIAAABkcnMvZG93&#10;bnJldi54bWxQSwECFAAUAAAACACHTuJAepT6jc4BAACXAwAADgAAAAAAAAABACAAAAAgAQAAZHJz&#10;L2Uyb0RvYy54bWxQSwUGAAAAAAYABgBZAQAAYAUAAAAA&#10;">
              <v:fill on="f" focussize="0,0"/>
              <v:stroke on="f"/>
              <v:imagedata o:title=""/>
              <o:lock v:ext="edit" aspectratio="f"/>
              <v:textbox inset="0mm,0mm,0mm,0mm" style="mso-fit-shape-to-text:t;">
                <w:txbxContent>
                  <w:p w14:paraId="7C79EF17">
                    <w:pPr>
                      <w:pStyle w:val="41"/>
                      <w:rPr>
                        <w:rStyle w:val="74"/>
                      </w:rPr>
                    </w:pPr>
                    <w:r>
                      <w:fldChar w:fldCharType="begin"/>
                    </w:r>
                    <w:r>
                      <w:rPr>
                        <w:rStyle w:val="74"/>
                      </w:rPr>
                      <w:instrText xml:space="preserve">PAGE  </w:instrText>
                    </w:r>
                    <w:r>
                      <w:fldChar w:fldCharType="separate"/>
                    </w:r>
                    <w:r>
                      <w:rPr>
                        <w:rStyle w:val="74"/>
                      </w:rPr>
                      <w:t>183</w:t>
                    </w:r>
                    <w:r>
                      <w:fldChar w:fldCharType="end"/>
                    </w:r>
                  </w:p>
                  <w:p w14:paraId="6CD64927"/>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9E62B">
    <w:pPr>
      <w:pStyle w:val="41"/>
      <w:framePr w:wrap="around" w:vAnchor="text" w:hAnchor="margin" w:xAlign="center" w:y="3"/>
      <w:rPr>
        <w:rStyle w:val="74"/>
      </w:rPr>
    </w:pPr>
    <w:r>
      <w:fldChar w:fldCharType="begin"/>
    </w:r>
    <w:r>
      <w:rPr>
        <w:rStyle w:val="74"/>
      </w:rPr>
      <w:instrText xml:space="preserve">PAGE  </w:instrText>
    </w:r>
    <w:r>
      <w:fldChar w:fldCharType="separate"/>
    </w:r>
    <w:r>
      <w:rPr>
        <w:rStyle w:val="74"/>
      </w:rPr>
      <w:t>28</w:t>
    </w:r>
    <w:r>
      <w:fldChar w:fldCharType="end"/>
    </w:r>
  </w:p>
  <w:p w14:paraId="75AFBC76">
    <w:pPr>
      <w:pStyle w:val="41"/>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839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22C3A7E6"/>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BD092">
    <w:pPr>
      <w:pStyle w:val="41"/>
      <w:framePr w:wrap="around" w:vAnchor="text" w:hAnchor="margin" w:xAlign="right" w:y="1"/>
      <w:rPr>
        <w:rStyle w:val="74"/>
      </w:rPr>
    </w:pPr>
    <w:r>
      <w:fldChar w:fldCharType="begin"/>
    </w:r>
    <w:r>
      <w:rPr>
        <w:rStyle w:val="74"/>
      </w:rPr>
      <w:instrText xml:space="preserve">PAGE  </w:instrText>
    </w:r>
    <w:r>
      <w:fldChar w:fldCharType="end"/>
    </w:r>
  </w:p>
  <w:p w14:paraId="3CCD1F1F">
    <w:pPr>
      <w:pStyle w:val="41"/>
      <w:ind w:right="360"/>
    </w:pPr>
  </w:p>
  <w:p w14:paraId="242FB6F0"/>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4CE0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929" w:name="_Toc36110187"/>
    <w:bookmarkStart w:id="930" w:name="_Toc164085800"/>
    <w:bookmarkStart w:id="931" w:name="_Toc91899912"/>
    <w:bookmarkStart w:id="932" w:name="_Toc131845147"/>
    <w:r>
      <w:rPr>
        <w:rFonts w:hint="eastAsia" w:ascii="仿宋_GB2312" w:eastAsia="仿宋_GB2312"/>
        <w:kern w:val="0"/>
        <w:szCs w:val="21"/>
      </w:rPr>
      <w:t xml:space="preserve"> 页</w:t>
    </w:r>
    <w:bookmarkEnd w:id="929"/>
    <w:bookmarkEnd w:id="930"/>
    <w:bookmarkEnd w:id="931"/>
    <w:bookmarkEnd w:id="932"/>
  </w:p>
  <w:p w14:paraId="6EA045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67EBD">
    <w:pPr>
      <w:pStyle w:val="41"/>
      <w:framePr w:wrap="around" w:vAnchor="text" w:hAnchor="margin" w:xAlign="right" w:y="1"/>
      <w:rPr>
        <w:rStyle w:val="74"/>
      </w:rPr>
    </w:pPr>
    <w:r>
      <w:fldChar w:fldCharType="begin"/>
    </w:r>
    <w:r>
      <w:rPr>
        <w:rStyle w:val="74"/>
      </w:rPr>
      <w:instrText xml:space="preserve">PAGE  </w:instrText>
    </w:r>
    <w:r>
      <w:fldChar w:fldCharType="end"/>
    </w:r>
  </w:p>
  <w:p w14:paraId="1CE8E17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453B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782D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B726D4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609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02A3E1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98EC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847F6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923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68C293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71AE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4CED9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181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DFA4A8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4434">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4D070">
    <w:pPr>
      <w:pStyle w:val="42"/>
      <w:pBdr>
        <w:bottom w:val="single" w:color="auto" w:sz="6" w:space="0"/>
      </w:pBdr>
      <w:tabs>
        <w:tab w:val="center" w:pos="4535"/>
        <w:tab w:val="right" w:pos="9070"/>
        <w:tab w:val="clear" w:pos="4153"/>
        <w:tab w:val="clear" w:pos="8306"/>
      </w:tabs>
      <w:jc w:val="right"/>
      <w:rPr>
        <w:rFonts w:ascii="仿宋" w:hAnsi="仿宋" w:eastAsia="仿宋" w:cs="仿宋"/>
      </w:rPr>
    </w:pPr>
    <w:r>
      <w:rPr>
        <w:rFonts w:hint="eastAsia" w:ascii="仿宋" w:hAnsi="仿宋" w:eastAsia="仿宋" w:cs="仿宋"/>
        <w:lang w:val="zh-CN"/>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9B42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584D5">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6030">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CC51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707FE">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DA54F21D"/>
    <w:multiLevelType w:val="singleLevel"/>
    <w:tmpl w:val="DA54F21D"/>
    <w:lvl w:ilvl="0" w:tentative="0">
      <w:start w:val="3"/>
      <w:numFmt w:val="chineseCounting"/>
      <w:suff w:val="space"/>
      <w:lvlText w:val="第%1部分"/>
      <w:lvlJc w:val="left"/>
      <w:rPr>
        <w:rFonts w:hint="eastAsia"/>
      </w:rPr>
    </w:lvl>
  </w:abstractNum>
  <w:abstractNum w:abstractNumId="2">
    <w:nsid w:val="03D49303"/>
    <w:multiLevelType w:val="singleLevel"/>
    <w:tmpl w:val="03D49303"/>
    <w:lvl w:ilvl="0" w:tentative="0">
      <w:start w:val="7"/>
      <w:numFmt w:val="chineseCounting"/>
      <w:suff w:val="nothing"/>
      <w:lvlText w:val="%1、"/>
      <w:lvlJc w:val="left"/>
      <w:rPr>
        <w:rFonts w:hint="eastAsia"/>
      </w:rPr>
    </w:lvl>
  </w:abstractNum>
  <w:abstractNum w:abstractNumId="3">
    <w:nsid w:val="44B77664"/>
    <w:multiLevelType w:val="multilevel"/>
    <w:tmpl w:val="44B77664"/>
    <w:lvl w:ilvl="0" w:tentative="0">
      <w:start w:val="1"/>
      <w:numFmt w:val="decimal"/>
      <w:lvlText w:val="%1."/>
      <w:lvlJc w:val="left"/>
      <w:pPr>
        <w:ind w:left="520" w:hanging="420"/>
      </w:pPr>
      <w:rPr>
        <w:rFonts w:hint="eastAsia"/>
      </w:rPr>
    </w:lvl>
    <w:lvl w:ilvl="1" w:tentative="0">
      <w:start w:val="1"/>
      <w:numFmt w:val="lowerLetter"/>
      <w:lvlText w:val="%2)"/>
      <w:lvlJc w:val="left"/>
      <w:pPr>
        <w:ind w:left="940" w:hanging="420"/>
      </w:pPr>
      <w:rPr>
        <w:rFonts w:hint="eastAsia"/>
      </w:rPr>
    </w:lvl>
    <w:lvl w:ilvl="2" w:tentative="0">
      <w:start w:val="1"/>
      <w:numFmt w:val="lowerRoman"/>
      <w:lvlText w:val="%3."/>
      <w:lvlJc w:val="right"/>
      <w:pPr>
        <w:ind w:left="1360" w:hanging="420"/>
      </w:pPr>
      <w:rPr>
        <w:rFonts w:hint="eastAsia"/>
      </w:rPr>
    </w:lvl>
    <w:lvl w:ilvl="3" w:tentative="0">
      <w:start w:val="1"/>
      <w:numFmt w:val="decimal"/>
      <w:pStyle w:val="1005"/>
      <w:suff w:val="nothing"/>
      <w:lvlText w:val="%4."/>
      <w:lvlJc w:val="left"/>
      <w:pPr>
        <w:ind w:left="1780" w:hanging="420"/>
      </w:pPr>
      <w:rPr>
        <w:rFonts w:hint="eastAsia"/>
      </w:rPr>
    </w:lvl>
    <w:lvl w:ilvl="4" w:tentative="0">
      <w:start w:val="1"/>
      <w:numFmt w:val="lowerLetter"/>
      <w:lvlText w:val="%5)"/>
      <w:lvlJc w:val="left"/>
      <w:pPr>
        <w:ind w:left="2200" w:hanging="420"/>
      </w:pPr>
      <w:rPr>
        <w:rFonts w:hint="eastAsia"/>
      </w:rPr>
    </w:lvl>
    <w:lvl w:ilvl="5" w:tentative="0">
      <w:start w:val="1"/>
      <w:numFmt w:val="lowerRoman"/>
      <w:lvlText w:val="%6."/>
      <w:lvlJc w:val="right"/>
      <w:pPr>
        <w:ind w:left="2620" w:hanging="420"/>
      </w:pPr>
      <w:rPr>
        <w:rFonts w:hint="eastAsia"/>
      </w:rPr>
    </w:lvl>
    <w:lvl w:ilvl="6" w:tentative="0">
      <w:start w:val="1"/>
      <w:numFmt w:val="decimal"/>
      <w:lvlText w:val="%7."/>
      <w:lvlJc w:val="left"/>
      <w:pPr>
        <w:ind w:left="3040" w:hanging="420"/>
      </w:pPr>
      <w:rPr>
        <w:rFonts w:hint="eastAsia"/>
      </w:rPr>
    </w:lvl>
    <w:lvl w:ilvl="7" w:tentative="0">
      <w:start w:val="1"/>
      <w:numFmt w:val="lowerLetter"/>
      <w:lvlText w:val="%8)"/>
      <w:lvlJc w:val="left"/>
      <w:pPr>
        <w:ind w:left="3460" w:hanging="420"/>
      </w:pPr>
      <w:rPr>
        <w:rFonts w:hint="eastAsia"/>
      </w:rPr>
    </w:lvl>
    <w:lvl w:ilvl="8" w:tentative="0">
      <w:start w:val="1"/>
      <w:numFmt w:val="lowerRoman"/>
      <w:lvlText w:val="%9."/>
      <w:lvlJc w:val="right"/>
      <w:pPr>
        <w:ind w:left="3880" w:hanging="420"/>
      </w:pPr>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152"/>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6C3"/>
    <w:rsid w:val="00067821"/>
    <w:rsid w:val="0006785E"/>
    <w:rsid w:val="00067F92"/>
    <w:rsid w:val="00067FA7"/>
    <w:rsid w:val="0007038E"/>
    <w:rsid w:val="0007077C"/>
    <w:rsid w:val="00070825"/>
    <w:rsid w:val="00071CD8"/>
    <w:rsid w:val="00071DB2"/>
    <w:rsid w:val="00072AED"/>
    <w:rsid w:val="00072AF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864"/>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671"/>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233"/>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9A8"/>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001"/>
    <w:rsid w:val="001D21EF"/>
    <w:rsid w:val="001D29A4"/>
    <w:rsid w:val="001D2B73"/>
    <w:rsid w:val="001D3136"/>
    <w:rsid w:val="001D330D"/>
    <w:rsid w:val="001D4AB6"/>
    <w:rsid w:val="001D4AD3"/>
    <w:rsid w:val="001D5281"/>
    <w:rsid w:val="001D7B40"/>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5B0"/>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72B"/>
    <w:rsid w:val="00227214"/>
    <w:rsid w:val="00227DDC"/>
    <w:rsid w:val="0023079F"/>
    <w:rsid w:val="00231135"/>
    <w:rsid w:val="00231B0B"/>
    <w:rsid w:val="00231D18"/>
    <w:rsid w:val="00232555"/>
    <w:rsid w:val="00233538"/>
    <w:rsid w:val="00234248"/>
    <w:rsid w:val="0023449F"/>
    <w:rsid w:val="002344F5"/>
    <w:rsid w:val="0023454D"/>
    <w:rsid w:val="00234679"/>
    <w:rsid w:val="002346F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BF6"/>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97C"/>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378"/>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05B"/>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525"/>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9CD"/>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324"/>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1A8D"/>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7"/>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92"/>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381"/>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46F"/>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941"/>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5DC"/>
    <w:rsid w:val="005E2CF7"/>
    <w:rsid w:val="005E37FD"/>
    <w:rsid w:val="005E4543"/>
    <w:rsid w:val="005E4A1C"/>
    <w:rsid w:val="005E56C9"/>
    <w:rsid w:val="005E5CF7"/>
    <w:rsid w:val="005E5FF0"/>
    <w:rsid w:val="005E642A"/>
    <w:rsid w:val="005E65A7"/>
    <w:rsid w:val="005E721E"/>
    <w:rsid w:val="005F070C"/>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701"/>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E54"/>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1DC1"/>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048"/>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03D"/>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7B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87CCE"/>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8D0"/>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247"/>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6DE"/>
    <w:rsid w:val="006F48DB"/>
    <w:rsid w:val="006F5813"/>
    <w:rsid w:val="006F59A8"/>
    <w:rsid w:val="006F5A1D"/>
    <w:rsid w:val="006F71A6"/>
    <w:rsid w:val="006F7974"/>
    <w:rsid w:val="006F7BF9"/>
    <w:rsid w:val="006F7C2C"/>
    <w:rsid w:val="006F7FD5"/>
    <w:rsid w:val="00700071"/>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17A9"/>
    <w:rsid w:val="00742D32"/>
    <w:rsid w:val="00742E9B"/>
    <w:rsid w:val="00743761"/>
    <w:rsid w:val="007444E6"/>
    <w:rsid w:val="0074592C"/>
    <w:rsid w:val="00745C91"/>
    <w:rsid w:val="00746098"/>
    <w:rsid w:val="00746D2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76A"/>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57C"/>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7BE"/>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DC9"/>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CFB"/>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D77"/>
    <w:rsid w:val="007E54B8"/>
    <w:rsid w:val="007E5D12"/>
    <w:rsid w:val="007E6420"/>
    <w:rsid w:val="007E677F"/>
    <w:rsid w:val="007E6B25"/>
    <w:rsid w:val="007E6E06"/>
    <w:rsid w:val="007E6F4A"/>
    <w:rsid w:val="007E79CC"/>
    <w:rsid w:val="007F04AD"/>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D80"/>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6C5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0CF"/>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806"/>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F7D"/>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0C2"/>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1A"/>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299"/>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9F6E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B8D"/>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90F"/>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AF7C99"/>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1F3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0AA"/>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28CC"/>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4C00"/>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6D0"/>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37F"/>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763"/>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C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1787"/>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5AD9"/>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62"/>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580"/>
    <w:rsid w:val="00E558E5"/>
    <w:rsid w:val="00E55B3C"/>
    <w:rsid w:val="00E56795"/>
    <w:rsid w:val="00E56EC6"/>
    <w:rsid w:val="00E57932"/>
    <w:rsid w:val="00E602BE"/>
    <w:rsid w:val="00E606C4"/>
    <w:rsid w:val="00E60811"/>
    <w:rsid w:val="00E60AB8"/>
    <w:rsid w:val="00E6103E"/>
    <w:rsid w:val="00E6185F"/>
    <w:rsid w:val="00E61D32"/>
    <w:rsid w:val="00E63C60"/>
    <w:rsid w:val="00E64050"/>
    <w:rsid w:val="00E64B7B"/>
    <w:rsid w:val="00E6514D"/>
    <w:rsid w:val="00E65161"/>
    <w:rsid w:val="00E652C9"/>
    <w:rsid w:val="00E6593B"/>
    <w:rsid w:val="00E65BE2"/>
    <w:rsid w:val="00E65D74"/>
    <w:rsid w:val="00E66E11"/>
    <w:rsid w:val="00E672C6"/>
    <w:rsid w:val="00E70192"/>
    <w:rsid w:val="00E70C55"/>
    <w:rsid w:val="00E70E34"/>
    <w:rsid w:val="00E71809"/>
    <w:rsid w:val="00E71D1E"/>
    <w:rsid w:val="00E726F2"/>
    <w:rsid w:val="00E728E2"/>
    <w:rsid w:val="00E72DDB"/>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28A"/>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6EC0"/>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6EB"/>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DF9"/>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A68BE"/>
    <w:rsid w:val="032D5555"/>
    <w:rsid w:val="036634D2"/>
    <w:rsid w:val="03DD35E4"/>
    <w:rsid w:val="03F040A4"/>
    <w:rsid w:val="04076900"/>
    <w:rsid w:val="041A5A3B"/>
    <w:rsid w:val="042311BA"/>
    <w:rsid w:val="042B157A"/>
    <w:rsid w:val="04632471"/>
    <w:rsid w:val="048F763B"/>
    <w:rsid w:val="049F330E"/>
    <w:rsid w:val="04AA775C"/>
    <w:rsid w:val="04AF1889"/>
    <w:rsid w:val="04C64E6C"/>
    <w:rsid w:val="04F66F48"/>
    <w:rsid w:val="05251E14"/>
    <w:rsid w:val="05A16594"/>
    <w:rsid w:val="05A7762D"/>
    <w:rsid w:val="05C90FAD"/>
    <w:rsid w:val="060E5941"/>
    <w:rsid w:val="06110FAF"/>
    <w:rsid w:val="061E21DC"/>
    <w:rsid w:val="06493CA7"/>
    <w:rsid w:val="065A6178"/>
    <w:rsid w:val="066F1CF3"/>
    <w:rsid w:val="06930BB8"/>
    <w:rsid w:val="07245D42"/>
    <w:rsid w:val="07264C62"/>
    <w:rsid w:val="0779354C"/>
    <w:rsid w:val="07906B8D"/>
    <w:rsid w:val="07A46B95"/>
    <w:rsid w:val="07F61452"/>
    <w:rsid w:val="08061376"/>
    <w:rsid w:val="08452D77"/>
    <w:rsid w:val="086401F8"/>
    <w:rsid w:val="08661343"/>
    <w:rsid w:val="08751CAA"/>
    <w:rsid w:val="087E4C40"/>
    <w:rsid w:val="08923AEE"/>
    <w:rsid w:val="08A871D0"/>
    <w:rsid w:val="08D66AD6"/>
    <w:rsid w:val="08DA33A3"/>
    <w:rsid w:val="08E80F13"/>
    <w:rsid w:val="090C33A6"/>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30B37"/>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7440F5"/>
    <w:rsid w:val="14982588"/>
    <w:rsid w:val="149A5AD9"/>
    <w:rsid w:val="14A7619D"/>
    <w:rsid w:val="150536C3"/>
    <w:rsid w:val="150C1963"/>
    <w:rsid w:val="151447A0"/>
    <w:rsid w:val="152B4878"/>
    <w:rsid w:val="154A6454"/>
    <w:rsid w:val="15762120"/>
    <w:rsid w:val="157E0F3B"/>
    <w:rsid w:val="161A2DBA"/>
    <w:rsid w:val="16A8729C"/>
    <w:rsid w:val="16B33777"/>
    <w:rsid w:val="16B95D3D"/>
    <w:rsid w:val="16BC70A7"/>
    <w:rsid w:val="16C6339E"/>
    <w:rsid w:val="172F2D79"/>
    <w:rsid w:val="17557BEF"/>
    <w:rsid w:val="175C0899"/>
    <w:rsid w:val="17D349C1"/>
    <w:rsid w:val="1830729E"/>
    <w:rsid w:val="185A0482"/>
    <w:rsid w:val="1870062C"/>
    <w:rsid w:val="18817102"/>
    <w:rsid w:val="18830A15"/>
    <w:rsid w:val="18852B28"/>
    <w:rsid w:val="188B5321"/>
    <w:rsid w:val="19103984"/>
    <w:rsid w:val="19932372"/>
    <w:rsid w:val="19A20DD5"/>
    <w:rsid w:val="19AE03F1"/>
    <w:rsid w:val="19BD034F"/>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CE2567E"/>
    <w:rsid w:val="1CE41EDC"/>
    <w:rsid w:val="1D266CE1"/>
    <w:rsid w:val="1D3963AF"/>
    <w:rsid w:val="1D3D0FE5"/>
    <w:rsid w:val="1D6A673C"/>
    <w:rsid w:val="1D7C3782"/>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1FEA753A"/>
    <w:rsid w:val="20034907"/>
    <w:rsid w:val="20173E4B"/>
    <w:rsid w:val="204E48BC"/>
    <w:rsid w:val="208921B3"/>
    <w:rsid w:val="20973DEB"/>
    <w:rsid w:val="20B26522"/>
    <w:rsid w:val="20B44310"/>
    <w:rsid w:val="211116EB"/>
    <w:rsid w:val="211663DC"/>
    <w:rsid w:val="216133FC"/>
    <w:rsid w:val="21D56769"/>
    <w:rsid w:val="21E52EF3"/>
    <w:rsid w:val="21FB5D7B"/>
    <w:rsid w:val="22015E94"/>
    <w:rsid w:val="220B1C3D"/>
    <w:rsid w:val="221D1D20"/>
    <w:rsid w:val="22334A87"/>
    <w:rsid w:val="22BE6801"/>
    <w:rsid w:val="233500BF"/>
    <w:rsid w:val="23377FF7"/>
    <w:rsid w:val="234C4564"/>
    <w:rsid w:val="236B425F"/>
    <w:rsid w:val="23836192"/>
    <w:rsid w:val="23901F29"/>
    <w:rsid w:val="239C0061"/>
    <w:rsid w:val="23B908A4"/>
    <w:rsid w:val="23E95BEF"/>
    <w:rsid w:val="23FD0064"/>
    <w:rsid w:val="24480FA2"/>
    <w:rsid w:val="245375B0"/>
    <w:rsid w:val="24642C0A"/>
    <w:rsid w:val="24B22173"/>
    <w:rsid w:val="24B95AD9"/>
    <w:rsid w:val="24BE24DA"/>
    <w:rsid w:val="24CF5825"/>
    <w:rsid w:val="24D663E6"/>
    <w:rsid w:val="24D77F2B"/>
    <w:rsid w:val="258B00E2"/>
    <w:rsid w:val="25954F50"/>
    <w:rsid w:val="25A917A6"/>
    <w:rsid w:val="25BE27CC"/>
    <w:rsid w:val="25F74A5C"/>
    <w:rsid w:val="260053A6"/>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42E04"/>
    <w:rsid w:val="28DE40AA"/>
    <w:rsid w:val="29345E77"/>
    <w:rsid w:val="294C65AD"/>
    <w:rsid w:val="29806583"/>
    <w:rsid w:val="298B3C4C"/>
    <w:rsid w:val="29D5732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155250"/>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11ECE"/>
    <w:rsid w:val="31AC537E"/>
    <w:rsid w:val="31AF6308"/>
    <w:rsid w:val="31E3679B"/>
    <w:rsid w:val="31E732FD"/>
    <w:rsid w:val="32517576"/>
    <w:rsid w:val="32722774"/>
    <w:rsid w:val="32BE5C2C"/>
    <w:rsid w:val="32D63C1D"/>
    <w:rsid w:val="32FB6478"/>
    <w:rsid w:val="332410BB"/>
    <w:rsid w:val="33263B3F"/>
    <w:rsid w:val="336963EB"/>
    <w:rsid w:val="33816EEB"/>
    <w:rsid w:val="33BE56AC"/>
    <w:rsid w:val="33EB55CD"/>
    <w:rsid w:val="33EC4C02"/>
    <w:rsid w:val="340D2360"/>
    <w:rsid w:val="3410665D"/>
    <w:rsid w:val="34211214"/>
    <w:rsid w:val="342E63AB"/>
    <w:rsid w:val="34950E68"/>
    <w:rsid w:val="34986E94"/>
    <w:rsid w:val="34A578B9"/>
    <w:rsid w:val="34AF62C9"/>
    <w:rsid w:val="34CB4388"/>
    <w:rsid w:val="34FA6E12"/>
    <w:rsid w:val="354D7158"/>
    <w:rsid w:val="358D5588"/>
    <w:rsid w:val="363A3B40"/>
    <w:rsid w:val="365302AE"/>
    <w:rsid w:val="36607A0A"/>
    <w:rsid w:val="366E227C"/>
    <w:rsid w:val="366F2E0D"/>
    <w:rsid w:val="367B6A5C"/>
    <w:rsid w:val="367F06A7"/>
    <w:rsid w:val="36A74ADA"/>
    <w:rsid w:val="36AD60D5"/>
    <w:rsid w:val="36B224F9"/>
    <w:rsid w:val="36EC0CC9"/>
    <w:rsid w:val="373F410B"/>
    <w:rsid w:val="37746A5F"/>
    <w:rsid w:val="37EE7094"/>
    <w:rsid w:val="38296C89"/>
    <w:rsid w:val="383002EB"/>
    <w:rsid w:val="38586797"/>
    <w:rsid w:val="386B24FE"/>
    <w:rsid w:val="38BC0149"/>
    <w:rsid w:val="38D87D1C"/>
    <w:rsid w:val="39636459"/>
    <w:rsid w:val="396B7F6C"/>
    <w:rsid w:val="398F1C5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61E88"/>
    <w:rsid w:val="3E377251"/>
    <w:rsid w:val="3E42664B"/>
    <w:rsid w:val="3E5A7334"/>
    <w:rsid w:val="3E6C73DC"/>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1EE3F19"/>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5447C"/>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4852C1"/>
    <w:rsid w:val="495F5B3E"/>
    <w:rsid w:val="496F77D7"/>
    <w:rsid w:val="497654FD"/>
    <w:rsid w:val="49AB1F45"/>
    <w:rsid w:val="49B64211"/>
    <w:rsid w:val="49CA5E32"/>
    <w:rsid w:val="49D41AAC"/>
    <w:rsid w:val="49F6167F"/>
    <w:rsid w:val="4A064FA0"/>
    <w:rsid w:val="4A16615C"/>
    <w:rsid w:val="4A4424D7"/>
    <w:rsid w:val="4AB82D0F"/>
    <w:rsid w:val="4AEB7664"/>
    <w:rsid w:val="4AFD7C19"/>
    <w:rsid w:val="4B0567D1"/>
    <w:rsid w:val="4B236AAE"/>
    <w:rsid w:val="4B2F799D"/>
    <w:rsid w:val="4B707271"/>
    <w:rsid w:val="4B9739F7"/>
    <w:rsid w:val="4BD765E4"/>
    <w:rsid w:val="4BEE2503"/>
    <w:rsid w:val="4BF727EA"/>
    <w:rsid w:val="4C245A30"/>
    <w:rsid w:val="4C71114A"/>
    <w:rsid w:val="4CB6685F"/>
    <w:rsid w:val="4CC367FE"/>
    <w:rsid w:val="4D077F3C"/>
    <w:rsid w:val="4D123355"/>
    <w:rsid w:val="4D2A3B31"/>
    <w:rsid w:val="4D312C52"/>
    <w:rsid w:val="4D437914"/>
    <w:rsid w:val="4D544C51"/>
    <w:rsid w:val="4D905305"/>
    <w:rsid w:val="4D964A72"/>
    <w:rsid w:val="4D9C1254"/>
    <w:rsid w:val="4D9E5B15"/>
    <w:rsid w:val="4E793892"/>
    <w:rsid w:val="4E800872"/>
    <w:rsid w:val="4EC569ED"/>
    <w:rsid w:val="4ED50EA1"/>
    <w:rsid w:val="4EEC050C"/>
    <w:rsid w:val="4F104EC3"/>
    <w:rsid w:val="4F133DD7"/>
    <w:rsid w:val="4F47354A"/>
    <w:rsid w:val="4F911C54"/>
    <w:rsid w:val="4FE625E0"/>
    <w:rsid w:val="5021480F"/>
    <w:rsid w:val="505C301C"/>
    <w:rsid w:val="5091598D"/>
    <w:rsid w:val="50962ECB"/>
    <w:rsid w:val="50A42E38"/>
    <w:rsid w:val="50A4577F"/>
    <w:rsid w:val="50B73D1F"/>
    <w:rsid w:val="50BD5BC9"/>
    <w:rsid w:val="50C11EEE"/>
    <w:rsid w:val="50E97CFC"/>
    <w:rsid w:val="50FA4028"/>
    <w:rsid w:val="510D65B7"/>
    <w:rsid w:val="511157AB"/>
    <w:rsid w:val="51375948"/>
    <w:rsid w:val="5142540C"/>
    <w:rsid w:val="518832C8"/>
    <w:rsid w:val="519D3C50"/>
    <w:rsid w:val="51A0432A"/>
    <w:rsid w:val="51A86090"/>
    <w:rsid w:val="51B7396D"/>
    <w:rsid w:val="52073B85"/>
    <w:rsid w:val="520B664A"/>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C4A0C"/>
    <w:rsid w:val="58BE1257"/>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357C47"/>
    <w:rsid w:val="5C4837BE"/>
    <w:rsid w:val="5C4D2220"/>
    <w:rsid w:val="5C80234E"/>
    <w:rsid w:val="5C8A680C"/>
    <w:rsid w:val="5D0C4701"/>
    <w:rsid w:val="5D0F0395"/>
    <w:rsid w:val="5D221076"/>
    <w:rsid w:val="5D397964"/>
    <w:rsid w:val="5D421A87"/>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B43776"/>
    <w:rsid w:val="5FCC5339"/>
    <w:rsid w:val="5FE34A5B"/>
    <w:rsid w:val="5FFE1E36"/>
    <w:rsid w:val="60146F80"/>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0742D"/>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63270"/>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9A2344"/>
    <w:rsid w:val="6FAE1A09"/>
    <w:rsid w:val="6FD75BF8"/>
    <w:rsid w:val="700C436B"/>
    <w:rsid w:val="707723D0"/>
    <w:rsid w:val="70984928"/>
    <w:rsid w:val="70B32357"/>
    <w:rsid w:val="70F5661B"/>
    <w:rsid w:val="71360107"/>
    <w:rsid w:val="713B688E"/>
    <w:rsid w:val="7148279F"/>
    <w:rsid w:val="71D020E1"/>
    <w:rsid w:val="71D43752"/>
    <w:rsid w:val="71F1796A"/>
    <w:rsid w:val="71FB63D5"/>
    <w:rsid w:val="72154626"/>
    <w:rsid w:val="72262B5D"/>
    <w:rsid w:val="72283FF7"/>
    <w:rsid w:val="722E7212"/>
    <w:rsid w:val="723A0474"/>
    <w:rsid w:val="725923E4"/>
    <w:rsid w:val="7282280D"/>
    <w:rsid w:val="72864BF7"/>
    <w:rsid w:val="729023FC"/>
    <w:rsid w:val="72A87E93"/>
    <w:rsid w:val="73C0646E"/>
    <w:rsid w:val="73C764D5"/>
    <w:rsid w:val="742222F5"/>
    <w:rsid w:val="74476126"/>
    <w:rsid w:val="74706664"/>
    <w:rsid w:val="747F3682"/>
    <w:rsid w:val="749C4185"/>
    <w:rsid w:val="75067759"/>
    <w:rsid w:val="752E6DCD"/>
    <w:rsid w:val="753003D8"/>
    <w:rsid w:val="7551380D"/>
    <w:rsid w:val="755D394A"/>
    <w:rsid w:val="75600BE5"/>
    <w:rsid w:val="7564475C"/>
    <w:rsid w:val="7583797F"/>
    <w:rsid w:val="75D20F1D"/>
    <w:rsid w:val="75DA2C18"/>
    <w:rsid w:val="75F46A7E"/>
    <w:rsid w:val="75F54412"/>
    <w:rsid w:val="761D08E0"/>
    <w:rsid w:val="765D347C"/>
    <w:rsid w:val="76826699"/>
    <w:rsid w:val="76C87133"/>
    <w:rsid w:val="76CD08D5"/>
    <w:rsid w:val="76DB4B92"/>
    <w:rsid w:val="77052AA4"/>
    <w:rsid w:val="77136511"/>
    <w:rsid w:val="77340A39"/>
    <w:rsid w:val="77351FD0"/>
    <w:rsid w:val="77472422"/>
    <w:rsid w:val="777F31F2"/>
    <w:rsid w:val="77C71506"/>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267D0"/>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450556"/>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99" w:semiHidden="0" w:name="HTML Cite"/>
    <w:lsdException w:qFormat="1" w:unhideWhenUsed="0"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9"/>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center"/>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938"/>
    <w:qFormat/>
    <w:uiPriority w:val="0"/>
    <w:rPr>
      <w:lang w:val="zh-CN"/>
    </w:rPr>
  </w:style>
  <w:style w:type="paragraph" w:styleId="6">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50"/>
    <w:qFormat/>
    <w:uiPriority w:val="0"/>
    <w:pPr>
      <w:jc w:val="left"/>
    </w:pPr>
  </w:style>
  <w:style w:type="paragraph" w:styleId="21">
    <w:name w:val="Salutation"/>
    <w:basedOn w:val="1"/>
    <w:next w:val="1"/>
    <w:link w:val="304"/>
    <w:qFormat/>
    <w:uiPriority w:val="0"/>
    <w:rPr>
      <w:rFonts w:ascii="仿宋_GB2312" w:eastAsia="仿宋_GB2312"/>
      <w:sz w:val="28"/>
      <w:szCs w:val="20"/>
    </w:rPr>
  </w:style>
  <w:style w:type="paragraph" w:styleId="22">
    <w:name w:val="Body Text 3"/>
    <w:basedOn w:val="1"/>
    <w:link w:val="336"/>
    <w:qFormat/>
    <w:uiPriority w:val="99"/>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6"/>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_Style 2"/>
    <w:basedOn w:val="1"/>
    <w:autoRedefine/>
    <w:qFormat/>
    <w:uiPriority w:val="0"/>
    <w:pPr>
      <w:ind w:firstLine="200" w:firstLineChars="200"/>
    </w:pPr>
    <w:rPr>
      <w:rFonts w:ascii="Calibri" w:hAnsi="Calibri"/>
      <w:sz w:val="28"/>
      <w:szCs w:val="22"/>
    </w:rPr>
  </w:style>
  <w:style w:type="paragraph" w:styleId="26">
    <w:name w:val="Body Text Indent"/>
    <w:basedOn w:val="1"/>
    <w:next w:val="1"/>
    <w:link w:val="271"/>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qFormat/>
    <w:uiPriority w:val="0"/>
    <w:pPr>
      <w:adjustRightInd/>
      <w:ind w:left="600" w:leftChars="600"/>
    </w:pPr>
    <w:rPr>
      <w:rFonts w:ascii="Calibri" w:hAnsi="Calibri"/>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1"/>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7"/>
    <w:qFormat/>
    <w:uiPriority w:val="0"/>
    <w:pPr>
      <w:ind w:left="100" w:leftChars="2500"/>
    </w:pPr>
    <w:rPr>
      <w:rFonts w:ascii="宋体"/>
      <w:sz w:val="24"/>
      <w:szCs w:val="21"/>
      <w:lang w:val="zh-CN"/>
    </w:rPr>
  </w:style>
  <w:style w:type="paragraph" w:styleId="39">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0">
    <w:name w:val="Balloon Text"/>
    <w:basedOn w:val="1"/>
    <w:link w:val="194"/>
    <w:qFormat/>
    <w:uiPriority w:val="0"/>
    <w:rPr>
      <w:sz w:val="18"/>
      <w:szCs w:val="18"/>
    </w:rPr>
  </w:style>
  <w:style w:type="paragraph" w:styleId="41">
    <w:name w:val="footer"/>
    <w:basedOn w:val="1"/>
    <w:link w:val="389"/>
    <w:qFormat/>
    <w:uiPriority w:val="0"/>
    <w:pPr>
      <w:tabs>
        <w:tab w:val="center" w:pos="4153"/>
        <w:tab w:val="right" w:pos="8306"/>
      </w:tabs>
      <w:snapToGrid w:val="0"/>
      <w:jc w:val="left"/>
    </w:pPr>
    <w:rPr>
      <w:sz w:val="18"/>
      <w:szCs w:val="18"/>
    </w:rPr>
  </w:style>
  <w:style w:type="paragraph" w:styleId="42">
    <w:name w:val="header"/>
    <w:basedOn w:val="1"/>
    <w:link w:val="398"/>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6"/>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1"/>
    <w:qFormat/>
    <w:uiPriority w:val="0"/>
    <w:pPr>
      <w:spacing w:line="360" w:lineRule="auto"/>
      <w:ind w:firstLine="420"/>
    </w:pPr>
    <w:rPr>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0"/>
    <w:pPr>
      <w:ind w:left="3360" w:leftChars="1600"/>
    </w:pPr>
  </w:style>
  <w:style w:type="paragraph" w:styleId="57">
    <w:name w:val="Body Text 2"/>
    <w:basedOn w:val="1"/>
    <w:link w:val="308"/>
    <w:autoRedefine/>
    <w:qFormat/>
    <w:uiPriority w:val="0"/>
    <w:pPr>
      <w:spacing w:after="120" w:line="480" w:lineRule="auto"/>
    </w:pPr>
  </w:style>
  <w:style w:type="paragraph" w:styleId="58">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2"/>
    <w:autoRedefine/>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2"/>
    <w:autoRedefine/>
    <w:qFormat/>
    <w:uiPriority w:val="0"/>
    <w:rPr>
      <w:b/>
      <w:bCs/>
    </w:rPr>
  </w:style>
  <w:style w:type="paragraph" w:styleId="62">
    <w:name w:val="Body Text First Indent"/>
    <w:basedOn w:val="24"/>
    <w:next w:val="52"/>
    <w:link w:val="327"/>
    <w:qFormat/>
    <w:uiPriority w:val="0"/>
    <w:pPr>
      <w:ind w:firstLine="420"/>
    </w:pPr>
    <w:rPr>
      <w:rFonts w:hAnsi="Calibri" w:cs="Times New Roman"/>
      <w:snapToGrid/>
      <w:szCs w:val="20"/>
    </w:rPr>
  </w:style>
  <w:style w:type="paragraph" w:styleId="63">
    <w:name w:val="Body Text First Indent 2"/>
    <w:basedOn w:val="26"/>
    <w:link w:val="127"/>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TML Definition"/>
    <w:basedOn w:val="71"/>
    <w:unhideWhenUsed/>
    <w:qFormat/>
    <w:uiPriority w:val="99"/>
    <w:rPr>
      <w:i/>
    </w:rPr>
  </w:style>
  <w:style w:type="character" w:styleId="79">
    <w:name w:val="HTML Variable"/>
    <w:basedOn w:val="71"/>
    <w:unhideWhenUsed/>
    <w:qFormat/>
    <w:uiPriority w:val="99"/>
  </w:style>
  <w:style w:type="character" w:styleId="80">
    <w:name w:val="Hyperlink"/>
    <w:autoRedefine/>
    <w:qFormat/>
    <w:uiPriority w:val="0"/>
    <w:rPr>
      <w:rFonts w:ascii="Arial" w:hAnsi="Arial" w:eastAsia="黑体" w:cs="Arial"/>
      <w:snapToGrid w:val="0"/>
      <w:color w:val="000000"/>
      <w:kern w:val="0"/>
      <w:sz w:val="18"/>
      <w:szCs w:val="18"/>
      <w:u w:val="none"/>
    </w:rPr>
  </w:style>
  <w:style w:type="character" w:styleId="81">
    <w:name w:val="HTML Code"/>
    <w:qFormat/>
    <w:uiPriority w:val="99"/>
    <w:rPr>
      <w:rFonts w:ascii="黑体" w:hAnsi="Courier New" w:eastAsia="黑体" w:cs="楷体_GB2312"/>
      <w:sz w:val="20"/>
      <w:szCs w:val="20"/>
    </w:rPr>
  </w:style>
  <w:style w:type="character" w:styleId="82">
    <w:name w:val="annotation reference"/>
    <w:autoRedefine/>
    <w:qFormat/>
    <w:uiPriority w:val="0"/>
    <w:rPr>
      <w:sz w:val="21"/>
      <w:szCs w:val="21"/>
    </w:rPr>
  </w:style>
  <w:style w:type="character" w:styleId="83">
    <w:name w:val="HTML Cite"/>
    <w:basedOn w:val="71"/>
    <w:unhideWhenUsed/>
    <w:qFormat/>
    <w:uiPriority w:val="99"/>
    <w:rPr>
      <w:color w:val="008000"/>
    </w:rPr>
  </w:style>
  <w:style w:type="character" w:styleId="84">
    <w:name w:val="HTML Keyboard"/>
    <w:basedOn w:val="71"/>
    <w:unhideWhenUsed/>
    <w:qFormat/>
    <w:uiPriority w:val="99"/>
    <w:rPr>
      <w:rFonts w:hint="default" w:ascii="serif" w:hAnsi="serif" w:eastAsia="serif" w:cs="serif"/>
      <w:sz w:val="21"/>
      <w:szCs w:val="21"/>
    </w:rPr>
  </w:style>
  <w:style w:type="character" w:styleId="85">
    <w:name w:val="HTML Sample"/>
    <w:basedOn w:val="71"/>
    <w:unhideWhenUsed/>
    <w:qFormat/>
    <w:uiPriority w:val="99"/>
    <w:rPr>
      <w:rFonts w:ascii="serif" w:hAnsi="serif" w:eastAsia="serif" w:cs="serif"/>
      <w:sz w:val="21"/>
      <w:szCs w:val="21"/>
      <w:bdr w:val="single" w:color="777777" w:sz="6" w:space="0"/>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字符"/>
    <w:link w:val="61"/>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99"/>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autoRedefine/>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0"/>
    <w:rPr>
      <w:b/>
      <w:bCs/>
      <w:kern w:val="2"/>
      <w:sz w:val="32"/>
      <w:szCs w:val="32"/>
    </w:rPr>
  </w:style>
  <w:style w:type="character" w:customStyle="1" w:styleId="124">
    <w:name w:val="样式6 Char"/>
    <w:autoRedefine/>
    <w:qFormat/>
    <w:uiPriority w:val="0"/>
    <w:rPr>
      <w:rFonts w:ascii="仿宋_GB2312" w:hAnsi="宋体" w:eastAsia="仿宋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63"/>
    <w:autoRedefine/>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71"/>
    <w:autoRedefine/>
    <w:qFormat/>
    <w:uiPriority w:val="0"/>
    <w:rPr>
      <w:rFonts w:ascii="Arial" w:hAnsi="Arial" w:eastAsia="黑体" w:cs="Arial"/>
      <w:snapToGrid w:val="0"/>
      <w:kern w:val="0"/>
      <w:szCs w:val="21"/>
    </w:rPr>
  </w:style>
  <w:style w:type="character" w:customStyle="1" w:styleId="131">
    <w:name w:val="纯文本 字符1"/>
    <w:link w:val="35"/>
    <w:autoRedefine/>
    <w:qFormat/>
    <w:uiPriority w:val="99"/>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autoRedefine/>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autoRedefine/>
    <w:qFormat/>
    <w:uiPriority w:val="0"/>
    <w:rPr>
      <w:rFonts w:eastAsia="宋体"/>
      <w:kern w:val="2"/>
      <w:sz w:val="24"/>
      <w:lang w:val="en-US" w:eastAsia="zh-CN" w:bidi="ar-SA"/>
    </w:rPr>
  </w:style>
  <w:style w:type="paragraph" w:customStyle="1" w:styleId="137">
    <w:name w:val="正文2"/>
    <w:basedOn w:val="1"/>
    <w:link w:val="136"/>
    <w:autoRedefine/>
    <w:qFormat/>
    <w:uiPriority w:val="0"/>
    <w:pPr>
      <w:spacing w:before="156" w:line="360" w:lineRule="auto"/>
      <w:ind w:firstLine="510" w:firstLineChars="200"/>
    </w:pPr>
    <w:rPr>
      <w:sz w:val="24"/>
      <w:szCs w:val="20"/>
    </w:rPr>
  </w:style>
  <w:style w:type="character" w:customStyle="1" w:styleId="138">
    <w:name w:val="Char Char24"/>
    <w:autoRedefine/>
    <w:qFormat/>
    <w:uiPriority w:val="6"/>
    <w:rPr>
      <w:kern w:val="1"/>
      <w:sz w:val="21"/>
    </w:rPr>
  </w:style>
  <w:style w:type="character" w:customStyle="1" w:styleId="139">
    <w:name w:val="副标题 字符"/>
    <w:link w:val="48"/>
    <w:autoRedefine/>
    <w:qFormat/>
    <w:uiPriority w:val="0"/>
    <w:rPr>
      <w:rFonts w:ascii="Arial" w:hAnsi="Arial" w:eastAsia="隶书"/>
      <w:b/>
      <w:bCs/>
      <w:kern w:val="28"/>
      <w:sz w:val="44"/>
      <w:szCs w:val="32"/>
      <w:lang w:val="en-US" w:eastAsia="zh-CN" w:bidi="ar-SA"/>
    </w:rPr>
  </w:style>
  <w:style w:type="character" w:customStyle="1" w:styleId="140">
    <w:name w:val="普通文字 Char1 Char"/>
    <w:autoRedefine/>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autoRedefine/>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autoRedefine/>
    <w:qFormat/>
    <w:uiPriority w:val="0"/>
    <w:rPr>
      <w:rFonts w:ascii="Calibri" w:hAnsi="Calibri"/>
      <w:sz w:val="28"/>
    </w:rPr>
  </w:style>
  <w:style w:type="character" w:customStyle="1" w:styleId="145">
    <w:name w:val="No Spacing Char"/>
    <w:link w:val="146"/>
    <w:autoRedefine/>
    <w:qFormat/>
    <w:uiPriority w:val="1"/>
    <w:rPr>
      <w:sz w:val="22"/>
      <w:szCs w:val="22"/>
      <w:lang w:val="en-US" w:eastAsia="zh-CN" w:bidi="ar-SA"/>
    </w:rPr>
  </w:style>
  <w:style w:type="paragraph" w:customStyle="1" w:styleId="146">
    <w:name w:val="无间隔1"/>
    <w:link w:val="145"/>
    <w:autoRedefine/>
    <w:qFormat/>
    <w:uiPriority w:val="1"/>
    <w:rPr>
      <w:rFonts w:ascii="Times New Roman" w:hAnsi="Times New Roman" w:eastAsia="宋体" w:cs="Times New Roman"/>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autoRedefine/>
    <w:qFormat/>
    <w:uiPriority w:val="0"/>
    <w:rPr>
      <w:rFonts w:hint="eastAsia" w:ascii="仿宋_GB2312" w:eastAsia="仿宋_GB2312" w:cs="仿宋_GB2312"/>
      <w:color w:val="000000"/>
      <w:sz w:val="22"/>
      <w:szCs w:val="22"/>
      <w:u w:val="none"/>
    </w:rPr>
  </w:style>
  <w:style w:type="character" w:customStyle="1" w:styleId="153">
    <w:name w:val="标题 6 字符"/>
    <w:link w:val="9"/>
    <w:autoRedefine/>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autoRedefine/>
    <w:qFormat/>
    <w:uiPriority w:val="0"/>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4"/>
    <w:link w:val="176"/>
    <w:qFormat/>
    <w:uiPriority w:val="0"/>
    <w:pPr>
      <w:snapToGrid w:val="0"/>
      <w:spacing w:before="240" w:after="240" w:line="240" w:lineRule="auto"/>
      <w:ind w:left="0" w:firstLine="0"/>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字符"/>
    <w:link w:val="38"/>
    <w:autoRedefine/>
    <w:qFormat/>
    <w:uiPriority w:val="0"/>
    <w:rPr>
      <w:rFonts w:ascii="宋体"/>
      <w:kern w:val="2"/>
      <w:sz w:val="24"/>
      <w:szCs w:val="21"/>
      <w:lang w:val="zh-CN"/>
    </w:rPr>
  </w:style>
  <w:style w:type="character" w:customStyle="1" w:styleId="188">
    <w:name w:val="标题 9 字符"/>
    <w:link w:val="12"/>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字符1"/>
    <w:link w:val="40"/>
    <w:autoRedefine/>
    <w:qFormat/>
    <w:uiPriority w:val="99"/>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字符"/>
    <w:link w:val="19"/>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1"/>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字符"/>
    <w:link w:val="31"/>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7"/>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字符"/>
    <w:link w:val="17"/>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241"/>
    <w:autoRedefine/>
    <w:qFormat/>
    <w:uiPriority w:val="0"/>
    <w:rPr>
      <w:rFonts w:ascii="仿宋_GB2312" w:eastAsia="仿宋_GB2312" w:cs="仿宋_GB2312"/>
      <w:color w:val="000000"/>
      <w:sz w:val="24"/>
      <w:szCs w:val="24"/>
      <w:lang w:val="en-US" w:eastAsia="zh-CN" w:bidi="ar-SA"/>
    </w:rPr>
  </w:style>
  <w:style w:type="paragraph" w:customStyle="1" w:styleId="241">
    <w:name w:val="Default"/>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4">
    <w:name w:val="列出段落1"/>
    <w:basedOn w:val="1"/>
    <w:autoRedefine/>
    <w:qFormat/>
    <w:uiPriority w:val="0"/>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0"/>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字符1"/>
    <w:link w:val="26"/>
    <w:autoRedefine/>
    <w:qFormat/>
    <w:uiPriority w:val="99"/>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字符1"/>
    <w:link w:val="3"/>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字符"/>
    <w:link w:val="60"/>
    <w:autoRedefine/>
    <w:qFormat/>
    <w:uiPriority w:val="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字符"/>
    <w:link w:val="8"/>
    <w:autoRedefine/>
    <w:qFormat/>
    <w:uiPriority w:val="0"/>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字符"/>
    <w:link w:val="21"/>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字符"/>
    <w:link w:val="58"/>
    <w:autoRedefine/>
    <w:qFormat/>
    <w:uiPriority w:val="0"/>
    <w:rPr>
      <w:rFonts w:ascii="黑体" w:hAnsi="Courier New" w:eastAsia="黑体"/>
    </w:rPr>
  </w:style>
  <w:style w:type="character" w:customStyle="1" w:styleId="308">
    <w:name w:val="正文文本 2 字符1"/>
    <w:link w:val="57"/>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7"/>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字符"/>
    <w:link w:val="10"/>
    <w:autoRedefine/>
    <w:qFormat/>
    <w:uiPriority w:val="0"/>
    <w:rPr>
      <w:b/>
      <w:bCs/>
      <w:kern w:val="2"/>
      <w:sz w:val="24"/>
      <w:szCs w:val="24"/>
    </w:rPr>
  </w:style>
  <w:style w:type="character" w:customStyle="1" w:styleId="314">
    <w:name w:val="正文文本缩进 2 字符"/>
    <w:link w:val="39"/>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字符"/>
    <w:link w:val="51"/>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文本首行缩进 字符"/>
    <w:link w:val="62"/>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字符1"/>
    <w:link w:val="7"/>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字符"/>
    <w:link w:val="22"/>
    <w:autoRedefine/>
    <w:qFormat/>
    <w:uiPriority w:val="99"/>
    <w:rPr>
      <w:kern w:val="2"/>
      <w:sz w:val="21"/>
    </w:rPr>
  </w:style>
  <w:style w:type="character" w:customStyle="1" w:styleId="337">
    <w:name w:val="font3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0"/>
    <w:autoRedefine/>
    <w:qFormat/>
    <w:uiPriority w:val="99"/>
    <w:rPr>
      <w:kern w:val="2"/>
      <w:sz w:val="21"/>
      <w:szCs w:val="24"/>
    </w:rPr>
  </w:style>
  <w:style w:type="character" w:customStyle="1" w:styleId="351">
    <w:name w:val="签名 字符"/>
    <w:link w:val="43"/>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0"/>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1"/>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99"/>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字符"/>
    <w:link w:val="54"/>
    <w:autoRedefine/>
    <w:qFormat/>
    <w:uiPriority w:val="0"/>
    <w:rPr>
      <w:kern w:val="2"/>
      <w:sz w:val="24"/>
    </w:rPr>
  </w:style>
  <w:style w:type="character" w:customStyle="1" w:styleId="382">
    <w:name w:val="日期 Char1"/>
    <w:autoRedefine/>
    <w:qFormat/>
    <w:uiPriority w:val="0"/>
    <w:rPr>
      <w:rFonts w:ascii="Times New Roman" w:hAnsi="Times New Roman" w:eastAsia="宋体" w:cs="Times New Roman"/>
      <w:szCs w:val="24"/>
    </w:rPr>
  </w:style>
  <w:style w:type="character" w:customStyle="1" w:styleId="383">
    <w:name w:val="页眉 字符"/>
    <w:qFormat/>
    <w:uiPriority w:val="0"/>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字符2"/>
    <w:link w:val="41"/>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字符2"/>
    <w:link w:val="42"/>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autoRedefine/>
    <w:qFormat/>
    <w:uiPriority w:val="0"/>
    <w:pPr>
      <w:widowControl/>
      <w:snapToGrid w:val="0"/>
      <w:spacing w:after="156"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0"/>
    <w:rPr>
      <w:rFonts w:ascii="Arial" w:hAnsi="Arial" w:eastAsia="黑体" w:cs="Arial"/>
      <w:b/>
      <w:bCs/>
      <w:snapToGrid w:val="0"/>
      <w:kern w:val="44"/>
      <w:sz w:val="44"/>
      <w:szCs w:val="44"/>
    </w:rPr>
  </w:style>
  <w:style w:type="character" w:customStyle="1" w:styleId="427">
    <w:name w:val="style36"/>
    <w:basedOn w:val="71"/>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0"/>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6"/>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7">
    <w:name w:val="gray6"/>
    <w:basedOn w:val="71"/>
    <w:qFormat/>
    <w:uiPriority w:val="0"/>
    <w:rPr>
      <w:rFonts w:ascii="Arial" w:hAnsi="Arial" w:eastAsia="黑体" w:cs="Arial"/>
      <w:snapToGrid w:val="0"/>
      <w:kern w:val="0"/>
      <w:szCs w:val="21"/>
    </w:rPr>
  </w:style>
  <w:style w:type="character" w:customStyle="1" w:styleId="438">
    <w:name w:val="hui"/>
    <w:basedOn w:val="71"/>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7"/>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无间隔2"/>
    <w:basedOn w:val="1"/>
    <w:link w:val="939"/>
    <w:qFormat/>
    <w:uiPriority w:val="0"/>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5"/>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8"/>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0"/>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7"/>
    <w:qFormat/>
    <w:uiPriority w:val="0"/>
    <w:pPr>
      <w:widowControl/>
      <w:jc w:val="left"/>
    </w:pPr>
    <w:rPr>
      <w:rFonts w:cs="宋体"/>
      <w:sz w:val="24"/>
      <w:szCs w:val="20"/>
    </w:rPr>
  </w:style>
  <w:style w:type="paragraph" w:customStyle="1" w:styleId="541">
    <w:name w:val="彩色列表 - 强调文字颜色 11"/>
    <w:basedOn w:val="1"/>
    <w:link w:val="1074"/>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1"/>
    <w:next w:val="241"/>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1"/>
    <w:next w:val="241"/>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7"/>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3"/>
    <w:qFormat/>
    <w:uiPriority w:val="0"/>
    <w:pPr>
      <w:tabs>
        <w:tab w:val="left" w:pos="840"/>
      </w:tabs>
      <w:adjustRightInd/>
      <w:ind w:left="840" w:hanging="420"/>
    </w:pPr>
  </w:style>
  <w:style w:type="paragraph" w:customStyle="1" w:styleId="63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beforeLines="0" w:after="0" w:afterLines="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7"/>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39"/>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5"/>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9"/>
    <w:next w:val="71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3">
    <w:name w:val="样式1 + (中宋体"/>
    <w:basedOn w:val="73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6">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9">
    <w:name w:val="Char Char Char Char Char Char Char2"/>
    <w:basedOn w:val="1"/>
    <w:qFormat/>
    <w:uiPriority w:val="0"/>
    <w:rPr>
      <w:rFonts w:ascii="仿宋_GB2312" w:eastAsia="仿宋_GB2312"/>
      <w:b/>
      <w:sz w:val="32"/>
      <w:szCs w:val="32"/>
    </w:rPr>
  </w:style>
  <w:style w:type="paragraph" w:customStyle="1" w:styleId="800">
    <w:name w:val="五级条标题"/>
    <w:basedOn w:val="801"/>
    <w:next w:val="646"/>
    <w:qFormat/>
    <w:uiPriority w:val="0"/>
    <w:pPr>
      <w:tabs>
        <w:tab w:val="left" w:pos="1260"/>
        <w:tab w:val="left" w:pos="1680"/>
        <w:tab w:val="left" w:pos="2100"/>
        <w:tab w:val="left" w:pos="2940"/>
        <w:tab w:val="left" w:pos="3360"/>
      </w:tabs>
      <w:ind w:left="3360"/>
      <w:outlineLvl w:val="6"/>
    </w:pPr>
  </w:style>
  <w:style w:type="paragraph" w:customStyle="1" w:styleId="801">
    <w:name w:val="四级条标题"/>
    <w:basedOn w:val="661"/>
    <w:next w:val="646"/>
    <w:qFormat/>
    <w:uiPriority w:val="0"/>
    <w:pPr>
      <w:tabs>
        <w:tab w:val="left" w:pos="2940"/>
        <w:tab w:val="clear" w:pos="2520"/>
      </w:tabs>
      <w:ind w:left="2940"/>
      <w:outlineLvl w:val="5"/>
    </w:pPr>
  </w:style>
  <w:style w:type="paragraph" w:customStyle="1" w:styleId="80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qFormat/>
    <w:uiPriority w:val="0"/>
    <w:rPr>
      <w:rFonts w:ascii="仿宋_GB2312" w:eastAsia="仿宋_GB2312"/>
      <w:b/>
      <w:sz w:val="32"/>
      <w:szCs w:val="32"/>
    </w:rPr>
  </w:style>
  <w:style w:type="paragraph" w:customStyle="1" w:styleId="8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6">
    <w:name w:val="首行缩进"/>
    <w:basedOn w:val="1"/>
    <w:qFormat/>
    <w:uiPriority w:val="0"/>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8">
    <w:name w:val="单元格左对齐"/>
    <w:basedOn w:val="1"/>
    <w:qFormat/>
    <w:uiPriority w:val="0"/>
    <w:pPr>
      <w:adjustRightInd/>
      <w:spacing w:line="360" w:lineRule="auto"/>
    </w:pPr>
    <w:rPr>
      <w:sz w:val="24"/>
    </w:rPr>
  </w:style>
  <w:style w:type="paragraph" w:customStyle="1" w:styleId="809">
    <w:name w:val="正文主体"/>
    <w:basedOn w:val="630"/>
    <w:qFormat/>
    <w:uiPriority w:val="0"/>
  </w:style>
  <w:style w:type="paragraph" w:customStyle="1" w:styleId="8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qFormat/>
    <w:uiPriority w:val="0"/>
    <w:pPr>
      <w:adjustRightInd/>
      <w:spacing w:line="360" w:lineRule="auto"/>
      <w:ind w:firstLine="480" w:firstLineChars="200"/>
    </w:pPr>
    <w:rPr>
      <w:sz w:val="24"/>
      <w:szCs w:val="20"/>
    </w:rPr>
  </w:style>
  <w:style w:type="paragraph" w:customStyle="1" w:styleId="814">
    <w:name w:val="P1"/>
    <w:basedOn w:val="1"/>
    <w:qFormat/>
    <w:uiPriority w:val="0"/>
    <w:pPr>
      <w:adjustRightInd/>
      <w:spacing w:line="288" w:lineRule="auto"/>
      <w:ind w:firstLine="425" w:firstLineChars="200"/>
    </w:pPr>
  </w:style>
  <w:style w:type="paragraph" w:customStyle="1" w:styleId="815">
    <w:name w:val="列表内容"/>
    <w:basedOn w:val="1"/>
    <w:next w:val="1"/>
    <w:qFormat/>
    <w:uiPriority w:val="0"/>
    <w:pPr>
      <w:widowControl/>
      <w:tabs>
        <w:tab w:val="left" w:pos="840"/>
      </w:tabs>
      <w:ind w:left="840" w:hanging="420"/>
      <w:jc w:val="left"/>
    </w:pPr>
    <w:rPr>
      <w:kern w:val="0"/>
      <w:sz w:val="18"/>
    </w:rPr>
  </w:style>
  <w:style w:type="paragraph" w:customStyle="1" w:styleId="816">
    <w:name w:val="Char Char11 Char Char Char1"/>
    <w:basedOn w:val="1"/>
    <w:qFormat/>
    <w:uiPriority w:val="6"/>
    <w:pPr>
      <w:spacing w:line="360" w:lineRule="auto"/>
    </w:pPr>
    <w:rPr>
      <w:szCs w:val="20"/>
    </w:rPr>
  </w:style>
  <w:style w:type="paragraph" w:customStyle="1" w:styleId="81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qFormat/>
    <w:uiPriority w:val="0"/>
    <w:pPr>
      <w:spacing w:line="360" w:lineRule="auto"/>
    </w:pPr>
    <w:rPr>
      <w:szCs w:val="20"/>
    </w:rPr>
  </w:style>
  <w:style w:type="paragraph" w:customStyle="1" w:styleId="82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qFormat/>
    <w:uiPriority w:val="0"/>
    <w:rPr>
      <w:rFonts w:ascii="仿宋_GB2312" w:eastAsia="仿宋_GB2312"/>
      <w:b/>
      <w:sz w:val="32"/>
      <w:szCs w:val="32"/>
    </w:rPr>
  </w:style>
  <w:style w:type="paragraph" w:customStyle="1" w:styleId="82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正文 首行缩进:  2 字符 Char"/>
    <w:basedOn w:val="1"/>
    <w:qFormat/>
    <w:uiPriority w:val="0"/>
    <w:pPr>
      <w:adjustRightInd/>
      <w:spacing w:line="360" w:lineRule="auto"/>
      <w:ind w:firstLine="480"/>
    </w:pPr>
    <w:rPr>
      <w:rFonts w:cs="宋体"/>
      <w:sz w:val="24"/>
      <w:szCs w:val="20"/>
    </w:rPr>
  </w:style>
  <w:style w:type="paragraph" w:customStyle="1" w:styleId="829">
    <w:name w:val="Char Char4 Char Char"/>
    <w:basedOn w:val="1"/>
    <w:qFormat/>
    <w:uiPriority w:val="0"/>
    <w:pPr>
      <w:widowControl/>
      <w:adjustRightInd/>
      <w:spacing w:after="160" w:line="240" w:lineRule="exact"/>
      <w:jc w:val="left"/>
    </w:pPr>
  </w:style>
  <w:style w:type="paragraph" w:customStyle="1" w:styleId="83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qFormat/>
    <w:uiPriority w:val="0"/>
    <w:pPr>
      <w:spacing w:line="360" w:lineRule="auto"/>
    </w:pPr>
    <w:rPr>
      <w:szCs w:val="20"/>
    </w:rPr>
  </w:style>
  <w:style w:type="paragraph" w:customStyle="1" w:styleId="83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4">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qFormat/>
    <w:uiPriority w:val="0"/>
    <w:pPr>
      <w:adjustRightInd/>
      <w:ind w:firstLine="200" w:firstLineChars="200"/>
    </w:pPr>
    <w:rPr>
      <w:rFonts w:ascii="Tahoma" w:hAnsi="Tahoma"/>
      <w:sz w:val="24"/>
      <w:szCs w:val="20"/>
    </w:rPr>
  </w:style>
  <w:style w:type="paragraph" w:customStyle="1" w:styleId="839">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1">
    <w:name w:val="正文 内标"/>
    <w:basedOn w:val="756"/>
    <w:qFormat/>
    <w:uiPriority w:val="0"/>
    <w:pPr>
      <w:tabs>
        <w:tab w:val="left" w:pos="0"/>
      </w:tabs>
      <w:ind w:left="900" w:firstLine="0" w:firstLineChars="0"/>
    </w:pPr>
  </w:style>
  <w:style w:type="paragraph" w:customStyle="1" w:styleId="842">
    <w:name w:val="Bulleted List"/>
    <w:basedOn w:val="1"/>
    <w:qFormat/>
    <w:uiPriority w:val="0"/>
    <w:pPr>
      <w:tabs>
        <w:tab w:val="left" w:pos="1260"/>
      </w:tabs>
      <w:adjustRightInd/>
      <w:ind w:left="1260" w:hanging="420"/>
    </w:pPr>
  </w:style>
  <w:style w:type="paragraph" w:customStyle="1" w:styleId="843">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4">
    <w:name w:val="样式 左侧:  0.85 厘米"/>
    <w:basedOn w:val="1"/>
    <w:qFormat/>
    <w:uiPriority w:val="2"/>
    <w:pPr>
      <w:adjustRightInd/>
      <w:spacing w:line="360" w:lineRule="auto"/>
    </w:pPr>
    <w:rPr>
      <w:rFonts w:cs="宋体"/>
      <w:sz w:val="24"/>
      <w:szCs w:val="20"/>
    </w:rPr>
  </w:style>
  <w:style w:type="paragraph" w:customStyle="1" w:styleId="845">
    <w:name w:val="Char Char Char Char Char Char Char Char Char Char Char Char1 Char"/>
    <w:basedOn w:val="1"/>
    <w:qFormat/>
    <w:uiPriority w:val="0"/>
    <w:rPr>
      <w:rFonts w:ascii="Tahoma" w:hAnsi="Tahoma" w:cs="仿宋_GB2312"/>
      <w:sz w:val="24"/>
      <w:szCs w:val="20"/>
    </w:rPr>
  </w:style>
  <w:style w:type="paragraph" w:customStyle="1" w:styleId="846">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0"/>
    <w:rPr>
      <w:rFonts w:ascii="仿宋_GB2312" w:eastAsia="仿宋_GB2312"/>
      <w:b/>
      <w:sz w:val="32"/>
      <w:szCs w:val="20"/>
    </w:rPr>
  </w:style>
  <w:style w:type="paragraph" w:customStyle="1" w:styleId="8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0"/>
    <w:rPr>
      <w:rFonts w:ascii="仿宋_GB2312" w:eastAsia="仿宋_GB2312"/>
      <w:b/>
      <w:sz w:val="32"/>
      <w:szCs w:val="20"/>
    </w:rPr>
  </w:style>
  <w:style w:type="paragraph" w:customStyle="1" w:styleId="8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0"/>
    <w:pPr>
      <w:widowControl/>
      <w:spacing w:after="160" w:line="240" w:lineRule="exact"/>
      <w:jc w:val="left"/>
    </w:pPr>
    <w:rPr>
      <w:rFonts w:eastAsia="仿宋_GB2312"/>
      <w:sz w:val="28"/>
    </w:rPr>
  </w:style>
  <w:style w:type="paragraph" w:customStyle="1" w:styleId="867">
    <w:name w:val="Char21"/>
    <w:basedOn w:val="1"/>
    <w:qFormat/>
    <w:uiPriority w:val="0"/>
    <w:pPr>
      <w:adjustRightInd/>
      <w:ind w:firstLine="200" w:firstLineChars="200"/>
    </w:pPr>
    <w:rPr>
      <w:rFonts w:ascii="仿宋_GB2312" w:eastAsia="仿宋_GB2312"/>
      <w:b/>
      <w:sz w:val="32"/>
      <w:szCs w:val="32"/>
    </w:rPr>
  </w:style>
  <w:style w:type="paragraph" w:customStyle="1" w:styleId="868">
    <w:name w:val="列表段落1"/>
    <w:basedOn w:val="1"/>
    <w:qFormat/>
    <w:uiPriority w:val="34"/>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0"/>
    <w:rPr>
      <w:rFonts w:ascii="Tahoma" w:hAnsi="Tahoma" w:cs="仿宋_GB2312"/>
      <w:sz w:val="24"/>
      <w:szCs w:val="20"/>
    </w:rPr>
  </w:style>
  <w:style w:type="paragraph" w:customStyle="1" w:styleId="8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9">
    <w:name w:val="_Style 12"/>
    <w:basedOn w:val="19"/>
    <w:qFormat/>
    <w:uiPriority w:val="0"/>
    <w:pPr>
      <w:snapToGrid w:val="0"/>
      <w:spacing w:line="360" w:lineRule="auto"/>
    </w:pPr>
  </w:style>
  <w:style w:type="paragraph" w:customStyle="1" w:styleId="8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link w:val="1072"/>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qFormat/>
    <w:uiPriority w:val="0"/>
    <w:pPr>
      <w:outlineLvl w:val="2"/>
    </w:p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0">
    <w:name w:val="MM Empty"/>
    <w:basedOn w:val="1"/>
    <w:qFormat/>
    <w:uiPriority w:val="0"/>
    <w:pPr>
      <w:adjustRightInd/>
    </w:pPr>
  </w:style>
  <w:style w:type="paragraph" w:customStyle="1" w:styleId="891">
    <w:name w:val="Char24"/>
    <w:basedOn w:val="1"/>
    <w:qFormat/>
    <w:uiPriority w:val="0"/>
    <w:rPr>
      <w:rFonts w:ascii="仿宋_GB2312" w:eastAsia="仿宋_GB2312"/>
      <w:b/>
      <w:sz w:val="32"/>
      <w:szCs w:val="32"/>
    </w:rPr>
  </w:style>
  <w:style w:type="paragraph" w:customStyle="1" w:styleId="892">
    <w:name w:val="正文箭头"/>
    <w:basedOn w:val="544"/>
    <w:qFormat/>
    <w:uiPriority w:val="0"/>
  </w:style>
  <w:style w:type="paragraph" w:customStyle="1" w:styleId="893">
    <w:name w:val="U_编号2"/>
    <w:basedOn w:val="1"/>
    <w:qFormat/>
    <w:uiPriority w:val="0"/>
    <w:pPr>
      <w:tabs>
        <w:tab w:val="left" w:pos="785"/>
      </w:tabs>
      <w:adjustRightInd/>
      <w:spacing w:beforeLines="10" w:afterLines="10" w:line="300" w:lineRule="auto"/>
    </w:pPr>
    <w:rPr>
      <w:sz w:val="24"/>
    </w:rPr>
  </w:style>
  <w:style w:type="paragraph" w:customStyle="1" w:styleId="89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34"/>
    <w:pPr>
      <w:adjustRightInd/>
      <w:ind w:firstLine="420" w:firstLineChars="200"/>
    </w:pPr>
    <w:rPr>
      <w:rFonts w:eastAsia="仿宋_GB2312"/>
      <w:sz w:val="28"/>
    </w:rPr>
  </w:style>
  <w:style w:type="paragraph" w:customStyle="1" w:styleId="899">
    <w:name w:val="表格 内容"/>
    <w:basedOn w:val="735"/>
    <w:qFormat/>
    <w:uiPriority w:val="0"/>
    <w:rPr>
      <w:b w:val="0"/>
      <w:sz w:val="20"/>
    </w:rPr>
  </w:style>
  <w:style w:type="paragraph" w:customStyle="1" w:styleId="900">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link w:val="1073"/>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8"/>
    <w:next w:val="1"/>
    <w:qFormat/>
    <w:uiPriority w:val="0"/>
    <w:pPr>
      <w:tabs>
        <w:tab w:val="left" w:pos="1080"/>
      </w:tabs>
      <w:ind w:left="1080" w:hanging="1080"/>
    </w:pPr>
  </w:style>
  <w:style w:type="paragraph" w:customStyle="1" w:styleId="903">
    <w:name w:val="数字标题1"/>
    <w:basedOn w:val="3"/>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49"/>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8"/>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4"/>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2"/>
    <w:qFormat/>
    <w:uiPriority w:val="0"/>
    <w:rPr>
      <w:kern w:val="2"/>
      <w:sz w:val="21"/>
      <w:szCs w:val="24"/>
      <w:lang w:val="zh-CN"/>
    </w:rPr>
  </w:style>
  <w:style w:type="character" w:customStyle="1" w:styleId="939">
    <w:name w:val="无间隔 字符"/>
    <w:link w:val="489"/>
    <w:autoRedefine/>
    <w:qFormat/>
    <w:uiPriority w:val="0"/>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64"/>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4"/>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lang w:val="en-US"/>
    </w:rPr>
  </w:style>
  <w:style w:type="paragraph" w:customStyle="1" w:styleId="961">
    <w:name w:val="Blockquote"/>
    <w:basedOn w:val="1"/>
    <w:link w:val="1070"/>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1"/>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71">
    <w:name w:val="p16"/>
    <w:basedOn w:val="1"/>
    <w:qFormat/>
    <w:uiPriority w:val="0"/>
    <w:pPr>
      <w:widowControl/>
      <w:spacing w:before="100" w:after="100"/>
      <w:jc w:val="left"/>
    </w:pPr>
    <w:rPr>
      <w:rFonts w:ascii="宋体" w:hAnsi="宋体" w:cs="宋体"/>
      <w:color w:val="000000"/>
      <w:kern w:val="0"/>
      <w:sz w:val="24"/>
    </w:rPr>
  </w:style>
  <w:style w:type="paragraph" w:customStyle="1" w:styleId="97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3">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74">
    <w:name w:val="未处理的提及2"/>
    <w:basedOn w:val="71"/>
    <w:semiHidden/>
    <w:unhideWhenUsed/>
    <w:qFormat/>
    <w:uiPriority w:val="99"/>
    <w:rPr>
      <w:color w:val="605E5C"/>
      <w:shd w:val="clear" w:color="auto" w:fill="E1DFDD"/>
    </w:rPr>
  </w:style>
  <w:style w:type="paragraph" w:styleId="975">
    <w:name w:val="List Paragraph"/>
    <w:basedOn w:val="1"/>
    <w:unhideWhenUsed/>
    <w:qFormat/>
    <w:uiPriority w:val="34"/>
    <w:pPr>
      <w:ind w:firstLine="420" w:firstLineChars="200"/>
    </w:pPr>
  </w:style>
  <w:style w:type="paragraph" w:styleId="976">
    <w:name w:val="No Spacing"/>
    <w:basedOn w:val="1"/>
    <w:autoRedefine/>
    <w:qFormat/>
    <w:uiPriority w:val="0"/>
    <w:rPr>
      <w:szCs w:val="22"/>
    </w:rPr>
  </w:style>
  <w:style w:type="character" w:customStyle="1" w:styleId="977">
    <w:name w:val="未处理的提及21"/>
    <w:basedOn w:val="71"/>
    <w:autoRedefine/>
    <w:unhideWhenUsed/>
    <w:qFormat/>
    <w:uiPriority w:val="0"/>
    <w:rPr>
      <w:color w:val="605E5C"/>
      <w:shd w:val="clear" w:color="auto" w:fill="E1DFDD"/>
    </w:rPr>
  </w:style>
  <w:style w:type="paragraph" w:customStyle="1" w:styleId="978">
    <w:name w:val="正文7"/>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79">
    <w:name w:val="正文8"/>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980">
    <w:name w:val="未处理的提及3"/>
    <w:basedOn w:val="71"/>
    <w:autoRedefine/>
    <w:semiHidden/>
    <w:unhideWhenUsed/>
    <w:qFormat/>
    <w:uiPriority w:val="99"/>
    <w:rPr>
      <w:color w:val="605E5C"/>
      <w:shd w:val="clear" w:color="auto" w:fill="E1DFDD"/>
    </w:rPr>
  </w:style>
  <w:style w:type="character" w:customStyle="1" w:styleId="981">
    <w:name w:val="c-icon"/>
    <w:basedOn w:val="71"/>
    <w:qFormat/>
    <w:uiPriority w:val="0"/>
  </w:style>
  <w:style w:type="character" w:customStyle="1" w:styleId="982">
    <w:name w:val="明显参考1"/>
    <w:qFormat/>
    <w:uiPriority w:val="0"/>
    <w:rPr>
      <w:b/>
      <w:bCs/>
      <w:smallCaps/>
      <w:color w:val="C0504D"/>
      <w:spacing w:val="5"/>
      <w:u w:val="single"/>
    </w:rPr>
  </w:style>
  <w:style w:type="character" w:customStyle="1" w:styleId="983">
    <w:name w:val="正文文本缩进 3 字符2"/>
    <w:basedOn w:val="71"/>
    <w:qFormat/>
    <w:uiPriority w:val="99"/>
    <w:rPr>
      <w:sz w:val="16"/>
      <w:szCs w:val="16"/>
    </w:rPr>
  </w:style>
  <w:style w:type="character" w:customStyle="1" w:styleId="984">
    <w:name w:val="不明显参考1"/>
    <w:qFormat/>
    <w:uiPriority w:val="0"/>
    <w:rPr>
      <w:smallCaps/>
      <w:color w:val="C0504D"/>
      <w:u w:val="single"/>
    </w:rPr>
  </w:style>
  <w:style w:type="character" w:customStyle="1" w:styleId="985">
    <w:name w:val="文档结构图 Char2"/>
    <w:qFormat/>
    <w:uiPriority w:val="99"/>
    <w:rPr>
      <w:rFonts w:ascii="宋体"/>
      <w:kern w:val="2"/>
      <w:sz w:val="18"/>
      <w:szCs w:val="18"/>
    </w:rPr>
  </w:style>
  <w:style w:type="character" w:customStyle="1" w:styleId="986">
    <w:name w:val="明显引用 字符1"/>
    <w:qFormat/>
    <w:uiPriority w:val="30"/>
    <w:rPr>
      <w:i/>
      <w:iCs/>
      <w:color w:val="4472C4"/>
      <w:sz w:val="24"/>
      <w:szCs w:val="24"/>
    </w:rPr>
  </w:style>
  <w:style w:type="character" w:customStyle="1" w:styleId="987">
    <w:name w:val="副标题 Char"/>
    <w:qFormat/>
    <w:uiPriority w:val="0"/>
    <w:rPr>
      <w:rFonts w:ascii="Cambria" w:hAnsi="Cambria"/>
      <w:b/>
      <w:bCs/>
      <w:kern w:val="28"/>
      <w:sz w:val="32"/>
      <w:szCs w:val="32"/>
    </w:rPr>
  </w:style>
  <w:style w:type="character" w:customStyle="1" w:styleId="988">
    <w:name w:val="hover27"/>
    <w:basedOn w:val="71"/>
    <w:qFormat/>
    <w:uiPriority w:val="0"/>
    <w:rPr>
      <w:color w:val="315EFB"/>
    </w:rPr>
  </w:style>
  <w:style w:type="character" w:customStyle="1" w:styleId="989">
    <w:name w:val="明显引用 Char1"/>
    <w:qFormat/>
    <w:uiPriority w:val="30"/>
    <w:rPr>
      <w:rFonts w:ascii="宋体"/>
      <w:b/>
      <w:bCs/>
      <w:i/>
      <w:iCs/>
      <w:color w:val="4F81BD"/>
      <w:kern w:val="2"/>
      <w:sz w:val="28"/>
    </w:rPr>
  </w:style>
  <w:style w:type="character" w:customStyle="1" w:styleId="990">
    <w:name w:val="标题 9 Char"/>
    <w:qFormat/>
    <w:uiPriority w:val="0"/>
    <w:rPr>
      <w:rFonts w:ascii="Cambria" w:hAnsi="Cambria" w:eastAsia="宋体"/>
      <w:kern w:val="2"/>
      <w:sz w:val="21"/>
      <w:lang w:val="en-US" w:eastAsia="zh-CN"/>
    </w:rPr>
  </w:style>
  <w:style w:type="character" w:customStyle="1" w:styleId="991">
    <w:name w:val="正文文本缩进 2 字符1"/>
    <w:qFormat/>
    <w:uiPriority w:val="99"/>
    <w:rPr>
      <w:sz w:val="24"/>
      <w:szCs w:val="24"/>
    </w:rPr>
  </w:style>
  <w:style w:type="character" w:customStyle="1" w:styleId="992">
    <w:name w:val="正文文本 3 字符1"/>
    <w:basedOn w:val="71"/>
    <w:qFormat/>
    <w:uiPriority w:val="99"/>
    <w:rPr>
      <w:sz w:val="16"/>
      <w:szCs w:val="16"/>
    </w:rPr>
  </w:style>
  <w:style w:type="character" w:customStyle="1" w:styleId="993">
    <w:name w:val="标题 字符1"/>
    <w:qFormat/>
    <w:uiPriority w:val="10"/>
    <w:rPr>
      <w:rFonts w:ascii="等线 Light" w:hAnsi="等线 Light" w:cs="Times New Roman"/>
      <w:b/>
      <w:bCs/>
      <w:sz w:val="32"/>
      <w:szCs w:val="32"/>
    </w:rPr>
  </w:style>
  <w:style w:type="character" w:customStyle="1" w:styleId="994">
    <w:name w:val="纯文本 字符2"/>
    <w:qFormat/>
    <w:locked/>
    <w:uiPriority w:val="0"/>
    <w:rPr>
      <w:rFonts w:ascii="宋体" w:hAnsi="Courier New" w:eastAsia="宋体"/>
    </w:rPr>
  </w:style>
  <w:style w:type="character" w:customStyle="1" w:styleId="995">
    <w:name w:val="标题4 Char Char"/>
    <w:link w:val="996"/>
    <w:qFormat/>
    <w:uiPriority w:val="0"/>
    <w:rPr>
      <w:rFonts w:ascii="Arial" w:hAnsi="Arial"/>
      <w:b/>
      <w:bCs/>
      <w:sz w:val="24"/>
      <w:szCs w:val="32"/>
    </w:rPr>
  </w:style>
  <w:style w:type="paragraph" w:customStyle="1" w:styleId="996">
    <w:name w:val="标题4"/>
    <w:basedOn w:val="4"/>
    <w:next w:val="32"/>
    <w:link w:val="995"/>
    <w:qFormat/>
    <w:uiPriority w:val="0"/>
    <w:pPr>
      <w:tabs>
        <w:tab w:val="clear" w:pos="432"/>
      </w:tabs>
      <w:spacing w:before="260" w:after="260" w:line="413" w:lineRule="auto"/>
      <w:ind w:left="0" w:firstLine="0"/>
      <w:jc w:val="both"/>
    </w:pPr>
    <w:rPr>
      <w:rFonts w:ascii="Arial" w:hAnsi="Arial" w:eastAsia="宋体"/>
      <w:kern w:val="0"/>
      <w:sz w:val="24"/>
      <w:lang w:val="en-US"/>
    </w:rPr>
  </w:style>
  <w:style w:type="character" w:customStyle="1" w:styleId="997">
    <w:name w:val="明显强调1"/>
    <w:qFormat/>
    <w:uiPriority w:val="0"/>
    <w:rPr>
      <w:b/>
      <w:bCs/>
      <w:i/>
      <w:iCs/>
      <w:color w:val="4F81BD"/>
    </w:rPr>
  </w:style>
  <w:style w:type="character" w:customStyle="1" w:styleId="998">
    <w:name w:val="textcontents"/>
    <w:qFormat/>
    <w:uiPriority w:val="0"/>
    <w:rPr>
      <w:rFonts w:cs="Times New Roman"/>
    </w:rPr>
  </w:style>
  <w:style w:type="character" w:customStyle="1" w:styleId="999">
    <w:name w:val="ca-521"/>
    <w:qFormat/>
    <w:uiPriority w:val="0"/>
    <w:rPr>
      <w:rFonts w:ascii="宋体" w:hAnsi="宋体" w:eastAsia="宋体"/>
      <w:b/>
      <w:spacing w:val="-20"/>
      <w:sz w:val="36"/>
    </w:rPr>
  </w:style>
  <w:style w:type="character" w:customStyle="1" w:styleId="1000">
    <w:name w:val="明显引用 字符2"/>
    <w:basedOn w:val="71"/>
    <w:qFormat/>
    <w:uiPriority w:val="30"/>
    <w:rPr>
      <w:i/>
      <w:iCs/>
      <w:color w:val="4472C4"/>
    </w:rPr>
  </w:style>
  <w:style w:type="character" w:customStyle="1" w:styleId="1001">
    <w:name w:val="s3"/>
    <w:qFormat/>
    <w:uiPriority w:val="0"/>
  </w:style>
  <w:style w:type="character" w:customStyle="1" w:styleId="1002">
    <w:name w:val="ca-341"/>
    <w:qFormat/>
    <w:uiPriority w:val="0"/>
    <w:rPr>
      <w:rFonts w:hint="eastAsia" w:ascii="宋体" w:hAnsi="宋体" w:eastAsia="宋体"/>
      <w:color w:val="000000"/>
      <w:sz w:val="20"/>
      <w:szCs w:val="20"/>
    </w:rPr>
  </w:style>
  <w:style w:type="character" w:customStyle="1" w:styleId="1003">
    <w:name w:val="个人撰写风格"/>
    <w:qFormat/>
    <w:uiPriority w:val="0"/>
    <w:rPr>
      <w:rFonts w:ascii="Arial" w:hAnsi="Arial" w:eastAsia="宋体" w:cs="Arial"/>
      <w:color w:val="auto"/>
      <w:sz w:val="20"/>
    </w:rPr>
  </w:style>
  <w:style w:type="character" w:customStyle="1" w:styleId="1004">
    <w:name w:val="招标公告 字符"/>
    <w:basedOn w:val="123"/>
    <w:link w:val="1005"/>
    <w:qFormat/>
    <w:uiPriority w:val="1"/>
    <w:rPr>
      <w:rFonts w:ascii="宋体" w:hAnsi="宋体"/>
      <w:kern w:val="2"/>
      <w:sz w:val="32"/>
      <w:szCs w:val="32"/>
    </w:rPr>
  </w:style>
  <w:style w:type="paragraph" w:customStyle="1" w:styleId="1005">
    <w:name w:val="招标公告"/>
    <w:basedOn w:val="5"/>
    <w:link w:val="1004"/>
    <w:qFormat/>
    <w:uiPriority w:val="1"/>
    <w:pPr>
      <w:keepNext w:val="0"/>
      <w:keepLines w:val="0"/>
      <w:numPr>
        <w:ilvl w:val="3"/>
        <w:numId w:val="1"/>
      </w:numPr>
      <w:tabs>
        <w:tab w:val="clear" w:pos="900"/>
      </w:tabs>
      <w:kinsoku w:val="0"/>
      <w:autoSpaceDE w:val="0"/>
      <w:autoSpaceDN w:val="0"/>
      <w:spacing w:before="0" w:after="0" w:line="360" w:lineRule="auto"/>
      <w:jc w:val="left"/>
    </w:pPr>
    <w:rPr>
      <w:rFonts w:ascii="宋体" w:hAnsi="宋体"/>
    </w:rPr>
  </w:style>
  <w:style w:type="character" w:customStyle="1" w:styleId="1006">
    <w:name w:val="jsaker"/>
    <w:basedOn w:val="71"/>
    <w:qFormat/>
    <w:uiPriority w:val="0"/>
  </w:style>
  <w:style w:type="character" w:customStyle="1" w:styleId="1007">
    <w:name w:val="hover26"/>
    <w:basedOn w:val="71"/>
    <w:qFormat/>
    <w:uiPriority w:val="0"/>
  </w:style>
  <w:style w:type="character" w:customStyle="1" w:styleId="1008">
    <w:name w:val="副标题 字符1"/>
    <w:qFormat/>
    <w:uiPriority w:val="11"/>
    <w:rPr>
      <w:rFonts w:ascii="等线 Light" w:hAnsi="等线 Light" w:cs="Times New Roman"/>
      <w:b/>
      <w:bCs/>
      <w:kern w:val="28"/>
      <w:sz w:val="32"/>
      <w:szCs w:val="32"/>
    </w:rPr>
  </w:style>
  <w:style w:type="character" w:customStyle="1" w:styleId="1009">
    <w:name w:val="正文文本 Char1"/>
    <w:qFormat/>
    <w:uiPriority w:val="0"/>
    <w:rPr>
      <w:kern w:val="2"/>
      <w:sz w:val="21"/>
      <w:szCs w:val="22"/>
    </w:rPr>
  </w:style>
  <w:style w:type="character" w:customStyle="1" w:styleId="1010">
    <w:name w:val="批注主题 Char1"/>
    <w:qFormat/>
    <w:uiPriority w:val="0"/>
    <w:rPr>
      <w:b/>
      <w:bCs/>
      <w:kern w:val="2"/>
      <w:sz w:val="21"/>
      <w:szCs w:val="22"/>
    </w:rPr>
  </w:style>
  <w:style w:type="character" w:customStyle="1" w:styleId="1011">
    <w:name w:val="书籍标题1"/>
    <w:qFormat/>
    <w:uiPriority w:val="0"/>
    <w:rPr>
      <w:b/>
      <w:bCs/>
      <w:smallCaps/>
      <w:spacing w:val="5"/>
    </w:rPr>
  </w:style>
  <w:style w:type="character" w:customStyle="1" w:styleId="1012">
    <w:name w:val="正文文本缩进 3 字符1"/>
    <w:qFormat/>
    <w:uiPriority w:val="99"/>
    <w:rPr>
      <w:sz w:val="16"/>
      <w:szCs w:val="16"/>
    </w:rPr>
  </w:style>
  <w:style w:type="character" w:customStyle="1" w:styleId="1013">
    <w:name w:val="批注文字 字符2"/>
    <w:qFormat/>
    <w:uiPriority w:val="99"/>
    <w:rPr>
      <w:sz w:val="24"/>
      <w:szCs w:val="24"/>
    </w:rPr>
  </w:style>
  <w:style w:type="character" w:customStyle="1" w:styleId="1014">
    <w:name w:val="批注主题 字符1"/>
    <w:qFormat/>
    <w:uiPriority w:val="99"/>
    <w:rPr>
      <w:rFonts w:hint="eastAsia" w:ascii="等线" w:hAnsi="等线" w:eastAsia="等线" w:cs="Times New Roman"/>
      <w:b/>
      <w:bCs/>
      <w:kern w:val="2"/>
      <w:sz w:val="21"/>
      <w:szCs w:val="22"/>
    </w:rPr>
  </w:style>
  <w:style w:type="character" w:customStyle="1" w:styleId="1015">
    <w:name w:val="Char2 Char"/>
    <w:qFormat/>
    <w:uiPriority w:val="0"/>
    <w:rPr>
      <w:rFonts w:ascii="宋体" w:hAnsi="Courier New" w:eastAsia="宋体" w:cs="Courier New"/>
      <w:kern w:val="2"/>
      <w:sz w:val="21"/>
      <w:szCs w:val="21"/>
      <w:lang w:val="en-US" w:eastAsia="zh-CN" w:bidi="ar-SA"/>
    </w:rPr>
  </w:style>
  <w:style w:type="character" w:customStyle="1" w:styleId="1016">
    <w:name w:val="副标题 字符2"/>
    <w:basedOn w:val="71"/>
    <w:qFormat/>
    <w:uiPriority w:val="11"/>
    <w:rPr>
      <w:b/>
      <w:bCs/>
      <w:kern w:val="28"/>
      <w:sz w:val="32"/>
      <w:szCs w:val="32"/>
    </w:rPr>
  </w:style>
  <w:style w:type="character" w:customStyle="1" w:styleId="1017">
    <w:name w:val="标题5 Char Char"/>
    <w:link w:val="1018"/>
    <w:qFormat/>
    <w:uiPriority w:val="0"/>
    <w:rPr>
      <w:rFonts w:ascii="Arial" w:hAnsi="Arial"/>
      <w:b/>
      <w:bCs/>
      <w:sz w:val="24"/>
      <w:szCs w:val="32"/>
    </w:rPr>
  </w:style>
  <w:style w:type="paragraph" w:customStyle="1" w:styleId="1018">
    <w:name w:val="标题5"/>
    <w:basedOn w:val="5"/>
    <w:link w:val="1017"/>
    <w:qFormat/>
    <w:uiPriority w:val="0"/>
    <w:pPr>
      <w:tabs>
        <w:tab w:val="clear" w:pos="900"/>
      </w:tabs>
      <w:adjustRightInd/>
      <w:spacing w:line="413" w:lineRule="auto"/>
      <w:ind w:left="0" w:firstLine="0"/>
    </w:pPr>
    <w:rPr>
      <w:rFonts w:ascii="Arial" w:hAnsi="Arial"/>
      <w:kern w:val="0"/>
      <w:sz w:val="24"/>
    </w:rPr>
  </w:style>
  <w:style w:type="character" w:customStyle="1" w:styleId="1019">
    <w:name w:val="样式 正文文本 Char"/>
    <w:link w:val="1020"/>
    <w:qFormat/>
    <w:uiPriority w:val="0"/>
    <w:rPr>
      <w:rFonts w:ascii="Arial" w:hAnsi="Arial"/>
      <w:color w:val="000000"/>
      <w:kern w:val="2"/>
      <w:sz w:val="21"/>
    </w:rPr>
  </w:style>
  <w:style w:type="paragraph" w:customStyle="1" w:styleId="1020">
    <w:name w:val="样式 正文文本"/>
    <w:basedOn w:val="1"/>
    <w:link w:val="1019"/>
    <w:qFormat/>
    <w:uiPriority w:val="0"/>
    <w:pPr>
      <w:snapToGrid w:val="0"/>
      <w:spacing w:line="400" w:lineRule="exact"/>
    </w:pPr>
    <w:rPr>
      <w:rFonts w:ascii="Arial" w:hAnsi="Arial"/>
      <w:color w:val="000000"/>
      <w:szCs w:val="20"/>
    </w:rPr>
  </w:style>
  <w:style w:type="character" w:customStyle="1" w:styleId="1021">
    <w:name w:val="标题 3 字符1"/>
    <w:qFormat/>
    <w:locked/>
    <w:uiPriority w:val="0"/>
    <w:rPr>
      <w:rFonts w:ascii="Times New Roman" w:hAnsi="Times New Roman" w:cs="Times New Roman"/>
      <w:b/>
      <w:bCs/>
      <w:kern w:val="0"/>
      <w:sz w:val="32"/>
      <w:szCs w:val="32"/>
    </w:rPr>
  </w:style>
  <w:style w:type="character" w:customStyle="1" w:styleId="1022">
    <w:name w:val="纯文本 字符3"/>
    <w:basedOn w:val="71"/>
    <w:qFormat/>
    <w:uiPriority w:val="99"/>
    <w:rPr>
      <w:rFonts w:hint="eastAsia" w:ascii="等线" w:hAnsi="Courier New" w:eastAsia="等线" w:cs="Courier New"/>
    </w:rPr>
  </w:style>
  <w:style w:type="character" w:customStyle="1" w:styleId="1023">
    <w:name w:val="htd01"/>
    <w:qFormat/>
    <w:uiPriority w:val="0"/>
  </w:style>
  <w:style w:type="character" w:customStyle="1" w:styleId="1024">
    <w:name w:val="明显引用 Char"/>
    <w:qFormat/>
    <w:uiPriority w:val="0"/>
    <w:rPr>
      <w:b/>
      <w:bCs/>
      <w:i/>
      <w:iCs/>
      <w:color w:val="4F81BD"/>
    </w:rPr>
  </w:style>
  <w:style w:type="character" w:customStyle="1" w:styleId="1025">
    <w:name w:val="明显引用 字符"/>
    <w:basedOn w:val="71"/>
    <w:link w:val="1026"/>
    <w:qFormat/>
    <w:uiPriority w:val="0"/>
    <w:rPr>
      <w:rFonts w:ascii="等线" w:hAnsi="等线" w:eastAsia="等线"/>
      <w:b/>
      <w:bCs/>
      <w:i/>
      <w:iCs/>
      <w:color w:val="4472C4"/>
      <w:kern w:val="2"/>
      <w:sz w:val="21"/>
      <w:szCs w:val="22"/>
    </w:rPr>
  </w:style>
  <w:style w:type="paragraph" w:styleId="1026">
    <w:name w:val="Intense Quote"/>
    <w:basedOn w:val="1"/>
    <w:next w:val="1"/>
    <w:link w:val="1025"/>
    <w:qFormat/>
    <w:uiPriority w:val="0"/>
    <w:pPr>
      <w:pBdr>
        <w:bottom w:val="single" w:color="4F81BD" w:sz="4" w:space="4"/>
      </w:pBdr>
      <w:adjustRightInd/>
      <w:spacing w:before="200" w:after="280"/>
      <w:ind w:left="936" w:right="936"/>
    </w:pPr>
    <w:rPr>
      <w:rFonts w:ascii="等线" w:hAnsi="等线" w:eastAsia="等线"/>
      <w:b/>
      <w:bCs/>
      <w:i/>
      <w:iCs/>
      <w:color w:val="4472C4"/>
      <w:szCs w:val="22"/>
    </w:rPr>
  </w:style>
  <w:style w:type="character" w:customStyle="1" w:styleId="1027">
    <w:name w:val="明显引用 字符3"/>
    <w:basedOn w:val="71"/>
    <w:semiHidden/>
    <w:qFormat/>
    <w:uiPriority w:val="99"/>
    <w:rPr>
      <w:i/>
      <w:iCs/>
      <w:color w:val="4F81BD" w:themeColor="accent1"/>
      <w:kern w:val="2"/>
      <w:sz w:val="21"/>
      <w:szCs w:val="24"/>
      <w14:textFill>
        <w14:solidFill>
          <w14:schemeClr w14:val="accent1"/>
        </w14:solidFill>
      </w14:textFill>
    </w:rPr>
  </w:style>
  <w:style w:type="character" w:customStyle="1" w:styleId="1028">
    <w:name w:val="znkcfl3"/>
    <w:basedOn w:val="71"/>
    <w:qFormat/>
    <w:uiPriority w:val="0"/>
  </w:style>
  <w:style w:type="character" w:customStyle="1" w:styleId="1029">
    <w:name w:val="个人答复风格"/>
    <w:qFormat/>
    <w:uiPriority w:val="0"/>
    <w:rPr>
      <w:rFonts w:ascii="Arial" w:hAnsi="Arial" w:eastAsia="宋体" w:cs="Arial"/>
      <w:color w:val="auto"/>
      <w:sz w:val="20"/>
    </w:rPr>
  </w:style>
  <w:style w:type="character" w:customStyle="1" w:styleId="1030">
    <w:name w:val="引用 字符1"/>
    <w:qFormat/>
    <w:uiPriority w:val="29"/>
    <w:rPr>
      <w:i/>
      <w:iCs/>
      <w:color w:val="404040"/>
      <w:sz w:val="24"/>
      <w:szCs w:val="24"/>
    </w:rPr>
  </w:style>
  <w:style w:type="character" w:customStyle="1" w:styleId="1031">
    <w:name w:val="引用 字符2"/>
    <w:basedOn w:val="71"/>
    <w:qFormat/>
    <w:uiPriority w:val="29"/>
    <w:rPr>
      <w:i/>
      <w:iCs/>
      <w:color w:val="404040"/>
    </w:rPr>
  </w:style>
  <w:style w:type="character" w:customStyle="1" w:styleId="1032">
    <w:name w:val="标题 字符2"/>
    <w:basedOn w:val="71"/>
    <w:qFormat/>
    <w:uiPriority w:val="10"/>
    <w:rPr>
      <w:rFonts w:hint="eastAsia" w:ascii="等线 Light" w:hAnsi="等线 Light" w:eastAsia="等线 Light" w:cs="Times New Roman"/>
      <w:b/>
      <w:bCs/>
      <w:sz w:val="32"/>
      <w:szCs w:val="32"/>
    </w:rPr>
  </w:style>
  <w:style w:type="character" w:customStyle="1" w:styleId="1033">
    <w:name w:val="正文文本缩进 2 字符2"/>
    <w:basedOn w:val="71"/>
    <w:qFormat/>
    <w:uiPriority w:val="99"/>
  </w:style>
  <w:style w:type="character" w:customStyle="1" w:styleId="1034">
    <w:name w:val="引用 字符"/>
    <w:link w:val="1035"/>
    <w:qFormat/>
    <w:uiPriority w:val="0"/>
    <w:rPr>
      <w:i/>
      <w:iCs/>
      <w:color w:val="000000"/>
    </w:rPr>
  </w:style>
  <w:style w:type="paragraph" w:styleId="1035">
    <w:name w:val="Quote"/>
    <w:basedOn w:val="1"/>
    <w:next w:val="1"/>
    <w:link w:val="1034"/>
    <w:qFormat/>
    <w:uiPriority w:val="0"/>
    <w:pPr>
      <w:adjustRightInd/>
    </w:pPr>
    <w:rPr>
      <w:i/>
      <w:iCs/>
      <w:color w:val="000000"/>
      <w:kern w:val="0"/>
      <w:sz w:val="20"/>
      <w:szCs w:val="20"/>
    </w:rPr>
  </w:style>
  <w:style w:type="character" w:customStyle="1" w:styleId="1036">
    <w:name w:val="引用 字符3"/>
    <w:basedOn w:val="71"/>
    <w:semiHidden/>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037">
    <w:name w:val="文档结构图 Char1"/>
    <w:qFormat/>
    <w:uiPriority w:val="99"/>
    <w:rPr>
      <w:rFonts w:ascii="宋体"/>
      <w:kern w:val="2"/>
      <w:sz w:val="18"/>
      <w:szCs w:val="18"/>
    </w:rPr>
  </w:style>
  <w:style w:type="character" w:customStyle="1" w:styleId="1038">
    <w:name w:val="文档结构图 字符2"/>
    <w:basedOn w:val="71"/>
    <w:qFormat/>
    <w:uiPriority w:val="99"/>
    <w:rPr>
      <w:rFonts w:hint="eastAsia" w:ascii="Microsoft YaHei UI" w:hAnsi="Microsoft YaHei UI" w:eastAsia="Microsoft YaHei UI" w:cs="Microsoft YaHei UI"/>
      <w:sz w:val="18"/>
      <w:szCs w:val="18"/>
    </w:rPr>
  </w:style>
  <w:style w:type="character" w:customStyle="1" w:styleId="1039">
    <w:name w:val="日期 字符2"/>
    <w:basedOn w:val="71"/>
    <w:qFormat/>
    <w:uiPriority w:val="99"/>
  </w:style>
  <w:style w:type="character" w:customStyle="1" w:styleId="1040">
    <w:name w:val="引用 Char1"/>
    <w:qFormat/>
    <w:uiPriority w:val="29"/>
    <w:rPr>
      <w:rFonts w:ascii="宋体"/>
      <w:i/>
      <w:iCs/>
      <w:color w:val="000000"/>
      <w:kern w:val="2"/>
      <w:sz w:val="28"/>
    </w:rPr>
  </w:style>
  <w:style w:type="character" w:customStyle="1" w:styleId="1041">
    <w:name w:val="不明显强调1"/>
    <w:qFormat/>
    <w:uiPriority w:val="0"/>
    <w:rPr>
      <w:i/>
      <w:iCs/>
      <w:color w:val="808080"/>
    </w:rPr>
  </w:style>
  <w:style w:type="character" w:customStyle="1" w:styleId="1042">
    <w:name w:val="日期 字符1"/>
    <w:qFormat/>
    <w:uiPriority w:val="99"/>
    <w:rPr>
      <w:sz w:val="24"/>
      <w:szCs w:val="24"/>
    </w:rPr>
  </w:style>
  <w:style w:type="character" w:customStyle="1" w:styleId="1043">
    <w:name w:val="批注文字 Char Char"/>
    <w:qFormat/>
    <w:uiPriority w:val="0"/>
    <w:rPr>
      <w:rFonts w:ascii="宋体" w:hAnsi="Times New Roman" w:eastAsia="宋体" w:cs="Times New Roman"/>
      <w:sz w:val="28"/>
      <w:szCs w:val="20"/>
    </w:rPr>
  </w:style>
  <w:style w:type="character" w:customStyle="1" w:styleId="1044">
    <w:name w:val="ca-111"/>
    <w:qFormat/>
    <w:uiPriority w:val="0"/>
    <w:rPr>
      <w:rFonts w:hint="default" w:ascii="Times New Roman" w:hAnsi="Times New Roman" w:cs="Times New Roman"/>
      <w:color w:val="000000"/>
      <w:sz w:val="30"/>
      <w:szCs w:val="30"/>
    </w:rPr>
  </w:style>
  <w:style w:type="paragraph" w:customStyle="1" w:styleId="1045">
    <w:name w:val="正文，首行缩进:"/>
    <w:basedOn w:val="1"/>
    <w:qFormat/>
    <w:uiPriority w:val="0"/>
    <w:pPr>
      <w:tabs>
        <w:tab w:val="left" w:pos="3376"/>
      </w:tabs>
      <w:autoSpaceDE w:val="0"/>
      <w:autoSpaceDN w:val="0"/>
      <w:spacing w:line="460" w:lineRule="exact"/>
      <w:ind w:firstLine="480" w:firstLineChars="200"/>
      <w:jc w:val="left"/>
    </w:pPr>
    <w:rPr>
      <w:rFonts w:ascii="宋体" w:hAnsi="宋体" w:cs="宋体"/>
      <w:kern w:val="0"/>
      <w:sz w:val="24"/>
      <w:szCs w:val="20"/>
    </w:rPr>
  </w:style>
  <w:style w:type="paragraph" w:customStyle="1" w:styleId="1046">
    <w:name w:val="1"/>
    <w:basedOn w:val="1"/>
    <w:qFormat/>
    <w:uiPriority w:val="0"/>
    <w:pPr>
      <w:adjustRightInd/>
      <w:spacing w:line="480" w:lineRule="exact"/>
      <w:ind w:firstLine="480"/>
    </w:pPr>
    <w:rPr>
      <w:rFonts w:ascii="宋体" w:hAnsi="Calibri"/>
      <w:sz w:val="24"/>
      <w:szCs w:val="20"/>
    </w:rPr>
  </w:style>
  <w:style w:type="paragraph" w:customStyle="1" w:styleId="1047">
    <w:name w:val="pa-4"/>
    <w:basedOn w:val="1"/>
    <w:qFormat/>
    <w:uiPriority w:val="0"/>
    <w:pPr>
      <w:widowControl/>
      <w:adjustRightInd/>
      <w:spacing w:line="360" w:lineRule="atLeast"/>
      <w:jc w:val="center"/>
    </w:pPr>
    <w:rPr>
      <w:rFonts w:ascii="宋体" w:hAnsi="宋体" w:cs="宋体"/>
      <w:kern w:val="0"/>
      <w:sz w:val="24"/>
    </w:rPr>
  </w:style>
  <w:style w:type="paragraph" w:customStyle="1" w:styleId="1048">
    <w:name w:val="TOC 标题2"/>
    <w:basedOn w:val="3"/>
    <w:next w:val="1"/>
    <w:unhideWhenUsed/>
    <w:qFormat/>
    <w:uiPriority w:val="39"/>
    <w:pPr>
      <w:widowControl/>
      <w:tabs>
        <w:tab w:val="clear" w:pos="432"/>
      </w:tabs>
      <w:adjustRightInd/>
      <w:spacing w:before="480" w:after="0" w:line="276" w:lineRule="auto"/>
      <w:ind w:left="0" w:firstLine="0"/>
      <w:jc w:val="left"/>
      <w:outlineLvl w:val="9"/>
    </w:pPr>
    <w:rPr>
      <w:rFonts w:ascii="Cambria" w:hAnsi="Cambria"/>
      <w:color w:val="366091"/>
      <w:kern w:val="0"/>
      <w:sz w:val="28"/>
      <w:szCs w:val="28"/>
    </w:rPr>
  </w:style>
  <w:style w:type="paragraph" w:customStyle="1" w:styleId="1049">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1050">
    <w:name w:val="空半行"/>
    <w:basedOn w:val="1"/>
    <w:qFormat/>
    <w:uiPriority w:val="0"/>
    <w:pPr>
      <w:spacing w:line="120" w:lineRule="exact"/>
      <w:textAlignment w:val="baseline"/>
    </w:pPr>
    <w:rPr>
      <w:rFonts w:ascii="Calibri" w:hAnsi="Calibri" w:eastAsia="仿宋_GB2312"/>
      <w:color w:val="FFFFFF"/>
      <w:kern w:val="0"/>
      <w:sz w:val="30"/>
      <w:szCs w:val="20"/>
    </w:rPr>
  </w:style>
  <w:style w:type="paragraph" w:customStyle="1" w:styleId="1051">
    <w:name w:val="CM24"/>
    <w:basedOn w:val="241"/>
    <w:next w:val="241"/>
    <w:qFormat/>
    <w:uiPriority w:val="0"/>
    <w:pPr>
      <w:spacing w:line="440" w:lineRule="atLeast"/>
    </w:pPr>
    <w:rPr>
      <w:rFonts w:ascii="宋体" w:hAnsi="Calibri" w:eastAsia="宋体" w:cs="宋体"/>
      <w:color w:val="auto"/>
    </w:rPr>
  </w:style>
  <w:style w:type="paragraph" w:customStyle="1" w:styleId="1052">
    <w:name w:val="[Normal]"/>
    <w:qFormat/>
    <w:uiPriority w:val="0"/>
    <w:rPr>
      <w:rFonts w:ascii="宋体" w:hAnsi="宋体" w:eastAsia="宋体" w:cs="Times New Roman"/>
      <w:sz w:val="24"/>
      <w:szCs w:val="22"/>
      <w:lang w:val="zh-CN" w:eastAsia="zh-CN" w:bidi="ar-SA"/>
    </w:rPr>
  </w:style>
  <w:style w:type="paragraph" w:customStyle="1" w:styleId="1053">
    <w:name w:val="样式 标题 3 + 段前: 7.8 磅"/>
    <w:basedOn w:val="5"/>
    <w:qFormat/>
    <w:uiPriority w:val="0"/>
    <w:pPr>
      <w:keepNext w:val="0"/>
      <w:keepLines w:val="0"/>
      <w:tabs>
        <w:tab w:val="left" w:pos="1280"/>
        <w:tab w:val="clear" w:pos="900"/>
      </w:tabs>
      <w:adjustRightInd/>
      <w:spacing w:before="156" w:after="0" w:line="360" w:lineRule="auto"/>
      <w:ind w:left="1280"/>
    </w:pPr>
    <w:rPr>
      <w:rFonts w:cs="宋体"/>
      <w:b w:val="0"/>
      <w:bCs w:val="0"/>
      <w:sz w:val="24"/>
      <w:szCs w:val="20"/>
    </w:rPr>
  </w:style>
  <w:style w:type="paragraph" w:customStyle="1" w:styleId="1054">
    <w:name w:val="内文正文"/>
    <w:link w:val="1071"/>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055">
    <w:name w:val="p15"/>
    <w:basedOn w:val="1"/>
    <w:qFormat/>
    <w:uiPriority w:val="0"/>
    <w:pPr>
      <w:widowControl/>
      <w:adjustRightInd/>
      <w:ind w:firstLine="420"/>
    </w:pPr>
    <w:rPr>
      <w:rFonts w:ascii="Calibri" w:hAnsi="Calibri" w:cs="宋体"/>
      <w:kern w:val="0"/>
      <w:sz w:val="28"/>
      <w:szCs w:val="21"/>
    </w:rPr>
  </w:style>
  <w:style w:type="paragraph" w:customStyle="1" w:styleId="1056">
    <w:name w:val="样式 标题 3 + (中文) 黑体 小四 非加粗 段前: 7.8 磅 段后: 0 磅 行距: 固定值 20 磅"/>
    <w:basedOn w:val="5"/>
    <w:qFormat/>
    <w:uiPriority w:val="0"/>
    <w:pPr>
      <w:tabs>
        <w:tab w:val="clear" w:pos="900"/>
      </w:tabs>
      <w:adjustRightInd/>
      <w:spacing w:before="0" w:after="0" w:line="400" w:lineRule="exact"/>
      <w:ind w:left="0" w:firstLine="0"/>
    </w:pPr>
    <w:rPr>
      <w:rFonts w:eastAsia="黑体" w:cs="宋体"/>
      <w:b w:val="0"/>
      <w:bCs w:val="0"/>
      <w:sz w:val="24"/>
      <w:szCs w:val="20"/>
    </w:rPr>
  </w:style>
  <w:style w:type="paragraph" w:customStyle="1" w:styleId="1057">
    <w:name w:val="flNote"/>
    <w:basedOn w:val="1"/>
    <w:qFormat/>
    <w:uiPriority w:val="0"/>
    <w:pPr>
      <w:spacing w:before="320" w:after="160" w:line="360" w:lineRule="atLeast"/>
      <w:jc w:val="center"/>
      <w:textAlignment w:val="baseline"/>
    </w:pPr>
    <w:rPr>
      <w:rFonts w:ascii="Arial" w:hAnsi="Calibri" w:eastAsia="黑体"/>
      <w:kern w:val="0"/>
      <w:sz w:val="30"/>
      <w:szCs w:val="20"/>
    </w:rPr>
  </w:style>
  <w:style w:type="paragraph" w:customStyle="1" w:styleId="1058">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059">
    <w:name w:val="CM99"/>
    <w:basedOn w:val="241"/>
    <w:next w:val="241"/>
    <w:qFormat/>
    <w:uiPriority w:val="0"/>
    <w:rPr>
      <w:rFonts w:ascii="宋体" w:hAnsi="Calibri" w:eastAsia="宋体" w:cs="宋体"/>
      <w:color w:val="auto"/>
    </w:rPr>
  </w:style>
  <w:style w:type="paragraph" w:customStyle="1" w:styleId="1060">
    <w:name w:val="CM44"/>
    <w:basedOn w:val="241"/>
    <w:next w:val="241"/>
    <w:qFormat/>
    <w:uiPriority w:val="0"/>
    <w:pPr>
      <w:spacing w:line="440" w:lineRule="atLeast"/>
    </w:pPr>
    <w:rPr>
      <w:rFonts w:ascii="宋体" w:hAnsi="Calibri" w:eastAsia="宋体" w:cs="宋体"/>
      <w:color w:val="auto"/>
    </w:rPr>
  </w:style>
  <w:style w:type="paragraph" w:customStyle="1" w:styleId="1061">
    <w:name w:val="CM25"/>
    <w:basedOn w:val="241"/>
    <w:next w:val="241"/>
    <w:qFormat/>
    <w:uiPriority w:val="0"/>
    <w:pPr>
      <w:spacing w:line="440" w:lineRule="atLeast"/>
    </w:pPr>
    <w:rPr>
      <w:rFonts w:ascii="宋体" w:hAnsi="Calibri" w:eastAsia="宋体" w:cs="宋体"/>
      <w:color w:val="auto"/>
    </w:rPr>
  </w:style>
  <w:style w:type="character" w:customStyle="1" w:styleId="1062">
    <w:name w:val="批注文字 Char1"/>
    <w:basedOn w:val="71"/>
    <w:semiHidden/>
    <w:qFormat/>
    <w:uiPriority w:val="99"/>
    <w:rPr>
      <w:rFonts w:hAnsi="Times New Roman" w:cs="Times New Roman"/>
      <w:sz w:val="28"/>
    </w:rPr>
  </w:style>
  <w:style w:type="paragraph" w:customStyle="1" w:styleId="1063">
    <w:name w:val="_Style 10"/>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character" w:customStyle="1" w:styleId="1064">
    <w:name w:val="样式 纯文本普通文字 Char纯文本 Char Char普通文字纯文本 Char Char Char Char Char...6 Char"/>
    <w:link w:val="1065"/>
    <w:qFormat/>
    <w:uiPriority w:val="0"/>
    <w:rPr>
      <w:rFonts w:hAnsi="Courier New" w:cs="Courier New"/>
      <w:color w:val="000000"/>
      <w:sz w:val="21"/>
      <w:szCs w:val="21"/>
    </w:rPr>
  </w:style>
  <w:style w:type="paragraph" w:customStyle="1" w:styleId="1065">
    <w:name w:val="样式 纯文本普通文字 Char纯文本 Char Char普通文字纯文本 Char Char Char Char Char...6"/>
    <w:basedOn w:val="35"/>
    <w:link w:val="1064"/>
    <w:qFormat/>
    <w:uiPriority w:val="0"/>
    <w:pPr>
      <w:adjustRightInd/>
    </w:pPr>
    <w:rPr>
      <w:rFonts w:ascii="Times New Roman" w:cs="Courier New"/>
      <w:snapToGrid/>
      <w:color w:val="000000"/>
      <w:kern w:val="0"/>
    </w:rPr>
  </w:style>
  <w:style w:type="character" w:customStyle="1" w:styleId="1066">
    <w:name w:val="正文首缩两字 Char Char"/>
    <w:link w:val="1067"/>
    <w:qFormat/>
    <w:locked/>
    <w:uiPriority w:val="0"/>
    <w:rPr>
      <w:sz w:val="24"/>
      <w:szCs w:val="24"/>
    </w:rPr>
  </w:style>
  <w:style w:type="paragraph" w:customStyle="1" w:styleId="1067">
    <w:name w:val="正文首缩两字"/>
    <w:basedOn w:val="1"/>
    <w:link w:val="1066"/>
    <w:qFormat/>
    <w:uiPriority w:val="0"/>
    <w:pPr>
      <w:adjustRightInd/>
      <w:spacing w:line="360" w:lineRule="auto"/>
      <w:ind w:left="210" w:right="210" w:firstLine="480" w:firstLineChars="200"/>
      <w:jc w:val="left"/>
    </w:pPr>
    <w:rPr>
      <w:kern w:val="0"/>
      <w:sz w:val="24"/>
    </w:rPr>
  </w:style>
  <w:style w:type="character" w:customStyle="1" w:styleId="1068">
    <w:name w:val="彩色网格 - 强调文字颜色 1 Char"/>
    <w:link w:val="1069"/>
    <w:qFormat/>
    <w:uiPriority w:val="0"/>
    <w:rPr>
      <w:i/>
      <w:iCs/>
      <w:color w:val="000000"/>
      <w:sz w:val="21"/>
      <w:szCs w:val="22"/>
    </w:rPr>
  </w:style>
  <w:style w:type="paragraph" w:customStyle="1" w:styleId="1069">
    <w:name w:val="彩色网格 - 强调文字颜色 11"/>
    <w:basedOn w:val="1"/>
    <w:next w:val="1"/>
    <w:link w:val="1068"/>
    <w:qFormat/>
    <w:uiPriority w:val="0"/>
    <w:pPr>
      <w:adjustRightInd/>
    </w:pPr>
    <w:rPr>
      <w:i/>
      <w:iCs/>
      <w:color w:val="000000"/>
      <w:kern w:val="0"/>
      <w:szCs w:val="22"/>
    </w:rPr>
  </w:style>
  <w:style w:type="character" w:customStyle="1" w:styleId="1070">
    <w:name w:val="Blockquote Char"/>
    <w:link w:val="961"/>
    <w:qFormat/>
    <w:uiPriority w:val="0"/>
    <w:rPr>
      <w:sz w:val="24"/>
    </w:rPr>
  </w:style>
  <w:style w:type="character" w:customStyle="1" w:styleId="1071">
    <w:name w:val="内文正文 Char Char"/>
    <w:link w:val="1054"/>
    <w:qFormat/>
    <w:uiPriority w:val="0"/>
    <w:rPr>
      <w:rFonts w:ascii="宋体" w:hAnsi="???|CS?o｡ﾀ?"/>
      <w:sz w:val="21"/>
      <w:szCs w:val="28"/>
    </w:rPr>
  </w:style>
  <w:style w:type="character" w:customStyle="1" w:styleId="1072">
    <w:name w:val="方案正文 Char Char"/>
    <w:link w:val="883"/>
    <w:qFormat/>
    <w:locked/>
    <w:uiPriority w:val="0"/>
    <w:rPr>
      <w:rFonts w:ascii="仿宋_GB2312" w:eastAsia="仿宋_GB2312"/>
      <w:b/>
      <w:color w:val="000000"/>
      <w:kern w:val="2"/>
      <w:sz w:val="24"/>
    </w:rPr>
  </w:style>
  <w:style w:type="character" w:customStyle="1" w:styleId="1073">
    <w:name w:val="标准正文 Char"/>
    <w:link w:val="901"/>
    <w:qFormat/>
    <w:locked/>
    <w:uiPriority w:val="0"/>
    <w:rPr>
      <w:kern w:val="2"/>
      <w:sz w:val="24"/>
      <w:szCs w:val="24"/>
    </w:rPr>
  </w:style>
  <w:style w:type="character" w:customStyle="1" w:styleId="1074">
    <w:name w:val="彩色列表 - 强调文字颜色 1 Char"/>
    <w:link w:val="541"/>
    <w:qFormat/>
    <w:locked/>
    <w:uiPriority w:val="0"/>
    <w:rPr>
      <w:rFonts w:ascii="Calibri" w:hAnsi="Calibri"/>
      <w:kern w:val="2"/>
      <w:sz w:val="21"/>
      <w:szCs w:val="22"/>
    </w:rPr>
  </w:style>
  <w:style w:type="character" w:customStyle="1" w:styleId="1075">
    <w:name w:val="样式 样式 样式1 + 首行缩进:  2 字符 + 五号 Char Char"/>
    <w:link w:val="1076"/>
    <w:qFormat/>
    <w:uiPriority w:val="0"/>
    <w:rPr>
      <w:rFonts w:ascii="Arial" w:hAnsi="Arial"/>
      <w:sz w:val="21"/>
    </w:rPr>
  </w:style>
  <w:style w:type="paragraph" w:customStyle="1" w:styleId="1076">
    <w:name w:val="样式 样式 样式1 + 首行缩进:  2 字符 + 五号"/>
    <w:basedOn w:val="1077"/>
    <w:link w:val="1075"/>
    <w:qFormat/>
    <w:uiPriority w:val="0"/>
    <w:pPr>
      <w:widowControl/>
      <w:tabs>
        <w:tab w:val="left" w:pos="735"/>
        <w:tab w:val="left" w:pos="1140"/>
      </w:tabs>
      <w:adjustRightInd w:val="0"/>
      <w:snapToGrid w:val="0"/>
      <w:spacing w:line="360" w:lineRule="auto"/>
      <w:ind w:left="1140" w:hanging="720" w:firstLineChars="0"/>
    </w:pPr>
    <w:rPr>
      <w:kern w:val="0"/>
    </w:rPr>
  </w:style>
  <w:style w:type="paragraph" w:customStyle="1" w:styleId="1077">
    <w:name w:val="样式 样式1 + 首行缩进:  2 字符"/>
    <w:basedOn w:val="1"/>
    <w:qFormat/>
    <w:uiPriority w:val="0"/>
    <w:pPr>
      <w:adjustRightInd/>
      <w:spacing w:line="360" w:lineRule="exact"/>
      <w:ind w:firstLine="420" w:firstLineChars="200"/>
    </w:pPr>
    <w:rPr>
      <w:rFonts w:ascii="Arial" w:hAnsi="Arial"/>
      <w:szCs w:val="20"/>
    </w:rPr>
  </w:style>
  <w:style w:type="character" w:customStyle="1" w:styleId="1078">
    <w:name w:val="内文 Char"/>
    <w:link w:val="1079"/>
    <w:qFormat/>
    <w:uiPriority w:val="0"/>
    <w:rPr>
      <w:rFonts w:ascii="Arial" w:hAnsi="Arial"/>
      <w:sz w:val="21"/>
    </w:rPr>
  </w:style>
  <w:style w:type="paragraph" w:customStyle="1" w:styleId="1079">
    <w:name w:val="内文"/>
    <w:link w:val="1078"/>
    <w:qFormat/>
    <w:uiPriority w:val="0"/>
    <w:pPr>
      <w:adjustRightInd w:val="0"/>
      <w:snapToGrid w:val="0"/>
      <w:spacing w:line="400" w:lineRule="exact"/>
      <w:ind w:firstLine="200" w:firstLineChars="200"/>
      <w:jc w:val="both"/>
    </w:pPr>
    <w:rPr>
      <w:rFonts w:ascii="Arial" w:hAnsi="Arial" w:eastAsia="宋体" w:cs="Times New Roman"/>
      <w:sz w:val="21"/>
      <w:lang w:val="en-US" w:eastAsia="zh-CN" w:bidi="ar-SA"/>
    </w:rPr>
  </w:style>
  <w:style w:type="character" w:customStyle="1" w:styleId="1080">
    <w:name w:val="无间距字符"/>
    <w:link w:val="1081"/>
    <w:qFormat/>
    <w:uiPriority w:val="0"/>
    <w:rPr>
      <w:sz w:val="22"/>
      <w:szCs w:val="22"/>
    </w:rPr>
  </w:style>
  <w:style w:type="paragraph" w:customStyle="1" w:styleId="1081">
    <w:name w:val="无间距"/>
    <w:link w:val="1080"/>
    <w:qFormat/>
    <w:uiPriority w:val="0"/>
    <w:rPr>
      <w:rFonts w:ascii="Times New Roman" w:hAnsi="Times New Roman" w:eastAsia="宋体" w:cs="Times New Roman"/>
      <w:sz w:val="22"/>
      <w:szCs w:val="22"/>
      <w:lang w:val="en-US" w:eastAsia="zh-CN" w:bidi="ar-SA"/>
    </w:rPr>
  </w:style>
  <w:style w:type="character" w:customStyle="1" w:styleId="1082">
    <w:name w:val="样式 标题 2 + 小四 Char Char"/>
    <w:link w:val="1083"/>
    <w:qFormat/>
    <w:uiPriority w:val="0"/>
    <w:rPr>
      <w:rFonts w:ascii="Arial" w:hAnsi="Arial"/>
      <w:b/>
      <w:bCs/>
      <w:sz w:val="36"/>
      <w:szCs w:val="32"/>
    </w:rPr>
  </w:style>
  <w:style w:type="paragraph" w:customStyle="1" w:styleId="1083">
    <w:name w:val="样式 标题 2 + 小四"/>
    <w:basedOn w:val="4"/>
    <w:link w:val="1082"/>
    <w:qFormat/>
    <w:uiPriority w:val="0"/>
    <w:pPr>
      <w:tabs>
        <w:tab w:val="left" w:pos="420"/>
        <w:tab w:val="left" w:pos="480"/>
        <w:tab w:val="left" w:pos="1080"/>
        <w:tab w:val="left" w:pos="1280"/>
        <w:tab w:val="clear" w:pos="432"/>
      </w:tabs>
      <w:spacing w:before="260" w:after="260" w:line="416" w:lineRule="auto"/>
      <w:ind w:left="1080" w:hanging="360"/>
    </w:pPr>
    <w:rPr>
      <w:rFonts w:ascii="Arial" w:hAnsi="Arial" w:eastAsia="宋体"/>
      <w:kern w:val="0"/>
      <w:sz w:val="36"/>
      <w:lang w:val="en-US"/>
    </w:rPr>
  </w:style>
  <w:style w:type="character" w:customStyle="1" w:styleId="1084">
    <w:name w:val="正文文本 2 Char1"/>
    <w:basedOn w:val="71"/>
    <w:qFormat/>
    <w:uiPriority w:val="0"/>
    <w:rPr>
      <w:rFonts w:hAnsi="Times New Roman" w:cs="Times New Roman"/>
      <w:sz w:val="28"/>
    </w:rPr>
  </w:style>
  <w:style w:type="character" w:customStyle="1" w:styleId="1085">
    <w:name w:val="浅色底纹 - 强调文字颜色 2 Char"/>
    <w:link w:val="1086"/>
    <w:qFormat/>
    <w:uiPriority w:val="0"/>
    <w:rPr>
      <w:b/>
      <w:bCs/>
      <w:i/>
      <w:iCs/>
      <w:color w:val="4F81BD"/>
      <w:sz w:val="21"/>
      <w:szCs w:val="22"/>
    </w:rPr>
  </w:style>
  <w:style w:type="paragraph" w:customStyle="1" w:styleId="1086">
    <w:name w:val="浅色底纹 - 强调文字颜色 21"/>
    <w:basedOn w:val="1"/>
    <w:next w:val="1"/>
    <w:link w:val="1085"/>
    <w:qFormat/>
    <w:uiPriority w:val="0"/>
    <w:pPr>
      <w:pBdr>
        <w:bottom w:val="single" w:color="4F81BD" w:sz="4" w:space="4"/>
      </w:pBdr>
      <w:adjustRightInd/>
      <w:spacing w:before="200" w:after="280"/>
      <w:ind w:left="936" w:right="936"/>
    </w:pPr>
    <w:rPr>
      <w:b/>
      <w:bCs/>
      <w:i/>
      <w:iCs/>
      <w:color w:val="4F81BD"/>
      <w:kern w:val="0"/>
      <w:szCs w:val="22"/>
    </w:rPr>
  </w:style>
  <w:style w:type="paragraph" w:customStyle="1" w:styleId="1087">
    <w:name w:val="样式 标题 1 + Arial 黑色"/>
    <w:basedOn w:val="3"/>
    <w:qFormat/>
    <w:uiPriority w:val="0"/>
    <w:pPr>
      <w:tabs>
        <w:tab w:val="clear" w:pos="432"/>
      </w:tabs>
      <w:snapToGrid w:val="0"/>
      <w:spacing w:line="480" w:lineRule="auto"/>
      <w:ind w:left="0" w:firstLine="0"/>
      <w:jc w:val="center"/>
    </w:pPr>
    <w:rPr>
      <w:rFonts w:ascii="Arial" w:hAnsi="Arial"/>
      <w:color w:val="000000"/>
      <w:sz w:val="36"/>
      <w:lang w:val="zh-CN"/>
    </w:rPr>
  </w:style>
  <w:style w:type="paragraph" w:customStyle="1" w:styleId="1088">
    <w:name w:val="样式 正文文本 + 首行缩进:  2 字符"/>
    <w:basedOn w:val="24"/>
    <w:qFormat/>
    <w:uiPriority w:val="0"/>
    <w:pPr>
      <w:autoSpaceDE/>
      <w:autoSpaceDN/>
      <w:snapToGrid w:val="0"/>
      <w:spacing w:line="400" w:lineRule="exact"/>
      <w:ind w:firstLine="200" w:firstLineChars="200"/>
    </w:pPr>
    <w:rPr>
      <w:rFonts w:ascii="Arial" w:cs="宋体"/>
      <w:snapToGrid/>
      <w:sz w:val="21"/>
      <w:szCs w:val="20"/>
      <w:lang w:val="en-US"/>
    </w:rPr>
  </w:style>
  <w:style w:type="paragraph" w:customStyle="1" w:styleId="1089">
    <w:name w:val="样式 正文文本 + 首行缩进:  2 字符1"/>
    <w:basedOn w:val="24"/>
    <w:qFormat/>
    <w:uiPriority w:val="0"/>
    <w:pPr>
      <w:autoSpaceDE/>
      <w:autoSpaceDN/>
      <w:snapToGrid w:val="0"/>
      <w:spacing w:line="400" w:lineRule="exact"/>
      <w:ind w:firstLine="200" w:firstLineChars="200"/>
    </w:pPr>
    <w:rPr>
      <w:rFonts w:ascii="Arial" w:cs="宋体"/>
      <w:snapToGrid/>
      <w:sz w:val="21"/>
      <w:szCs w:val="20"/>
      <w:lang w:val="en-US"/>
    </w:rPr>
  </w:style>
  <w:style w:type="character" w:customStyle="1" w:styleId="1090">
    <w:name w:val="ui-icon40"/>
    <w:basedOn w:val="71"/>
    <w:qFormat/>
    <w:uiPriority w:val="0"/>
  </w:style>
  <w:style w:type="character" w:customStyle="1" w:styleId="1091">
    <w:name w:val="ui-icon41"/>
    <w:basedOn w:val="71"/>
    <w:qFormat/>
    <w:uiPriority w:val="0"/>
  </w:style>
  <w:style w:type="character" w:customStyle="1" w:styleId="1092">
    <w:name w:val="current"/>
    <w:basedOn w:val="71"/>
    <w:qFormat/>
    <w:uiPriority w:val="0"/>
    <w:rPr>
      <w:shd w:val="clear" w:color="auto" w:fill="E5E5E5"/>
    </w:rPr>
  </w:style>
  <w:style w:type="character" w:customStyle="1" w:styleId="1093">
    <w:name w:val="layui-layer-tabnow"/>
    <w:basedOn w:val="71"/>
    <w:qFormat/>
    <w:uiPriority w:val="0"/>
    <w:rPr>
      <w:bdr w:val="single" w:color="CCCCCC" w:sz="6" w:space="0"/>
      <w:shd w:val="clear" w:color="auto" w:fill="FFFFFF"/>
    </w:rPr>
  </w:style>
  <w:style w:type="character" w:customStyle="1" w:styleId="1094">
    <w:name w:val="first-child"/>
    <w:basedOn w:val="71"/>
    <w:qFormat/>
    <w:uiPriority w:val="0"/>
  </w:style>
  <w:style w:type="character" w:customStyle="1" w:styleId="1095">
    <w:name w:val="hover12"/>
    <w:basedOn w:val="71"/>
    <w:qFormat/>
    <w:uiPriority w:val="0"/>
    <w:rPr>
      <w:color w:val="000000"/>
    </w:rPr>
  </w:style>
  <w:style w:type="character" w:customStyle="1" w:styleId="1096">
    <w:name w:val="hover13"/>
    <w:basedOn w:val="71"/>
    <w:qFormat/>
    <w:uiPriority w:val="0"/>
    <w:rPr>
      <w:sz w:val="19"/>
      <w:szCs w:val="19"/>
    </w:rPr>
  </w:style>
  <w:style w:type="paragraph" w:customStyle="1" w:styleId="1097">
    <w:name w:val="_Style 144"/>
    <w:basedOn w:val="1"/>
    <w:next w:val="1"/>
    <w:qFormat/>
    <w:uiPriority w:val="0"/>
    <w:pPr>
      <w:pBdr>
        <w:bottom w:val="single" w:color="auto" w:sz="6" w:space="1"/>
      </w:pBdr>
      <w:adjustRightInd/>
      <w:jc w:val="center"/>
    </w:pPr>
    <w:rPr>
      <w:rFonts w:ascii="Arial"/>
      <w:vanish/>
      <w:sz w:val="16"/>
      <w:szCs w:val="20"/>
    </w:rPr>
  </w:style>
  <w:style w:type="paragraph" w:customStyle="1" w:styleId="1098">
    <w:name w:val="_Style 145"/>
    <w:basedOn w:val="1"/>
    <w:next w:val="1"/>
    <w:qFormat/>
    <w:uiPriority w:val="0"/>
    <w:pPr>
      <w:pBdr>
        <w:top w:val="single" w:color="auto" w:sz="6" w:space="1"/>
      </w:pBdr>
      <w:adjustRightInd/>
      <w:jc w:val="center"/>
    </w:pPr>
    <w:rPr>
      <w:rFonts w:ascii="Arial"/>
      <w:vanish/>
      <w:sz w:val="16"/>
      <w:szCs w:val="20"/>
    </w:rPr>
  </w:style>
  <w:style w:type="character" w:customStyle="1" w:styleId="1099">
    <w:name w:val="hour_am"/>
    <w:basedOn w:val="71"/>
    <w:qFormat/>
    <w:uiPriority w:val="0"/>
  </w:style>
  <w:style w:type="character" w:customStyle="1" w:styleId="1100">
    <w:name w:val="size-l"/>
    <w:basedOn w:val="71"/>
    <w:qFormat/>
    <w:uiPriority w:val="0"/>
    <w:rPr>
      <w:sz w:val="24"/>
      <w:szCs w:val="24"/>
    </w:rPr>
  </w:style>
  <w:style w:type="character" w:customStyle="1" w:styleId="1101">
    <w:name w:val="hour_pm"/>
    <w:basedOn w:val="71"/>
    <w:qFormat/>
    <w:uiPriority w:val="0"/>
  </w:style>
  <w:style w:type="character" w:customStyle="1" w:styleId="1102">
    <w:name w:val="switch-danger"/>
    <w:basedOn w:val="71"/>
    <w:qFormat/>
    <w:uiPriority w:val="0"/>
    <w:rPr>
      <w:color w:val="FFFFFF"/>
      <w:shd w:val="clear" w:color="auto" w:fill="D14641"/>
    </w:rPr>
  </w:style>
  <w:style w:type="character" w:customStyle="1" w:styleId="1103">
    <w:name w:val="size-mini"/>
    <w:basedOn w:val="71"/>
    <w:qFormat/>
    <w:uiPriority w:val="0"/>
    <w:rPr>
      <w:sz w:val="15"/>
      <w:szCs w:val="15"/>
    </w:rPr>
  </w:style>
  <w:style w:type="character" w:customStyle="1" w:styleId="1104">
    <w:name w:val="switch-warning"/>
    <w:basedOn w:val="71"/>
    <w:qFormat/>
    <w:uiPriority w:val="0"/>
    <w:rPr>
      <w:color w:val="FFFFFF"/>
      <w:shd w:val="clear" w:color="auto" w:fill="F9A123"/>
    </w:rPr>
  </w:style>
  <w:style w:type="character" w:customStyle="1" w:styleId="1105">
    <w:name w:val="size-s"/>
    <w:basedOn w:val="71"/>
    <w:qFormat/>
    <w:uiPriority w:val="0"/>
    <w:rPr>
      <w:sz w:val="18"/>
      <w:szCs w:val="18"/>
    </w:rPr>
  </w:style>
  <w:style w:type="character" w:customStyle="1" w:styleId="1106">
    <w:name w:val="switch-left"/>
    <w:basedOn w:val="71"/>
    <w:qFormat/>
    <w:uiPriority w:val="0"/>
    <w:rPr>
      <w:color w:val="FFFFFF"/>
      <w:shd w:val="clear" w:color="auto" w:fill="005FCC"/>
    </w:rPr>
  </w:style>
  <w:style w:type="character" w:customStyle="1" w:styleId="1107">
    <w:name w:val="switch-right"/>
    <w:basedOn w:val="71"/>
    <w:qFormat/>
    <w:uiPriority w:val="0"/>
    <w:rPr>
      <w:color w:val="333333"/>
      <w:shd w:val="clear" w:color="auto" w:fill="F0F0F0"/>
    </w:rPr>
  </w:style>
  <w:style w:type="character" w:customStyle="1" w:styleId="1108">
    <w:name w:val="switch-primary"/>
    <w:basedOn w:val="71"/>
    <w:qFormat/>
    <w:uiPriority w:val="0"/>
    <w:rPr>
      <w:color w:val="FFFFFF"/>
      <w:shd w:val="clear" w:color="auto" w:fill="005FCC"/>
    </w:rPr>
  </w:style>
  <w:style w:type="character" w:customStyle="1" w:styleId="1109">
    <w:name w:val="switch-info"/>
    <w:basedOn w:val="71"/>
    <w:qFormat/>
    <w:uiPriority w:val="0"/>
    <w:rPr>
      <w:color w:val="FFFFFF"/>
      <w:shd w:val="clear" w:color="auto" w:fill="41A7C5"/>
    </w:rPr>
  </w:style>
  <w:style w:type="character" w:customStyle="1" w:styleId="1110">
    <w:name w:val="switch-success"/>
    <w:basedOn w:val="71"/>
    <w:qFormat/>
    <w:uiPriority w:val="0"/>
    <w:rPr>
      <w:color w:val="FFFFFF"/>
      <w:shd w:val="clear" w:color="auto" w:fill="58B058"/>
    </w:rPr>
  </w:style>
  <w:style w:type="character" w:customStyle="1" w:styleId="1111">
    <w:name w:val="current1"/>
    <w:basedOn w:val="71"/>
    <w:qFormat/>
    <w:uiPriority w:val="0"/>
    <w:rPr>
      <w:shd w:val="clear" w:color="auto" w:fill="E5E5E5"/>
    </w:rPr>
  </w:style>
  <w:style w:type="character" w:customStyle="1" w:styleId="1112">
    <w:name w:val="old"/>
    <w:basedOn w:val="71"/>
    <w:qFormat/>
    <w:uiPriority w:val="0"/>
    <w:rPr>
      <w:color w:val="999999"/>
    </w:rPr>
  </w:style>
  <w:style w:type="character" w:customStyle="1" w:styleId="1113">
    <w:name w:val="hover15"/>
    <w:basedOn w:val="71"/>
    <w:qFormat/>
    <w:uiPriority w:val="0"/>
    <w:rPr>
      <w:shd w:val="clear" w:color="auto" w:fill="EEEEEE"/>
    </w:rPr>
  </w:style>
  <w:style w:type="character" w:customStyle="1" w:styleId="1114">
    <w:name w:val="hover16"/>
    <w:basedOn w:val="71"/>
    <w:qFormat/>
    <w:uiPriority w:val="0"/>
    <w:rPr>
      <w:color w:val="000000"/>
    </w:rPr>
  </w:style>
  <w:style w:type="character" w:customStyle="1" w:styleId="1115">
    <w:name w:val="hover17"/>
    <w:basedOn w:val="71"/>
    <w:qFormat/>
    <w:uiPriority w:val="0"/>
    <w:rPr>
      <w:sz w:val="19"/>
      <w:szCs w:val="19"/>
    </w:rPr>
  </w:style>
  <w:style w:type="character" w:customStyle="1" w:styleId="1116">
    <w:name w:val="glyphicon"/>
    <w:basedOn w:val="71"/>
    <w:qFormat/>
    <w:uiPriority w:val="0"/>
  </w:style>
  <w:style w:type="character" w:customStyle="1" w:styleId="1117">
    <w:name w:val="ui-icon37"/>
    <w:basedOn w:val="71"/>
    <w:qFormat/>
    <w:uiPriority w:val="0"/>
  </w:style>
  <w:style w:type="character" w:customStyle="1" w:styleId="1118">
    <w:name w:val="ui-icon38"/>
    <w:basedOn w:val="71"/>
    <w:qFormat/>
    <w:uiPriority w:val="0"/>
  </w:style>
  <w:style w:type="paragraph" w:customStyle="1" w:styleId="1119">
    <w:name w:val="_Style 181"/>
    <w:basedOn w:val="1"/>
    <w:next w:val="1"/>
    <w:qFormat/>
    <w:uiPriority w:val="0"/>
    <w:pPr>
      <w:pBdr>
        <w:bottom w:val="single" w:color="auto" w:sz="6" w:space="1"/>
      </w:pBdr>
      <w:adjustRightInd/>
      <w:jc w:val="center"/>
    </w:pPr>
    <w:rPr>
      <w:rFonts w:ascii="Arial"/>
      <w:vanish/>
      <w:sz w:val="16"/>
      <w:szCs w:val="20"/>
    </w:rPr>
  </w:style>
  <w:style w:type="paragraph" w:customStyle="1" w:styleId="1120">
    <w:name w:val="_Style 182"/>
    <w:basedOn w:val="1"/>
    <w:next w:val="1"/>
    <w:qFormat/>
    <w:uiPriority w:val="0"/>
    <w:pPr>
      <w:pBdr>
        <w:top w:val="single" w:color="auto" w:sz="6" w:space="1"/>
      </w:pBdr>
      <w:adjustRightInd/>
      <w:jc w:val="center"/>
    </w:pPr>
    <w:rPr>
      <w:rFonts w:ascii="Arial"/>
      <w:vanish/>
      <w:sz w:val="16"/>
      <w:szCs w:val="20"/>
    </w:rPr>
  </w:style>
  <w:style w:type="character" w:customStyle="1" w:styleId="1121">
    <w:name w:val="place_address"/>
    <w:basedOn w:val="71"/>
    <w:qFormat/>
    <w:uiPriority w:val="0"/>
  </w:style>
  <w:style w:type="paragraph" w:customStyle="1" w:styleId="1122">
    <w:name w:val="UserStyle_25"/>
    <w:basedOn w:val="1"/>
    <w:qFormat/>
    <w:uiPriority w:val="0"/>
    <w:pPr>
      <w:autoSpaceDE w:val="0"/>
      <w:autoSpaceDN w:val="0"/>
      <w:textAlignment w:val="baseline"/>
    </w:pPr>
    <w:rPr>
      <w:kern w:val="0"/>
      <w:sz w:val="24"/>
    </w:rPr>
  </w:style>
  <w:style w:type="character" w:customStyle="1" w:styleId="1123">
    <w:name w:val="NormalCharacter"/>
    <w:qFormat/>
    <w:uiPriority w:val="0"/>
    <w:rPr>
      <w:rFonts w:ascii="Times New Roman" w:hAnsi="Times New Roman" w:eastAsia="宋体" w:cs="Times New Roman"/>
      <w:kern w:val="2"/>
      <w:sz w:val="21"/>
      <w:lang w:val="en-US" w:eastAsia="zh-CN" w:bidi="ar-SA"/>
    </w:rPr>
  </w:style>
  <w:style w:type="character" w:customStyle="1" w:styleId="1124">
    <w:name w:val="Unresolved Mention"/>
    <w:basedOn w:val="71"/>
    <w:semiHidden/>
    <w:unhideWhenUsed/>
    <w:qFormat/>
    <w:uiPriority w:val="99"/>
    <w:rPr>
      <w:color w:val="605E5C"/>
      <w:shd w:val="clear" w:color="auto" w:fill="E1DFDD"/>
    </w:rPr>
  </w:style>
  <w:style w:type="character" w:customStyle="1" w:styleId="1125">
    <w:name w:val="bookmark-item"/>
    <w:basedOn w:val="71"/>
    <w:qFormat/>
    <w:uiPriority w:val="0"/>
  </w:style>
  <w:style w:type="paragraph" w:customStyle="1" w:styleId="11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134</Pages>
  <Words>3204</Words>
  <Characters>3739</Characters>
  <Lines>631</Lines>
  <Paragraphs>177</Paragraphs>
  <TotalTime>56</TotalTime>
  <ScaleCrop>false</ScaleCrop>
  <LinksUpToDate>false</LinksUpToDate>
  <CharactersWithSpaces>3881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粥小粒</cp:lastModifiedBy>
  <cp:lastPrinted>2021-12-27T11:06:00Z</cp:lastPrinted>
  <dcterms:modified xsi:type="dcterms:W3CDTF">2025-02-28T10:02:22Z</dcterms:modified>
  <dc:title>杭州市市民卡扩大发卡工程</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y fmtid="{D5CDD505-2E9C-101B-9397-08002B2CF9AE}" pid="6" name="KSOTemplateDocerSaveRecord">
    <vt:lpwstr>eyJoZGlkIjoiNDY3MGQ5YTEwMmY0NjgwMDVlNDJlMDZkZDhiNTE4YWYiLCJ1c2VySWQiOiI0NjA5ODUyMDMifQ==</vt:lpwstr>
  </property>
</Properties>
</file>