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7342A">
      <w:pPr>
        <w:spacing w:line="360" w:lineRule="auto"/>
        <w:jc w:val="center"/>
        <w:rPr>
          <w:rFonts w:ascii="宋体" w:hAnsi="宋体" w:eastAsia="宋体" w:cs="宋体"/>
          <w:b/>
          <w:color w:val="auto"/>
          <w:sz w:val="48"/>
          <w:highlight w:val="none"/>
        </w:rPr>
      </w:pPr>
      <w:r>
        <w:rPr>
          <w:rFonts w:hint="eastAsia" w:ascii="宋体" w:hAnsi="宋体" w:eastAsia="宋体" w:cs="宋体"/>
          <w:b/>
          <w:color w:val="auto"/>
          <w:sz w:val="48"/>
          <w:highlight w:val="none"/>
        </w:rPr>
        <w:t>2025年度-2026年度长兴县杭宁高速以西道路保洁垃圾清运采购服务项目</w:t>
      </w:r>
    </w:p>
    <w:p w14:paraId="778A637F">
      <w:pPr>
        <w:jc w:val="center"/>
        <w:rPr>
          <w:rFonts w:ascii="宋体" w:hAnsi="宋体" w:eastAsia="宋体" w:cs="宋体"/>
          <w:b/>
          <w:color w:val="auto"/>
          <w:sz w:val="72"/>
          <w:highlight w:val="none"/>
        </w:rPr>
      </w:pPr>
    </w:p>
    <w:p w14:paraId="6AD9273B">
      <w:pPr>
        <w:spacing w:after="120"/>
        <w:ind w:firstLine="723"/>
        <w:rPr>
          <w:rFonts w:ascii="宋体" w:hAnsi="宋体" w:eastAsia="宋体" w:cs="宋体"/>
          <w:b/>
          <w:color w:val="auto"/>
          <w:sz w:val="72"/>
          <w:highlight w:val="none"/>
        </w:rPr>
      </w:pPr>
    </w:p>
    <w:p w14:paraId="46DDA0EB">
      <w:pPr>
        <w:jc w:val="center"/>
        <w:rPr>
          <w:rFonts w:ascii="宋体" w:hAnsi="宋体" w:eastAsia="宋体" w:cs="宋体"/>
          <w:b/>
          <w:color w:val="auto"/>
          <w:sz w:val="72"/>
          <w:highlight w:val="none"/>
        </w:rPr>
      </w:pPr>
      <w:r>
        <w:rPr>
          <w:rFonts w:ascii="宋体" w:hAnsi="宋体" w:eastAsia="宋体" w:cs="宋体"/>
          <w:b/>
          <w:color w:val="auto"/>
          <w:sz w:val="72"/>
          <w:highlight w:val="none"/>
        </w:rPr>
        <w:t>公开招标采购文件</w:t>
      </w:r>
    </w:p>
    <w:p w14:paraId="107E7AC8">
      <w:pPr>
        <w:spacing w:line="360" w:lineRule="auto"/>
        <w:jc w:val="center"/>
        <w:rPr>
          <w:rFonts w:ascii="宋体" w:hAnsi="宋体" w:eastAsia="宋体" w:cs="宋体"/>
          <w:b/>
          <w:color w:val="auto"/>
          <w:sz w:val="30"/>
          <w:highlight w:val="none"/>
        </w:rPr>
      </w:pPr>
    </w:p>
    <w:p w14:paraId="0EFC89AF">
      <w:pPr>
        <w:spacing w:line="360" w:lineRule="auto"/>
        <w:jc w:val="center"/>
        <w:rPr>
          <w:rFonts w:ascii="宋体" w:hAnsi="宋体" w:eastAsia="宋体" w:cs="宋体"/>
          <w:b/>
          <w:color w:val="auto"/>
          <w:sz w:val="30"/>
          <w:highlight w:val="none"/>
        </w:rPr>
      </w:pPr>
      <w:r>
        <w:rPr>
          <w:rFonts w:hint="eastAsia" w:ascii="宋体" w:hAnsi="宋体" w:eastAsia="宋体" w:cs="宋体"/>
          <w:b/>
          <w:color w:val="auto"/>
          <w:sz w:val="30"/>
          <w:highlight w:val="none"/>
        </w:rPr>
        <w:t>( 全电子流程 )</w:t>
      </w:r>
    </w:p>
    <w:p w14:paraId="2D54B644">
      <w:pPr>
        <w:spacing w:line="360" w:lineRule="auto"/>
        <w:rPr>
          <w:rFonts w:ascii="宋体" w:hAnsi="宋体" w:eastAsia="宋体" w:cs="宋体"/>
          <w:color w:val="auto"/>
          <w:sz w:val="30"/>
          <w:highlight w:val="none"/>
        </w:rPr>
      </w:pPr>
    </w:p>
    <w:p w14:paraId="17D07E9B">
      <w:pPr>
        <w:spacing w:line="360" w:lineRule="auto"/>
        <w:rPr>
          <w:rFonts w:ascii="宋体" w:hAnsi="宋体" w:eastAsia="宋体" w:cs="宋体"/>
          <w:color w:val="auto"/>
          <w:sz w:val="30"/>
          <w:highlight w:val="none"/>
        </w:rPr>
      </w:pPr>
    </w:p>
    <w:p w14:paraId="7ABB81F6">
      <w:pPr>
        <w:spacing w:line="360" w:lineRule="auto"/>
        <w:rPr>
          <w:rFonts w:ascii="宋体" w:hAnsi="宋体" w:eastAsia="宋体" w:cs="宋体"/>
          <w:color w:val="auto"/>
          <w:sz w:val="30"/>
          <w:highlight w:val="none"/>
        </w:rPr>
      </w:pPr>
    </w:p>
    <w:p w14:paraId="606D6438">
      <w:pPr>
        <w:spacing w:line="360" w:lineRule="auto"/>
        <w:ind w:firstLine="600" w:firstLineChars="200"/>
        <w:rPr>
          <w:bCs/>
          <w:color w:val="auto"/>
          <w:highlight w:val="none"/>
        </w:rPr>
      </w:pPr>
      <w:r>
        <w:rPr>
          <w:rFonts w:hint="eastAsia"/>
          <w:color w:val="auto"/>
          <w:sz w:val="30"/>
          <w:szCs w:val="30"/>
          <w:highlight w:val="none"/>
        </w:rPr>
        <w:t>项目编号：</w:t>
      </w:r>
      <w:r>
        <w:rPr>
          <w:rFonts w:hint="eastAsia" w:ascii="宋体" w:hAnsi="宋体" w:eastAsia="宋体" w:cs="宋体"/>
          <w:bCs/>
          <w:color w:val="auto"/>
          <w:sz w:val="28"/>
          <w:highlight w:val="none"/>
        </w:rPr>
        <w:t>GSCX-2025-001</w:t>
      </w:r>
    </w:p>
    <w:p w14:paraId="555AFACC">
      <w:pPr>
        <w:spacing w:line="360" w:lineRule="auto"/>
        <w:ind w:firstLine="600" w:firstLineChars="200"/>
        <w:rPr>
          <w:color w:val="auto"/>
          <w:sz w:val="30"/>
          <w:szCs w:val="30"/>
          <w:highlight w:val="none"/>
        </w:rPr>
      </w:pPr>
      <w:r>
        <w:rPr>
          <w:rFonts w:hint="eastAsia"/>
          <w:color w:val="auto"/>
          <w:sz w:val="30"/>
          <w:szCs w:val="30"/>
          <w:highlight w:val="none"/>
        </w:rPr>
        <w:t>项目名称：2025年度-2026年度长兴县杭宁高速以西道路保洁垃圾清运采购服务项目</w:t>
      </w:r>
    </w:p>
    <w:p w14:paraId="49311BD3">
      <w:pPr>
        <w:spacing w:line="360" w:lineRule="auto"/>
        <w:ind w:firstLine="600" w:firstLineChars="200"/>
        <w:rPr>
          <w:bCs/>
          <w:color w:val="auto"/>
          <w:sz w:val="30"/>
          <w:szCs w:val="30"/>
          <w:highlight w:val="none"/>
        </w:rPr>
      </w:pPr>
      <w:r>
        <w:rPr>
          <w:rFonts w:hint="eastAsia"/>
          <w:color w:val="auto"/>
          <w:sz w:val="30"/>
          <w:szCs w:val="30"/>
          <w:highlight w:val="none"/>
        </w:rPr>
        <w:t xml:space="preserve">采购人：  </w:t>
      </w:r>
      <w:r>
        <w:rPr>
          <w:rFonts w:ascii="宋体" w:hAnsi="宋体" w:eastAsia="宋体" w:cs="宋体"/>
          <w:bCs/>
          <w:color w:val="auto"/>
          <w:sz w:val="30"/>
          <w:highlight w:val="none"/>
        </w:rPr>
        <w:t>长兴县人民政府太湖街道办事处</w:t>
      </w:r>
    </w:p>
    <w:p w14:paraId="47D44E1C">
      <w:pPr>
        <w:spacing w:line="360" w:lineRule="auto"/>
        <w:ind w:firstLine="600" w:firstLineChars="200"/>
        <w:rPr>
          <w:rFonts w:ascii="宋体" w:hAnsi="宋体" w:eastAsia="宋体" w:cs="宋体"/>
          <w:bCs/>
          <w:color w:val="auto"/>
          <w:sz w:val="30"/>
          <w:highlight w:val="none"/>
        </w:rPr>
      </w:pPr>
      <w:r>
        <w:rPr>
          <w:rFonts w:hint="eastAsia"/>
          <w:color w:val="auto"/>
          <w:sz w:val="30"/>
          <w:szCs w:val="30"/>
          <w:highlight w:val="none"/>
        </w:rPr>
        <w:t>采购代理机构：</w:t>
      </w:r>
      <w:r>
        <w:rPr>
          <w:rFonts w:hint="eastAsia" w:ascii="宋体" w:hAnsi="宋体" w:eastAsia="宋体" w:cs="宋体"/>
          <w:bCs/>
          <w:color w:val="auto"/>
          <w:sz w:val="30"/>
          <w:highlight w:val="none"/>
        </w:rPr>
        <w:t>杭州广厦建筑咨询有限公司</w:t>
      </w:r>
    </w:p>
    <w:p w14:paraId="232094FA">
      <w:pPr>
        <w:spacing w:line="360" w:lineRule="auto"/>
        <w:rPr>
          <w:rFonts w:ascii="宋体" w:hAnsi="宋体" w:eastAsia="宋体" w:cs="宋体"/>
          <w:color w:val="auto"/>
          <w:sz w:val="30"/>
          <w:highlight w:val="none"/>
        </w:rPr>
      </w:pPr>
    </w:p>
    <w:p w14:paraId="65C4A530">
      <w:pPr>
        <w:spacing w:line="360" w:lineRule="auto"/>
        <w:jc w:val="center"/>
        <w:rPr>
          <w:rFonts w:ascii="宋体" w:hAnsi="宋体" w:eastAsia="宋体" w:cs="宋体"/>
          <w:color w:val="auto"/>
          <w:sz w:val="30"/>
          <w:highlight w:val="none"/>
        </w:rPr>
      </w:pPr>
      <w:r>
        <w:rPr>
          <w:rFonts w:ascii="宋体" w:hAnsi="宋体" w:eastAsia="宋体" w:cs="宋体"/>
          <w:b/>
          <w:color w:val="auto"/>
          <w:sz w:val="30"/>
          <w:highlight w:val="none"/>
        </w:rPr>
        <w:t>202</w:t>
      </w:r>
      <w:r>
        <w:rPr>
          <w:rFonts w:hint="eastAsia" w:ascii="宋体" w:hAnsi="宋体" w:eastAsia="宋体" w:cs="宋体"/>
          <w:b/>
          <w:color w:val="auto"/>
          <w:sz w:val="30"/>
          <w:highlight w:val="none"/>
        </w:rPr>
        <w:t>5</w:t>
      </w:r>
      <w:r>
        <w:rPr>
          <w:rFonts w:ascii="宋体" w:hAnsi="宋体" w:eastAsia="宋体" w:cs="宋体"/>
          <w:b/>
          <w:color w:val="auto"/>
          <w:sz w:val="30"/>
          <w:highlight w:val="none"/>
        </w:rPr>
        <w:t>年</w:t>
      </w:r>
      <w:r>
        <w:rPr>
          <w:rFonts w:hint="eastAsia" w:ascii="宋体" w:hAnsi="宋体" w:eastAsia="宋体" w:cs="宋体"/>
          <w:b/>
          <w:color w:val="auto"/>
          <w:sz w:val="30"/>
          <w:highlight w:val="none"/>
        </w:rPr>
        <w:t>1</w:t>
      </w:r>
      <w:r>
        <w:rPr>
          <w:rFonts w:ascii="宋体" w:hAnsi="宋体" w:eastAsia="宋体" w:cs="宋体"/>
          <w:b/>
          <w:color w:val="auto"/>
          <w:sz w:val="30"/>
          <w:highlight w:val="none"/>
        </w:rPr>
        <w:t>月</w:t>
      </w:r>
    </w:p>
    <w:p w14:paraId="5490428B">
      <w:pPr>
        <w:spacing w:before="156" w:after="156" w:line="360" w:lineRule="auto"/>
        <w:jc w:val="center"/>
        <w:rPr>
          <w:rFonts w:ascii="宋体" w:hAnsi="宋体" w:eastAsia="宋体" w:cs="宋体"/>
          <w:color w:val="auto"/>
          <w:sz w:val="44"/>
          <w:highlight w:val="none"/>
        </w:rPr>
      </w:pPr>
    </w:p>
    <w:p w14:paraId="44A1BA33">
      <w:pPr>
        <w:pStyle w:val="2"/>
        <w:rPr>
          <w:color w:val="auto"/>
          <w:highlight w:val="none"/>
        </w:rPr>
      </w:pPr>
    </w:p>
    <w:p w14:paraId="025561B4">
      <w:pPr>
        <w:rPr>
          <w:color w:val="auto"/>
          <w:highlight w:val="none"/>
        </w:rPr>
      </w:pPr>
    </w:p>
    <w:p w14:paraId="36E99A46">
      <w:pPr>
        <w:pStyle w:val="2"/>
        <w:rPr>
          <w:color w:val="auto"/>
          <w:highlight w:val="none"/>
        </w:rPr>
      </w:pPr>
    </w:p>
    <w:p w14:paraId="652F1AE5">
      <w:pPr>
        <w:spacing w:before="156" w:after="156" w:line="360" w:lineRule="auto"/>
        <w:jc w:val="center"/>
        <w:rPr>
          <w:rFonts w:ascii="宋体" w:hAnsi="宋体" w:eastAsia="宋体" w:cs="宋体"/>
          <w:color w:val="auto"/>
          <w:sz w:val="44"/>
          <w:highlight w:val="none"/>
        </w:rPr>
      </w:pPr>
      <w:r>
        <w:rPr>
          <w:rFonts w:ascii="宋体" w:hAnsi="宋体" w:eastAsia="宋体" w:cs="宋体"/>
          <w:color w:val="auto"/>
          <w:sz w:val="44"/>
          <w:highlight w:val="none"/>
        </w:rPr>
        <w:t>目录</w:t>
      </w:r>
    </w:p>
    <w:p w14:paraId="6383D42F">
      <w:pPr>
        <w:tabs>
          <w:tab w:val="right" w:leader="dot" w:pos="8302"/>
        </w:tabs>
        <w:spacing w:line="600" w:lineRule="auto"/>
        <w:rPr>
          <w:rFonts w:ascii="宋体" w:hAnsi="宋体" w:eastAsia="宋体" w:cs="宋体"/>
          <w:color w:val="auto"/>
          <w:sz w:val="30"/>
          <w:highlight w:val="none"/>
        </w:rPr>
      </w:pPr>
    </w:p>
    <w:p w14:paraId="7735A0FF">
      <w:pPr>
        <w:tabs>
          <w:tab w:val="right" w:leader="dot" w:pos="8302"/>
        </w:tabs>
        <w:spacing w:line="600" w:lineRule="auto"/>
        <w:jc w:val="center"/>
        <w:rPr>
          <w:rFonts w:ascii="宋体" w:hAnsi="宋体" w:eastAsia="宋体" w:cs="宋体"/>
          <w:color w:val="auto"/>
          <w:sz w:val="30"/>
          <w:highlight w:val="none"/>
        </w:rPr>
      </w:pPr>
      <w:r>
        <w:rPr>
          <w:rFonts w:ascii="宋体" w:hAnsi="宋体" w:eastAsia="宋体" w:cs="宋体"/>
          <w:color w:val="auto"/>
          <w:sz w:val="30"/>
          <w:highlight w:val="none"/>
        </w:rPr>
        <w:t>第一章</w:t>
      </w:r>
      <w:r>
        <w:rPr>
          <w:rFonts w:hint="eastAsia" w:ascii="宋体" w:hAnsi="宋体" w:eastAsia="宋体" w:cs="宋体"/>
          <w:color w:val="auto"/>
          <w:sz w:val="30"/>
          <w:highlight w:val="none"/>
        </w:rPr>
        <w:t xml:space="preserve"> </w:t>
      </w:r>
      <w:r>
        <w:rPr>
          <w:rFonts w:ascii="宋体" w:hAnsi="宋体" w:eastAsia="宋体" w:cs="宋体"/>
          <w:color w:val="auto"/>
          <w:sz w:val="30"/>
          <w:highlight w:val="none"/>
        </w:rPr>
        <w:t>公开招标采购公告</w:t>
      </w:r>
      <w:r>
        <w:rPr>
          <w:rFonts w:ascii="宋体" w:hAnsi="宋体" w:eastAsia="宋体" w:cs="宋体"/>
          <w:color w:val="auto"/>
          <w:sz w:val="30"/>
          <w:highlight w:val="none"/>
        </w:rPr>
        <w:tab/>
      </w:r>
      <w:r>
        <w:rPr>
          <w:rFonts w:ascii="宋体" w:hAnsi="宋体" w:eastAsia="宋体" w:cs="宋体"/>
          <w:color w:val="auto"/>
          <w:sz w:val="30"/>
          <w:highlight w:val="none"/>
        </w:rPr>
        <w:t>3</w:t>
      </w:r>
    </w:p>
    <w:p w14:paraId="6BFF5216">
      <w:pPr>
        <w:tabs>
          <w:tab w:val="right" w:leader="dot" w:pos="8302"/>
        </w:tabs>
        <w:spacing w:line="600" w:lineRule="auto"/>
        <w:jc w:val="center"/>
        <w:rPr>
          <w:rFonts w:ascii="宋体" w:hAnsi="宋体" w:eastAsia="宋体" w:cs="宋体"/>
          <w:color w:val="auto"/>
          <w:sz w:val="30"/>
          <w:highlight w:val="none"/>
        </w:rPr>
      </w:pPr>
      <w:r>
        <w:rPr>
          <w:rFonts w:ascii="宋体" w:hAnsi="宋体" w:eastAsia="宋体" w:cs="宋体"/>
          <w:color w:val="auto"/>
          <w:sz w:val="30"/>
          <w:highlight w:val="none"/>
        </w:rPr>
        <w:t>第二章</w:t>
      </w:r>
      <w:r>
        <w:rPr>
          <w:rFonts w:hint="eastAsia" w:ascii="宋体" w:hAnsi="宋体" w:eastAsia="宋体" w:cs="宋体"/>
          <w:color w:val="auto"/>
          <w:sz w:val="30"/>
          <w:highlight w:val="none"/>
        </w:rPr>
        <w:t xml:space="preserve"> </w:t>
      </w:r>
      <w:r>
        <w:rPr>
          <w:rFonts w:ascii="宋体" w:hAnsi="宋体" w:eastAsia="宋体" w:cs="宋体"/>
          <w:color w:val="auto"/>
          <w:sz w:val="30"/>
          <w:highlight w:val="none"/>
        </w:rPr>
        <w:t>投标人须知</w:t>
      </w:r>
      <w:r>
        <w:rPr>
          <w:rFonts w:ascii="宋体" w:hAnsi="宋体" w:eastAsia="宋体" w:cs="宋体"/>
          <w:color w:val="auto"/>
          <w:sz w:val="30"/>
          <w:highlight w:val="none"/>
        </w:rPr>
        <w:tab/>
      </w:r>
      <w:r>
        <w:rPr>
          <w:rFonts w:hint="eastAsia" w:ascii="宋体" w:hAnsi="宋体" w:eastAsia="宋体" w:cs="宋体"/>
          <w:color w:val="auto"/>
          <w:sz w:val="30"/>
          <w:highlight w:val="none"/>
        </w:rPr>
        <w:t>8</w:t>
      </w:r>
    </w:p>
    <w:p w14:paraId="600F4038">
      <w:pPr>
        <w:tabs>
          <w:tab w:val="right" w:leader="dot" w:pos="8302"/>
        </w:tabs>
        <w:spacing w:line="600" w:lineRule="auto"/>
        <w:jc w:val="center"/>
        <w:rPr>
          <w:rFonts w:ascii="宋体" w:hAnsi="宋体" w:eastAsia="宋体" w:cs="宋体"/>
          <w:color w:val="auto"/>
          <w:sz w:val="30"/>
          <w:highlight w:val="none"/>
        </w:rPr>
      </w:pPr>
      <w:r>
        <w:rPr>
          <w:rFonts w:ascii="宋体" w:hAnsi="宋体" w:eastAsia="宋体" w:cs="宋体"/>
          <w:color w:val="auto"/>
          <w:sz w:val="30"/>
          <w:highlight w:val="none"/>
        </w:rPr>
        <w:t>第三章</w:t>
      </w:r>
      <w:r>
        <w:rPr>
          <w:rFonts w:hint="eastAsia" w:ascii="宋体" w:hAnsi="宋体" w:eastAsia="宋体" w:cs="宋体"/>
          <w:color w:val="auto"/>
          <w:sz w:val="30"/>
          <w:highlight w:val="none"/>
        </w:rPr>
        <w:t xml:space="preserve"> </w:t>
      </w:r>
      <w:r>
        <w:rPr>
          <w:rFonts w:ascii="宋体" w:hAnsi="宋体" w:eastAsia="宋体" w:cs="宋体"/>
          <w:color w:val="auto"/>
          <w:sz w:val="30"/>
          <w:highlight w:val="none"/>
        </w:rPr>
        <w:t>采购需求</w:t>
      </w:r>
      <w:r>
        <w:rPr>
          <w:rFonts w:ascii="宋体" w:hAnsi="宋体" w:eastAsia="宋体" w:cs="宋体"/>
          <w:color w:val="auto"/>
          <w:sz w:val="30"/>
          <w:highlight w:val="none"/>
        </w:rPr>
        <w:tab/>
      </w:r>
      <w:r>
        <w:rPr>
          <w:rFonts w:hint="eastAsia" w:ascii="宋体" w:hAnsi="宋体" w:eastAsia="宋体" w:cs="宋体"/>
          <w:color w:val="auto"/>
          <w:sz w:val="30"/>
          <w:highlight w:val="none"/>
        </w:rPr>
        <w:t>35</w:t>
      </w:r>
    </w:p>
    <w:p w14:paraId="40E77E87">
      <w:pPr>
        <w:tabs>
          <w:tab w:val="right" w:leader="dot" w:pos="8302"/>
        </w:tabs>
        <w:spacing w:line="600" w:lineRule="auto"/>
        <w:jc w:val="center"/>
        <w:rPr>
          <w:rFonts w:ascii="宋体" w:hAnsi="宋体" w:eastAsia="宋体" w:cs="宋体"/>
          <w:color w:val="auto"/>
          <w:sz w:val="30"/>
          <w:highlight w:val="none"/>
        </w:rPr>
      </w:pPr>
      <w:r>
        <w:rPr>
          <w:rFonts w:ascii="宋体" w:hAnsi="宋体" w:eastAsia="宋体" w:cs="宋体"/>
          <w:color w:val="auto"/>
          <w:sz w:val="30"/>
          <w:highlight w:val="none"/>
        </w:rPr>
        <w:t>第四章</w:t>
      </w:r>
      <w:r>
        <w:rPr>
          <w:rFonts w:hint="eastAsia" w:ascii="宋体" w:hAnsi="宋体" w:eastAsia="宋体" w:cs="宋体"/>
          <w:color w:val="auto"/>
          <w:sz w:val="30"/>
          <w:highlight w:val="none"/>
        </w:rPr>
        <w:t xml:space="preserve"> </w:t>
      </w:r>
      <w:r>
        <w:rPr>
          <w:rFonts w:ascii="宋体" w:hAnsi="宋体" w:eastAsia="宋体" w:cs="宋体"/>
          <w:color w:val="auto"/>
          <w:sz w:val="30"/>
          <w:highlight w:val="none"/>
        </w:rPr>
        <w:t>评标办法及评分标准</w:t>
      </w:r>
      <w:r>
        <w:rPr>
          <w:rFonts w:ascii="宋体" w:hAnsi="宋体" w:eastAsia="宋体" w:cs="宋体"/>
          <w:color w:val="auto"/>
          <w:sz w:val="30"/>
          <w:highlight w:val="none"/>
        </w:rPr>
        <w:tab/>
      </w:r>
      <w:r>
        <w:rPr>
          <w:rFonts w:ascii="宋体" w:hAnsi="宋体" w:eastAsia="宋体" w:cs="宋体"/>
          <w:color w:val="auto"/>
          <w:sz w:val="30"/>
          <w:highlight w:val="none"/>
        </w:rPr>
        <w:t>4</w:t>
      </w:r>
      <w:r>
        <w:rPr>
          <w:rFonts w:hint="eastAsia" w:ascii="宋体" w:hAnsi="宋体" w:eastAsia="宋体" w:cs="宋体"/>
          <w:color w:val="auto"/>
          <w:sz w:val="30"/>
          <w:highlight w:val="none"/>
        </w:rPr>
        <w:t>6</w:t>
      </w:r>
    </w:p>
    <w:p w14:paraId="2794C967">
      <w:pPr>
        <w:tabs>
          <w:tab w:val="right" w:leader="dot" w:pos="8302"/>
        </w:tabs>
        <w:spacing w:line="600" w:lineRule="auto"/>
        <w:jc w:val="center"/>
        <w:rPr>
          <w:rFonts w:hint="default" w:ascii="宋体" w:hAnsi="宋体" w:eastAsia="宋体" w:cs="宋体"/>
          <w:color w:val="auto"/>
          <w:sz w:val="30"/>
          <w:highlight w:val="none"/>
          <w:lang w:val="en-US" w:eastAsia="zh-CN"/>
        </w:rPr>
      </w:pPr>
      <w:r>
        <w:rPr>
          <w:rFonts w:ascii="宋体" w:hAnsi="宋体" w:eastAsia="宋体" w:cs="宋体"/>
          <w:color w:val="auto"/>
          <w:sz w:val="30"/>
          <w:highlight w:val="none"/>
        </w:rPr>
        <w:t>第五章</w:t>
      </w:r>
      <w:r>
        <w:rPr>
          <w:rFonts w:hint="eastAsia" w:ascii="宋体" w:hAnsi="宋体" w:eastAsia="宋体" w:cs="宋体"/>
          <w:color w:val="auto"/>
          <w:sz w:val="30"/>
          <w:highlight w:val="none"/>
        </w:rPr>
        <w:t xml:space="preserve"> </w:t>
      </w:r>
      <w:r>
        <w:rPr>
          <w:rFonts w:ascii="宋体" w:hAnsi="宋体" w:eastAsia="宋体" w:cs="宋体"/>
          <w:color w:val="auto"/>
          <w:sz w:val="30"/>
          <w:highlight w:val="none"/>
        </w:rPr>
        <w:t>合同主要条款</w:t>
      </w:r>
      <w:r>
        <w:rPr>
          <w:rFonts w:ascii="宋体" w:hAnsi="宋体" w:eastAsia="宋体" w:cs="宋体"/>
          <w:color w:val="auto"/>
          <w:sz w:val="30"/>
          <w:highlight w:val="none"/>
        </w:rPr>
        <w:tab/>
      </w:r>
      <w:r>
        <w:rPr>
          <w:rFonts w:hint="eastAsia" w:ascii="宋体" w:hAnsi="宋体" w:eastAsia="宋体" w:cs="宋体"/>
          <w:color w:val="auto"/>
          <w:sz w:val="30"/>
          <w:highlight w:val="none"/>
          <w:lang w:val="en-US" w:eastAsia="zh-CN"/>
        </w:rPr>
        <w:t>49</w:t>
      </w:r>
    </w:p>
    <w:p w14:paraId="07F984F6">
      <w:pPr>
        <w:tabs>
          <w:tab w:val="right" w:leader="dot" w:pos="8302"/>
        </w:tabs>
        <w:spacing w:line="600" w:lineRule="auto"/>
        <w:jc w:val="center"/>
        <w:rPr>
          <w:rFonts w:hint="eastAsia" w:ascii="宋体" w:hAnsi="宋体" w:eastAsia="宋体" w:cs="宋体"/>
          <w:color w:val="auto"/>
          <w:sz w:val="30"/>
          <w:highlight w:val="none"/>
          <w:lang w:eastAsia="zh-CN"/>
        </w:rPr>
      </w:pPr>
      <w:r>
        <w:rPr>
          <w:rFonts w:ascii="宋体" w:hAnsi="宋体" w:eastAsia="宋体" w:cs="宋体"/>
          <w:color w:val="auto"/>
          <w:sz w:val="30"/>
          <w:highlight w:val="none"/>
        </w:rPr>
        <w:t>第六章</w:t>
      </w:r>
      <w:r>
        <w:rPr>
          <w:rFonts w:hint="eastAsia" w:ascii="宋体" w:hAnsi="宋体" w:eastAsia="宋体" w:cs="宋体"/>
          <w:color w:val="auto"/>
          <w:sz w:val="30"/>
          <w:highlight w:val="none"/>
        </w:rPr>
        <w:t xml:space="preserve"> </w:t>
      </w:r>
      <w:r>
        <w:rPr>
          <w:rFonts w:ascii="宋体" w:hAnsi="宋体" w:eastAsia="宋体" w:cs="宋体"/>
          <w:color w:val="auto"/>
          <w:sz w:val="30"/>
          <w:highlight w:val="none"/>
        </w:rPr>
        <w:t>投标文件格式</w:t>
      </w:r>
      <w:r>
        <w:rPr>
          <w:rFonts w:ascii="宋体" w:hAnsi="宋体" w:eastAsia="宋体" w:cs="宋体"/>
          <w:color w:val="auto"/>
          <w:sz w:val="30"/>
          <w:highlight w:val="none"/>
        </w:rPr>
        <w:tab/>
      </w:r>
      <w:r>
        <w:rPr>
          <w:rFonts w:hint="eastAsia" w:ascii="宋体" w:hAnsi="宋体" w:eastAsia="宋体" w:cs="宋体"/>
          <w:color w:val="auto"/>
          <w:sz w:val="30"/>
          <w:highlight w:val="none"/>
        </w:rPr>
        <w:t>6</w:t>
      </w:r>
      <w:r>
        <w:rPr>
          <w:rFonts w:hint="eastAsia" w:ascii="宋体" w:hAnsi="宋体" w:eastAsia="宋体" w:cs="宋体"/>
          <w:color w:val="auto"/>
          <w:sz w:val="30"/>
          <w:highlight w:val="none"/>
          <w:lang w:val="en-US" w:eastAsia="zh-CN"/>
        </w:rPr>
        <w:t>1</w:t>
      </w:r>
    </w:p>
    <w:p w14:paraId="632BF1C3">
      <w:pPr>
        <w:tabs>
          <w:tab w:val="right" w:leader="dot" w:pos="8302"/>
        </w:tabs>
        <w:spacing w:line="600" w:lineRule="auto"/>
        <w:rPr>
          <w:rFonts w:ascii="宋体" w:hAnsi="宋体" w:eastAsia="宋体" w:cs="宋体"/>
          <w:color w:val="auto"/>
          <w:sz w:val="24"/>
          <w:highlight w:val="none"/>
        </w:rPr>
      </w:pPr>
    </w:p>
    <w:p w14:paraId="45AA8463">
      <w:pPr>
        <w:spacing w:line="360" w:lineRule="auto"/>
        <w:jc w:val="center"/>
        <w:rPr>
          <w:rFonts w:ascii="宋体" w:hAnsi="宋体" w:eastAsia="宋体" w:cs="宋体"/>
          <w:b/>
          <w:color w:val="auto"/>
          <w:sz w:val="30"/>
          <w:highlight w:val="none"/>
        </w:rPr>
      </w:pPr>
    </w:p>
    <w:p w14:paraId="5123246B">
      <w:pPr>
        <w:spacing w:line="360" w:lineRule="auto"/>
        <w:jc w:val="center"/>
        <w:rPr>
          <w:rFonts w:ascii="宋体" w:hAnsi="宋体" w:eastAsia="宋体" w:cs="宋体"/>
          <w:b/>
          <w:color w:val="auto"/>
          <w:sz w:val="30"/>
          <w:highlight w:val="none"/>
        </w:rPr>
      </w:pPr>
    </w:p>
    <w:p w14:paraId="4E0ED9AD">
      <w:pPr>
        <w:spacing w:line="360" w:lineRule="auto"/>
        <w:jc w:val="center"/>
        <w:rPr>
          <w:rFonts w:ascii="宋体" w:hAnsi="宋体" w:eastAsia="宋体" w:cs="宋体"/>
          <w:b/>
          <w:color w:val="auto"/>
          <w:sz w:val="30"/>
          <w:highlight w:val="none"/>
        </w:rPr>
      </w:pPr>
    </w:p>
    <w:p w14:paraId="0AB13C89">
      <w:pPr>
        <w:spacing w:line="360" w:lineRule="auto"/>
        <w:jc w:val="center"/>
        <w:rPr>
          <w:rFonts w:ascii="宋体" w:hAnsi="宋体" w:eastAsia="宋体" w:cs="宋体"/>
          <w:b/>
          <w:color w:val="auto"/>
          <w:sz w:val="30"/>
          <w:highlight w:val="none"/>
        </w:rPr>
      </w:pPr>
    </w:p>
    <w:p w14:paraId="09E09359">
      <w:pPr>
        <w:spacing w:line="360" w:lineRule="auto"/>
        <w:jc w:val="center"/>
        <w:rPr>
          <w:rFonts w:ascii="宋体" w:hAnsi="宋体" w:eastAsia="宋体" w:cs="宋体"/>
          <w:b/>
          <w:color w:val="auto"/>
          <w:sz w:val="30"/>
          <w:highlight w:val="none"/>
        </w:rPr>
      </w:pPr>
    </w:p>
    <w:p w14:paraId="08C1C16B">
      <w:pPr>
        <w:spacing w:line="360" w:lineRule="auto"/>
        <w:jc w:val="center"/>
        <w:rPr>
          <w:rFonts w:ascii="宋体" w:hAnsi="宋体" w:eastAsia="宋体" w:cs="宋体"/>
          <w:b/>
          <w:color w:val="auto"/>
          <w:sz w:val="30"/>
          <w:highlight w:val="none"/>
        </w:rPr>
      </w:pPr>
    </w:p>
    <w:p w14:paraId="6FE7CB01">
      <w:pPr>
        <w:spacing w:line="360" w:lineRule="auto"/>
        <w:jc w:val="center"/>
        <w:rPr>
          <w:rFonts w:ascii="宋体" w:hAnsi="宋体" w:eastAsia="宋体" w:cs="宋体"/>
          <w:b/>
          <w:color w:val="auto"/>
          <w:sz w:val="30"/>
          <w:highlight w:val="none"/>
        </w:rPr>
      </w:pPr>
    </w:p>
    <w:p w14:paraId="63F6AAAD">
      <w:pPr>
        <w:spacing w:line="360" w:lineRule="auto"/>
        <w:jc w:val="center"/>
        <w:rPr>
          <w:rFonts w:ascii="宋体" w:hAnsi="宋体" w:eastAsia="宋体" w:cs="宋体"/>
          <w:b/>
          <w:color w:val="auto"/>
          <w:sz w:val="30"/>
          <w:highlight w:val="none"/>
        </w:rPr>
      </w:pPr>
    </w:p>
    <w:p w14:paraId="53AB28CA">
      <w:pPr>
        <w:spacing w:line="360" w:lineRule="auto"/>
        <w:jc w:val="center"/>
        <w:rPr>
          <w:rFonts w:ascii="宋体" w:hAnsi="宋体" w:eastAsia="宋体" w:cs="宋体"/>
          <w:b/>
          <w:color w:val="auto"/>
          <w:sz w:val="30"/>
          <w:highlight w:val="none"/>
        </w:rPr>
      </w:pPr>
    </w:p>
    <w:p w14:paraId="76625CCC">
      <w:pPr>
        <w:spacing w:line="360" w:lineRule="auto"/>
        <w:jc w:val="center"/>
        <w:rPr>
          <w:rFonts w:ascii="宋体" w:hAnsi="宋体" w:eastAsia="宋体" w:cs="宋体"/>
          <w:b/>
          <w:color w:val="auto"/>
          <w:sz w:val="30"/>
          <w:highlight w:val="none"/>
        </w:rPr>
      </w:pPr>
    </w:p>
    <w:p w14:paraId="35F0CA23">
      <w:pPr>
        <w:spacing w:line="360" w:lineRule="auto"/>
        <w:jc w:val="center"/>
        <w:rPr>
          <w:rFonts w:ascii="宋体" w:hAnsi="宋体" w:eastAsia="宋体" w:cs="宋体"/>
          <w:b/>
          <w:color w:val="auto"/>
          <w:sz w:val="30"/>
          <w:highlight w:val="none"/>
        </w:rPr>
      </w:pPr>
    </w:p>
    <w:p w14:paraId="4F22C728">
      <w:pPr>
        <w:spacing w:line="360" w:lineRule="auto"/>
        <w:jc w:val="center"/>
        <w:rPr>
          <w:rFonts w:ascii="宋体" w:hAnsi="宋体" w:eastAsia="宋体" w:cs="宋体"/>
          <w:b/>
          <w:color w:val="auto"/>
          <w:sz w:val="30"/>
          <w:highlight w:val="none"/>
        </w:rPr>
      </w:pPr>
      <w:r>
        <w:rPr>
          <w:rFonts w:ascii="宋体" w:hAnsi="宋体" w:eastAsia="宋体" w:cs="宋体"/>
          <w:b/>
          <w:color w:val="auto"/>
          <w:sz w:val="30"/>
          <w:highlight w:val="none"/>
        </w:rPr>
        <w:t>第一章</w:t>
      </w:r>
      <w:r>
        <w:rPr>
          <w:rFonts w:hint="eastAsia" w:ascii="宋体" w:hAnsi="宋体" w:eastAsia="宋体" w:cs="宋体"/>
          <w:b/>
          <w:color w:val="auto"/>
          <w:sz w:val="30"/>
          <w:highlight w:val="none"/>
        </w:rPr>
        <w:t xml:space="preserve"> </w:t>
      </w:r>
      <w:r>
        <w:rPr>
          <w:rFonts w:ascii="宋体" w:hAnsi="宋体" w:eastAsia="宋体" w:cs="宋体"/>
          <w:b/>
          <w:color w:val="auto"/>
          <w:sz w:val="30"/>
          <w:highlight w:val="none"/>
        </w:rPr>
        <w:t>公开招标采购公告</w:t>
      </w:r>
    </w:p>
    <w:tbl>
      <w:tblPr>
        <w:tblStyle w:val="18"/>
        <w:tblW w:w="0" w:type="auto"/>
        <w:tblInd w:w="0" w:type="dxa"/>
        <w:tblLayout w:type="autofit"/>
        <w:tblCellMar>
          <w:top w:w="0" w:type="dxa"/>
          <w:left w:w="10" w:type="dxa"/>
          <w:bottom w:w="0" w:type="dxa"/>
          <w:right w:w="10" w:type="dxa"/>
        </w:tblCellMar>
      </w:tblPr>
      <w:tblGrid>
        <w:gridCol w:w="9742"/>
      </w:tblGrid>
      <w:tr w14:paraId="2D69382F">
        <w:trPr>
          <w:trHeight w:val="1" w:hRule="atLeast"/>
        </w:trPr>
        <w:tc>
          <w:tcPr>
            <w:tcW w:w="97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FB04EEE">
            <w:pPr>
              <w:spacing w:line="480" w:lineRule="auto"/>
              <w:jc w:val="left"/>
              <w:rPr>
                <w:rFonts w:ascii="宋体" w:hAnsi="宋体" w:eastAsia="宋体" w:cs="宋体"/>
                <w:color w:val="auto"/>
                <w:sz w:val="24"/>
                <w:highlight w:val="none"/>
              </w:rPr>
            </w:pPr>
            <w:r>
              <w:rPr>
                <w:rFonts w:ascii="宋体" w:hAnsi="宋体" w:eastAsia="宋体" w:cs="宋体"/>
                <w:color w:val="auto"/>
                <w:sz w:val="24"/>
                <w:highlight w:val="none"/>
              </w:rPr>
              <w:t>项目概况</w:t>
            </w:r>
          </w:p>
          <w:p w14:paraId="58C85836">
            <w:pPr>
              <w:spacing w:line="440" w:lineRule="auto"/>
              <w:ind w:firstLine="480"/>
              <w:jc w:val="left"/>
              <w:rPr>
                <w:rFonts w:ascii="宋体" w:hAnsi="宋体" w:eastAsia="宋体" w:cs="宋体"/>
                <w:color w:val="auto"/>
                <w:highlight w:val="none"/>
              </w:rPr>
            </w:pPr>
            <w:r>
              <w:rPr>
                <w:rFonts w:hint="eastAsia" w:ascii="宋体" w:hAnsi="宋体" w:eastAsia="宋体" w:cs="宋体"/>
                <w:color w:val="auto"/>
                <w:sz w:val="24"/>
                <w:highlight w:val="none"/>
              </w:rPr>
              <w:t>2025年度-2026年度长兴县杭宁高速以西道路保洁垃圾清运采购服务项目</w:t>
            </w:r>
            <w:r>
              <w:rPr>
                <w:rFonts w:ascii="宋体" w:hAnsi="宋体" w:eastAsia="宋体" w:cs="宋体"/>
                <w:color w:val="auto"/>
                <w:sz w:val="24"/>
                <w:highlight w:val="none"/>
              </w:rPr>
              <w:t>招标项目的潜在投标人应在浙江政府采购网</w:t>
            </w:r>
            <w:r>
              <w:rPr>
                <w:rFonts w:ascii="宋体" w:hAnsi="宋体" w:eastAsia="宋体" w:cs="宋体"/>
                <w:color w:val="auto"/>
                <w:sz w:val="24"/>
                <w:highlight w:val="none"/>
                <w:u w:val="single"/>
              </w:rPr>
              <w:t>http://zfcg.czt.zj.gov.cn</w:t>
            </w:r>
            <w:r>
              <w:rPr>
                <w:rFonts w:ascii="宋体" w:hAnsi="宋体" w:eastAsia="宋体" w:cs="宋体"/>
                <w:color w:val="auto"/>
                <w:sz w:val="24"/>
                <w:highlight w:val="none"/>
              </w:rPr>
              <w:t>获取（下载）采购文件，并于</w:t>
            </w: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5</w:t>
            </w:r>
            <w:r>
              <w:rPr>
                <w:rFonts w:ascii="宋体" w:hAnsi="宋体" w:eastAsia="宋体" w:cs="宋体"/>
                <w:color w:val="auto"/>
                <w:sz w:val="24"/>
                <w:highlight w:val="none"/>
              </w:rPr>
              <w:t>年</w:t>
            </w:r>
            <w:r>
              <w:rPr>
                <w:rFonts w:hint="eastAsia" w:ascii="宋体" w:hAnsi="宋体" w:eastAsia="宋体" w:cs="宋体"/>
                <w:color w:val="auto"/>
                <w:sz w:val="24"/>
                <w:highlight w:val="none"/>
              </w:rPr>
              <w:t>2</w:t>
            </w:r>
            <w:r>
              <w:rPr>
                <w:rFonts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13</w:t>
            </w:r>
            <w:r>
              <w:rPr>
                <w:rFonts w:ascii="宋体" w:hAnsi="宋体" w:eastAsia="宋体" w:cs="宋体"/>
                <w:color w:val="auto"/>
                <w:sz w:val="24"/>
                <w:highlight w:val="none"/>
              </w:rPr>
              <w:t>日09:00时（北京时间）前上传投标（响应）文件。</w:t>
            </w:r>
          </w:p>
        </w:tc>
      </w:tr>
    </w:tbl>
    <w:p w14:paraId="759525DA">
      <w:pPr>
        <w:spacing w:line="440" w:lineRule="auto"/>
        <w:jc w:val="center"/>
        <w:rPr>
          <w:rFonts w:ascii="宋体" w:hAnsi="宋体" w:eastAsia="宋体" w:cs="宋体"/>
          <w:color w:val="auto"/>
          <w:sz w:val="24"/>
          <w:highlight w:val="none"/>
        </w:rPr>
      </w:pPr>
    </w:p>
    <w:p w14:paraId="2E5BB7AD">
      <w:pPr>
        <w:spacing w:line="360" w:lineRule="auto"/>
        <w:rPr>
          <w:rFonts w:ascii="宋体" w:hAnsi="宋体" w:eastAsia="宋体" w:cs="宋体"/>
          <w:color w:val="auto"/>
          <w:sz w:val="24"/>
          <w:highlight w:val="none"/>
        </w:rPr>
      </w:pPr>
      <w:r>
        <w:rPr>
          <w:rFonts w:ascii="宋体" w:hAnsi="宋体" w:eastAsia="宋体" w:cs="宋体"/>
          <w:b/>
          <w:color w:val="auto"/>
          <w:sz w:val="24"/>
          <w:highlight w:val="none"/>
        </w:rPr>
        <w:t>一、项目基本情况</w:t>
      </w:r>
    </w:p>
    <w:p w14:paraId="777A6629">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项目编号：</w:t>
      </w:r>
      <w:r>
        <w:rPr>
          <w:rFonts w:hint="eastAsia" w:ascii="宋体" w:hAnsi="宋体" w:eastAsia="宋体" w:cs="宋体"/>
          <w:color w:val="auto"/>
          <w:sz w:val="24"/>
          <w:highlight w:val="none"/>
        </w:rPr>
        <w:t>GSCX-2025-001</w:t>
      </w:r>
    </w:p>
    <w:p w14:paraId="14A5ED5D">
      <w:pPr>
        <w:spacing w:line="360" w:lineRule="auto"/>
        <w:ind w:left="1679" w:hanging="1200"/>
        <w:jc w:val="left"/>
        <w:rPr>
          <w:rFonts w:ascii="宋体" w:hAnsi="宋体" w:eastAsia="宋体" w:cs="宋体"/>
          <w:color w:val="auto"/>
          <w:sz w:val="24"/>
          <w:highlight w:val="none"/>
        </w:rPr>
      </w:pPr>
      <w:r>
        <w:rPr>
          <w:rFonts w:ascii="宋体" w:hAnsi="宋体" w:eastAsia="宋体" w:cs="宋体"/>
          <w:color w:val="auto"/>
          <w:sz w:val="24"/>
          <w:highlight w:val="none"/>
        </w:rPr>
        <w:t>项目名称：</w:t>
      </w:r>
      <w:r>
        <w:rPr>
          <w:rFonts w:hint="eastAsia" w:ascii="宋体" w:hAnsi="宋体" w:eastAsia="宋体" w:cs="宋体"/>
          <w:color w:val="auto"/>
          <w:sz w:val="24"/>
          <w:highlight w:val="none"/>
        </w:rPr>
        <w:t>2025年度-2026年度长兴县杭宁高速以西道路保洁垃圾清运采购服务项目</w:t>
      </w:r>
    </w:p>
    <w:p w14:paraId="24CBC485">
      <w:pPr>
        <w:spacing w:line="360" w:lineRule="auto"/>
        <w:ind w:firstLine="480"/>
        <w:jc w:val="left"/>
        <w:rPr>
          <w:rFonts w:cs="宋体"/>
          <w:color w:val="auto"/>
          <w:sz w:val="24"/>
          <w:szCs w:val="24"/>
          <w:highlight w:val="none"/>
        </w:rPr>
      </w:pPr>
      <w:r>
        <w:rPr>
          <w:rFonts w:hint="eastAsia" w:cs="宋体"/>
          <w:color w:val="auto"/>
          <w:sz w:val="24"/>
          <w:szCs w:val="24"/>
          <w:highlight w:val="none"/>
        </w:rPr>
        <w:t>项目组织形式：分散采购委托代理</w:t>
      </w:r>
    </w:p>
    <w:p w14:paraId="192846E8">
      <w:pPr>
        <w:pStyle w:val="2"/>
        <w:spacing w:line="360" w:lineRule="auto"/>
        <w:ind w:firstLine="0"/>
        <w:rPr>
          <w:rFonts w:cs="宋体" w:asciiTheme="minorHAnsi"/>
          <w:color w:val="auto"/>
          <w:sz w:val="24"/>
          <w:szCs w:val="24"/>
          <w:highlight w:val="none"/>
        </w:rPr>
      </w:pPr>
      <w:bookmarkStart w:id="0" w:name="_Toc20830"/>
      <w:r>
        <w:rPr>
          <w:rFonts w:hint="eastAsia" w:cs="宋体" w:asciiTheme="minorHAnsi"/>
          <w:color w:val="auto"/>
          <w:sz w:val="24"/>
          <w:szCs w:val="24"/>
          <w:highlight w:val="none"/>
        </w:rPr>
        <w:t xml:space="preserve"> 招标方式：公开招标</w:t>
      </w:r>
      <w:bookmarkEnd w:id="0"/>
    </w:p>
    <w:p w14:paraId="24CC802D">
      <w:pPr>
        <w:pStyle w:val="11"/>
        <w:adjustRightInd w:val="0"/>
        <w:spacing w:line="360" w:lineRule="auto"/>
        <w:ind w:left="420" w:firstLine="0" w:firstLineChars="0"/>
        <w:outlineLvl w:val="1"/>
        <w:rPr>
          <w:rFonts w:cs="宋体" w:asciiTheme="minorHAnsi" w:hAnsiTheme="minorHAnsi"/>
          <w:b w:val="0"/>
          <w:color w:val="auto"/>
          <w:szCs w:val="24"/>
          <w:highlight w:val="none"/>
        </w:rPr>
      </w:pPr>
      <w:bookmarkStart w:id="1" w:name="_Toc4561"/>
      <w:r>
        <w:rPr>
          <w:rFonts w:cs="宋体" w:asciiTheme="minorHAnsi" w:hAnsiTheme="minorHAnsi"/>
          <w:b w:val="0"/>
          <w:color w:val="auto"/>
          <w:szCs w:val="24"/>
          <w:highlight w:val="none"/>
        </w:rPr>
        <w:t>简要规格描述或项目基本概况介绍、用途</w:t>
      </w:r>
      <w:r>
        <w:rPr>
          <w:rFonts w:hint="eastAsia" w:cs="宋体" w:asciiTheme="minorHAnsi" w:hAnsiTheme="minorHAnsi"/>
          <w:b w:val="0"/>
          <w:color w:val="auto"/>
          <w:szCs w:val="24"/>
          <w:highlight w:val="none"/>
        </w:rPr>
        <w:t>：</w:t>
      </w:r>
      <w:bookmarkEnd w:id="1"/>
    </w:p>
    <w:tbl>
      <w:tblPr>
        <w:tblStyle w:val="18"/>
        <w:tblW w:w="104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4"/>
        <w:gridCol w:w="2385"/>
        <w:gridCol w:w="1470"/>
        <w:gridCol w:w="1590"/>
        <w:gridCol w:w="4109"/>
      </w:tblGrid>
      <w:tr w14:paraId="69EE34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44" w:type="dxa"/>
            <w:tcBorders>
              <w:top w:val="single" w:color="auto" w:sz="4" w:space="0"/>
              <w:left w:val="single" w:color="auto" w:sz="4" w:space="0"/>
              <w:bottom w:val="single" w:color="auto" w:sz="4" w:space="0"/>
              <w:right w:val="single" w:color="auto" w:sz="4" w:space="0"/>
            </w:tcBorders>
            <w:vAlign w:val="center"/>
          </w:tcPr>
          <w:p w14:paraId="06452FD9">
            <w:pPr>
              <w:snapToGrid w:val="0"/>
              <w:spacing w:line="350" w:lineRule="exact"/>
              <w:jc w:val="center"/>
              <w:rPr>
                <w:rStyle w:val="57"/>
                <w:rFonts w:ascii="宋体" w:hAnsi="宋体" w:cs="宋体"/>
                <w:color w:val="auto"/>
                <w:sz w:val="24"/>
                <w:highlight w:val="none"/>
              </w:rPr>
            </w:pPr>
            <w:r>
              <w:rPr>
                <w:rStyle w:val="57"/>
                <w:rFonts w:hint="eastAsia" w:ascii="宋体" w:hAnsi="宋体" w:cs="宋体"/>
                <w:color w:val="auto"/>
                <w:sz w:val="24"/>
                <w:highlight w:val="none"/>
              </w:rPr>
              <w:t>序号</w:t>
            </w:r>
          </w:p>
        </w:tc>
        <w:tc>
          <w:tcPr>
            <w:tcW w:w="2385" w:type="dxa"/>
            <w:tcBorders>
              <w:top w:val="single" w:color="auto" w:sz="4" w:space="0"/>
              <w:left w:val="single" w:color="auto" w:sz="4" w:space="0"/>
              <w:bottom w:val="single" w:color="auto" w:sz="4" w:space="0"/>
              <w:right w:val="single" w:color="auto" w:sz="4" w:space="0"/>
            </w:tcBorders>
            <w:vAlign w:val="center"/>
          </w:tcPr>
          <w:p w14:paraId="22E7A07A">
            <w:pPr>
              <w:snapToGrid w:val="0"/>
              <w:spacing w:line="360" w:lineRule="auto"/>
              <w:jc w:val="center"/>
              <w:rPr>
                <w:rStyle w:val="57"/>
                <w:rFonts w:ascii="宋体" w:hAnsi="宋体" w:cs="宋体"/>
                <w:color w:val="auto"/>
                <w:sz w:val="24"/>
                <w:highlight w:val="none"/>
              </w:rPr>
            </w:pPr>
            <w:r>
              <w:rPr>
                <w:rStyle w:val="57"/>
                <w:rFonts w:hint="eastAsia" w:ascii="宋体" w:hAnsi="宋体" w:cs="宋体"/>
                <w:color w:val="auto"/>
                <w:sz w:val="24"/>
                <w:highlight w:val="none"/>
              </w:rPr>
              <w:t>采购内容</w:t>
            </w:r>
          </w:p>
        </w:tc>
        <w:tc>
          <w:tcPr>
            <w:tcW w:w="1470" w:type="dxa"/>
            <w:tcBorders>
              <w:top w:val="single" w:color="auto" w:sz="4" w:space="0"/>
              <w:left w:val="single" w:color="auto" w:sz="4" w:space="0"/>
              <w:bottom w:val="single" w:color="auto" w:sz="4" w:space="0"/>
              <w:right w:val="single" w:color="auto" w:sz="4" w:space="0"/>
            </w:tcBorders>
            <w:vAlign w:val="center"/>
          </w:tcPr>
          <w:p w14:paraId="7DB79EC1">
            <w:pPr>
              <w:snapToGrid w:val="0"/>
              <w:spacing w:line="360" w:lineRule="auto"/>
              <w:jc w:val="center"/>
              <w:rPr>
                <w:rStyle w:val="57"/>
                <w:rFonts w:ascii="宋体" w:hAnsi="宋体" w:cs="宋体"/>
                <w:color w:val="auto"/>
                <w:sz w:val="24"/>
                <w:highlight w:val="none"/>
              </w:rPr>
            </w:pPr>
            <w:r>
              <w:rPr>
                <w:rStyle w:val="57"/>
                <w:rFonts w:hint="eastAsia" w:ascii="宋体" w:hAnsi="宋体" w:cs="宋体"/>
                <w:color w:val="auto"/>
                <w:sz w:val="24"/>
                <w:highlight w:val="none"/>
              </w:rPr>
              <w:t>服务期限</w:t>
            </w:r>
          </w:p>
        </w:tc>
        <w:tc>
          <w:tcPr>
            <w:tcW w:w="1590" w:type="dxa"/>
            <w:tcBorders>
              <w:top w:val="single" w:color="auto" w:sz="4" w:space="0"/>
              <w:left w:val="single" w:color="auto" w:sz="4" w:space="0"/>
              <w:bottom w:val="single" w:color="auto" w:sz="4" w:space="0"/>
              <w:right w:val="single" w:color="auto" w:sz="4" w:space="0"/>
            </w:tcBorders>
            <w:vAlign w:val="center"/>
          </w:tcPr>
          <w:p w14:paraId="2B75BD8B">
            <w:pPr>
              <w:snapToGrid w:val="0"/>
              <w:spacing w:line="360" w:lineRule="auto"/>
              <w:jc w:val="center"/>
              <w:rPr>
                <w:rStyle w:val="57"/>
                <w:rFonts w:ascii="宋体" w:hAnsi="宋体" w:cs="宋体"/>
                <w:color w:val="auto"/>
                <w:sz w:val="24"/>
                <w:highlight w:val="none"/>
              </w:rPr>
            </w:pPr>
            <w:r>
              <w:rPr>
                <w:rStyle w:val="57"/>
                <w:rFonts w:hint="eastAsia" w:ascii="宋体" w:hAnsi="宋体" w:cs="宋体"/>
                <w:color w:val="auto"/>
                <w:sz w:val="24"/>
                <w:highlight w:val="none"/>
              </w:rPr>
              <w:t>采购预算</w:t>
            </w:r>
            <w:r>
              <w:rPr>
                <w:rStyle w:val="57"/>
                <w:rFonts w:ascii="宋体" w:hAnsi="宋体"/>
                <w:color w:val="auto"/>
                <w:sz w:val="24"/>
                <w:highlight w:val="none"/>
              </w:rPr>
              <w:t>金额</w:t>
            </w:r>
          </w:p>
          <w:p w14:paraId="3E82644B">
            <w:pPr>
              <w:snapToGrid w:val="0"/>
              <w:spacing w:line="360" w:lineRule="auto"/>
              <w:jc w:val="center"/>
              <w:rPr>
                <w:rStyle w:val="57"/>
                <w:rFonts w:ascii="宋体" w:hAnsi="宋体" w:cs="宋体"/>
                <w:color w:val="auto"/>
                <w:sz w:val="24"/>
                <w:highlight w:val="none"/>
              </w:rPr>
            </w:pPr>
            <w:r>
              <w:rPr>
                <w:rStyle w:val="57"/>
                <w:rFonts w:hint="eastAsia" w:ascii="宋体" w:hAnsi="宋体" w:cs="宋体"/>
                <w:color w:val="auto"/>
                <w:sz w:val="24"/>
                <w:highlight w:val="none"/>
              </w:rPr>
              <w:t>(最高限价)</w:t>
            </w:r>
          </w:p>
        </w:tc>
        <w:tc>
          <w:tcPr>
            <w:tcW w:w="4109" w:type="dxa"/>
            <w:tcBorders>
              <w:top w:val="single" w:color="auto" w:sz="4" w:space="0"/>
              <w:left w:val="single" w:color="auto" w:sz="4" w:space="0"/>
              <w:bottom w:val="single" w:color="auto" w:sz="4" w:space="0"/>
              <w:right w:val="single" w:color="auto" w:sz="4" w:space="0"/>
            </w:tcBorders>
            <w:vAlign w:val="center"/>
          </w:tcPr>
          <w:p w14:paraId="25D0FD92">
            <w:pPr>
              <w:snapToGrid w:val="0"/>
              <w:spacing w:line="360" w:lineRule="auto"/>
              <w:jc w:val="center"/>
              <w:rPr>
                <w:rStyle w:val="57"/>
                <w:rFonts w:ascii="宋体" w:hAnsi="宋体" w:cs="宋体"/>
                <w:color w:val="auto"/>
                <w:sz w:val="24"/>
                <w:highlight w:val="none"/>
              </w:rPr>
            </w:pPr>
            <w:r>
              <w:rPr>
                <w:rStyle w:val="57"/>
                <w:rFonts w:hint="eastAsia" w:ascii="宋体" w:hAnsi="宋体" w:cs="宋体"/>
                <w:color w:val="auto"/>
                <w:sz w:val="24"/>
                <w:highlight w:val="none"/>
              </w:rPr>
              <w:t>简要服务内容及要求</w:t>
            </w:r>
          </w:p>
        </w:tc>
      </w:tr>
      <w:tr w14:paraId="67FF1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6" w:hRule="atLeast"/>
        </w:trPr>
        <w:tc>
          <w:tcPr>
            <w:tcW w:w="944" w:type="dxa"/>
            <w:tcBorders>
              <w:top w:val="single" w:color="auto" w:sz="4" w:space="0"/>
              <w:left w:val="single" w:color="auto" w:sz="4" w:space="0"/>
              <w:bottom w:val="single" w:color="auto" w:sz="4" w:space="0"/>
              <w:right w:val="single" w:color="auto" w:sz="4" w:space="0"/>
            </w:tcBorders>
            <w:vAlign w:val="center"/>
          </w:tcPr>
          <w:p w14:paraId="09629EEC">
            <w:pPr>
              <w:widowControl/>
              <w:snapToGrid w:val="0"/>
              <w:spacing w:line="350" w:lineRule="exact"/>
              <w:jc w:val="center"/>
              <w:rPr>
                <w:rFonts w:ascii="宋体" w:hAnsi="宋体" w:cs="宋体"/>
                <w:color w:val="auto"/>
                <w:sz w:val="24"/>
                <w:highlight w:val="none"/>
              </w:rPr>
            </w:pPr>
            <w:r>
              <w:rPr>
                <w:rFonts w:hint="eastAsia" w:ascii="宋体" w:hAnsi="宋体"/>
                <w:color w:val="auto"/>
                <w:sz w:val="24"/>
                <w:highlight w:val="none"/>
              </w:rPr>
              <w:t>1</w:t>
            </w:r>
          </w:p>
        </w:tc>
        <w:tc>
          <w:tcPr>
            <w:tcW w:w="2385" w:type="dxa"/>
            <w:tcBorders>
              <w:top w:val="single" w:color="auto" w:sz="4" w:space="0"/>
              <w:left w:val="single" w:color="auto" w:sz="4" w:space="0"/>
              <w:bottom w:val="single" w:color="auto" w:sz="4" w:space="0"/>
              <w:right w:val="single" w:color="auto" w:sz="4" w:space="0"/>
            </w:tcBorders>
            <w:vAlign w:val="center"/>
          </w:tcPr>
          <w:p w14:paraId="7D3CD315">
            <w:pPr>
              <w:widowControl/>
              <w:snapToGrid w:val="0"/>
              <w:spacing w:line="360" w:lineRule="auto"/>
              <w:jc w:val="center"/>
              <w:rPr>
                <w:rFonts w:ascii="宋体" w:hAnsi="宋体" w:cs="宋体"/>
                <w:color w:val="auto"/>
                <w:sz w:val="24"/>
                <w:highlight w:val="none"/>
              </w:rPr>
            </w:pPr>
            <w:r>
              <w:rPr>
                <w:rFonts w:hint="eastAsia" w:asciiTheme="minorEastAsia" w:hAnsiTheme="minorEastAsia" w:cstheme="minorEastAsia"/>
                <w:color w:val="auto"/>
                <w:sz w:val="24"/>
                <w:szCs w:val="24"/>
                <w:highlight w:val="none"/>
              </w:rPr>
              <w:t>2025年度-2026年度长兴县杭宁高速以西道路保洁垃圾清运采购服务项目</w:t>
            </w:r>
          </w:p>
        </w:tc>
        <w:tc>
          <w:tcPr>
            <w:tcW w:w="1470" w:type="dxa"/>
            <w:tcBorders>
              <w:top w:val="single" w:color="auto" w:sz="4" w:space="0"/>
              <w:left w:val="single" w:color="auto" w:sz="4" w:space="0"/>
              <w:bottom w:val="single" w:color="auto" w:sz="4" w:space="0"/>
              <w:right w:val="single" w:color="auto" w:sz="4" w:space="0"/>
            </w:tcBorders>
            <w:vAlign w:val="center"/>
          </w:tcPr>
          <w:p w14:paraId="03D1024C">
            <w:pPr>
              <w:widowControl/>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2年</w:t>
            </w:r>
          </w:p>
        </w:tc>
        <w:tc>
          <w:tcPr>
            <w:tcW w:w="1590" w:type="dxa"/>
            <w:tcBorders>
              <w:top w:val="single" w:color="auto" w:sz="4" w:space="0"/>
              <w:left w:val="single" w:color="auto" w:sz="4" w:space="0"/>
              <w:bottom w:val="single" w:color="auto" w:sz="4" w:space="0"/>
              <w:right w:val="single" w:color="auto" w:sz="4" w:space="0"/>
            </w:tcBorders>
            <w:vAlign w:val="center"/>
          </w:tcPr>
          <w:p w14:paraId="36515A8B">
            <w:pPr>
              <w:widowControl/>
              <w:snapToGrid w:val="0"/>
              <w:spacing w:line="360" w:lineRule="auto"/>
              <w:jc w:val="center"/>
              <w:rPr>
                <w:rFonts w:ascii="宋体" w:hAnsi="宋体" w:cs="宋体"/>
                <w:color w:val="auto"/>
                <w:sz w:val="24"/>
                <w:highlight w:val="none"/>
              </w:rPr>
            </w:pPr>
            <w:r>
              <w:rPr>
                <w:rFonts w:hint="eastAsia" w:ascii="宋体" w:hAnsi="宋体" w:eastAsia="宋体" w:cs="宋体"/>
                <w:color w:val="auto"/>
                <w:sz w:val="24"/>
                <w:highlight w:val="none"/>
              </w:rPr>
              <w:t>10559095</w:t>
            </w:r>
            <w:r>
              <w:rPr>
                <w:rFonts w:hint="eastAsia" w:ascii="宋体" w:hAnsi="宋体" w:cs="宋体"/>
                <w:color w:val="auto"/>
                <w:sz w:val="24"/>
                <w:highlight w:val="none"/>
              </w:rPr>
              <w:t>元（5279547.5元/年）</w:t>
            </w:r>
          </w:p>
        </w:tc>
        <w:tc>
          <w:tcPr>
            <w:tcW w:w="4109" w:type="dxa"/>
            <w:tcBorders>
              <w:top w:val="single" w:color="auto" w:sz="4" w:space="0"/>
              <w:left w:val="single" w:color="auto" w:sz="4" w:space="0"/>
              <w:bottom w:val="single" w:color="auto" w:sz="4" w:space="0"/>
              <w:right w:val="single" w:color="auto" w:sz="4" w:space="0"/>
            </w:tcBorders>
            <w:vAlign w:val="center"/>
          </w:tcPr>
          <w:p w14:paraId="5FA43CDC">
            <w:pPr>
              <w:widowControl/>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保洁范围内的主路面、人行道、绿化带(道路两侧绿化、隔离带)及两边可视范围内的日常保洁及管理；保洁范围内所产生的垃圾(含园林绿化修剪下来的树枝等)即产即清并清运至中转站；日常道路洒水、降尘和冲洗作业；所有的环卫设施的日常保洁、维护与清洗；保洁范围内卫生死角、杂物清理；所产生的其他垃圾（厨余垃圾除外）即产即清并清运至中转站等。</w:t>
            </w:r>
          </w:p>
        </w:tc>
      </w:tr>
      <w:tr w14:paraId="273CF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98" w:type="dxa"/>
            <w:gridSpan w:val="5"/>
            <w:tcBorders>
              <w:top w:val="single" w:color="auto" w:sz="4" w:space="0"/>
              <w:left w:val="single" w:color="auto" w:sz="4" w:space="0"/>
              <w:bottom w:val="single" w:color="auto" w:sz="4" w:space="0"/>
              <w:right w:val="single" w:color="auto" w:sz="4" w:space="0"/>
            </w:tcBorders>
            <w:vAlign w:val="center"/>
          </w:tcPr>
          <w:p w14:paraId="45D9E20E">
            <w:pPr>
              <w:widowControl/>
              <w:snapToGrid w:val="0"/>
              <w:spacing w:line="360" w:lineRule="auto"/>
              <w:jc w:val="left"/>
              <w:rPr>
                <w:rFonts w:ascii="宋体" w:hAnsi="宋体" w:cs="宋体"/>
                <w:color w:val="auto"/>
                <w:szCs w:val="21"/>
                <w:highlight w:val="none"/>
              </w:rPr>
            </w:pPr>
            <w:r>
              <w:rPr>
                <w:rFonts w:hint="eastAsia" w:ascii="宋体" w:hAnsi="宋体" w:cs="宋体"/>
                <w:b/>
                <w:color w:val="auto"/>
                <w:sz w:val="24"/>
                <w:szCs w:val="21"/>
                <w:highlight w:val="none"/>
              </w:rPr>
              <w:t>▲</w:t>
            </w:r>
            <w:r>
              <w:rPr>
                <w:rFonts w:hint="eastAsia" w:ascii="宋体" w:hAnsi="宋体" w:cs="宋体"/>
                <w:b/>
                <w:bCs/>
                <w:color w:val="auto"/>
                <w:sz w:val="24"/>
                <w:szCs w:val="21"/>
                <w:highlight w:val="none"/>
              </w:rPr>
              <w:t>注：本项目服务期2年，超过</w:t>
            </w:r>
            <w:r>
              <w:rPr>
                <w:rStyle w:val="57"/>
                <w:rFonts w:hint="eastAsia" w:ascii="宋体" w:hAnsi="宋体" w:cs="宋体"/>
                <w:color w:val="auto"/>
                <w:sz w:val="24"/>
                <w:highlight w:val="none"/>
              </w:rPr>
              <w:t>最高限价</w:t>
            </w:r>
            <w:r>
              <w:rPr>
                <w:rFonts w:hint="eastAsia" w:ascii="宋体" w:hAnsi="宋体" w:cs="宋体"/>
                <w:b/>
                <w:bCs/>
                <w:color w:val="auto"/>
                <w:sz w:val="24"/>
                <w:szCs w:val="21"/>
                <w:highlight w:val="none"/>
              </w:rPr>
              <w:t>（含年度预算金额）的报价无效。</w:t>
            </w:r>
          </w:p>
        </w:tc>
      </w:tr>
    </w:tbl>
    <w:p w14:paraId="26217E74">
      <w:pPr>
        <w:spacing w:line="360" w:lineRule="auto"/>
        <w:ind w:firstLine="480"/>
        <w:jc w:val="left"/>
        <w:rPr>
          <w:rFonts w:ascii="宋体" w:hAnsi="宋体" w:eastAsia="宋体" w:cs="宋体"/>
          <w:color w:val="auto"/>
          <w:sz w:val="24"/>
          <w:highlight w:val="none"/>
        </w:rPr>
      </w:pPr>
    </w:p>
    <w:p w14:paraId="0708FF72">
      <w:pPr>
        <w:spacing w:line="360" w:lineRule="auto"/>
        <w:rPr>
          <w:rFonts w:ascii="宋体" w:hAnsi="宋体" w:eastAsia="宋体" w:cs="宋体"/>
          <w:b/>
          <w:color w:val="auto"/>
          <w:sz w:val="24"/>
          <w:highlight w:val="none"/>
        </w:rPr>
      </w:pPr>
      <w:r>
        <w:rPr>
          <w:rFonts w:ascii="宋体" w:hAnsi="宋体" w:eastAsia="宋体" w:cs="宋体"/>
          <w:b/>
          <w:color w:val="auto"/>
          <w:sz w:val="24"/>
          <w:highlight w:val="none"/>
        </w:rPr>
        <w:t>二、</w:t>
      </w:r>
      <w:r>
        <w:rPr>
          <w:rFonts w:hint="eastAsia" w:ascii="宋体" w:hAnsi="宋体" w:eastAsia="宋体" w:cs="宋体"/>
          <w:b/>
          <w:color w:val="auto"/>
          <w:sz w:val="24"/>
          <w:highlight w:val="none"/>
        </w:rPr>
        <w:t>投标</w:t>
      </w:r>
      <w:r>
        <w:rPr>
          <w:rFonts w:ascii="宋体" w:hAnsi="宋体" w:eastAsia="宋体" w:cs="宋体"/>
          <w:b/>
          <w:color w:val="auto"/>
          <w:sz w:val="24"/>
          <w:highlight w:val="none"/>
        </w:rPr>
        <w:t>人的资格要求：</w:t>
      </w:r>
    </w:p>
    <w:p w14:paraId="64B83391">
      <w:pPr>
        <w:spacing w:line="360" w:lineRule="auto"/>
        <w:ind w:firstLine="480"/>
        <w:jc w:val="left"/>
        <w:rPr>
          <w:rFonts w:cs="宋体"/>
          <w:color w:val="auto"/>
          <w:sz w:val="24"/>
          <w:szCs w:val="24"/>
          <w:highlight w:val="none"/>
        </w:rPr>
      </w:pPr>
      <w:r>
        <w:rPr>
          <w:rFonts w:hint="eastAsia" w:ascii="宋体" w:hAnsi="宋体" w:eastAsia="宋体" w:cs="宋体"/>
          <w:color w:val="auto"/>
          <w:sz w:val="24"/>
          <w:highlight w:val="none"/>
        </w:rPr>
        <w:t>1、满足《中华人民共和国政府采购法》第二十二条规定</w:t>
      </w:r>
      <w:r>
        <w:rPr>
          <w:rFonts w:hint="eastAsia" w:cs="宋体"/>
          <w:color w:val="auto"/>
          <w:sz w:val="24"/>
          <w:szCs w:val="24"/>
          <w:highlight w:val="none"/>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1063C9A4">
      <w:pPr>
        <w:spacing w:line="360" w:lineRule="auto"/>
        <w:ind w:firstLine="480"/>
        <w:jc w:val="left"/>
        <w:rPr>
          <w:rFonts w:cs="宋体"/>
          <w:color w:val="auto"/>
          <w:sz w:val="24"/>
          <w:szCs w:val="24"/>
          <w:highlight w:val="none"/>
        </w:rPr>
      </w:pPr>
      <w:r>
        <w:rPr>
          <w:rFonts w:hint="eastAsia" w:cs="宋体"/>
          <w:color w:val="auto"/>
          <w:sz w:val="24"/>
          <w:szCs w:val="24"/>
          <w:highlight w:val="none"/>
        </w:rPr>
        <w:t>2、单位负责人为同一人或者存在直接控股、管理关系的不同投标人，不得参加同一合同项的投标。</w:t>
      </w:r>
    </w:p>
    <w:p w14:paraId="74E4517C">
      <w:pPr>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3、未被“信用中国”（www.creditchina.gov.cn)、中国政府采购网（www.ccgp.gov.cn）列入失信被执行人、重大税收违法失信主体、政府采购严重违法失信行为记录名单。</w:t>
      </w:r>
    </w:p>
    <w:p w14:paraId="75CC6761">
      <w:pPr>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4、落实政府采购政策需满足的资格要求：本项目属于专门面向中小企业采购的项目，价格扣除优惠政策不再执行</w:t>
      </w:r>
      <w:r>
        <w:rPr>
          <w:rFonts w:hint="eastAsia" w:ascii="宋体" w:hAnsi="宋体" w:cs="宋体"/>
          <w:color w:val="auto"/>
          <w:sz w:val="24"/>
          <w:highlight w:val="none"/>
        </w:rPr>
        <w:t>。</w:t>
      </w:r>
    </w:p>
    <w:p w14:paraId="2EB568FA">
      <w:pPr>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5</w:t>
      </w:r>
      <w:r>
        <w:rPr>
          <w:rFonts w:ascii="宋体" w:hAnsi="宋体" w:eastAsia="宋体" w:cs="宋体"/>
          <w:color w:val="auto"/>
          <w:sz w:val="24"/>
          <w:highlight w:val="none"/>
        </w:rPr>
        <w:t>、</w:t>
      </w:r>
      <w:r>
        <w:rPr>
          <w:rFonts w:hint="eastAsia" w:ascii="宋体" w:hAnsi="宋体" w:cs="宋体"/>
          <w:color w:val="auto"/>
          <w:sz w:val="24"/>
          <w:highlight w:val="none"/>
        </w:rPr>
        <w:t>本项目不接受联合体投标。</w:t>
      </w:r>
    </w:p>
    <w:p w14:paraId="496D0530">
      <w:pPr>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6、</w:t>
      </w:r>
      <w:r>
        <w:rPr>
          <w:rFonts w:ascii="宋体" w:hAnsi="宋体" w:eastAsia="宋体" w:cs="宋体"/>
          <w:color w:val="auto"/>
          <w:sz w:val="24"/>
          <w:highlight w:val="none"/>
        </w:rPr>
        <w:t>本项目的特定资格要求：无。</w:t>
      </w:r>
    </w:p>
    <w:p w14:paraId="63FE29D9">
      <w:pPr>
        <w:spacing w:line="360" w:lineRule="auto"/>
        <w:rPr>
          <w:rFonts w:ascii="宋体" w:hAnsi="宋体" w:eastAsia="宋体" w:cs="宋体"/>
          <w:b/>
          <w:color w:val="auto"/>
          <w:sz w:val="24"/>
          <w:highlight w:val="none"/>
        </w:rPr>
      </w:pPr>
      <w:r>
        <w:rPr>
          <w:rFonts w:ascii="宋体" w:hAnsi="宋体" w:eastAsia="宋体" w:cs="宋体"/>
          <w:b/>
          <w:color w:val="auto"/>
          <w:sz w:val="24"/>
          <w:highlight w:val="none"/>
        </w:rPr>
        <w:t>三、获取采购文件</w:t>
      </w:r>
    </w:p>
    <w:p w14:paraId="37CB3FA0">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1、时间：/至</w:t>
      </w:r>
      <w:r>
        <w:rPr>
          <w:rFonts w:hint="eastAsia" w:ascii="宋体" w:hAnsi="宋体" w:eastAsia="宋体" w:cs="宋体"/>
          <w:color w:val="auto"/>
          <w:sz w:val="24"/>
          <w:highlight w:val="none"/>
        </w:rPr>
        <w:t>2025</w:t>
      </w:r>
      <w:r>
        <w:rPr>
          <w:rFonts w:ascii="宋体" w:hAnsi="宋体" w:eastAsia="宋体" w:cs="宋体"/>
          <w:color w:val="auto"/>
          <w:sz w:val="24"/>
          <w:highlight w:val="none"/>
        </w:rPr>
        <w:t>年</w:t>
      </w:r>
      <w:r>
        <w:rPr>
          <w:rFonts w:hint="eastAsia" w:ascii="宋体" w:hAnsi="宋体" w:eastAsia="宋体" w:cs="宋体"/>
          <w:color w:val="auto"/>
          <w:sz w:val="24"/>
          <w:highlight w:val="none"/>
        </w:rPr>
        <w:t>2</w:t>
      </w:r>
      <w:r>
        <w:rPr>
          <w:rFonts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13</w:t>
      </w:r>
      <w:r>
        <w:rPr>
          <w:rFonts w:ascii="宋体" w:hAnsi="宋体" w:eastAsia="宋体" w:cs="宋体"/>
          <w:color w:val="auto"/>
          <w:sz w:val="24"/>
          <w:highlight w:val="none"/>
        </w:rPr>
        <w:t>日09:00时，每天上午00:00至12:00，下午12:00至23:59（北京时间，线上获取法定节假日均可，线下获取文件法定节假日除外）</w:t>
      </w:r>
    </w:p>
    <w:p w14:paraId="61E59E54">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2、地点（网址）：浙江政府采购网</w:t>
      </w:r>
      <w:r>
        <w:rPr>
          <w:rFonts w:ascii="宋体" w:hAnsi="宋体" w:eastAsia="宋体" w:cs="宋体"/>
          <w:color w:val="auto"/>
          <w:sz w:val="24"/>
          <w:highlight w:val="none"/>
          <w:u w:val="single"/>
        </w:rPr>
        <w:t>http://zfcg.czt.zj.gov.cn</w:t>
      </w:r>
    </w:p>
    <w:p w14:paraId="0F60713A">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3、方式：</w:t>
      </w:r>
    </w:p>
    <w:p w14:paraId="514527B9">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（1）线上获取（登录政府采购云平台→项目采购→获取采购文件→申请，审核通过后可下载采购文件）。本次招标不提供纸质版采购文件。</w:t>
      </w:r>
    </w:p>
    <w:p w14:paraId="535432EA">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（2）投标人获取采购文件前应注册成为政府采购云平台正式供应商。</w:t>
      </w:r>
    </w:p>
    <w:p w14:paraId="592E3E46">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（3）招标公告所附采购文件仅供阅览使用，投标人只有在“政府采购云平台”完成获取采购文件申请并下载了采购文件后才被视为合法获取了采购文件，否则其投标将被拒绝。</w:t>
      </w:r>
    </w:p>
    <w:p w14:paraId="065BC7BF">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4、售价（元）：0 </w:t>
      </w:r>
    </w:p>
    <w:p w14:paraId="071C8397">
      <w:pPr>
        <w:spacing w:line="360" w:lineRule="auto"/>
        <w:rPr>
          <w:rFonts w:ascii="宋体" w:hAnsi="宋体" w:eastAsia="宋体" w:cs="宋体"/>
          <w:color w:val="auto"/>
          <w:sz w:val="24"/>
          <w:highlight w:val="none"/>
        </w:rPr>
      </w:pPr>
      <w:r>
        <w:rPr>
          <w:rFonts w:ascii="宋体" w:hAnsi="宋体" w:eastAsia="宋体" w:cs="宋体"/>
          <w:b/>
          <w:color w:val="auto"/>
          <w:sz w:val="24"/>
          <w:highlight w:val="none"/>
        </w:rPr>
        <w:t>四、提交投标文件截止时间、开标时间和地点</w:t>
      </w:r>
    </w:p>
    <w:p w14:paraId="1B475672">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1、提交投标文件截止时间：</w:t>
      </w:r>
      <w:r>
        <w:rPr>
          <w:rFonts w:hint="eastAsia" w:ascii="宋体" w:hAnsi="宋体" w:eastAsia="宋体" w:cs="宋体"/>
          <w:color w:val="auto"/>
          <w:sz w:val="24"/>
          <w:highlight w:val="none"/>
        </w:rPr>
        <w:t>2025</w:t>
      </w:r>
      <w:r>
        <w:rPr>
          <w:rFonts w:ascii="宋体" w:hAnsi="宋体" w:eastAsia="宋体" w:cs="宋体"/>
          <w:color w:val="auto"/>
          <w:sz w:val="24"/>
          <w:highlight w:val="none"/>
        </w:rPr>
        <w:t>年</w:t>
      </w:r>
      <w:r>
        <w:rPr>
          <w:rFonts w:hint="eastAsia" w:ascii="宋体" w:hAnsi="宋体" w:eastAsia="宋体" w:cs="宋体"/>
          <w:color w:val="auto"/>
          <w:sz w:val="24"/>
          <w:highlight w:val="none"/>
        </w:rPr>
        <w:t>2</w:t>
      </w:r>
      <w:r>
        <w:rPr>
          <w:rFonts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13</w:t>
      </w:r>
      <w:r>
        <w:rPr>
          <w:rFonts w:ascii="宋体" w:hAnsi="宋体" w:eastAsia="宋体" w:cs="宋体"/>
          <w:color w:val="auto"/>
          <w:sz w:val="24"/>
          <w:highlight w:val="none"/>
        </w:rPr>
        <w:t>日09:00时（北京时间）。</w:t>
      </w:r>
    </w:p>
    <w:p w14:paraId="4EC1B3DC">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2、投标地点（网址）：政府采购云平台在线电子投标（</w:t>
      </w:r>
      <w:r>
        <w:rPr>
          <w:rFonts w:ascii="宋体" w:hAnsi="宋体" w:eastAsia="宋体" w:cs="宋体"/>
          <w:color w:val="auto"/>
          <w:sz w:val="24"/>
          <w:highlight w:val="none"/>
          <w:u w:val="single"/>
        </w:rPr>
        <w:t>http://zfcg.czt.zj.gov.cn</w:t>
      </w:r>
      <w:r>
        <w:rPr>
          <w:rFonts w:ascii="宋体" w:hAnsi="宋体" w:eastAsia="宋体" w:cs="宋体"/>
          <w:color w:val="auto"/>
          <w:sz w:val="24"/>
          <w:highlight w:val="none"/>
        </w:rPr>
        <w:t>）；</w:t>
      </w:r>
    </w:p>
    <w:p w14:paraId="676DA63A">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3、开标时间：</w:t>
      </w:r>
      <w:r>
        <w:rPr>
          <w:rFonts w:hint="eastAsia" w:ascii="宋体" w:hAnsi="宋体" w:eastAsia="宋体" w:cs="宋体"/>
          <w:color w:val="auto"/>
          <w:sz w:val="24"/>
          <w:highlight w:val="none"/>
        </w:rPr>
        <w:t>2025</w:t>
      </w:r>
      <w:r>
        <w:rPr>
          <w:rFonts w:ascii="宋体" w:hAnsi="宋体" w:eastAsia="宋体" w:cs="宋体"/>
          <w:color w:val="auto"/>
          <w:sz w:val="24"/>
          <w:highlight w:val="none"/>
        </w:rPr>
        <w:t>年</w:t>
      </w:r>
      <w:r>
        <w:rPr>
          <w:rFonts w:hint="eastAsia" w:ascii="宋体" w:hAnsi="宋体" w:eastAsia="宋体" w:cs="宋体"/>
          <w:color w:val="auto"/>
          <w:sz w:val="24"/>
          <w:highlight w:val="none"/>
        </w:rPr>
        <w:t>2</w:t>
      </w:r>
      <w:r>
        <w:rPr>
          <w:rFonts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13</w:t>
      </w:r>
      <w:r>
        <w:rPr>
          <w:rFonts w:ascii="宋体" w:hAnsi="宋体" w:eastAsia="宋体" w:cs="宋体"/>
          <w:color w:val="auto"/>
          <w:sz w:val="24"/>
          <w:highlight w:val="none"/>
        </w:rPr>
        <w:t>日09:00时。投标截止时间后半小时内投标人可以登录“政采云”平台，用“项目采购-开标评标”功能进行解密投标文件。若投标人在规定时间内非系统平台原因无法解密或解密失败，视为投标人放弃投标。</w:t>
      </w:r>
    </w:p>
    <w:p w14:paraId="708A20E1">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4、开标地点：长兴县锦绣路8号长兴县公共资源交易中心，政府采购云平台在线电子开标（</w:t>
      </w:r>
      <w:r>
        <w:rPr>
          <w:rFonts w:ascii="宋体" w:hAnsi="宋体" w:eastAsia="宋体" w:cs="宋体"/>
          <w:color w:val="auto"/>
          <w:sz w:val="24"/>
          <w:highlight w:val="none"/>
          <w:u w:val="single"/>
        </w:rPr>
        <w:t>http://zfcg.czt.zj.gov.cn</w:t>
      </w:r>
      <w:r>
        <w:rPr>
          <w:rFonts w:ascii="宋体" w:hAnsi="宋体" w:eastAsia="宋体" w:cs="宋体"/>
          <w:color w:val="auto"/>
          <w:sz w:val="24"/>
          <w:highlight w:val="none"/>
        </w:rPr>
        <w:t>）。</w:t>
      </w:r>
    </w:p>
    <w:p w14:paraId="05483BCA">
      <w:pPr>
        <w:spacing w:line="360" w:lineRule="auto"/>
        <w:rPr>
          <w:rFonts w:ascii="宋体" w:hAnsi="宋体" w:eastAsia="宋体" w:cs="宋体"/>
          <w:color w:val="auto"/>
          <w:sz w:val="24"/>
          <w:highlight w:val="none"/>
        </w:rPr>
      </w:pPr>
      <w:r>
        <w:rPr>
          <w:rFonts w:ascii="宋体" w:hAnsi="宋体" w:eastAsia="宋体" w:cs="宋体"/>
          <w:b/>
          <w:color w:val="auto"/>
          <w:sz w:val="24"/>
          <w:highlight w:val="none"/>
        </w:rPr>
        <w:t>五、公告期限</w:t>
      </w:r>
    </w:p>
    <w:p w14:paraId="5A7C6C27">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自本公告发布之日起5个工作日。</w:t>
      </w:r>
    </w:p>
    <w:p w14:paraId="4D6DBEC2">
      <w:pPr>
        <w:spacing w:line="360" w:lineRule="auto"/>
        <w:rPr>
          <w:rFonts w:ascii="宋体" w:hAnsi="宋体" w:eastAsia="宋体" w:cs="宋体"/>
          <w:b/>
          <w:color w:val="auto"/>
          <w:sz w:val="24"/>
          <w:highlight w:val="none"/>
        </w:rPr>
      </w:pPr>
      <w:r>
        <w:rPr>
          <w:rFonts w:ascii="宋体" w:hAnsi="宋体" w:eastAsia="宋体" w:cs="宋体"/>
          <w:b/>
          <w:color w:val="auto"/>
          <w:sz w:val="24"/>
          <w:highlight w:val="none"/>
        </w:rPr>
        <w:t>六、</w:t>
      </w:r>
      <w:r>
        <w:rPr>
          <w:rFonts w:hint="eastAsia" w:ascii="宋体" w:hAnsi="宋体" w:eastAsia="宋体" w:cs="宋体"/>
          <w:b/>
          <w:color w:val="auto"/>
          <w:sz w:val="24"/>
          <w:highlight w:val="none"/>
        </w:rPr>
        <w:t>发布招标公告的媒体</w:t>
      </w:r>
    </w:p>
    <w:p w14:paraId="14E3B04A">
      <w:pPr>
        <w:pStyle w:val="2"/>
        <w:spacing w:line="360" w:lineRule="auto"/>
        <w:ind w:firstLine="0"/>
        <w:rPr>
          <w:color w:val="auto"/>
          <w:highlight w:val="none"/>
        </w:rPr>
      </w:pPr>
      <w:r>
        <w:rPr>
          <w:rFonts w:hint="eastAsia" w:hAnsi="宋体" w:cs="宋体"/>
          <w:color w:val="auto"/>
          <w:sz w:val="24"/>
          <w:highlight w:val="none"/>
        </w:rPr>
        <w:t>浙江政府采购网 （https://zfcg.czt.zj.gov.cn/）。</w:t>
      </w:r>
    </w:p>
    <w:p w14:paraId="60AC4916">
      <w:pPr>
        <w:spacing w:line="360" w:lineRule="auto"/>
        <w:rPr>
          <w:rFonts w:ascii="宋体" w:hAnsi="宋体" w:eastAsia="宋体" w:cs="宋体"/>
          <w:color w:val="auto"/>
          <w:sz w:val="24"/>
          <w:highlight w:val="none"/>
        </w:rPr>
      </w:pPr>
      <w:r>
        <w:rPr>
          <w:rFonts w:hint="eastAsia" w:ascii="宋体" w:hAnsi="宋体" w:eastAsia="宋体" w:cs="宋体"/>
          <w:b/>
          <w:color w:val="auto"/>
          <w:sz w:val="24"/>
          <w:highlight w:val="none"/>
        </w:rPr>
        <w:t>七</w:t>
      </w:r>
      <w:r>
        <w:rPr>
          <w:rFonts w:ascii="宋体" w:hAnsi="宋体" w:eastAsia="宋体" w:cs="宋体"/>
          <w:b/>
          <w:color w:val="auto"/>
          <w:sz w:val="24"/>
          <w:highlight w:val="none"/>
        </w:rPr>
        <w:t>、其他补充事宜</w:t>
      </w:r>
    </w:p>
    <w:p w14:paraId="072116EF">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1.投标保证金</w:t>
      </w:r>
    </w:p>
    <w:p w14:paraId="33590DD2">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本项目无需提交投标保证金。</w:t>
      </w:r>
    </w:p>
    <w:p w14:paraId="5F4BF00B">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2.电子交易说明</w:t>
      </w:r>
    </w:p>
    <w:p w14:paraId="100F23B8">
      <w:pPr>
        <w:autoSpaceDE w:val="0"/>
        <w:autoSpaceDN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本项目实行电子交易，应按照本项目采购文件和政采云平台的要求编制、加密并提交电子投标文件（使用政采云平台专用编制工具）。投标人在使用系统进行响应的过程中遇到涉及平台使用的任何问题，可致电政采云平台技术支持热线咨询，联系方式：400-881-7190。</w:t>
      </w:r>
    </w:p>
    <w:p w14:paraId="170332AA">
      <w:pPr>
        <w:autoSpaceDE w:val="0"/>
        <w:autoSpaceDN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（2）投标人应在投标截止时间前完成CA数字证书办理（办理流程详见http://www.zjzfcg.gov.cn/bidClientTemplate/2019-05-27/12945.html）。完成CA数字证书办理预计一周左右，建议各投标人抓紧时间办理。</w:t>
      </w:r>
    </w:p>
    <w:p w14:paraId="77A27C8D">
      <w:pPr>
        <w:pStyle w:val="17"/>
        <w:spacing w:after="0" w:line="360"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投标人通过政采云平台电子投标工具制作电子投标文件，电子投标工具请投标人自行前往浙江省政府采购网下载并安装（下载网址：http://zfcg.czt.zj.gov.cn），电子投标制作具体流程详见“政采云供应商项目采购-电子招投标操作指南”（请投标人点击链接http://zfcg.czt.zj.gov.cn）以获取最新操作指南。</w:t>
      </w:r>
    </w:p>
    <w:p w14:paraId="2985A992">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3.提交（上传）电子投标文件</w:t>
      </w:r>
      <w:r>
        <w:rPr>
          <w:rFonts w:ascii="宋体" w:hAnsi="宋体" w:eastAsia="宋体" w:cs="宋体"/>
          <w:b/>
          <w:color w:val="auto"/>
          <w:sz w:val="24"/>
          <w:highlight w:val="none"/>
        </w:rPr>
        <w:t>说明</w:t>
      </w:r>
    </w:p>
    <w:p w14:paraId="39EADCBC">
      <w:pPr>
        <w:autoSpaceDE w:val="0"/>
        <w:autoSpaceDN w:val="0"/>
        <w:adjustRightInd w:val="0"/>
        <w:snapToGrid w:val="0"/>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递交的电子投标文件，将被政采云平台拒收。</w:t>
      </w:r>
    </w:p>
    <w:p w14:paraId="5045B2FB">
      <w:pPr>
        <w:autoSpaceDE w:val="0"/>
        <w:autoSpaceDN w:val="0"/>
        <w:adjustRightInd w:val="0"/>
        <w:snapToGrid w:val="0"/>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（2）投标截止时间前，除政采云上传的电子投标文件外，投标人如认为需要可以递交</w:t>
      </w:r>
      <w:r>
        <w:rPr>
          <w:rFonts w:hint="eastAsia"/>
          <w:color w:val="auto"/>
          <w:highlight w:val="none"/>
        </w:rPr>
        <w:t>以</w:t>
      </w:r>
      <w:r>
        <w:rPr>
          <w:rFonts w:hint="eastAsia" w:ascii="宋体" w:hAnsi="宋体" w:eastAsia="宋体" w:cs="宋体"/>
          <w:color w:val="auto"/>
          <w:sz w:val="24"/>
          <w:highlight w:val="none"/>
        </w:rPr>
        <w:t>介质存储的数据电文形式的备份投标文件（bfbs格式），按政采云平台项目采购-电子交易操作指南中上传的电子投标文件格式，以U盘形式存储提供。数量为1份。U盘盘面上粘贴标签，标注单位名称，装入一个外包封袋中进行邮寄。邮寄时，总的外包封袋上可不注明投标单位名称，但应注明投标单位的联系人、联系电话及投标项目名称等信息，以便代理机构接收登记，寄出后请电话告知代理机构工作人员，邮寄地址为：杭州广厦建筑咨询有限公司（长兴县金陵北路15号-1一单元4楼），联系电话：18367259517（沈工）。由采购代理机构统一负责接收，到付件拒收。</w:t>
      </w:r>
    </w:p>
    <w:p w14:paraId="7460F1C9">
      <w:pPr>
        <w:autoSpaceDE w:val="0"/>
        <w:autoSpaceDN w:val="0"/>
        <w:adjustRightInd w:val="0"/>
        <w:snapToGrid w:val="0"/>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（3）备份投标文件非强制性要求。通过邮寄备份文件的投标人，邮寄接收截止时间（以签收时间为准）为投标截止时间前一天。投标人需留足邮寄时间，确保备份投标文件于接收截止时间前送达</w:t>
      </w:r>
      <w:r>
        <w:rPr>
          <w:rFonts w:hint="eastAsia" w:ascii="宋体" w:hAnsi="宋体" w:eastAsia="宋体" w:cs="宋体"/>
          <w:color w:val="auto"/>
          <w:sz w:val="24"/>
          <w:highlight w:val="none"/>
          <w:lang w:eastAsia="zh-CN"/>
        </w:rPr>
        <w:t>上述</w:t>
      </w:r>
      <w:r>
        <w:rPr>
          <w:rFonts w:hint="eastAsia" w:ascii="宋体" w:hAnsi="宋体" w:eastAsia="宋体" w:cs="宋体"/>
          <w:color w:val="auto"/>
          <w:sz w:val="24"/>
          <w:highlight w:val="none"/>
        </w:rPr>
        <w:t>地点，逾期送达或未按规定密封将被拒收。投标人自行承担所有风险和由此带来的后果。</w:t>
      </w:r>
    </w:p>
    <w:p w14:paraId="3038219F">
      <w:pPr>
        <w:autoSpaceDE w:val="0"/>
        <w:autoSpaceDN w:val="0"/>
        <w:spacing w:line="360" w:lineRule="auto"/>
        <w:ind w:firstLine="482" w:firstLineChars="200"/>
        <w:rPr>
          <w:rFonts w:ascii="仿宋" w:hAnsi="仿宋" w:eastAsia="仿宋" w:cs="宋体"/>
          <w:b/>
          <w:bCs/>
          <w:color w:val="auto"/>
          <w:szCs w:val="21"/>
          <w:highlight w:val="none"/>
          <w:lang w:val="zh-CN"/>
        </w:rPr>
      </w:pPr>
      <w:r>
        <w:rPr>
          <w:rFonts w:hint="eastAsia" w:ascii="宋体" w:hAnsi="宋体" w:eastAsia="宋体" w:cs="宋体"/>
          <w:b/>
          <w:color w:val="auto"/>
          <w:sz w:val="24"/>
          <w:highlight w:val="none"/>
        </w:rPr>
        <w:t>4.</w:t>
      </w:r>
      <w:r>
        <w:rPr>
          <w:rFonts w:ascii="宋体" w:hAnsi="宋体" w:eastAsia="宋体" w:cs="宋体"/>
          <w:b/>
          <w:color w:val="auto"/>
          <w:sz w:val="24"/>
          <w:highlight w:val="none"/>
        </w:rPr>
        <w:t>质疑</w:t>
      </w:r>
    </w:p>
    <w:p w14:paraId="6D4405EF">
      <w:pPr>
        <w:autoSpaceDE w:val="0"/>
        <w:autoSpaceDN w:val="0"/>
        <w:adjustRightInd w:val="0"/>
        <w:snapToGrid w:val="0"/>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B4D612C">
      <w:pPr>
        <w:autoSpaceDE w:val="0"/>
        <w:autoSpaceDN w:val="0"/>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5.需要落实的政府采购政策</w:t>
      </w:r>
    </w:p>
    <w:p w14:paraId="009A6AC2">
      <w:pPr>
        <w:autoSpaceDE w:val="0"/>
        <w:autoSpaceDN w:val="0"/>
        <w:adjustRightInd w:val="0"/>
        <w:snapToGrid w:val="0"/>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本项目执行促进中小企业发展（监狱企业、残疾人福利性单位视同小型、微型企业）、政府采购金融服务</w:t>
      </w:r>
      <w:r>
        <w:rPr>
          <w:rFonts w:ascii="宋体" w:hAnsi="宋体" w:eastAsia="宋体" w:cs="宋体"/>
          <w:color w:val="auto"/>
          <w:sz w:val="24"/>
          <w:highlight w:val="none"/>
        </w:rPr>
        <w:t>政策</w:t>
      </w:r>
      <w:r>
        <w:rPr>
          <w:rFonts w:hint="eastAsia" w:ascii="宋体" w:hAnsi="宋体" w:eastAsia="宋体" w:cs="宋体"/>
          <w:color w:val="auto"/>
          <w:sz w:val="24"/>
          <w:highlight w:val="none"/>
        </w:rPr>
        <w:t>。</w:t>
      </w:r>
    </w:p>
    <w:p w14:paraId="29D819DB">
      <w:pPr>
        <w:autoSpaceDE w:val="0"/>
        <w:autoSpaceDN w:val="0"/>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6.政府采购金融服务</w:t>
      </w:r>
    </w:p>
    <w:p w14:paraId="1F3EDE56">
      <w:pPr>
        <w:autoSpaceDE w:val="0"/>
        <w:autoSpaceDN w:val="0"/>
        <w:adjustRightInd w:val="0"/>
        <w:snapToGrid w:val="0"/>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为有效破解当前中小企业面临的“融资难、融资贵”困局，充分发挥好政府采购扶持中小企业发展的政策功能，本项目中标人可凭政府采合同或中标通知书等材料至政采云平台申请相关融资产品。</w:t>
      </w:r>
    </w:p>
    <w:p w14:paraId="64BF2BDB">
      <w:pPr>
        <w:autoSpaceDE w:val="0"/>
        <w:autoSpaceDN w:val="0"/>
        <w:adjustRightInd w:val="0"/>
        <w:snapToGrid w:val="0"/>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办理流程：政采云平台线上发起申请——银行审批给出额度利率——贷款发放。</w:t>
      </w:r>
    </w:p>
    <w:p w14:paraId="211AC8FD">
      <w:pPr>
        <w:autoSpaceDE w:val="0"/>
        <w:autoSpaceDN w:val="0"/>
        <w:adjustRightInd w:val="0"/>
        <w:snapToGrid w:val="0"/>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操作方式：登录政采云平台（</w:t>
      </w:r>
      <w:r>
        <w:rPr>
          <w:rFonts w:hint="eastAsia" w:ascii="宋体" w:hAnsi="宋体" w:eastAsia="宋体" w:cs="宋体"/>
          <w:color w:val="auto"/>
          <w:sz w:val="24"/>
          <w:highlight w:val="none"/>
        </w:rPr>
        <w:drawing>
          <wp:inline distT="0" distB="0" distL="0" distR="0">
            <wp:extent cx="190500" cy="142875"/>
            <wp:effectExtent l="19050" t="0" r="0" b="0"/>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noChangeArrowheads="1"/>
                    </pic:cNvPicPr>
                  </pic:nvPicPr>
                  <pic:blipFill>
                    <a:blip r:embed="rId5"/>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hint="eastAsia" w:ascii="宋体" w:hAnsi="宋体" w:eastAsia="宋体" w:cs="宋体"/>
          <w:color w:val="auto"/>
          <w:sz w:val="24"/>
          <w:highlight w:val="none"/>
        </w:rPr>
        <w:t>https://www.zcygov.cn/）——点击右上角金融服务（</w:t>
      </w:r>
      <w:r>
        <w:rPr>
          <w:rFonts w:hint="eastAsia" w:ascii="宋体" w:hAnsi="宋体" w:eastAsia="宋体" w:cs="宋体"/>
          <w:color w:val="auto"/>
          <w:sz w:val="24"/>
          <w:highlight w:val="none"/>
        </w:rPr>
        <w:drawing>
          <wp:inline distT="0" distB="0" distL="0" distR="0">
            <wp:extent cx="190500" cy="142875"/>
            <wp:effectExtent l="1905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noChangeArrowheads="1"/>
                    </pic:cNvPicPr>
                  </pic:nvPicPr>
                  <pic:blipFill>
                    <a:blip r:embed="rId5"/>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hint="eastAsia" w:ascii="宋体" w:hAnsi="宋体" w:eastAsia="宋体" w:cs="宋体"/>
          <w:color w:val="auto"/>
          <w:sz w:val="24"/>
          <w:highlight w:val="none"/>
        </w:rPr>
        <w:t>https://jinrong.zcygov.cn/）——选择融资服务——选择银行及产品——线上直接申请。</w:t>
      </w:r>
    </w:p>
    <w:p w14:paraId="5648859F">
      <w:pPr>
        <w:spacing w:line="360" w:lineRule="auto"/>
        <w:rPr>
          <w:rFonts w:ascii="宋体" w:hAnsi="宋体" w:eastAsia="宋体" w:cs="宋体"/>
          <w:color w:val="auto"/>
          <w:sz w:val="24"/>
          <w:highlight w:val="none"/>
        </w:rPr>
      </w:pPr>
      <w:r>
        <w:rPr>
          <w:rFonts w:hint="eastAsia" w:ascii="宋体" w:hAnsi="宋体" w:eastAsia="宋体" w:cs="宋体"/>
          <w:b/>
          <w:color w:val="auto"/>
          <w:sz w:val="24"/>
          <w:highlight w:val="none"/>
        </w:rPr>
        <w:t>八</w:t>
      </w:r>
      <w:r>
        <w:rPr>
          <w:rFonts w:ascii="宋体" w:hAnsi="宋体" w:eastAsia="宋体" w:cs="宋体"/>
          <w:b/>
          <w:color w:val="auto"/>
          <w:sz w:val="24"/>
          <w:highlight w:val="none"/>
        </w:rPr>
        <w:t>、对本次招标提出询问、质疑、投诉，请按以下方式联系。</w:t>
      </w:r>
      <w:r>
        <w:rPr>
          <w:rFonts w:ascii="宋体" w:hAnsi="宋体" w:eastAsia="宋体" w:cs="宋体"/>
          <w:color w:val="auto"/>
          <w:sz w:val="24"/>
          <w:highlight w:val="none"/>
        </w:rPr>
        <w:t>　　　　　　　　　　　　</w:t>
      </w:r>
    </w:p>
    <w:p w14:paraId="7AA4B860">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1、采购人信息</w:t>
      </w:r>
    </w:p>
    <w:p w14:paraId="126C3F5A">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名 称：长兴县人民政府太湖街道办事处</w:t>
      </w:r>
    </w:p>
    <w:p w14:paraId="66042307">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地 址：湖州市长兴县太湖街道陈王路299号</w:t>
      </w:r>
    </w:p>
    <w:p w14:paraId="5ED8660C">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项目联系人（询问）：朱主任    项目联系方式（询问）：13868257119</w:t>
      </w:r>
    </w:p>
    <w:p w14:paraId="5D8CBBCD">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质疑联系人：张主任质疑联系方式：0572-668</w:t>
      </w:r>
      <w:r>
        <w:rPr>
          <w:rFonts w:hint="eastAsia" w:ascii="宋体" w:hAnsi="宋体" w:eastAsia="宋体" w:cs="宋体"/>
          <w:color w:val="auto"/>
          <w:sz w:val="24"/>
          <w:highlight w:val="none"/>
        </w:rPr>
        <w:t>2920</w:t>
      </w:r>
    </w:p>
    <w:p w14:paraId="22FB85F3">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2、采购代理机构信息</w:t>
      </w:r>
    </w:p>
    <w:p w14:paraId="165B0C8D">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名 称：</w:t>
      </w:r>
      <w:r>
        <w:rPr>
          <w:rFonts w:hint="eastAsia" w:ascii="宋体" w:hAnsi="宋体" w:eastAsia="宋体" w:cs="宋体"/>
          <w:color w:val="auto"/>
          <w:sz w:val="24"/>
          <w:highlight w:val="none"/>
        </w:rPr>
        <w:t>杭州广厦建筑咨询有限公司</w:t>
      </w:r>
    </w:p>
    <w:p w14:paraId="4431C3A0">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地 址：</w:t>
      </w:r>
      <w:r>
        <w:rPr>
          <w:rFonts w:hint="eastAsia" w:ascii="宋体" w:hAnsi="宋体" w:eastAsia="宋体" w:cs="宋体"/>
          <w:color w:val="auto"/>
          <w:sz w:val="24"/>
          <w:highlight w:val="none"/>
        </w:rPr>
        <w:t>长兴县金陵北路15号-1一单元4楼</w:t>
      </w:r>
    </w:p>
    <w:p w14:paraId="0EA58BDA">
      <w:pPr>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项目联系人（询问）：沈工</w:t>
      </w:r>
    </w:p>
    <w:p w14:paraId="4B4EB8F4">
      <w:pPr>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项目联系方式（询问）：0572-6067962、18367259517</w:t>
      </w:r>
    </w:p>
    <w:p w14:paraId="617E7443">
      <w:pPr>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质疑联系人：李工</w:t>
      </w:r>
    </w:p>
    <w:p w14:paraId="1823DEE9">
      <w:pPr>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质疑联系方式：18457267813</w:t>
      </w:r>
    </w:p>
    <w:p w14:paraId="0EF6D982">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3.同级政府采购监督管理部门</w:t>
      </w:r>
    </w:p>
    <w:p w14:paraId="1357A9EC">
      <w:pPr>
        <w:spacing w:line="440" w:lineRule="auto"/>
        <w:ind w:firstLine="420"/>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名称：长兴县财政局政府采购监管科 </w:t>
      </w:r>
    </w:p>
    <w:p w14:paraId="18F894E9">
      <w:pPr>
        <w:spacing w:line="440" w:lineRule="auto"/>
        <w:ind w:firstLine="420"/>
        <w:jc w:val="left"/>
        <w:rPr>
          <w:rFonts w:ascii="宋体" w:hAnsi="宋体" w:eastAsia="宋体" w:cs="宋体"/>
          <w:color w:val="auto"/>
          <w:sz w:val="24"/>
          <w:highlight w:val="none"/>
        </w:rPr>
      </w:pPr>
      <w:r>
        <w:rPr>
          <w:rFonts w:hint="eastAsia" w:ascii="宋体" w:hAnsi="宋体" w:eastAsia="宋体" w:cs="宋体"/>
          <w:color w:val="auto"/>
          <w:sz w:val="24"/>
          <w:highlight w:val="none"/>
        </w:rPr>
        <w:t>地址：浙江省长兴县龙山街道锦绣路6号兴国商务楼1号楼1305室</w:t>
      </w:r>
    </w:p>
    <w:p w14:paraId="49366FC8">
      <w:pPr>
        <w:spacing w:line="440" w:lineRule="auto"/>
        <w:ind w:firstLine="420"/>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联系人：佘科     </w:t>
      </w:r>
    </w:p>
    <w:p w14:paraId="2F147DA8">
      <w:pPr>
        <w:spacing w:line="440" w:lineRule="auto"/>
        <w:ind w:firstLine="420"/>
        <w:jc w:val="left"/>
        <w:rPr>
          <w:rFonts w:ascii="宋体" w:hAnsi="宋体" w:eastAsia="宋体" w:cs="宋体"/>
          <w:color w:val="auto"/>
          <w:sz w:val="24"/>
          <w:highlight w:val="none"/>
        </w:rPr>
      </w:pPr>
      <w:r>
        <w:rPr>
          <w:rFonts w:hint="eastAsia" w:ascii="宋体" w:hAnsi="宋体" w:eastAsia="宋体" w:cs="宋体"/>
          <w:color w:val="auto"/>
          <w:sz w:val="24"/>
          <w:highlight w:val="none"/>
        </w:rPr>
        <w:t>监督投诉电话：0572-6027789</w:t>
      </w:r>
    </w:p>
    <w:p w14:paraId="4E3FA92A">
      <w:pPr>
        <w:spacing w:line="440" w:lineRule="auto"/>
        <w:ind w:firstLine="420"/>
        <w:jc w:val="left"/>
        <w:rPr>
          <w:rFonts w:ascii="宋体" w:hAnsi="宋体" w:eastAsia="宋体" w:cs="宋体"/>
          <w:color w:val="auto"/>
          <w:sz w:val="24"/>
          <w:highlight w:val="none"/>
        </w:rPr>
      </w:pPr>
      <w:r>
        <w:rPr>
          <w:rFonts w:ascii="宋体" w:hAnsi="宋体" w:eastAsia="宋体" w:cs="宋体"/>
          <w:color w:val="auto"/>
          <w:highlight w:val="none"/>
        </w:rPr>
        <w:t>备注：若对项目采购电子交易系统操作有疑问，可登录政采云（</w:t>
      </w:r>
      <w:r>
        <w:rPr>
          <w:rFonts w:ascii="宋体" w:hAnsi="宋体" w:eastAsia="宋体" w:cs="宋体"/>
          <w:color w:val="auto"/>
          <w:highlight w:val="none"/>
          <w:u w:val="single"/>
        </w:rPr>
        <w:t>https://www.zcygov.cn/</w:t>
      </w:r>
      <w:r>
        <w:rPr>
          <w:rFonts w:ascii="宋体" w:hAnsi="宋体" w:eastAsia="宋体" w:cs="宋体"/>
          <w:color w:val="auto"/>
          <w:highlight w:val="none"/>
        </w:rPr>
        <w:t>），点击右侧咨询小采，获取采小蜜智能服务管家帮助，或拨打政采云服务热线400-881-7190获取热线服务帮助。CA问题联系电话（人工）：汇信CA 400-888-4636；天谷CA 400-087-8198。</w:t>
      </w:r>
    </w:p>
    <w:p w14:paraId="6845BDC1">
      <w:pPr>
        <w:spacing w:line="440" w:lineRule="auto"/>
        <w:ind w:firstLine="420"/>
        <w:jc w:val="left"/>
        <w:rPr>
          <w:rFonts w:ascii="宋体" w:hAnsi="宋体" w:eastAsia="宋体" w:cs="宋体"/>
          <w:b/>
          <w:color w:val="auto"/>
          <w:sz w:val="30"/>
          <w:highlight w:val="none"/>
        </w:rPr>
      </w:pPr>
    </w:p>
    <w:p w14:paraId="1B5CDB52">
      <w:pPr>
        <w:spacing w:line="440" w:lineRule="auto"/>
        <w:ind w:firstLine="420"/>
        <w:jc w:val="left"/>
        <w:rPr>
          <w:rFonts w:ascii="宋体" w:hAnsi="宋体" w:eastAsia="宋体" w:cs="宋体"/>
          <w:b/>
          <w:color w:val="auto"/>
          <w:sz w:val="30"/>
          <w:highlight w:val="none"/>
        </w:rPr>
      </w:pPr>
    </w:p>
    <w:p w14:paraId="6969D726">
      <w:pPr>
        <w:spacing w:line="440" w:lineRule="auto"/>
        <w:ind w:firstLine="420"/>
        <w:jc w:val="left"/>
        <w:rPr>
          <w:rFonts w:ascii="宋体" w:hAnsi="宋体" w:eastAsia="宋体" w:cs="宋体"/>
          <w:b/>
          <w:color w:val="auto"/>
          <w:sz w:val="30"/>
          <w:highlight w:val="none"/>
        </w:rPr>
      </w:pPr>
    </w:p>
    <w:p w14:paraId="2B081A2E">
      <w:pPr>
        <w:spacing w:line="440" w:lineRule="auto"/>
        <w:ind w:firstLine="420"/>
        <w:jc w:val="left"/>
        <w:rPr>
          <w:rFonts w:ascii="宋体" w:hAnsi="宋体" w:eastAsia="宋体" w:cs="宋体"/>
          <w:b/>
          <w:color w:val="auto"/>
          <w:sz w:val="30"/>
          <w:highlight w:val="none"/>
        </w:rPr>
      </w:pPr>
    </w:p>
    <w:p w14:paraId="0EE455B4">
      <w:pPr>
        <w:pStyle w:val="2"/>
        <w:rPr>
          <w:color w:val="auto"/>
          <w:highlight w:val="none"/>
        </w:rPr>
      </w:pPr>
    </w:p>
    <w:p w14:paraId="1A1BE2EF">
      <w:pPr>
        <w:rPr>
          <w:color w:val="auto"/>
          <w:highlight w:val="none"/>
        </w:rPr>
      </w:pPr>
    </w:p>
    <w:p w14:paraId="4A42E6CA">
      <w:pPr>
        <w:spacing w:line="440" w:lineRule="auto"/>
        <w:ind w:firstLine="420"/>
        <w:jc w:val="left"/>
        <w:rPr>
          <w:rFonts w:ascii="宋体" w:hAnsi="宋体" w:eastAsia="宋体" w:cs="宋体"/>
          <w:b/>
          <w:color w:val="auto"/>
          <w:sz w:val="30"/>
          <w:highlight w:val="none"/>
        </w:rPr>
      </w:pPr>
    </w:p>
    <w:p w14:paraId="45DF239C">
      <w:pPr>
        <w:pStyle w:val="8"/>
        <w:rPr>
          <w:color w:val="auto"/>
          <w:highlight w:val="none"/>
        </w:rPr>
      </w:pPr>
    </w:p>
    <w:p w14:paraId="05CA9EB6">
      <w:pPr>
        <w:jc w:val="center"/>
        <w:rPr>
          <w:rFonts w:ascii="宋体" w:hAnsi="宋体" w:eastAsia="宋体" w:cs="宋体"/>
          <w:b/>
          <w:color w:val="auto"/>
          <w:sz w:val="30"/>
          <w:highlight w:val="none"/>
        </w:rPr>
      </w:pPr>
      <w:r>
        <w:rPr>
          <w:rFonts w:ascii="宋体" w:hAnsi="宋体" w:eastAsia="宋体" w:cs="宋体"/>
          <w:b/>
          <w:color w:val="auto"/>
          <w:sz w:val="30"/>
          <w:highlight w:val="none"/>
        </w:rPr>
        <w:t>第二章</w:t>
      </w:r>
      <w:r>
        <w:rPr>
          <w:rFonts w:hint="eastAsia" w:ascii="宋体" w:hAnsi="宋体" w:eastAsia="宋体" w:cs="宋体"/>
          <w:b/>
          <w:color w:val="auto"/>
          <w:sz w:val="30"/>
          <w:highlight w:val="none"/>
        </w:rPr>
        <w:t xml:space="preserve"> </w:t>
      </w:r>
      <w:r>
        <w:rPr>
          <w:rFonts w:ascii="宋体" w:hAnsi="宋体" w:eastAsia="宋体" w:cs="宋体"/>
          <w:b/>
          <w:color w:val="auto"/>
          <w:sz w:val="30"/>
          <w:highlight w:val="none"/>
        </w:rPr>
        <w:t>投标人须知</w:t>
      </w:r>
    </w:p>
    <w:p w14:paraId="7202DCAB">
      <w:pPr>
        <w:spacing w:line="360" w:lineRule="auto"/>
        <w:jc w:val="center"/>
        <w:rPr>
          <w:rFonts w:ascii="宋体" w:hAnsi="宋体" w:eastAsia="宋体" w:cs="宋体"/>
          <w:b/>
          <w:color w:val="auto"/>
          <w:sz w:val="24"/>
          <w:highlight w:val="none"/>
        </w:rPr>
      </w:pPr>
      <w:r>
        <w:rPr>
          <w:rFonts w:ascii="宋体" w:hAnsi="宋体" w:eastAsia="宋体" w:cs="宋体"/>
          <w:b/>
          <w:color w:val="auto"/>
          <w:sz w:val="28"/>
          <w:highlight w:val="none"/>
        </w:rPr>
        <w:t>投标人须知前附表</w:t>
      </w:r>
    </w:p>
    <w:tbl>
      <w:tblPr>
        <w:tblStyle w:val="18"/>
        <w:tblW w:w="9526" w:type="dxa"/>
        <w:jc w:val="center"/>
        <w:tblLayout w:type="autofit"/>
        <w:tblCellMar>
          <w:top w:w="0" w:type="dxa"/>
          <w:left w:w="10" w:type="dxa"/>
          <w:bottom w:w="0" w:type="dxa"/>
          <w:right w:w="10" w:type="dxa"/>
        </w:tblCellMar>
      </w:tblPr>
      <w:tblGrid>
        <w:gridCol w:w="1104"/>
        <w:gridCol w:w="1274"/>
        <w:gridCol w:w="7148"/>
      </w:tblGrid>
      <w:tr w14:paraId="188608ED">
        <w:tblPrEx>
          <w:tblCellMar>
            <w:top w:w="0" w:type="dxa"/>
            <w:left w:w="10" w:type="dxa"/>
            <w:bottom w:w="0" w:type="dxa"/>
            <w:right w:w="10" w:type="dxa"/>
          </w:tblCellMar>
        </w:tblPrEx>
        <w:trPr>
          <w:trHeight w:val="1" w:hRule="atLeast"/>
          <w:jc w:val="center"/>
        </w:trPr>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F10678">
            <w:pPr>
              <w:spacing w:line="380" w:lineRule="auto"/>
              <w:jc w:val="center"/>
              <w:rPr>
                <w:rFonts w:ascii="宋体" w:hAnsi="宋体" w:eastAsia="宋体" w:cs="宋体"/>
                <w:color w:val="auto"/>
                <w:highlight w:val="none"/>
              </w:rPr>
            </w:pPr>
            <w:r>
              <w:rPr>
                <w:rFonts w:ascii="宋体" w:hAnsi="宋体" w:eastAsia="宋体" w:cs="宋体"/>
                <w:b/>
                <w:color w:val="auto"/>
                <w:sz w:val="24"/>
                <w:highlight w:val="none"/>
              </w:rPr>
              <w:t>条款号</w:t>
            </w:r>
          </w:p>
        </w:tc>
        <w:tc>
          <w:tcPr>
            <w:tcW w:w="2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99C4FB">
            <w:pPr>
              <w:spacing w:line="380" w:lineRule="auto"/>
              <w:jc w:val="center"/>
              <w:rPr>
                <w:rFonts w:ascii="宋体" w:hAnsi="宋体" w:eastAsia="宋体" w:cs="宋体"/>
                <w:color w:val="auto"/>
                <w:highlight w:val="none"/>
              </w:rPr>
            </w:pPr>
            <w:r>
              <w:rPr>
                <w:rFonts w:ascii="宋体" w:hAnsi="宋体" w:eastAsia="宋体" w:cs="宋体"/>
                <w:b/>
                <w:color w:val="auto"/>
                <w:sz w:val="24"/>
                <w:highlight w:val="none"/>
              </w:rPr>
              <w:t>条款名称</w:t>
            </w:r>
          </w:p>
        </w:tc>
        <w:tc>
          <w:tcPr>
            <w:tcW w:w="5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CD709A">
            <w:pPr>
              <w:spacing w:line="380" w:lineRule="auto"/>
              <w:jc w:val="center"/>
              <w:rPr>
                <w:rFonts w:ascii="宋体" w:hAnsi="宋体" w:eastAsia="宋体" w:cs="宋体"/>
                <w:color w:val="auto"/>
                <w:highlight w:val="none"/>
              </w:rPr>
            </w:pPr>
            <w:r>
              <w:rPr>
                <w:rFonts w:ascii="宋体" w:hAnsi="宋体" w:eastAsia="宋体" w:cs="宋体"/>
                <w:b/>
                <w:color w:val="auto"/>
                <w:sz w:val="24"/>
                <w:highlight w:val="none"/>
              </w:rPr>
              <w:t>编列内容</w:t>
            </w:r>
          </w:p>
        </w:tc>
      </w:tr>
      <w:tr w14:paraId="2C7644FB">
        <w:tblPrEx>
          <w:tblCellMar>
            <w:top w:w="0" w:type="dxa"/>
            <w:left w:w="10" w:type="dxa"/>
            <w:bottom w:w="0" w:type="dxa"/>
            <w:right w:w="10" w:type="dxa"/>
          </w:tblCellMar>
        </w:tblPrEx>
        <w:trPr>
          <w:trHeight w:val="1" w:hRule="atLeast"/>
          <w:jc w:val="center"/>
        </w:trPr>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28054A">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1.1.4</w:t>
            </w:r>
          </w:p>
        </w:tc>
        <w:tc>
          <w:tcPr>
            <w:tcW w:w="2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4BDBA5">
            <w:pPr>
              <w:spacing w:line="380" w:lineRule="auto"/>
              <w:rPr>
                <w:rFonts w:ascii="宋体" w:hAnsi="宋体" w:eastAsia="宋体" w:cs="宋体"/>
                <w:color w:val="auto"/>
                <w:highlight w:val="none"/>
              </w:rPr>
            </w:pPr>
            <w:r>
              <w:rPr>
                <w:rFonts w:ascii="宋体" w:hAnsi="宋体" w:eastAsia="宋体" w:cs="宋体"/>
                <w:color w:val="auto"/>
                <w:sz w:val="24"/>
                <w:highlight w:val="none"/>
              </w:rPr>
              <w:t>采购人</w:t>
            </w:r>
          </w:p>
        </w:tc>
        <w:tc>
          <w:tcPr>
            <w:tcW w:w="5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A3BF6F">
            <w:pPr>
              <w:spacing w:line="380" w:lineRule="auto"/>
              <w:rPr>
                <w:rFonts w:ascii="宋体" w:hAnsi="宋体" w:eastAsia="宋体" w:cs="宋体"/>
                <w:color w:val="auto"/>
                <w:sz w:val="24"/>
                <w:highlight w:val="none"/>
              </w:rPr>
            </w:pPr>
            <w:r>
              <w:rPr>
                <w:rFonts w:ascii="宋体" w:hAnsi="宋体" w:eastAsia="宋体" w:cs="宋体"/>
                <w:color w:val="auto"/>
                <w:sz w:val="24"/>
                <w:highlight w:val="none"/>
              </w:rPr>
              <w:t>名称：长兴县人民政府太湖街道办事处</w:t>
            </w:r>
          </w:p>
          <w:p w14:paraId="3B762C41">
            <w:pPr>
              <w:spacing w:line="380" w:lineRule="auto"/>
              <w:rPr>
                <w:rFonts w:ascii="宋体" w:hAnsi="宋体" w:eastAsia="宋体" w:cs="宋体"/>
                <w:color w:val="auto"/>
                <w:sz w:val="24"/>
                <w:highlight w:val="none"/>
              </w:rPr>
            </w:pPr>
            <w:r>
              <w:rPr>
                <w:rFonts w:ascii="宋体" w:hAnsi="宋体" w:eastAsia="宋体" w:cs="宋体"/>
                <w:color w:val="auto"/>
                <w:sz w:val="24"/>
                <w:highlight w:val="none"/>
              </w:rPr>
              <w:t>联系人：朱主任</w:t>
            </w:r>
          </w:p>
          <w:p w14:paraId="7F9447A1">
            <w:pPr>
              <w:spacing w:line="380" w:lineRule="auto"/>
              <w:rPr>
                <w:rFonts w:ascii="宋体" w:hAnsi="宋体" w:eastAsia="宋体" w:cs="宋体"/>
                <w:color w:val="auto"/>
                <w:sz w:val="24"/>
                <w:highlight w:val="none"/>
              </w:rPr>
            </w:pPr>
            <w:r>
              <w:rPr>
                <w:rFonts w:ascii="宋体" w:hAnsi="宋体" w:eastAsia="宋体" w:cs="宋体"/>
                <w:color w:val="auto"/>
                <w:sz w:val="24"/>
                <w:highlight w:val="none"/>
              </w:rPr>
              <w:t>联系电话：13868257119</w:t>
            </w:r>
          </w:p>
          <w:p w14:paraId="12F2CD9F">
            <w:pPr>
              <w:spacing w:line="380" w:lineRule="auto"/>
              <w:rPr>
                <w:rFonts w:ascii="宋体" w:hAnsi="宋体" w:eastAsia="宋体" w:cs="宋体"/>
                <w:color w:val="auto"/>
                <w:highlight w:val="none"/>
              </w:rPr>
            </w:pPr>
            <w:r>
              <w:rPr>
                <w:rFonts w:ascii="宋体" w:hAnsi="宋体" w:eastAsia="宋体" w:cs="宋体"/>
                <w:color w:val="auto"/>
                <w:sz w:val="24"/>
                <w:highlight w:val="none"/>
              </w:rPr>
              <w:t>地址：湖州市长兴县太湖街道陈王路299号</w:t>
            </w:r>
          </w:p>
        </w:tc>
      </w:tr>
      <w:tr w14:paraId="21C42098">
        <w:tblPrEx>
          <w:tblCellMar>
            <w:top w:w="0" w:type="dxa"/>
            <w:left w:w="10" w:type="dxa"/>
            <w:bottom w:w="0" w:type="dxa"/>
            <w:right w:w="10" w:type="dxa"/>
          </w:tblCellMar>
        </w:tblPrEx>
        <w:trPr>
          <w:trHeight w:val="1" w:hRule="atLeast"/>
          <w:jc w:val="center"/>
        </w:trPr>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97A8DE">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1.1.5</w:t>
            </w:r>
          </w:p>
        </w:tc>
        <w:tc>
          <w:tcPr>
            <w:tcW w:w="2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116F86">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采购代理机构</w:t>
            </w:r>
          </w:p>
        </w:tc>
        <w:tc>
          <w:tcPr>
            <w:tcW w:w="5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2EFDF8">
            <w:pPr>
              <w:spacing w:line="380" w:lineRule="auto"/>
              <w:rPr>
                <w:rFonts w:ascii="宋体" w:hAnsi="宋体" w:eastAsia="宋体" w:cs="宋体"/>
                <w:color w:val="auto"/>
                <w:sz w:val="24"/>
                <w:highlight w:val="none"/>
              </w:rPr>
            </w:pPr>
            <w:r>
              <w:rPr>
                <w:rFonts w:ascii="宋体" w:hAnsi="宋体" w:eastAsia="宋体" w:cs="宋体"/>
                <w:color w:val="auto"/>
                <w:sz w:val="24"/>
                <w:highlight w:val="none"/>
              </w:rPr>
              <w:t>名称：</w:t>
            </w:r>
            <w:r>
              <w:rPr>
                <w:rFonts w:hint="eastAsia" w:ascii="宋体" w:hAnsi="宋体" w:eastAsia="宋体" w:cs="宋体"/>
                <w:color w:val="auto"/>
                <w:sz w:val="24"/>
                <w:highlight w:val="none"/>
              </w:rPr>
              <w:t>杭州广厦建筑咨询有限公司</w:t>
            </w:r>
          </w:p>
          <w:p w14:paraId="61497BC3">
            <w:pPr>
              <w:spacing w:line="380" w:lineRule="auto"/>
              <w:rPr>
                <w:rFonts w:ascii="宋体" w:hAnsi="宋体" w:eastAsia="宋体" w:cs="宋体"/>
                <w:color w:val="auto"/>
                <w:sz w:val="24"/>
                <w:highlight w:val="none"/>
              </w:rPr>
            </w:pPr>
            <w:r>
              <w:rPr>
                <w:rFonts w:ascii="宋体" w:hAnsi="宋体" w:eastAsia="宋体" w:cs="宋体"/>
                <w:color w:val="auto"/>
                <w:sz w:val="24"/>
                <w:highlight w:val="none"/>
              </w:rPr>
              <w:t>联系人：</w:t>
            </w:r>
            <w:r>
              <w:rPr>
                <w:rFonts w:hint="eastAsia" w:ascii="宋体" w:hAnsi="宋体" w:eastAsia="宋体" w:cs="宋体"/>
                <w:color w:val="auto"/>
                <w:sz w:val="24"/>
                <w:highlight w:val="none"/>
              </w:rPr>
              <w:t>李</w:t>
            </w:r>
            <w:r>
              <w:rPr>
                <w:rFonts w:ascii="宋体" w:hAnsi="宋体" w:eastAsia="宋体" w:cs="宋体"/>
                <w:color w:val="auto"/>
                <w:sz w:val="24"/>
                <w:highlight w:val="none"/>
              </w:rPr>
              <w:t>工</w:t>
            </w:r>
          </w:p>
          <w:p w14:paraId="50D3DCC4">
            <w:pPr>
              <w:spacing w:line="380" w:lineRule="auto"/>
              <w:rPr>
                <w:rFonts w:ascii="宋体" w:hAnsi="宋体" w:eastAsia="宋体" w:cs="宋体"/>
                <w:color w:val="auto"/>
                <w:sz w:val="24"/>
                <w:highlight w:val="none"/>
              </w:rPr>
            </w:pPr>
            <w:r>
              <w:rPr>
                <w:rFonts w:ascii="宋体" w:hAnsi="宋体" w:eastAsia="宋体" w:cs="宋体"/>
                <w:color w:val="auto"/>
                <w:sz w:val="24"/>
                <w:highlight w:val="none"/>
              </w:rPr>
              <w:t>联系电话：</w:t>
            </w:r>
            <w:r>
              <w:rPr>
                <w:rFonts w:hint="eastAsia" w:ascii="宋体" w:hAnsi="宋体" w:eastAsia="宋体" w:cs="宋体"/>
                <w:color w:val="auto"/>
                <w:sz w:val="24"/>
                <w:highlight w:val="none"/>
              </w:rPr>
              <w:t>0572-6067962</w:t>
            </w:r>
          </w:p>
          <w:p w14:paraId="5F5070D0">
            <w:pPr>
              <w:spacing w:line="380" w:lineRule="auto"/>
              <w:rPr>
                <w:rFonts w:ascii="宋体" w:hAnsi="宋体" w:eastAsia="宋体" w:cs="宋体"/>
                <w:color w:val="auto"/>
                <w:highlight w:val="none"/>
              </w:rPr>
            </w:pPr>
            <w:r>
              <w:rPr>
                <w:rFonts w:ascii="宋体" w:hAnsi="宋体" w:eastAsia="宋体" w:cs="宋体"/>
                <w:color w:val="auto"/>
                <w:sz w:val="24"/>
                <w:highlight w:val="none"/>
              </w:rPr>
              <w:t>地址：</w:t>
            </w:r>
            <w:r>
              <w:rPr>
                <w:rFonts w:hint="eastAsia" w:ascii="宋体" w:hAnsi="宋体" w:eastAsia="宋体" w:cs="宋体"/>
                <w:color w:val="auto"/>
                <w:sz w:val="24"/>
                <w:highlight w:val="none"/>
              </w:rPr>
              <w:t>长兴县金陵北路15号-1一单元4楼</w:t>
            </w:r>
          </w:p>
        </w:tc>
      </w:tr>
      <w:tr w14:paraId="551B24F4">
        <w:tblPrEx>
          <w:tblCellMar>
            <w:top w:w="0" w:type="dxa"/>
            <w:left w:w="10" w:type="dxa"/>
            <w:bottom w:w="0" w:type="dxa"/>
            <w:right w:w="10" w:type="dxa"/>
          </w:tblCellMar>
        </w:tblPrEx>
        <w:trPr>
          <w:trHeight w:val="1" w:hRule="atLeast"/>
          <w:jc w:val="center"/>
        </w:trPr>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AAFF7E">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1.1.6</w:t>
            </w:r>
          </w:p>
        </w:tc>
        <w:tc>
          <w:tcPr>
            <w:tcW w:w="2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8D636F">
            <w:pPr>
              <w:spacing w:line="380" w:lineRule="auto"/>
              <w:rPr>
                <w:rFonts w:ascii="宋体" w:hAnsi="宋体" w:eastAsia="宋体" w:cs="宋体"/>
                <w:color w:val="auto"/>
                <w:highlight w:val="none"/>
              </w:rPr>
            </w:pPr>
            <w:r>
              <w:rPr>
                <w:rFonts w:ascii="宋体" w:hAnsi="宋体" w:eastAsia="宋体" w:cs="宋体"/>
                <w:color w:val="auto"/>
                <w:sz w:val="24"/>
                <w:highlight w:val="none"/>
              </w:rPr>
              <w:t>项目名称</w:t>
            </w:r>
          </w:p>
        </w:tc>
        <w:tc>
          <w:tcPr>
            <w:tcW w:w="5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6BC2D2">
            <w:pPr>
              <w:spacing w:line="380" w:lineRule="auto"/>
              <w:rPr>
                <w:rFonts w:ascii="宋体" w:hAnsi="宋体" w:eastAsia="宋体" w:cs="宋体"/>
                <w:color w:val="auto"/>
                <w:highlight w:val="none"/>
              </w:rPr>
            </w:pPr>
            <w:r>
              <w:rPr>
                <w:rFonts w:hint="eastAsia" w:ascii="宋体" w:hAnsi="宋体" w:eastAsia="宋体" w:cs="宋体"/>
                <w:color w:val="auto"/>
                <w:sz w:val="24"/>
                <w:highlight w:val="none"/>
              </w:rPr>
              <w:t>2025年度-2026年度长兴县杭宁高速以西道路保洁垃圾清运采购服务项目</w:t>
            </w:r>
          </w:p>
        </w:tc>
      </w:tr>
      <w:tr w14:paraId="03AB4F79">
        <w:tblPrEx>
          <w:tblCellMar>
            <w:top w:w="0" w:type="dxa"/>
            <w:left w:w="10" w:type="dxa"/>
            <w:bottom w:w="0" w:type="dxa"/>
            <w:right w:w="10" w:type="dxa"/>
          </w:tblCellMar>
        </w:tblPrEx>
        <w:trPr>
          <w:trHeight w:val="1" w:hRule="atLeast"/>
          <w:jc w:val="center"/>
        </w:trPr>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0C2AD3">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1.1.7</w:t>
            </w:r>
          </w:p>
        </w:tc>
        <w:tc>
          <w:tcPr>
            <w:tcW w:w="2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2F4848">
            <w:pPr>
              <w:spacing w:line="380" w:lineRule="auto"/>
              <w:rPr>
                <w:rFonts w:ascii="宋体" w:hAnsi="宋体" w:eastAsia="宋体" w:cs="宋体"/>
                <w:color w:val="auto"/>
                <w:highlight w:val="none"/>
              </w:rPr>
            </w:pPr>
            <w:r>
              <w:rPr>
                <w:rFonts w:ascii="宋体" w:hAnsi="宋体" w:eastAsia="宋体" w:cs="宋体"/>
                <w:color w:val="auto"/>
                <w:sz w:val="24"/>
                <w:highlight w:val="none"/>
              </w:rPr>
              <w:t>采购方式</w:t>
            </w:r>
          </w:p>
        </w:tc>
        <w:tc>
          <w:tcPr>
            <w:tcW w:w="5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40A588">
            <w:pPr>
              <w:spacing w:line="380" w:lineRule="auto"/>
              <w:rPr>
                <w:rFonts w:ascii="宋体" w:hAnsi="宋体" w:eastAsia="宋体" w:cs="宋体"/>
                <w:color w:val="auto"/>
                <w:highlight w:val="none"/>
              </w:rPr>
            </w:pPr>
            <w:r>
              <w:rPr>
                <w:rFonts w:ascii="宋体" w:hAnsi="宋体" w:eastAsia="宋体" w:cs="宋体"/>
                <w:color w:val="auto"/>
                <w:sz w:val="24"/>
                <w:highlight w:val="none"/>
              </w:rPr>
              <w:t>本次招标采购采用公开招标的方式进行</w:t>
            </w:r>
          </w:p>
        </w:tc>
      </w:tr>
      <w:tr w14:paraId="10DDFD7E">
        <w:tblPrEx>
          <w:tblCellMar>
            <w:top w:w="0" w:type="dxa"/>
            <w:left w:w="10" w:type="dxa"/>
            <w:bottom w:w="0" w:type="dxa"/>
            <w:right w:w="10" w:type="dxa"/>
          </w:tblCellMar>
        </w:tblPrEx>
        <w:trPr>
          <w:trHeight w:val="1" w:hRule="atLeast"/>
          <w:jc w:val="center"/>
        </w:trPr>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F0247F">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1.2.1</w:t>
            </w:r>
          </w:p>
        </w:tc>
        <w:tc>
          <w:tcPr>
            <w:tcW w:w="2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3E0298">
            <w:pPr>
              <w:spacing w:line="380" w:lineRule="auto"/>
              <w:rPr>
                <w:rFonts w:ascii="宋体" w:hAnsi="宋体" w:eastAsia="宋体" w:cs="宋体"/>
                <w:color w:val="auto"/>
                <w:highlight w:val="none"/>
              </w:rPr>
            </w:pPr>
            <w:r>
              <w:rPr>
                <w:rFonts w:ascii="宋体" w:hAnsi="宋体" w:eastAsia="宋体" w:cs="宋体"/>
                <w:color w:val="auto"/>
                <w:sz w:val="24"/>
                <w:highlight w:val="none"/>
              </w:rPr>
              <w:t>资金来源及预算</w:t>
            </w:r>
          </w:p>
        </w:tc>
        <w:tc>
          <w:tcPr>
            <w:tcW w:w="5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E0FB82">
            <w:pPr>
              <w:spacing w:line="380" w:lineRule="auto"/>
              <w:rPr>
                <w:rFonts w:ascii="宋体" w:hAnsi="宋体" w:eastAsia="宋体" w:cs="宋体"/>
                <w:color w:val="auto"/>
                <w:sz w:val="24"/>
                <w:highlight w:val="none"/>
              </w:rPr>
            </w:pPr>
            <w:r>
              <w:rPr>
                <w:rFonts w:ascii="宋体" w:hAnsi="宋体" w:eastAsia="宋体" w:cs="宋体"/>
                <w:color w:val="auto"/>
                <w:sz w:val="24"/>
                <w:highlight w:val="none"/>
              </w:rPr>
              <w:t>资金来源为：财政资金；</w:t>
            </w:r>
          </w:p>
          <w:p w14:paraId="27DC9479">
            <w:pPr>
              <w:spacing w:line="380" w:lineRule="auto"/>
              <w:rPr>
                <w:rFonts w:ascii="宋体" w:hAnsi="宋体" w:eastAsia="宋体" w:cs="宋体"/>
                <w:color w:val="auto"/>
                <w:highlight w:val="none"/>
              </w:rPr>
            </w:pPr>
            <w:r>
              <w:rPr>
                <w:rFonts w:ascii="宋体" w:hAnsi="宋体" w:eastAsia="宋体" w:cs="宋体"/>
                <w:color w:val="auto"/>
                <w:sz w:val="24"/>
                <w:highlight w:val="none"/>
              </w:rPr>
              <w:t>预算金额：人民币</w:t>
            </w:r>
            <w:r>
              <w:rPr>
                <w:rFonts w:hint="eastAsia" w:ascii="宋体" w:hAnsi="宋体" w:eastAsia="宋体" w:cs="宋体"/>
                <w:color w:val="auto"/>
                <w:sz w:val="24"/>
                <w:highlight w:val="none"/>
                <w:u w:val="single"/>
              </w:rPr>
              <w:t>10559095</w:t>
            </w:r>
            <w:r>
              <w:rPr>
                <w:rFonts w:ascii="宋体" w:hAnsi="宋体" w:eastAsia="宋体" w:cs="宋体"/>
                <w:color w:val="auto"/>
                <w:sz w:val="24"/>
                <w:highlight w:val="none"/>
              </w:rPr>
              <w:t>元；</w:t>
            </w:r>
          </w:p>
        </w:tc>
      </w:tr>
      <w:tr w14:paraId="2A88E6C0">
        <w:tblPrEx>
          <w:tblCellMar>
            <w:top w:w="0" w:type="dxa"/>
            <w:left w:w="10" w:type="dxa"/>
            <w:bottom w:w="0" w:type="dxa"/>
            <w:right w:w="10" w:type="dxa"/>
          </w:tblCellMar>
        </w:tblPrEx>
        <w:trPr>
          <w:trHeight w:val="1" w:hRule="atLeast"/>
          <w:jc w:val="center"/>
        </w:trPr>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5BAFA8">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1.2.2</w:t>
            </w:r>
          </w:p>
        </w:tc>
        <w:tc>
          <w:tcPr>
            <w:tcW w:w="2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46E265">
            <w:pPr>
              <w:spacing w:line="380" w:lineRule="auto"/>
              <w:rPr>
                <w:rFonts w:ascii="宋体" w:hAnsi="宋体" w:eastAsia="宋体" w:cs="宋体"/>
                <w:color w:val="auto"/>
                <w:highlight w:val="none"/>
              </w:rPr>
            </w:pPr>
            <w:r>
              <w:rPr>
                <w:rFonts w:ascii="宋体" w:hAnsi="宋体" w:eastAsia="宋体" w:cs="宋体"/>
                <w:color w:val="auto"/>
                <w:sz w:val="24"/>
                <w:highlight w:val="none"/>
              </w:rPr>
              <w:t>最高限价</w:t>
            </w:r>
          </w:p>
        </w:tc>
        <w:tc>
          <w:tcPr>
            <w:tcW w:w="5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D48894">
            <w:pPr>
              <w:spacing w:line="380" w:lineRule="auto"/>
              <w:rPr>
                <w:rFonts w:ascii="宋体" w:hAnsi="宋体" w:eastAsia="宋体" w:cs="宋体"/>
                <w:color w:val="auto"/>
                <w:highlight w:val="none"/>
              </w:rPr>
            </w:pPr>
            <w:r>
              <w:rPr>
                <w:rStyle w:val="57"/>
                <w:rFonts w:hint="eastAsia" w:ascii="宋体" w:hAnsi="宋体" w:cs="宋体"/>
                <w:color w:val="auto"/>
                <w:sz w:val="24"/>
                <w:highlight w:val="none"/>
              </w:rPr>
              <w:t>最高限价</w:t>
            </w:r>
            <w:r>
              <w:rPr>
                <w:rFonts w:hint="eastAsia" w:ascii="宋体" w:hAnsi="宋体" w:eastAsia="宋体" w:cs="宋体"/>
                <w:b/>
                <w:color w:val="auto"/>
                <w:sz w:val="24"/>
                <w:highlight w:val="none"/>
                <w:u w:val="single"/>
              </w:rPr>
              <w:t>10559095</w:t>
            </w:r>
            <w:r>
              <w:rPr>
                <w:rFonts w:ascii="宋体" w:hAnsi="宋体" w:eastAsia="宋体" w:cs="宋体"/>
                <w:b/>
                <w:color w:val="auto"/>
                <w:sz w:val="24"/>
                <w:highlight w:val="none"/>
              </w:rPr>
              <w:t>元</w:t>
            </w:r>
            <w:r>
              <w:rPr>
                <w:rFonts w:hint="eastAsia" w:ascii="宋体" w:hAnsi="宋体" w:eastAsia="宋体" w:cs="宋体"/>
                <w:b/>
                <w:color w:val="auto"/>
                <w:sz w:val="24"/>
                <w:highlight w:val="none"/>
              </w:rPr>
              <w:t>，年度预算金额</w:t>
            </w:r>
            <w:r>
              <w:rPr>
                <w:rFonts w:hint="eastAsia" w:ascii="宋体" w:hAnsi="宋体" w:eastAsia="宋体" w:cs="宋体"/>
                <w:b/>
                <w:color w:val="auto"/>
                <w:sz w:val="24"/>
                <w:highlight w:val="none"/>
                <w:u w:val="single"/>
              </w:rPr>
              <w:t>5279547.5元/年</w:t>
            </w:r>
            <w:r>
              <w:rPr>
                <w:rFonts w:ascii="宋体" w:hAnsi="宋体" w:eastAsia="宋体" w:cs="宋体"/>
                <w:b/>
                <w:color w:val="auto"/>
                <w:sz w:val="24"/>
                <w:highlight w:val="none"/>
              </w:rPr>
              <w:t>，超过最高限价</w:t>
            </w:r>
            <w:r>
              <w:rPr>
                <w:rFonts w:hint="eastAsia" w:ascii="宋体" w:hAnsi="宋体" w:cs="宋体"/>
                <w:b/>
                <w:bCs/>
                <w:color w:val="auto"/>
                <w:sz w:val="24"/>
                <w:szCs w:val="21"/>
                <w:highlight w:val="none"/>
              </w:rPr>
              <w:t>（含年度预算金额）</w:t>
            </w:r>
            <w:r>
              <w:rPr>
                <w:rFonts w:ascii="宋体" w:hAnsi="宋体" w:eastAsia="宋体" w:cs="宋体"/>
                <w:b/>
                <w:color w:val="auto"/>
                <w:sz w:val="24"/>
                <w:highlight w:val="none"/>
              </w:rPr>
              <w:t>的投标将做无效标处理。</w:t>
            </w:r>
          </w:p>
        </w:tc>
      </w:tr>
      <w:tr w14:paraId="550CC109">
        <w:tblPrEx>
          <w:tblCellMar>
            <w:top w:w="0" w:type="dxa"/>
            <w:left w:w="10" w:type="dxa"/>
            <w:bottom w:w="0" w:type="dxa"/>
            <w:right w:w="10" w:type="dxa"/>
          </w:tblCellMar>
        </w:tblPrEx>
        <w:trPr>
          <w:trHeight w:val="1" w:hRule="atLeast"/>
          <w:jc w:val="center"/>
        </w:trPr>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60081D">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1.3.1</w:t>
            </w:r>
          </w:p>
        </w:tc>
        <w:tc>
          <w:tcPr>
            <w:tcW w:w="2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C02D24">
            <w:pPr>
              <w:spacing w:line="380" w:lineRule="auto"/>
              <w:rPr>
                <w:rFonts w:ascii="宋体" w:hAnsi="宋体" w:eastAsia="宋体" w:cs="宋体"/>
                <w:color w:val="auto"/>
                <w:highlight w:val="none"/>
              </w:rPr>
            </w:pPr>
            <w:r>
              <w:rPr>
                <w:rFonts w:ascii="宋体" w:hAnsi="宋体" w:eastAsia="宋体" w:cs="宋体"/>
                <w:color w:val="auto"/>
                <w:sz w:val="24"/>
                <w:highlight w:val="none"/>
              </w:rPr>
              <w:t>服务期</w:t>
            </w:r>
          </w:p>
        </w:tc>
        <w:tc>
          <w:tcPr>
            <w:tcW w:w="5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92212B">
            <w:pPr>
              <w:spacing w:line="380" w:lineRule="auto"/>
              <w:rPr>
                <w:rFonts w:ascii="宋体" w:hAnsi="宋体" w:eastAsia="宋体" w:cs="宋体"/>
                <w:color w:val="auto"/>
                <w:highlight w:val="none"/>
              </w:rPr>
            </w:pPr>
            <w:r>
              <w:rPr>
                <w:rFonts w:ascii="宋体" w:hAnsi="宋体" w:eastAsia="宋体" w:cs="宋体"/>
                <w:color w:val="auto"/>
                <w:sz w:val="24"/>
                <w:highlight w:val="none"/>
              </w:rPr>
              <w:t>详见采购需求。</w:t>
            </w:r>
          </w:p>
        </w:tc>
      </w:tr>
      <w:tr w14:paraId="16322B34">
        <w:tblPrEx>
          <w:tblCellMar>
            <w:top w:w="0" w:type="dxa"/>
            <w:left w:w="10" w:type="dxa"/>
            <w:bottom w:w="0" w:type="dxa"/>
            <w:right w:w="10" w:type="dxa"/>
          </w:tblCellMar>
        </w:tblPrEx>
        <w:trPr>
          <w:trHeight w:val="1" w:hRule="atLeast"/>
          <w:jc w:val="center"/>
        </w:trPr>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4F60B9">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1.3.2</w:t>
            </w:r>
          </w:p>
        </w:tc>
        <w:tc>
          <w:tcPr>
            <w:tcW w:w="2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80A5A1">
            <w:pPr>
              <w:spacing w:line="380" w:lineRule="auto"/>
              <w:rPr>
                <w:rFonts w:ascii="宋体" w:hAnsi="宋体" w:eastAsia="宋体" w:cs="宋体"/>
                <w:color w:val="auto"/>
                <w:highlight w:val="none"/>
              </w:rPr>
            </w:pPr>
            <w:r>
              <w:rPr>
                <w:rFonts w:ascii="宋体" w:hAnsi="宋体" w:eastAsia="宋体" w:cs="宋体"/>
                <w:color w:val="auto"/>
                <w:sz w:val="24"/>
                <w:highlight w:val="none"/>
              </w:rPr>
              <w:t>服务地点</w:t>
            </w:r>
          </w:p>
        </w:tc>
        <w:tc>
          <w:tcPr>
            <w:tcW w:w="5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159C1C">
            <w:pPr>
              <w:spacing w:line="380" w:lineRule="auto"/>
              <w:rPr>
                <w:rFonts w:ascii="宋体" w:hAnsi="宋体" w:eastAsia="宋体" w:cs="宋体"/>
                <w:color w:val="auto"/>
                <w:highlight w:val="none"/>
              </w:rPr>
            </w:pPr>
            <w:r>
              <w:rPr>
                <w:rFonts w:ascii="宋体" w:hAnsi="宋体" w:eastAsia="宋体" w:cs="宋体"/>
                <w:color w:val="auto"/>
                <w:sz w:val="24"/>
                <w:highlight w:val="none"/>
              </w:rPr>
              <w:t>采购人指定地点</w:t>
            </w:r>
          </w:p>
        </w:tc>
      </w:tr>
      <w:tr w14:paraId="3AB9199B">
        <w:tblPrEx>
          <w:tblCellMar>
            <w:top w:w="0" w:type="dxa"/>
            <w:left w:w="10" w:type="dxa"/>
            <w:bottom w:w="0" w:type="dxa"/>
            <w:right w:w="10" w:type="dxa"/>
          </w:tblCellMar>
        </w:tblPrEx>
        <w:trPr>
          <w:trHeight w:val="1" w:hRule="atLeast"/>
          <w:jc w:val="center"/>
        </w:trPr>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0FF588">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1.4</w:t>
            </w:r>
          </w:p>
        </w:tc>
        <w:tc>
          <w:tcPr>
            <w:tcW w:w="2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412F8C">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服务要求</w:t>
            </w:r>
          </w:p>
        </w:tc>
        <w:tc>
          <w:tcPr>
            <w:tcW w:w="5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79CB34">
            <w:pPr>
              <w:spacing w:line="380" w:lineRule="auto"/>
              <w:rPr>
                <w:rFonts w:ascii="宋体" w:hAnsi="宋体" w:eastAsia="宋体" w:cs="宋体"/>
                <w:color w:val="auto"/>
                <w:highlight w:val="none"/>
              </w:rPr>
            </w:pPr>
            <w:r>
              <w:rPr>
                <w:rFonts w:ascii="宋体" w:hAnsi="宋体" w:eastAsia="宋体" w:cs="宋体"/>
                <w:color w:val="auto"/>
                <w:sz w:val="24"/>
                <w:highlight w:val="none"/>
              </w:rPr>
              <w:t>详见第三章采购需求</w:t>
            </w:r>
          </w:p>
        </w:tc>
      </w:tr>
      <w:tr w14:paraId="4053627E">
        <w:tblPrEx>
          <w:tblCellMar>
            <w:top w:w="0" w:type="dxa"/>
            <w:left w:w="10" w:type="dxa"/>
            <w:bottom w:w="0" w:type="dxa"/>
            <w:right w:w="10" w:type="dxa"/>
          </w:tblCellMar>
        </w:tblPrEx>
        <w:trPr>
          <w:trHeight w:val="1" w:hRule="atLeast"/>
          <w:jc w:val="center"/>
        </w:trPr>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8DA2E3">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1.5.1</w:t>
            </w:r>
          </w:p>
        </w:tc>
        <w:tc>
          <w:tcPr>
            <w:tcW w:w="2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C45225">
            <w:pPr>
              <w:spacing w:line="380" w:lineRule="auto"/>
              <w:rPr>
                <w:rFonts w:ascii="宋体" w:hAnsi="宋体" w:eastAsia="宋体" w:cs="宋体"/>
                <w:color w:val="auto"/>
                <w:highlight w:val="none"/>
              </w:rPr>
            </w:pPr>
            <w:r>
              <w:rPr>
                <w:rFonts w:ascii="宋体" w:hAnsi="宋体" w:eastAsia="宋体" w:cs="宋体"/>
                <w:color w:val="auto"/>
                <w:sz w:val="24"/>
                <w:highlight w:val="none"/>
              </w:rPr>
              <w:t>投标人资格条件、要求</w:t>
            </w:r>
          </w:p>
        </w:tc>
        <w:tc>
          <w:tcPr>
            <w:tcW w:w="5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F1327B">
            <w:pPr>
              <w:spacing w:line="380" w:lineRule="auto"/>
              <w:rPr>
                <w:rFonts w:ascii="宋体" w:hAnsi="宋体" w:eastAsia="宋体" w:cs="宋体"/>
                <w:color w:val="auto"/>
                <w:highlight w:val="none"/>
              </w:rPr>
            </w:pPr>
            <w:r>
              <w:rPr>
                <w:rFonts w:ascii="宋体" w:hAnsi="宋体" w:eastAsia="宋体" w:cs="宋体"/>
                <w:color w:val="auto"/>
                <w:sz w:val="24"/>
                <w:highlight w:val="none"/>
              </w:rPr>
              <w:t>详见采购公告</w:t>
            </w:r>
          </w:p>
        </w:tc>
      </w:tr>
      <w:tr w14:paraId="650304AC">
        <w:tblPrEx>
          <w:tblCellMar>
            <w:top w:w="0" w:type="dxa"/>
            <w:left w:w="10" w:type="dxa"/>
            <w:bottom w:w="0" w:type="dxa"/>
            <w:right w:w="10" w:type="dxa"/>
          </w:tblCellMar>
        </w:tblPrEx>
        <w:trPr>
          <w:trHeight w:val="1" w:hRule="atLeast"/>
          <w:jc w:val="center"/>
        </w:trPr>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128DE4">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1.5.2</w:t>
            </w:r>
          </w:p>
        </w:tc>
        <w:tc>
          <w:tcPr>
            <w:tcW w:w="2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D0E7A6">
            <w:pPr>
              <w:spacing w:line="380" w:lineRule="auto"/>
              <w:rPr>
                <w:rFonts w:ascii="宋体" w:hAnsi="宋体" w:eastAsia="宋体" w:cs="宋体"/>
                <w:color w:val="auto"/>
                <w:highlight w:val="none"/>
              </w:rPr>
            </w:pPr>
            <w:r>
              <w:rPr>
                <w:rFonts w:ascii="宋体" w:hAnsi="宋体" w:eastAsia="宋体" w:cs="宋体"/>
                <w:color w:val="auto"/>
                <w:sz w:val="24"/>
                <w:highlight w:val="none"/>
              </w:rPr>
              <w:t>是否接受联合体投标</w:t>
            </w:r>
          </w:p>
        </w:tc>
        <w:tc>
          <w:tcPr>
            <w:tcW w:w="5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7D9BB7">
            <w:pPr>
              <w:spacing w:line="380" w:lineRule="auto"/>
              <w:rPr>
                <w:rFonts w:ascii="宋体" w:hAnsi="宋体" w:eastAsia="宋体" w:cs="宋体"/>
                <w:color w:val="auto"/>
                <w:highlight w:val="none"/>
              </w:rPr>
            </w:pPr>
            <w:r>
              <w:rPr>
                <w:rFonts w:ascii="宋体" w:hAnsi="宋体" w:eastAsia="宋体" w:cs="宋体"/>
                <w:color w:val="auto"/>
                <w:sz w:val="24"/>
                <w:highlight w:val="none"/>
              </w:rPr>
              <w:t>不接受</w:t>
            </w:r>
          </w:p>
        </w:tc>
      </w:tr>
      <w:tr w14:paraId="23D4BF47">
        <w:tblPrEx>
          <w:tblCellMar>
            <w:top w:w="0" w:type="dxa"/>
            <w:left w:w="10" w:type="dxa"/>
            <w:bottom w:w="0" w:type="dxa"/>
            <w:right w:w="10" w:type="dxa"/>
          </w:tblCellMar>
        </w:tblPrEx>
        <w:trPr>
          <w:trHeight w:val="1" w:hRule="atLeast"/>
          <w:jc w:val="center"/>
        </w:trPr>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1502CE">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1.5.3</w:t>
            </w:r>
          </w:p>
        </w:tc>
        <w:tc>
          <w:tcPr>
            <w:tcW w:w="2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EB4353">
            <w:pPr>
              <w:spacing w:line="380" w:lineRule="auto"/>
              <w:rPr>
                <w:rFonts w:ascii="宋体" w:hAnsi="宋体" w:eastAsia="宋体" w:cs="宋体"/>
                <w:color w:val="auto"/>
                <w:highlight w:val="none"/>
              </w:rPr>
            </w:pPr>
            <w:r>
              <w:rPr>
                <w:rFonts w:ascii="宋体" w:hAnsi="宋体" w:eastAsia="宋体" w:cs="宋体"/>
                <w:color w:val="auto"/>
                <w:sz w:val="24"/>
                <w:highlight w:val="none"/>
              </w:rPr>
              <w:t>分包</w:t>
            </w:r>
          </w:p>
        </w:tc>
        <w:tc>
          <w:tcPr>
            <w:tcW w:w="5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AE440A">
            <w:pPr>
              <w:spacing w:line="380" w:lineRule="auto"/>
              <w:rPr>
                <w:rFonts w:ascii="宋体" w:hAnsi="宋体" w:eastAsia="宋体" w:cs="宋体"/>
                <w:color w:val="auto"/>
                <w:highlight w:val="none"/>
              </w:rPr>
            </w:pPr>
            <w:r>
              <w:rPr>
                <w:rFonts w:ascii="宋体" w:hAnsi="宋体" w:eastAsia="宋体" w:cs="宋体"/>
                <w:color w:val="auto"/>
                <w:sz w:val="24"/>
                <w:highlight w:val="none"/>
              </w:rPr>
              <w:t>不允许</w:t>
            </w:r>
          </w:p>
        </w:tc>
      </w:tr>
      <w:tr w14:paraId="2A1A3B5D">
        <w:tblPrEx>
          <w:tblCellMar>
            <w:top w:w="0" w:type="dxa"/>
            <w:left w:w="10" w:type="dxa"/>
            <w:bottom w:w="0" w:type="dxa"/>
            <w:right w:w="10" w:type="dxa"/>
          </w:tblCellMar>
        </w:tblPrEx>
        <w:trPr>
          <w:trHeight w:val="841" w:hRule="atLeast"/>
          <w:jc w:val="center"/>
        </w:trPr>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B91F5D">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1.5.4</w:t>
            </w:r>
          </w:p>
        </w:tc>
        <w:tc>
          <w:tcPr>
            <w:tcW w:w="2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179ABB">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投标人存在以下情形不得参与投标</w:t>
            </w:r>
          </w:p>
        </w:tc>
        <w:tc>
          <w:tcPr>
            <w:tcW w:w="5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35C5FE">
            <w:pPr>
              <w:spacing w:line="380" w:lineRule="auto"/>
              <w:rPr>
                <w:rFonts w:ascii="宋体" w:hAnsi="宋体" w:eastAsia="宋体" w:cs="宋体"/>
                <w:color w:val="auto"/>
                <w:highlight w:val="none"/>
              </w:rPr>
            </w:pPr>
            <w:r>
              <w:rPr>
                <w:rFonts w:ascii="宋体" w:hAnsi="宋体" w:eastAsia="宋体" w:cs="宋体"/>
                <w:color w:val="auto"/>
                <w:sz w:val="24"/>
                <w:highlight w:val="none"/>
              </w:rPr>
              <w:t>存在投标人</w:t>
            </w:r>
            <w:r>
              <w:rPr>
                <w:rFonts w:hint="eastAsia" w:ascii="宋体" w:hAnsi="宋体" w:eastAsia="宋体" w:cs="宋体"/>
                <w:color w:val="auto"/>
                <w:sz w:val="24"/>
                <w:highlight w:val="none"/>
              </w:rPr>
              <w:t>须知1.5.4</w:t>
            </w:r>
            <w:r>
              <w:rPr>
                <w:rFonts w:ascii="宋体" w:hAnsi="宋体" w:eastAsia="宋体" w:cs="宋体"/>
                <w:color w:val="auto"/>
                <w:sz w:val="24"/>
                <w:highlight w:val="none"/>
              </w:rPr>
              <w:t>款规定的，采购人有权拒绝。如在标后查实存在该款规定情形的，作无效标处理，并按相关政府采购相关规定进行处罚。</w:t>
            </w:r>
          </w:p>
        </w:tc>
      </w:tr>
      <w:tr w14:paraId="5AF2E844">
        <w:tblPrEx>
          <w:tblCellMar>
            <w:top w:w="0" w:type="dxa"/>
            <w:left w:w="10" w:type="dxa"/>
            <w:bottom w:w="0" w:type="dxa"/>
            <w:right w:w="10" w:type="dxa"/>
          </w:tblCellMar>
        </w:tblPrEx>
        <w:trPr>
          <w:trHeight w:val="1" w:hRule="atLeast"/>
          <w:jc w:val="center"/>
        </w:trPr>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144160">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2.2.1</w:t>
            </w:r>
          </w:p>
        </w:tc>
        <w:tc>
          <w:tcPr>
            <w:tcW w:w="2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5D3425">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实质性要求和条件</w:t>
            </w:r>
          </w:p>
        </w:tc>
        <w:tc>
          <w:tcPr>
            <w:tcW w:w="5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E63690">
            <w:pPr>
              <w:spacing w:line="380" w:lineRule="auto"/>
              <w:rPr>
                <w:rFonts w:ascii="宋体" w:hAnsi="宋体" w:eastAsia="宋体" w:cs="宋体"/>
                <w:color w:val="auto"/>
                <w:highlight w:val="none"/>
              </w:rPr>
            </w:pPr>
            <w:r>
              <w:rPr>
                <w:rFonts w:ascii="宋体" w:hAnsi="宋体" w:eastAsia="宋体" w:cs="宋体"/>
                <w:color w:val="auto"/>
                <w:sz w:val="24"/>
                <w:highlight w:val="none"/>
              </w:rPr>
              <w:t>采购文件规定的实质性条款内容不满足的，会造成投标无效。</w:t>
            </w:r>
          </w:p>
        </w:tc>
      </w:tr>
      <w:tr w14:paraId="1071971D">
        <w:tblPrEx>
          <w:tblCellMar>
            <w:top w:w="0" w:type="dxa"/>
            <w:left w:w="10" w:type="dxa"/>
            <w:bottom w:w="0" w:type="dxa"/>
            <w:right w:w="10" w:type="dxa"/>
          </w:tblCellMar>
        </w:tblPrEx>
        <w:trPr>
          <w:trHeight w:val="1" w:hRule="atLeast"/>
          <w:jc w:val="center"/>
        </w:trPr>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A5AAC2">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2.3.1</w:t>
            </w:r>
          </w:p>
        </w:tc>
        <w:tc>
          <w:tcPr>
            <w:tcW w:w="2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86F57E">
            <w:pPr>
              <w:spacing w:line="380" w:lineRule="auto"/>
              <w:rPr>
                <w:rFonts w:ascii="宋体" w:hAnsi="宋体" w:eastAsia="宋体" w:cs="宋体"/>
                <w:color w:val="auto"/>
                <w:highlight w:val="none"/>
              </w:rPr>
            </w:pPr>
            <w:r>
              <w:rPr>
                <w:rFonts w:ascii="宋体" w:hAnsi="宋体" w:eastAsia="宋体" w:cs="宋体"/>
                <w:color w:val="auto"/>
                <w:sz w:val="24"/>
                <w:highlight w:val="none"/>
              </w:rPr>
              <w:t>答疑和澄清</w:t>
            </w:r>
          </w:p>
        </w:tc>
        <w:tc>
          <w:tcPr>
            <w:tcW w:w="5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299444">
            <w:pPr>
              <w:spacing w:line="380" w:lineRule="auto"/>
              <w:jc w:val="left"/>
              <w:rPr>
                <w:rFonts w:ascii="宋体" w:hAnsi="宋体" w:eastAsia="宋体" w:cs="宋体"/>
                <w:color w:val="auto"/>
                <w:highlight w:val="none"/>
              </w:rPr>
            </w:pPr>
            <w:r>
              <w:rPr>
                <w:rFonts w:ascii="宋体" w:hAnsi="宋体" w:eastAsia="宋体" w:cs="宋体"/>
                <w:color w:val="auto"/>
                <w:sz w:val="24"/>
                <w:highlight w:val="none"/>
              </w:rPr>
              <w:t>投标人如认为采购文件表述不清晰、存在歧视性、排他性或者其他违法内容的，应当于</w:t>
            </w:r>
            <w:r>
              <w:rPr>
                <w:rFonts w:hint="eastAsia" w:ascii="宋体" w:hAnsi="宋体" w:eastAsia="宋体" w:cs="宋体"/>
                <w:color w:val="auto"/>
                <w:sz w:val="24"/>
                <w:highlight w:val="none"/>
              </w:rPr>
              <w:t>2025</w:t>
            </w:r>
            <w:r>
              <w:rPr>
                <w:rFonts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1</w:t>
            </w:r>
            <w:r>
              <w:rPr>
                <w:rFonts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29</w:t>
            </w:r>
            <w:r>
              <w:rPr>
                <w:rFonts w:ascii="宋体" w:hAnsi="宋体" w:eastAsia="宋体" w:cs="宋体"/>
                <w:color w:val="auto"/>
                <w:sz w:val="24"/>
                <w:highlight w:val="none"/>
              </w:rPr>
              <w:t>日</w:t>
            </w:r>
            <w:r>
              <w:rPr>
                <w:rFonts w:hint="eastAsia" w:ascii="宋体" w:hAnsi="宋体" w:eastAsia="宋体" w:cs="宋体"/>
                <w:color w:val="auto"/>
                <w:sz w:val="24"/>
                <w:highlight w:val="none"/>
              </w:rPr>
              <w:t>17</w:t>
            </w:r>
            <w:r>
              <w:rPr>
                <w:rFonts w:ascii="宋体" w:hAnsi="宋体" w:eastAsia="宋体" w:cs="宋体"/>
                <w:color w:val="auto"/>
                <w:sz w:val="24"/>
                <w:highlight w:val="none"/>
              </w:rPr>
              <w:t>:00时前，以书面形式(电子稿发送至</w:t>
            </w:r>
            <w:r>
              <w:rPr>
                <w:rFonts w:hint="eastAsia" w:ascii="宋体" w:hAnsi="宋体" w:eastAsia="宋体" w:cs="宋体"/>
                <w:color w:val="auto"/>
                <w:sz w:val="24"/>
                <w:highlight w:val="none"/>
              </w:rPr>
              <w:t>1041452639</w:t>
            </w:r>
            <w:r>
              <w:rPr>
                <w:rFonts w:ascii="宋体" w:hAnsi="宋体" w:eastAsia="宋体" w:cs="宋体"/>
                <w:color w:val="auto"/>
                <w:sz w:val="24"/>
                <w:highlight w:val="none"/>
              </w:rPr>
              <w:t>@qq.com)向采购代理机构提出书面质疑（</w:t>
            </w:r>
            <w:r>
              <w:rPr>
                <w:rFonts w:ascii="宋体" w:hAnsi="宋体" w:eastAsia="宋体" w:cs="宋体"/>
                <w:b/>
                <w:color w:val="auto"/>
                <w:sz w:val="24"/>
                <w:highlight w:val="none"/>
              </w:rPr>
              <w:t>投标人应把握所提疑问是否确需澄清或质疑，相关非实质性问题可以沟通解决的请及时电话联系，以免答疑后影响用户的正常采购进程）</w:t>
            </w:r>
            <w:r>
              <w:rPr>
                <w:rFonts w:ascii="宋体" w:hAnsi="宋体" w:eastAsia="宋体" w:cs="宋体"/>
                <w:color w:val="auto"/>
                <w:sz w:val="24"/>
                <w:highlight w:val="none"/>
              </w:rPr>
              <w:t>；答疑和澄清修改的内容在3个工作日内作出答复，如答疑和澄清修改的内容影响投标文件编制的，采购代理机构将在投标截止时间15日前，在浙江政府采购网(http://</w:t>
            </w:r>
            <w:r>
              <w:rPr>
                <w:rFonts w:ascii="宋体" w:hAnsi="宋体" w:eastAsia="宋体" w:cs="宋体"/>
                <w:color w:val="auto"/>
                <w:spacing w:val="11"/>
                <w:sz w:val="24"/>
                <w:highlight w:val="none"/>
              </w:rPr>
              <w:t xml:space="preserve"> zfcg.czt.zj.gov.cn</w:t>
            </w:r>
            <w:r>
              <w:rPr>
                <w:rFonts w:ascii="宋体" w:hAnsi="宋体" w:eastAsia="宋体" w:cs="宋体"/>
                <w:color w:val="auto"/>
                <w:sz w:val="24"/>
                <w:highlight w:val="none"/>
              </w:rPr>
              <w:t xml:space="preserve"> /)和长兴县公共资源交易中心网</w:t>
            </w:r>
            <w:r>
              <w:rPr>
                <w:rFonts w:ascii="宋体" w:hAnsi="宋体" w:eastAsia="宋体" w:cs="宋体"/>
                <w:color w:val="auto"/>
                <w:spacing w:val="11"/>
                <w:sz w:val="24"/>
                <w:highlight w:val="none"/>
              </w:rPr>
              <w:t>(http://www.zjcx.gov.cn/col/col1229713478/index.html</w:t>
            </w:r>
            <w:r>
              <w:rPr>
                <w:rFonts w:ascii="宋体" w:hAnsi="宋体" w:eastAsia="宋体" w:cs="宋体"/>
                <w:color w:val="auto"/>
                <w:sz w:val="24"/>
                <w:highlight w:val="none"/>
              </w:rPr>
              <w:t>)相应栏目发布答疑和澄清。不足15天的，采购人将顺延递交投标文件的截止时间。质疑函范本、投诉书范本请到浙江政府采购网下载专区下载。</w:t>
            </w:r>
          </w:p>
        </w:tc>
      </w:tr>
      <w:tr w14:paraId="2E84B289">
        <w:tblPrEx>
          <w:tblCellMar>
            <w:top w:w="0" w:type="dxa"/>
            <w:left w:w="10" w:type="dxa"/>
            <w:bottom w:w="0" w:type="dxa"/>
            <w:right w:w="10" w:type="dxa"/>
          </w:tblCellMar>
        </w:tblPrEx>
        <w:trPr>
          <w:trHeight w:val="1" w:hRule="atLeast"/>
          <w:jc w:val="center"/>
        </w:trPr>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9E0A1E">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2.3.2</w:t>
            </w:r>
          </w:p>
        </w:tc>
        <w:tc>
          <w:tcPr>
            <w:tcW w:w="2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BE4473">
            <w:pPr>
              <w:spacing w:line="380" w:lineRule="auto"/>
              <w:rPr>
                <w:rFonts w:ascii="宋体" w:hAnsi="宋体" w:eastAsia="宋体" w:cs="宋体"/>
                <w:color w:val="auto"/>
                <w:highlight w:val="none"/>
              </w:rPr>
            </w:pPr>
            <w:r>
              <w:rPr>
                <w:rFonts w:ascii="宋体" w:hAnsi="宋体" w:eastAsia="宋体" w:cs="宋体"/>
                <w:color w:val="auto"/>
                <w:sz w:val="24"/>
                <w:highlight w:val="none"/>
              </w:rPr>
              <w:t>投标人确认收到采购文件澄清、修改的时间</w:t>
            </w:r>
          </w:p>
        </w:tc>
        <w:tc>
          <w:tcPr>
            <w:tcW w:w="5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273297">
            <w:pPr>
              <w:spacing w:line="380" w:lineRule="auto"/>
              <w:rPr>
                <w:rFonts w:ascii="宋体" w:hAnsi="宋体" w:eastAsia="宋体" w:cs="宋体"/>
                <w:color w:val="auto"/>
                <w:highlight w:val="none"/>
              </w:rPr>
            </w:pPr>
            <w:r>
              <w:rPr>
                <w:rFonts w:ascii="宋体" w:hAnsi="宋体" w:eastAsia="宋体" w:cs="宋体"/>
                <w:color w:val="auto"/>
                <w:sz w:val="24"/>
                <w:highlight w:val="none"/>
              </w:rPr>
              <w:t>潜在投标人应自行关注浙江政府采购网或长兴县公共资源交易网站的公告，采购人不再一一通知。投标人因自身贻误行为导致投标失败的，责任自负。</w:t>
            </w:r>
          </w:p>
        </w:tc>
      </w:tr>
      <w:tr w14:paraId="02413280">
        <w:tblPrEx>
          <w:tblCellMar>
            <w:top w:w="0" w:type="dxa"/>
            <w:left w:w="10" w:type="dxa"/>
            <w:bottom w:w="0" w:type="dxa"/>
            <w:right w:w="10" w:type="dxa"/>
          </w:tblCellMar>
        </w:tblPrEx>
        <w:trPr>
          <w:trHeight w:val="1" w:hRule="atLeast"/>
          <w:jc w:val="center"/>
        </w:trPr>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47E5DE">
            <w:pPr>
              <w:spacing w:line="360" w:lineRule="exact"/>
              <w:jc w:val="center"/>
              <w:rPr>
                <w:rFonts w:ascii="宋体" w:hAnsi="宋体" w:eastAsia="宋体" w:cs="宋体"/>
                <w:color w:val="auto"/>
                <w:sz w:val="32"/>
                <w:szCs w:val="28"/>
                <w:highlight w:val="none"/>
              </w:rPr>
            </w:pPr>
            <w:r>
              <w:rPr>
                <w:rFonts w:hint="eastAsia" w:ascii="宋体" w:hAnsi="宋体" w:cs="宋体"/>
                <w:color w:val="auto"/>
                <w:spacing w:val="-11"/>
                <w:sz w:val="24"/>
                <w:szCs w:val="24"/>
                <w:highlight w:val="none"/>
              </w:rPr>
              <w:t>3.1</w:t>
            </w:r>
          </w:p>
        </w:tc>
        <w:tc>
          <w:tcPr>
            <w:tcW w:w="2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6D7927">
            <w:pPr>
              <w:spacing w:line="360" w:lineRule="exact"/>
              <w:rPr>
                <w:rFonts w:ascii="宋体" w:hAnsi="宋体" w:eastAsia="宋体" w:cs="宋体"/>
                <w:color w:val="auto"/>
                <w:sz w:val="32"/>
                <w:szCs w:val="28"/>
                <w:highlight w:val="none"/>
              </w:rPr>
            </w:pPr>
            <w:r>
              <w:rPr>
                <w:rFonts w:hint="eastAsia" w:ascii="宋体" w:hAnsi="宋体" w:cs="宋体"/>
                <w:color w:val="auto"/>
                <w:spacing w:val="-11"/>
                <w:sz w:val="24"/>
                <w:szCs w:val="24"/>
                <w:highlight w:val="none"/>
              </w:rPr>
              <w:t>投标文件形式</w:t>
            </w:r>
          </w:p>
        </w:tc>
        <w:tc>
          <w:tcPr>
            <w:tcW w:w="5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E48364">
            <w:pPr>
              <w:spacing w:line="360" w:lineRule="exact"/>
              <w:rPr>
                <w:rFonts w:ascii="宋体" w:hAnsi="宋体" w:eastAsia="宋体" w:cs="宋体"/>
                <w:color w:val="auto"/>
                <w:sz w:val="32"/>
                <w:szCs w:val="28"/>
                <w:highlight w:val="none"/>
              </w:rPr>
            </w:pPr>
            <w:r>
              <w:rPr>
                <w:rFonts w:hint="eastAsia" w:ascii="宋体" w:hAnsi="宋体" w:cs="宋体"/>
                <w:color w:val="auto"/>
                <w:spacing w:val="-11"/>
                <w:sz w:val="24"/>
                <w:szCs w:val="24"/>
                <w:highlight w:val="none"/>
              </w:rPr>
              <w:t>本项目实行全流程网上电子投标。</w:t>
            </w:r>
          </w:p>
        </w:tc>
      </w:tr>
      <w:tr w14:paraId="518B5D3F">
        <w:tblPrEx>
          <w:tblCellMar>
            <w:top w:w="0" w:type="dxa"/>
            <w:left w:w="10" w:type="dxa"/>
            <w:bottom w:w="0" w:type="dxa"/>
            <w:right w:w="10" w:type="dxa"/>
          </w:tblCellMar>
        </w:tblPrEx>
        <w:trPr>
          <w:trHeight w:val="2284" w:hRule="atLeast"/>
          <w:jc w:val="center"/>
        </w:trPr>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42CA43">
            <w:pPr>
              <w:spacing w:line="380" w:lineRule="auto"/>
              <w:jc w:val="center"/>
              <w:rPr>
                <w:rFonts w:ascii="宋体" w:hAnsi="宋体" w:eastAsia="宋体" w:cs="宋体"/>
                <w:color w:val="auto"/>
                <w:sz w:val="24"/>
                <w:highlight w:val="none"/>
              </w:rPr>
            </w:pPr>
          </w:p>
          <w:p w14:paraId="5B8E4AFC">
            <w:pPr>
              <w:spacing w:line="380" w:lineRule="auto"/>
              <w:jc w:val="center"/>
              <w:rPr>
                <w:rFonts w:ascii="宋体" w:hAnsi="宋体" w:eastAsia="宋体" w:cs="宋体"/>
                <w:color w:val="auto"/>
                <w:sz w:val="24"/>
                <w:highlight w:val="none"/>
              </w:rPr>
            </w:pPr>
          </w:p>
          <w:p w14:paraId="62060C34">
            <w:pPr>
              <w:spacing w:line="380" w:lineRule="auto"/>
              <w:jc w:val="center"/>
              <w:rPr>
                <w:rFonts w:ascii="宋体" w:hAnsi="宋体" w:eastAsia="宋体" w:cs="宋体"/>
                <w:color w:val="auto"/>
                <w:sz w:val="24"/>
                <w:highlight w:val="none"/>
              </w:rPr>
            </w:pPr>
          </w:p>
          <w:p w14:paraId="7F2B6653">
            <w:pPr>
              <w:spacing w:line="380" w:lineRule="auto"/>
              <w:jc w:val="center"/>
              <w:rPr>
                <w:rFonts w:ascii="宋体" w:hAnsi="宋体" w:eastAsia="宋体" w:cs="宋体"/>
                <w:color w:val="auto"/>
                <w:sz w:val="24"/>
                <w:highlight w:val="none"/>
              </w:rPr>
            </w:pPr>
          </w:p>
          <w:p w14:paraId="1A23823C">
            <w:pPr>
              <w:spacing w:line="380" w:lineRule="auto"/>
              <w:jc w:val="center"/>
              <w:rPr>
                <w:rFonts w:ascii="宋体" w:hAnsi="宋体" w:eastAsia="宋体" w:cs="宋体"/>
                <w:color w:val="auto"/>
                <w:sz w:val="24"/>
                <w:highlight w:val="none"/>
              </w:rPr>
            </w:pPr>
          </w:p>
          <w:p w14:paraId="7D53CDAB">
            <w:pPr>
              <w:spacing w:line="380" w:lineRule="auto"/>
              <w:jc w:val="center"/>
              <w:rPr>
                <w:rFonts w:ascii="宋体" w:hAnsi="宋体" w:eastAsia="宋体" w:cs="宋体"/>
                <w:color w:val="auto"/>
                <w:sz w:val="24"/>
                <w:highlight w:val="none"/>
              </w:rPr>
            </w:pPr>
          </w:p>
          <w:p w14:paraId="1706C582">
            <w:pPr>
              <w:spacing w:line="380" w:lineRule="auto"/>
              <w:jc w:val="center"/>
              <w:rPr>
                <w:rFonts w:ascii="宋体" w:hAnsi="宋体" w:eastAsia="宋体" w:cs="宋体"/>
                <w:color w:val="auto"/>
                <w:sz w:val="24"/>
                <w:highlight w:val="none"/>
              </w:rPr>
            </w:pPr>
          </w:p>
          <w:p w14:paraId="63F86F2B">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3.</w:t>
            </w:r>
            <w:r>
              <w:rPr>
                <w:rFonts w:hint="eastAsia" w:ascii="宋体" w:hAnsi="宋体" w:eastAsia="宋体" w:cs="宋体"/>
                <w:color w:val="auto"/>
                <w:sz w:val="24"/>
                <w:highlight w:val="none"/>
              </w:rPr>
              <w:t>2</w:t>
            </w:r>
          </w:p>
        </w:tc>
        <w:tc>
          <w:tcPr>
            <w:tcW w:w="2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62FEAC">
            <w:pPr>
              <w:spacing w:line="380" w:lineRule="auto"/>
              <w:rPr>
                <w:rFonts w:ascii="宋体" w:hAnsi="宋体" w:eastAsia="宋体" w:cs="宋体"/>
                <w:color w:val="auto"/>
                <w:sz w:val="24"/>
                <w:highlight w:val="none"/>
              </w:rPr>
            </w:pPr>
          </w:p>
          <w:p w14:paraId="5959B290">
            <w:pPr>
              <w:spacing w:line="380" w:lineRule="auto"/>
              <w:rPr>
                <w:rFonts w:ascii="宋体" w:hAnsi="宋体" w:eastAsia="宋体" w:cs="宋体"/>
                <w:color w:val="auto"/>
                <w:sz w:val="24"/>
                <w:highlight w:val="none"/>
              </w:rPr>
            </w:pPr>
          </w:p>
          <w:p w14:paraId="45CC291F">
            <w:pPr>
              <w:spacing w:line="380" w:lineRule="auto"/>
              <w:rPr>
                <w:rFonts w:ascii="宋体" w:hAnsi="宋体" w:eastAsia="宋体" w:cs="宋体"/>
                <w:color w:val="auto"/>
                <w:sz w:val="24"/>
                <w:highlight w:val="none"/>
              </w:rPr>
            </w:pPr>
          </w:p>
          <w:p w14:paraId="43DB6975">
            <w:pPr>
              <w:spacing w:line="380" w:lineRule="auto"/>
              <w:rPr>
                <w:rFonts w:ascii="宋体" w:hAnsi="宋体" w:eastAsia="宋体" w:cs="宋体"/>
                <w:color w:val="auto"/>
                <w:sz w:val="24"/>
                <w:highlight w:val="none"/>
              </w:rPr>
            </w:pPr>
          </w:p>
          <w:p w14:paraId="3EF9DE4D">
            <w:pPr>
              <w:spacing w:line="380" w:lineRule="auto"/>
              <w:rPr>
                <w:rFonts w:ascii="宋体" w:hAnsi="宋体" w:eastAsia="宋体" w:cs="宋体"/>
                <w:color w:val="auto"/>
                <w:sz w:val="24"/>
                <w:highlight w:val="none"/>
              </w:rPr>
            </w:pPr>
          </w:p>
          <w:p w14:paraId="1678ED65">
            <w:pPr>
              <w:spacing w:line="380" w:lineRule="auto"/>
              <w:rPr>
                <w:rFonts w:ascii="宋体" w:hAnsi="宋体" w:eastAsia="宋体" w:cs="宋体"/>
                <w:color w:val="auto"/>
                <w:sz w:val="24"/>
                <w:highlight w:val="none"/>
              </w:rPr>
            </w:pPr>
          </w:p>
          <w:p w14:paraId="2C0AB218">
            <w:pPr>
              <w:spacing w:line="380" w:lineRule="auto"/>
              <w:rPr>
                <w:rFonts w:ascii="宋体" w:hAnsi="宋体" w:eastAsia="宋体" w:cs="宋体"/>
                <w:color w:val="auto"/>
                <w:sz w:val="24"/>
                <w:highlight w:val="none"/>
              </w:rPr>
            </w:pPr>
          </w:p>
          <w:p w14:paraId="46656C76">
            <w:pPr>
              <w:spacing w:line="380" w:lineRule="auto"/>
              <w:rPr>
                <w:rFonts w:ascii="宋体" w:hAnsi="宋体" w:eastAsia="宋体" w:cs="宋体"/>
                <w:color w:val="auto"/>
                <w:highlight w:val="none"/>
              </w:rPr>
            </w:pPr>
            <w:r>
              <w:rPr>
                <w:rFonts w:ascii="宋体" w:hAnsi="宋体" w:eastAsia="宋体" w:cs="宋体"/>
                <w:color w:val="auto"/>
                <w:sz w:val="24"/>
                <w:highlight w:val="none"/>
              </w:rPr>
              <w:t>投标文件</w:t>
            </w:r>
            <w:r>
              <w:rPr>
                <w:rFonts w:hint="eastAsia" w:ascii="宋体" w:hAnsi="宋体" w:eastAsia="宋体" w:cs="宋体"/>
                <w:color w:val="auto"/>
                <w:sz w:val="24"/>
                <w:highlight w:val="none"/>
              </w:rPr>
              <w:t>构成</w:t>
            </w:r>
            <w:r>
              <w:rPr>
                <w:rFonts w:ascii="宋体" w:hAnsi="宋体" w:eastAsia="宋体" w:cs="宋体"/>
                <w:color w:val="auto"/>
                <w:sz w:val="24"/>
                <w:highlight w:val="none"/>
              </w:rPr>
              <w:t>及效力</w:t>
            </w:r>
          </w:p>
        </w:tc>
        <w:tc>
          <w:tcPr>
            <w:tcW w:w="5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CD1C6F">
            <w:pPr>
              <w:spacing w:line="380" w:lineRule="auto"/>
              <w:rPr>
                <w:rFonts w:ascii="宋体" w:hAnsi="宋体" w:eastAsia="宋体" w:cs="宋体"/>
                <w:color w:val="auto"/>
                <w:sz w:val="24"/>
                <w:highlight w:val="none"/>
              </w:rPr>
            </w:pPr>
            <w:r>
              <w:rPr>
                <w:rFonts w:hint="eastAsia" w:ascii="宋体" w:hAnsi="宋体" w:eastAsia="宋体" w:cs="宋体"/>
                <w:color w:val="auto"/>
                <w:sz w:val="24"/>
                <w:highlight w:val="none"/>
              </w:rPr>
              <w:t>1.构成：投标人应准备上传电子投标文件一份。如认为需要，投标人可以选择提交以介质存储的数据电文形式的U盘备份投标文件一份。</w:t>
            </w:r>
          </w:p>
          <w:p w14:paraId="1CCBE6B3">
            <w:pPr>
              <w:spacing w:line="380" w:lineRule="auto"/>
              <w:rPr>
                <w:rFonts w:ascii="宋体" w:hAnsi="宋体" w:eastAsia="宋体" w:cs="宋体"/>
                <w:color w:val="auto"/>
                <w:sz w:val="24"/>
                <w:highlight w:val="none"/>
              </w:rPr>
            </w:pPr>
            <w:r>
              <w:rPr>
                <w:rFonts w:ascii="宋体" w:hAnsi="宋体" w:eastAsia="宋体" w:cs="宋体"/>
                <w:color w:val="auto"/>
                <w:sz w:val="24"/>
                <w:highlight w:val="none"/>
              </w:rPr>
              <w:t>（1）电子投标文件部分：投标人应根据“政采云供应商项目采购-电子招投标操作指南”及本采购文件规定的格式和顺序编制，按电子投标文件要求制作、加密并递交，进行关联定位。</w:t>
            </w:r>
          </w:p>
          <w:p w14:paraId="23946677">
            <w:pPr>
              <w:spacing w:line="380" w:lineRule="auto"/>
              <w:rPr>
                <w:rFonts w:ascii="宋体" w:hAnsi="宋体" w:eastAsia="宋体" w:cs="宋体"/>
                <w:color w:val="auto"/>
                <w:sz w:val="24"/>
                <w:highlight w:val="none"/>
              </w:rPr>
            </w:pPr>
            <w:r>
              <w:rPr>
                <w:rFonts w:ascii="宋体" w:hAnsi="宋体" w:eastAsia="宋体" w:cs="宋体"/>
                <w:color w:val="auto"/>
                <w:sz w:val="24"/>
                <w:highlight w:val="none"/>
              </w:rPr>
              <w:t>（2）以介质存储的数据电文形式的备份投标文件：以U盘形式存储，并单独密封提交。</w:t>
            </w:r>
            <w:r>
              <w:rPr>
                <w:rFonts w:hint="eastAsia" w:ascii="宋体" w:hAnsi="宋体" w:cs="宋体"/>
                <w:color w:val="auto"/>
                <w:sz w:val="24"/>
                <w:highlight w:val="none"/>
              </w:rPr>
              <w:t>以介质存储的数据电文形式（bfbs格式）的备份投标文件，按政采云平台项目采购-电子交易操作指南中上传的电子投标文件格式，以U盘形式存储</w:t>
            </w:r>
            <w:r>
              <w:rPr>
                <w:rFonts w:ascii="宋体" w:hAnsi="宋体" w:eastAsia="宋体" w:cs="宋体"/>
                <w:color w:val="auto"/>
                <w:sz w:val="24"/>
                <w:highlight w:val="none"/>
              </w:rPr>
              <w:t>存储，并单独密封提交</w:t>
            </w:r>
            <w:r>
              <w:rPr>
                <w:rFonts w:hint="eastAsia" w:ascii="宋体" w:hAnsi="宋体" w:cs="宋体"/>
                <w:color w:val="auto"/>
                <w:sz w:val="24"/>
                <w:highlight w:val="none"/>
              </w:rPr>
              <w:t>。数量为1份（根据实际情况自行决定是否递交备份投标文件）。</w:t>
            </w:r>
          </w:p>
          <w:p w14:paraId="60ABA0A3">
            <w:pPr>
              <w:spacing w:line="380" w:lineRule="auto"/>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.效力：投标文件的启用，按先后顺位分别为电子投标文件、以介质存储的数据电文形式的备份投标文件（U盘）。在下一顺位的投标文件启用时，前一顺位的投标文件自动失效。</w:t>
            </w:r>
          </w:p>
          <w:p w14:paraId="6197ED90">
            <w:pPr>
              <w:spacing w:line="380" w:lineRule="auto"/>
              <w:rPr>
                <w:rFonts w:ascii="宋体" w:hAnsi="宋体" w:eastAsia="宋体" w:cs="宋体"/>
                <w:color w:val="auto"/>
                <w:sz w:val="24"/>
                <w:highlight w:val="none"/>
              </w:rPr>
            </w:pPr>
            <w:r>
              <w:rPr>
                <w:rFonts w:ascii="宋体" w:hAnsi="宋体" w:eastAsia="宋体" w:cs="宋体"/>
                <w:color w:val="auto"/>
                <w:sz w:val="24"/>
                <w:highlight w:val="none"/>
              </w:rPr>
              <w:t>（1）电子投标文件未按时解密，投标人提供了备份投标文件的，以备份投标文件作为依据，否则视为投标文件撤回。电子投标文件已按时解密的，备份投标文件自动失效。</w:t>
            </w:r>
          </w:p>
          <w:p w14:paraId="02E6A1BE">
            <w:pPr>
              <w:spacing w:line="380" w:lineRule="auto"/>
              <w:rPr>
                <w:rFonts w:ascii="宋体" w:hAnsi="宋体" w:eastAsia="宋体" w:cs="宋体"/>
                <w:color w:val="auto"/>
                <w:sz w:val="24"/>
                <w:highlight w:val="none"/>
              </w:rPr>
            </w:pPr>
            <w:r>
              <w:rPr>
                <w:rFonts w:ascii="宋体" w:hAnsi="宋体" w:eastAsia="宋体" w:cs="宋体"/>
                <w:color w:val="auto"/>
                <w:sz w:val="24"/>
                <w:highlight w:val="none"/>
              </w:rPr>
              <w:t>（2）解密失败的异常处理：</w:t>
            </w:r>
          </w:p>
          <w:p w14:paraId="53A7A91A">
            <w:pPr>
              <w:spacing w:line="380" w:lineRule="auto"/>
              <w:rPr>
                <w:rFonts w:ascii="宋体" w:hAnsi="宋体" w:eastAsia="宋体" w:cs="宋体"/>
                <w:color w:val="auto"/>
                <w:sz w:val="24"/>
                <w:highlight w:val="none"/>
              </w:rPr>
            </w:pPr>
            <w:r>
              <w:rPr>
                <w:rFonts w:ascii="宋体" w:hAnsi="宋体" w:eastAsia="宋体" w:cs="宋体"/>
                <w:color w:val="auto"/>
                <w:sz w:val="24"/>
                <w:highlight w:val="none"/>
              </w:rPr>
              <w:t>①投标人在规定的时间内无法完成已递交的电子投标文件解密的，如已按规定递交了以介质存储的数据电文形式的备份投标文件（U盘）的，将由采购代理机构将其拆封并导入电子交易平台，导入成功后，原电子投标文件自动失效。</w:t>
            </w:r>
          </w:p>
          <w:p w14:paraId="1E2CDE53">
            <w:pPr>
              <w:spacing w:line="380" w:lineRule="auto"/>
              <w:rPr>
                <w:rFonts w:ascii="宋体" w:hAnsi="宋体" w:eastAsia="宋体" w:cs="宋体"/>
                <w:color w:val="auto"/>
                <w:sz w:val="24"/>
                <w:highlight w:val="none"/>
              </w:rPr>
            </w:pPr>
            <w:r>
              <w:rPr>
                <w:rFonts w:ascii="宋体" w:hAnsi="宋体" w:eastAsia="宋体" w:cs="宋体"/>
                <w:color w:val="auto"/>
                <w:sz w:val="24"/>
                <w:highlight w:val="none"/>
              </w:rPr>
              <w:t>③采购过程中出现以下情形，导致电子交易平台无法正常运行，或者无法保证电子交易的公平、公正和安全时，采购组织机构可中止电子交易活动：</w:t>
            </w:r>
          </w:p>
          <w:p w14:paraId="5C2CAAD8">
            <w:pPr>
              <w:spacing w:line="380" w:lineRule="auto"/>
              <w:rPr>
                <w:rFonts w:ascii="宋体" w:hAnsi="宋体" w:eastAsia="宋体" w:cs="宋体"/>
                <w:color w:val="auto"/>
                <w:sz w:val="24"/>
                <w:highlight w:val="none"/>
              </w:rPr>
            </w:pPr>
            <w:r>
              <w:rPr>
                <w:rFonts w:ascii="宋体" w:hAnsi="宋体" w:eastAsia="宋体" w:cs="宋体"/>
                <w:color w:val="auto"/>
                <w:sz w:val="24"/>
                <w:highlight w:val="none"/>
              </w:rPr>
              <w:t xml:space="preserve">1）电子交易平台发生故障而无法登录访问的； </w:t>
            </w:r>
          </w:p>
          <w:p w14:paraId="0625A747">
            <w:pPr>
              <w:spacing w:line="380" w:lineRule="auto"/>
              <w:rPr>
                <w:rFonts w:ascii="宋体" w:hAnsi="宋体" w:eastAsia="宋体" w:cs="宋体"/>
                <w:color w:val="auto"/>
                <w:sz w:val="24"/>
                <w:highlight w:val="none"/>
              </w:rPr>
            </w:pPr>
            <w:r>
              <w:rPr>
                <w:rFonts w:ascii="宋体" w:hAnsi="宋体" w:eastAsia="宋体" w:cs="宋体"/>
                <w:color w:val="auto"/>
                <w:sz w:val="24"/>
                <w:highlight w:val="none"/>
              </w:rPr>
              <w:t>2）电子交易平台应用或数据库出现错误，不能进行正常操作的；</w:t>
            </w:r>
          </w:p>
          <w:p w14:paraId="48F57BE8">
            <w:pPr>
              <w:spacing w:line="380" w:lineRule="auto"/>
              <w:rPr>
                <w:rFonts w:ascii="宋体" w:hAnsi="宋体" w:eastAsia="宋体" w:cs="宋体"/>
                <w:color w:val="auto"/>
                <w:sz w:val="24"/>
                <w:highlight w:val="none"/>
              </w:rPr>
            </w:pPr>
            <w:r>
              <w:rPr>
                <w:rFonts w:ascii="宋体" w:hAnsi="宋体" w:eastAsia="宋体" w:cs="宋体"/>
                <w:color w:val="auto"/>
                <w:sz w:val="24"/>
                <w:highlight w:val="none"/>
              </w:rPr>
              <w:t>3）电子交易平台发现严重安全漏洞，有潜在泄密危险的；</w:t>
            </w:r>
          </w:p>
          <w:p w14:paraId="078876BC">
            <w:pPr>
              <w:spacing w:line="380" w:lineRule="auto"/>
              <w:rPr>
                <w:rFonts w:ascii="宋体" w:hAnsi="宋体" w:eastAsia="宋体" w:cs="宋体"/>
                <w:color w:val="auto"/>
                <w:sz w:val="24"/>
                <w:highlight w:val="none"/>
              </w:rPr>
            </w:pPr>
            <w:r>
              <w:rPr>
                <w:rFonts w:ascii="宋体" w:hAnsi="宋体" w:eastAsia="宋体" w:cs="宋体"/>
                <w:color w:val="auto"/>
                <w:sz w:val="24"/>
                <w:highlight w:val="none"/>
              </w:rPr>
              <w:t xml:space="preserve">4）病毒发作导致不能进行正常操作的； </w:t>
            </w:r>
          </w:p>
          <w:p w14:paraId="42C8E9BA">
            <w:pPr>
              <w:spacing w:line="379" w:lineRule="auto"/>
              <w:rPr>
                <w:rFonts w:ascii="宋体" w:hAnsi="宋体" w:eastAsia="宋体" w:cs="宋体"/>
                <w:color w:val="auto"/>
                <w:sz w:val="24"/>
                <w:highlight w:val="none"/>
              </w:rPr>
            </w:pPr>
            <w:r>
              <w:rPr>
                <w:rFonts w:ascii="宋体" w:hAnsi="宋体" w:eastAsia="宋体" w:cs="宋体"/>
                <w:color w:val="auto"/>
                <w:sz w:val="24"/>
                <w:highlight w:val="none"/>
              </w:rPr>
              <w:t>5）其他无法保证电子交易的公平、公正和安全的情况。</w:t>
            </w:r>
          </w:p>
          <w:p w14:paraId="1CCA69E7">
            <w:pPr>
              <w:spacing w:line="379" w:lineRule="auto"/>
              <w:rPr>
                <w:rFonts w:ascii="宋体" w:hAnsi="宋体" w:eastAsia="宋体" w:cs="宋体"/>
                <w:color w:val="auto"/>
                <w:sz w:val="24"/>
                <w:highlight w:val="none"/>
              </w:rPr>
            </w:pPr>
            <w:r>
              <w:rPr>
                <w:rFonts w:ascii="宋体" w:hAnsi="宋体" w:eastAsia="宋体" w:cs="宋体"/>
                <w:color w:val="auto"/>
                <w:sz w:val="24"/>
                <w:highlight w:val="none"/>
              </w:rPr>
              <w:t>出现前款规定情形，不影响采购公平、公正性的，采购组织机构可以待上述情形消除后继续组织电子交易活动；影响或可能影响采购公平、公正性的，应当重新采购。</w:t>
            </w:r>
          </w:p>
          <w:p w14:paraId="09C0BD6A">
            <w:pPr>
              <w:spacing w:line="379" w:lineRule="auto"/>
              <w:rPr>
                <w:rFonts w:ascii="宋体" w:hAnsi="宋体" w:eastAsia="宋体" w:cs="宋体"/>
                <w:color w:val="auto"/>
                <w:sz w:val="24"/>
                <w:highlight w:val="none"/>
              </w:rPr>
            </w:pPr>
            <w:r>
              <w:rPr>
                <w:rFonts w:ascii="宋体" w:hAnsi="宋体" w:eastAsia="宋体" w:cs="宋体"/>
                <w:color w:val="auto"/>
                <w:sz w:val="24"/>
                <w:highlight w:val="none"/>
              </w:rPr>
              <w:t>④若因电子交易平台原因导致电子投标文件上传不全、无法打开、显示缺陷等，经财政监管部门确认后，才进行第二效力文件的启用。</w:t>
            </w:r>
          </w:p>
          <w:p w14:paraId="3BEC1654">
            <w:pPr>
              <w:numPr>
                <w:ilvl w:val="0"/>
                <w:numId w:val="1"/>
              </w:numPr>
              <w:spacing w:line="379" w:lineRule="auto"/>
              <w:rPr>
                <w:rFonts w:ascii="宋体" w:hAnsi="宋体" w:eastAsia="宋体" w:cs="宋体"/>
                <w:color w:val="auto"/>
                <w:sz w:val="24"/>
                <w:highlight w:val="none"/>
              </w:rPr>
            </w:pPr>
            <w:r>
              <w:rPr>
                <w:rFonts w:ascii="宋体" w:hAnsi="宋体" w:eastAsia="宋体" w:cs="宋体"/>
                <w:color w:val="auto"/>
                <w:sz w:val="24"/>
                <w:highlight w:val="none"/>
              </w:rPr>
              <w:t>投标人上传了电子投标文件，但未提供备份投标文件，解密出现问题或电子交易平台出现问题后，由此导致对该投标人响应无法评审的，其后果由该投标人自行承担。</w:t>
            </w:r>
          </w:p>
          <w:p w14:paraId="1407676A">
            <w:pPr>
              <w:spacing w:line="379" w:lineRule="auto"/>
              <w:rPr>
                <w:rFonts w:ascii="宋体" w:hAnsi="宋体" w:eastAsia="宋体" w:cs="宋体"/>
                <w:color w:val="auto"/>
                <w:sz w:val="24"/>
                <w:highlight w:val="none"/>
              </w:rPr>
            </w:pPr>
            <w:r>
              <w:rPr>
                <w:rFonts w:hint="eastAsia" w:ascii="宋体" w:hAnsi="宋体" w:eastAsia="宋体" w:cs="宋体"/>
                <w:color w:val="auto"/>
                <w:sz w:val="24"/>
                <w:highlight w:val="none"/>
              </w:rPr>
              <w:t>（4）仅提交备份投标文件的，投标无效。</w:t>
            </w:r>
          </w:p>
          <w:p w14:paraId="4E762B6C">
            <w:pPr>
              <w:spacing w:line="379" w:lineRule="auto"/>
              <w:rPr>
                <w:rFonts w:ascii="宋体" w:hAnsi="宋体" w:eastAsia="宋体" w:cs="宋体"/>
                <w:color w:val="auto"/>
                <w:sz w:val="24"/>
                <w:szCs w:val="24"/>
                <w:highlight w:val="none"/>
              </w:rPr>
            </w:pPr>
            <w:r>
              <w:rPr>
                <w:rFonts w:hint="eastAsia" w:ascii="宋体" w:hAnsi="宋体" w:cs="宋体"/>
                <w:b/>
                <w:bCs/>
                <w:color w:val="auto"/>
                <w:spacing w:val="-11"/>
                <w:sz w:val="24"/>
                <w:szCs w:val="24"/>
                <w:highlight w:val="none"/>
              </w:rPr>
              <w:t>备注：（以投标人解密成功的上传电子投标文件为准，若因系统平台原因导致的电子投标文件上传不全、无法打开、显示缺陷等，经财政监管部门确认后，才进行第二效力文件的启用。）</w:t>
            </w:r>
          </w:p>
        </w:tc>
      </w:tr>
      <w:tr w14:paraId="5DA9D82E">
        <w:tblPrEx>
          <w:tblCellMar>
            <w:top w:w="0" w:type="dxa"/>
            <w:left w:w="10" w:type="dxa"/>
            <w:bottom w:w="0" w:type="dxa"/>
            <w:right w:w="10" w:type="dxa"/>
          </w:tblCellMar>
        </w:tblPrEx>
        <w:trPr>
          <w:trHeight w:val="1" w:hRule="atLeast"/>
          <w:jc w:val="center"/>
        </w:trPr>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2735E0">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3.3</w:t>
            </w:r>
          </w:p>
        </w:tc>
        <w:tc>
          <w:tcPr>
            <w:tcW w:w="2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CD3DA1">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投标报价</w:t>
            </w:r>
          </w:p>
        </w:tc>
        <w:tc>
          <w:tcPr>
            <w:tcW w:w="5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9F83A2">
            <w:pPr>
              <w:spacing w:line="380" w:lineRule="auto"/>
              <w:rPr>
                <w:rFonts w:ascii="宋体" w:hAnsi="宋体" w:eastAsia="宋体" w:cs="宋体"/>
                <w:color w:val="auto"/>
                <w:sz w:val="24"/>
                <w:highlight w:val="none"/>
              </w:rPr>
            </w:pPr>
            <w:r>
              <w:rPr>
                <w:rFonts w:ascii="宋体" w:hAnsi="宋体" w:eastAsia="宋体" w:cs="宋体"/>
                <w:color w:val="auto"/>
                <w:sz w:val="24"/>
                <w:highlight w:val="none"/>
              </w:rPr>
              <w:t>1.本项目投标应以人民币报价；</w:t>
            </w:r>
          </w:p>
          <w:p w14:paraId="5069C84F">
            <w:pPr>
              <w:spacing w:line="380" w:lineRule="auto"/>
              <w:rPr>
                <w:rFonts w:ascii="宋体" w:hAnsi="宋体" w:eastAsia="宋体" w:cs="宋体"/>
                <w:color w:val="auto"/>
                <w:sz w:val="24"/>
                <w:highlight w:val="none"/>
              </w:rPr>
            </w:pPr>
            <w:r>
              <w:rPr>
                <w:rFonts w:ascii="宋体" w:hAnsi="宋体" w:eastAsia="宋体" w:cs="宋体"/>
                <w:color w:val="auto"/>
                <w:sz w:val="24"/>
                <w:highlight w:val="none"/>
              </w:rPr>
              <w:t>2.不论投标结果如何，投标人均应自行承担所有与投标有关的全部费用；</w:t>
            </w:r>
          </w:p>
          <w:p w14:paraId="3F221B49">
            <w:pPr>
              <w:spacing w:line="380" w:lineRule="auto"/>
              <w:rPr>
                <w:rFonts w:ascii="宋体" w:hAnsi="宋体" w:eastAsia="宋体" w:cs="宋体"/>
                <w:color w:val="auto"/>
                <w:highlight w:val="none"/>
              </w:rPr>
            </w:pPr>
            <w:r>
              <w:rPr>
                <w:rFonts w:ascii="宋体" w:hAnsi="宋体" w:eastAsia="宋体" w:cs="宋体"/>
                <w:color w:val="auto"/>
                <w:sz w:val="24"/>
                <w:highlight w:val="none"/>
              </w:rPr>
              <w:t xml:space="preserve">3. </w:t>
            </w:r>
            <w:r>
              <w:rPr>
                <w:rFonts w:hint="eastAsia" w:ascii="宋体" w:hAnsi="宋体" w:cs="宋体"/>
                <w:color w:val="auto"/>
                <w:sz w:val="24"/>
                <w:szCs w:val="24"/>
                <w:highlight w:val="none"/>
              </w:rPr>
              <w:t>本项目招标代理服务费叁万叁仟元整，由中标单位在领取中标通知书前一次性向招标代理机构支付完成</w:t>
            </w:r>
            <w:r>
              <w:rPr>
                <w:rFonts w:ascii="宋体" w:hAnsi="宋体" w:eastAsia="宋体" w:cs="宋体"/>
                <w:color w:val="auto"/>
                <w:sz w:val="24"/>
                <w:highlight w:val="none"/>
              </w:rPr>
              <w:t>。请在投标总价中考虑该费用。</w:t>
            </w:r>
          </w:p>
        </w:tc>
      </w:tr>
      <w:tr w14:paraId="7CCCCFA8">
        <w:tblPrEx>
          <w:tblCellMar>
            <w:top w:w="0" w:type="dxa"/>
            <w:left w:w="10" w:type="dxa"/>
            <w:bottom w:w="0" w:type="dxa"/>
            <w:right w:w="10" w:type="dxa"/>
          </w:tblCellMar>
        </w:tblPrEx>
        <w:trPr>
          <w:trHeight w:val="1" w:hRule="atLeast"/>
          <w:jc w:val="center"/>
        </w:trPr>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61FE82">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3.5.1</w:t>
            </w:r>
          </w:p>
        </w:tc>
        <w:tc>
          <w:tcPr>
            <w:tcW w:w="2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309336">
            <w:pPr>
              <w:spacing w:line="380" w:lineRule="auto"/>
              <w:rPr>
                <w:rFonts w:ascii="宋体" w:hAnsi="宋体" w:eastAsia="宋体" w:cs="宋体"/>
                <w:color w:val="auto"/>
                <w:highlight w:val="none"/>
              </w:rPr>
            </w:pPr>
            <w:r>
              <w:rPr>
                <w:rFonts w:ascii="宋体" w:hAnsi="宋体" w:eastAsia="宋体" w:cs="宋体"/>
                <w:color w:val="auto"/>
                <w:sz w:val="24"/>
                <w:highlight w:val="none"/>
              </w:rPr>
              <w:t>投标有效期</w:t>
            </w:r>
          </w:p>
        </w:tc>
        <w:tc>
          <w:tcPr>
            <w:tcW w:w="5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9CD81F">
            <w:pPr>
              <w:spacing w:line="380" w:lineRule="auto"/>
              <w:rPr>
                <w:rFonts w:ascii="宋体" w:hAnsi="宋体" w:eastAsia="宋体" w:cs="宋体"/>
                <w:color w:val="auto"/>
                <w:highlight w:val="none"/>
              </w:rPr>
            </w:pPr>
            <w:r>
              <w:rPr>
                <w:rFonts w:ascii="宋体" w:hAnsi="宋体" w:eastAsia="宋体" w:cs="宋体"/>
                <w:color w:val="auto"/>
                <w:sz w:val="24"/>
                <w:highlight w:val="none"/>
              </w:rPr>
              <w:t>自</w:t>
            </w:r>
            <w:r>
              <w:rPr>
                <w:rFonts w:hint="eastAsia" w:ascii="宋体" w:hAnsi="宋体" w:eastAsia="宋体" w:cs="宋体"/>
                <w:color w:val="auto"/>
                <w:sz w:val="24"/>
                <w:highlight w:val="none"/>
              </w:rPr>
              <w:t>投标截止时间</w:t>
            </w:r>
            <w:r>
              <w:rPr>
                <w:rFonts w:ascii="宋体" w:hAnsi="宋体" w:eastAsia="宋体" w:cs="宋体"/>
                <w:color w:val="auto"/>
                <w:sz w:val="24"/>
                <w:highlight w:val="none"/>
              </w:rPr>
              <w:t xml:space="preserve">起 </w:t>
            </w:r>
            <w:r>
              <w:rPr>
                <w:rFonts w:hint="eastAsia" w:ascii="宋体" w:hAnsi="宋体" w:eastAsia="宋体" w:cs="宋体"/>
                <w:color w:val="auto"/>
                <w:sz w:val="24"/>
                <w:highlight w:val="none"/>
              </w:rPr>
              <w:t>60日历天</w:t>
            </w:r>
          </w:p>
        </w:tc>
      </w:tr>
      <w:tr w14:paraId="61E4A22E">
        <w:tblPrEx>
          <w:tblCellMar>
            <w:top w:w="0" w:type="dxa"/>
            <w:left w:w="10" w:type="dxa"/>
            <w:bottom w:w="0" w:type="dxa"/>
            <w:right w:w="10" w:type="dxa"/>
          </w:tblCellMar>
        </w:tblPrEx>
        <w:trPr>
          <w:trHeight w:val="1" w:hRule="atLeast"/>
          <w:jc w:val="center"/>
        </w:trPr>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66C71D">
            <w:pPr>
              <w:spacing w:line="360" w:lineRule="exact"/>
              <w:jc w:val="center"/>
              <w:rPr>
                <w:rFonts w:ascii="宋体" w:hAnsi="宋体" w:eastAsia="宋体" w:cs="宋体"/>
                <w:color w:val="auto"/>
                <w:sz w:val="24"/>
                <w:szCs w:val="28"/>
                <w:highlight w:val="none"/>
              </w:rPr>
            </w:pPr>
            <w:r>
              <w:rPr>
                <w:rFonts w:hint="eastAsia" w:ascii="宋体" w:hAnsi="宋体" w:eastAsia="宋体" w:cs="宋体"/>
                <w:color w:val="auto"/>
                <w:spacing w:val="-11"/>
                <w:sz w:val="24"/>
                <w:szCs w:val="24"/>
                <w:highlight w:val="none"/>
              </w:rPr>
              <w:t>4.1</w:t>
            </w:r>
          </w:p>
        </w:tc>
        <w:tc>
          <w:tcPr>
            <w:tcW w:w="2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6EE1E6">
            <w:pPr>
              <w:spacing w:line="360" w:lineRule="exact"/>
              <w:jc w:val="center"/>
              <w:rPr>
                <w:rFonts w:ascii="宋体" w:hAnsi="宋体" w:eastAsia="宋体" w:cs="宋体"/>
                <w:color w:val="auto"/>
                <w:sz w:val="24"/>
                <w:szCs w:val="28"/>
                <w:highlight w:val="none"/>
              </w:rPr>
            </w:pPr>
            <w:r>
              <w:rPr>
                <w:rFonts w:hint="eastAsia" w:ascii="宋体" w:hAnsi="宋体" w:cs="宋体"/>
                <w:color w:val="auto"/>
                <w:spacing w:val="-11"/>
                <w:sz w:val="24"/>
                <w:szCs w:val="24"/>
                <w:highlight w:val="none"/>
              </w:rPr>
              <w:t>投标文件的签字、盖章要求</w:t>
            </w:r>
          </w:p>
        </w:tc>
        <w:tc>
          <w:tcPr>
            <w:tcW w:w="5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385907">
            <w:pPr>
              <w:spacing w:line="360" w:lineRule="exact"/>
              <w:rPr>
                <w:rFonts w:ascii="宋体" w:hAnsi="宋体" w:eastAsia="宋体" w:cs="宋体"/>
                <w:color w:val="auto"/>
                <w:sz w:val="24"/>
                <w:szCs w:val="28"/>
                <w:highlight w:val="none"/>
              </w:rPr>
            </w:pPr>
            <w:r>
              <w:rPr>
                <w:rFonts w:hint="eastAsia" w:ascii="宋体" w:hAnsi="宋体" w:cs="宋体"/>
                <w:color w:val="auto"/>
                <w:spacing w:val="-11"/>
                <w:sz w:val="24"/>
                <w:szCs w:val="24"/>
                <w:highlight w:val="none"/>
              </w:rPr>
              <w:t>投标文件签字或盖章要求：投标文件封面（或扉页）、《投标函》及投标文件格式中所要求盖章处应按要求签字、盖章（</w:t>
            </w:r>
            <w:r>
              <w:rPr>
                <w:rFonts w:hint="eastAsia" w:ascii="宋体" w:hAnsi="宋体" w:cs="宋体"/>
                <w:b/>
                <w:bCs/>
                <w:color w:val="auto"/>
                <w:spacing w:val="-11"/>
                <w:sz w:val="24"/>
                <w:szCs w:val="24"/>
                <w:highlight w:val="none"/>
              </w:rPr>
              <w:t>上传的电子投标文件的盖章可采用CA锁电子签章进行，如办理了法人电子锁，法人签字也可以进行电子签章；以介质存储的数据电文形式的备份投标文件（U盘）同上传的电子投标文件；</w:t>
            </w:r>
            <w:r>
              <w:rPr>
                <w:rFonts w:hint="eastAsia" w:ascii="宋体" w:hAnsi="宋体" w:cs="宋体"/>
                <w:color w:val="auto"/>
                <w:spacing w:val="-11"/>
                <w:sz w:val="24"/>
                <w:szCs w:val="24"/>
                <w:highlight w:val="none"/>
              </w:rPr>
              <w:t>投标文件非法定代表人签署的，应出具授权委托书并按要求签字和盖章。</w:t>
            </w:r>
          </w:p>
        </w:tc>
      </w:tr>
      <w:tr w14:paraId="3C9AFF7B">
        <w:tblPrEx>
          <w:tblCellMar>
            <w:top w:w="0" w:type="dxa"/>
            <w:left w:w="10" w:type="dxa"/>
            <w:bottom w:w="0" w:type="dxa"/>
            <w:right w:w="10" w:type="dxa"/>
          </w:tblCellMar>
        </w:tblPrEx>
        <w:trPr>
          <w:trHeight w:val="1" w:hRule="atLeast"/>
          <w:jc w:val="center"/>
        </w:trPr>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46FB6C">
            <w:pPr>
              <w:autoSpaceDE w:val="0"/>
              <w:autoSpaceDN w:val="0"/>
              <w:spacing w:line="400" w:lineRule="exact"/>
              <w:jc w:val="center"/>
              <w:rPr>
                <w:rFonts w:ascii="宋体" w:hAnsi="宋体" w:eastAsia="宋体" w:cs="宋体"/>
                <w:color w:val="auto"/>
                <w:highlight w:val="none"/>
              </w:rPr>
            </w:pPr>
            <w:r>
              <w:rPr>
                <w:rFonts w:hint="eastAsia" w:asciiTheme="minorEastAsia" w:hAnsiTheme="minorEastAsia" w:cstheme="minorEastAsia"/>
                <w:color w:val="auto"/>
                <w:sz w:val="24"/>
                <w:szCs w:val="24"/>
                <w:highlight w:val="none"/>
              </w:rPr>
              <w:t>4.1.1</w:t>
            </w:r>
          </w:p>
        </w:tc>
        <w:tc>
          <w:tcPr>
            <w:tcW w:w="2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383257">
            <w:pPr>
              <w:jc w:val="center"/>
              <w:rPr>
                <w:rFonts w:ascii="宋体" w:hAnsi="宋体" w:eastAsia="宋体" w:cs="宋体"/>
                <w:color w:val="auto"/>
                <w:highlight w:val="none"/>
              </w:rPr>
            </w:pPr>
            <w:r>
              <w:rPr>
                <w:rFonts w:hint="eastAsia" w:asciiTheme="minorEastAsia" w:hAnsiTheme="minorEastAsia" w:cstheme="minorEastAsia"/>
                <w:color w:val="auto"/>
                <w:sz w:val="24"/>
                <w:szCs w:val="24"/>
                <w:highlight w:val="none"/>
              </w:rPr>
              <w:t>中标后投标人提交投标文件和装订要求</w:t>
            </w:r>
          </w:p>
        </w:tc>
        <w:tc>
          <w:tcPr>
            <w:tcW w:w="5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45CB33">
            <w:pPr>
              <w:spacing w:line="38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中标人在领取中标通知书前下载投标文件并按以下要求分册装订，</w:t>
            </w:r>
            <w:r>
              <w:rPr>
                <w:rFonts w:ascii="宋体" w:hAnsi="宋体" w:eastAsia="宋体" w:cs="宋体"/>
                <w:color w:val="auto"/>
                <w:sz w:val="24"/>
                <w:highlight w:val="none"/>
              </w:rPr>
              <w:t>共分3册，分别为：</w:t>
            </w:r>
          </w:p>
          <w:p w14:paraId="22A690BA">
            <w:pPr>
              <w:spacing w:line="380" w:lineRule="auto"/>
              <w:jc w:val="left"/>
              <w:rPr>
                <w:rFonts w:ascii="宋体" w:hAnsi="宋体" w:eastAsia="宋体" w:cs="宋体"/>
                <w:color w:val="auto"/>
                <w:sz w:val="24"/>
                <w:highlight w:val="none"/>
              </w:rPr>
            </w:pPr>
            <w:r>
              <w:rPr>
                <w:rFonts w:ascii="宋体" w:hAnsi="宋体" w:eastAsia="宋体" w:cs="宋体"/>
                <w:color w:val="auto"/>
                <w:sz w:val="24"/>
                <w:highlight w:val="none"/>
              </w:rPr>
              <w:t>1.资格文件；</w:t>
            </w:r>
          </w:p>
          <w:p w14:paraId="29449D6C">
            <w:pPr>
              <w:spacing w:line="380" w:lineRule="auto"/>
              <w:jc w:val="left"/>
              <w:rPr>
                <w:rFonts w:ascii="宋体" w:hAnsi="宋体" w:eastAsia="宋体" w:cs="宋体"/>
                <w:color w:val="auto"/>
                <w:sz w:val="24"/>
                <w:highlight w:val="none"/>
              </w:rPr>
            </w:pPr>
            <w:r>
              <w:rPr>
                <w:rFonts w:ascii="宋体" w:hAnsi="宋体" w:eastAsia="宋体" w:cs="宋体"/>
                <w:color w:val="auto"/>
                <w:sz w:val="24"/>
                <w:highlight w:val="none"/>
              </w:rPr>
              <w:t>2.商务技术文件；</w:t>
            </w:r>
          </w:p>
          <w:p w14:paraId="0D24124D">
            <w:pPr>
              <w:spacing w:line="380" w:lineRule="auto"/>
              <w:jc w:val="left"/>
              <w:rPr>
                <w:rFonts w:ascii="宋体" w:hAnsi="宋体" w:eastAsia="宋体" w:cs="宋体"/>
                <w:color w:val="auto"/>
                <w:sz w:val="24"/>
                <w:highlight w:val="none"/>
              </w:rPr>
            </w:pPr>
            <w:r>
              <w:rPr>
                <w:rFonts w:ascii="宋体" w:hAnsi="宋体" w:eastAsia="宋体" w:cs="宋体"/>
                <w:color w:val="auto"/>
                <w:sz w:val="24"/>
                <w:highlight w:val="none"/>
              </w:rPr>
              <w:t>3.报价文件。</w:t>
            </w:r>
          </w:p>
          <w:p w14:paraId="6BDC26BA">
            <w:pPr>
              <w:spacing w:line="380" w:lineRule="auto"/>
              <w:jc w:val="left"/>
              <w:rPr>
                <w:rFonts w:ascii="宋体" w:hAnsi="宋体" w:eastAsia="宋体" w:cs="宋体"/>
                <w:color w:val="auto"/>
                <w:highlight w:val="none"/>
              </w:rPr>
            </w:pPr>
            <w:r>
              <w:rPr>
                <w:rFonts w:ascii="宋体" w:hAnsi="宋体" w:eastAsia="宋体" w:cs="宋体"/>
                <w:color w:val="auto"/>
                <w:sz w:val="24"/>
                <w:highlight w:val="none"/>
              </w:rPr>
              <w:t>纸质备份投标文件每册装订应牢固、不易拆散和换页，不得采用活页装订。</w:t>
            </w:r>
          </w:p>
        </w:tc>
      </w:tr>
      <w:tr w14:paraId="57FE6F87">
        <w:tblPrEx>
          <w:tblCellMar>
            <w:top w:w="0" w:type="dxa"/>
            <w:left w:w="10" w:type="dxa"/>
            <w:bottom w:w="0" w:type="dxa"/>
            <w:right w:w="10" w:type="dxa"/>
          </w:tblCellMar>
        </w:tblPrEx>
        <w:trPr>
          <w:trHeight w:val="1" w:hRule="atLeast"/>
          <w:jc w:val="center"/>
        </w:trPr>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1A7F77">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4.2</w:t>
            </w:r>
          </w:p>
        </w:tc>
        <w:tc>
          <w:tcPr>
            <w:tcW w:w="2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490FC7">
            <w:pPr>
              <w:spacing w:line="380" w:lineRule="auto"/>
              <w:jc w:val="center"/>
              <w:rPr>
                <w:rFonts w:ascii="宋体" w:hAnsi="宋体" w:eastAsia="宋体" w:cs="宋体"/>
                <w:color w:val="auto"/>
                <w:highlight w:val="none"/>
              </w:rPr>
            </w:pPr>
            <w:r>
              <w:rPr>
                <w:rFonts w:hint="eastAsia" w:ascii="宋体" w:hAnsi="宋体" w:eastAsia="宋体" w:cs="宋体"/>
                <w:color w:val="auto"/>
                <w:sz w:val="24"/>
                <w:highlight w:val="none"/>
              </w:rPr>
              <w:t>投标文件的提交要求</w:t>
            </w:r>
          </w:p>
        </w:tc>
        <w:tc>
          <w:tcPr>
            <w:tcW w:w="5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42FC1F">
            <w:pPr>
              <w:spacing w:line="380" w:lineRule="auto"/>
              <w:rPr>
                <w:rFonts w:ascii="宋体" w:hAnsi="宋体" w:eastAsia="宋体" w:cs="宋体"/>
                <w:color w:val="auto"/>
                <w:highlight w:val="none"/>
              </w:rPr>
            </w:pPr>
            <w:r>
              <w:rPr>
                <w:rFonts w:hint="eastAsia" w:ascii="宋体" w:hAnsi="宋体" w:eastAsia="宋体" w:cs="宋体"/>
                <w:color w:val="auto"/>
                <w:sz w:val="24"/>
                <w:highlight w:val="none"/>
              </w:rPr>
              <w:t>投标人应当在投标截止时间前通过“政府采购云平台（http:// www.zcygov.cn /）”在线完成电子投标文件的传输提交，并可以补充、修改或者撤回电子投标文件。补充或者修改电子投标文件的，应当先行撤回原文件，补充、修改后重新传输提交。投标截止时间前未完成传输的，视为撤回投标文件。投标截止时间后传输提交的投标文件，将被政采云平台拒收。在投标截止时间前，投标人如认为需要可以递交</w:t>
            </w:r>
            <w:r>
              <w:rPr>
                <w:rFonts w:hint="eastAsia"/>
                <w:color w:val="auto"/>
                <w:highlight w:val="none"/>
              </w:rPr>
              <w:t>以</w:t>
            </w:r>
            <w:r>
              <w:rPr>
                <w:rFonts w:hint="eastAsia" w:ascii="宋体" w:hAnsi="宋体" w:eastAsia="宋体" w:cs="宋体"/>
                <w:color w:val="auto"/>
                <w:sz w:val="24"/>
                <w:highlight w:val="none"/>
              </w:rPr>
              <w:t>介质存储的数据电文形式的备份投标文件（bfbs格式），按政采云平台项目采购-电子交易操作指南中上传的电子投标文件格式，以U盘形式存储提供。数量为1份。U盘盘面上粘贴标签，标注单位名称，装入一个外包封袋中进行邮寄。邮寄时，总的外包封袋上可不注明投标单位名称，但应注明投标单位的联系人、联系电话及投标项目名称等信息，以便代理机构接收登记，寄出后请电话告知代理机构工作人员，邮寄地址为：杭州广厦建筑咨询有限公司（长兴县金陵北路15号-1一单元4楼），联系电话：18367259517（沈工）。由采购代理机构统一负责接收，到付件拒收；</w:t>
            </w:r>
            <w:r>
              <w:rPr>
                <w:rFonts w:ascii="宋体" w:hAnsi="宋体" w:eastAsia="宋体" w:cs="宋体"/>
                <w:b/>
                <w:color w:val="auto"/>
                <w:sz w:val="24"/>
                <w:highlight w:val="none"/>
              </w:rPr>
              <w:t>接收截止时间为</w:t>
            </w:r>
            <w:r>
              <w:rPr>
                <w:rFonts w:hint="eastAsia" w:ascii="宋体" w:hAnsi="宋体" w:eastAsia="宋体" w:cs="宋体"/>
                <w:b/>
                <w:color w:val="auto"/>
                <w:sz w:val="24"/>
                <w:highlight w:val="none"/>
              </w:rPr>
              <w:t>2025</w:t>
            </w:r>
            <w:r>
              <w:rPr>
                <w:rFonts w:ascii="宋体" w:hAnsi="宋体" w:eastAsia="宋体" w:cs="宋体"/>
                <w:b/>
                <w:color w:val="auto"/>
                <w:sz w:val="24"/>
                <w:highlight w:val="none"/>
              </w:rPr>
              <w:t>年</w:t>
            </w:r>
            <w:r>
              <w:rPr>
                <w:rFonts w:hint="eastAsia" w:ascii="宋体" w:hAnsi="宋体" w:eastAsia="宋体" w:cs="宋体"/>
                <w:b/>
                <w:color w:val="auto"/>
                <w:sz w:val="24"/>
                <w:highlight w:val="none"/>
              </w:rPr>
              <w:t>2</w:t>
            </w:r>
            <w:r>
              <w:rPr>
                <w:rFonts w:ascii="宋体" w:hAnsi="宋体" w:eastAsia="宋体" w:cs="宋体"/>
                <w:b/>
                <w:color w:val="auto"/>
                <w:sz w:val="24"/>
                <w:highlight w:val="none"/>
              </w:rPr>
              <w:t>月</w:t>
            </w:r>
            <w:r>
              <w:rPr>
                <w:rFonts w:hint="eastAsia" w:ascii="宋体" w:hAnsi="宋体" w:eastAsia="宋体" w:cs="宋体"/>
                <w:b/>
                <w:color w:val="auto"/>
                <w:sz w:val="24"/>
                <w:highlight w:val="none"/>
                <w:lang w:val="en-US" w:eastAsia="zh-CN"/>
              </w:rPr>
              <w:t>12</w:t>
            </w:r>
            <w:r>
              <w:rPr>
                <w:rFonts w:ascii="宋体" w:hAnsi="宋体" w:eastAsia="宋体" w:cs="宋体"/>
                <w:b/>
                <w:color w:val="auto"/>
                <w:sz w:val="24"/>
                <w:highlight w:val="none"/>
              </w:rPr>
              <w:t>日</w:t>
            </w:r>
            <w:r>
              <w:rPr>
                <w:rFonts w:hint="eastAsia" w:ascii="宋体" w:hAnsi="宋体" w:eastAsia="宋体" w:cs="宋体"/>
                <w:b/>
                <w:color w:val="auto"/>
                <w:sz w:val="24"/>
                <w:highlight w:val="none"/>
              </w:rPr>
              <w:t>17</w:t>
            </w:r>
            <w:r>
              <w:rPr>
                <w:rFonts w:ascii="宋体" w:hAnsi="宋体" w:eastAsia="宋体" w:cs="宋体"/>
                <w:b/>
                <w:color w:val="auto"/>
                <w:sz w:val="24"/>
                <w:highlight w:val="none"/>
              </w:rPr>
              <w:t>:00时（以签收时间为准，如在规定时间内未收到投标文件，由投标人自行承担相关责任</w:t>
            </w:r>
            <w:r>
              <w:rPr>
                <w:rFonts w:ascii="宋体" w:hAnsi="宋体" w:eastAsia="宋体" w:cs="宋体"/>
                <w:color w:val="auto"/>
                <w:sz w:val="24"/>
                <w:highlight w:val="none"/>
              </w:rPr>
              <w:t>）。</w:t>
            </w:r>
          </w:p>
        </w:tc>
      </w:tr>
      <w:tr w14:paraId="0604397A">
        <w:tblPrEx>
          <w:tblCellMar>
            <w:top w:w="0" w:type="dxa"/>
            <w:left w:w="10" w:type="dxa"/>
            <w:bottom w:w="0" w:type="dxa"/>
            <w:right w:w="10" w:type="dxa"/>
          </w:tblCellMar>
        </w:tblPrEx>
        <w:trPr>
          <w:trHeight w:val="1" w:hRule="atLeast"/>
          <w:jc w:val="center"/>
        </w:trPr>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330756">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4.2.4</w:t>
            </w:r>
          </w:p>
        </w:tc>
        <w:tc>
          <w:tcPr>
            <w:tcW w:w="2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0FEDE7">
            <w:pPr>
              <w:spacing w:line="380" w:lineRule="auto"/>
              <w:rPr>
                <w:rFonts w:ascii="宋体" w:hAnsi="宋体" w:eastAsia="宋体" w:cs="宋体"/>
                <w:color w:val="auto"/>
                <w:highlight w:val="none"/>
              </w:rPr>
            </w:pPr>
            <w:r>
              <w:rPr>
                <w:rFonts w:ascii="宋体" w:hAnsi="宋体" w:eastAsia="宋体" w:cs="宋体"/>
                <w:color w:val="auto"/>
                <w:sz w:val="24"/>
                <w:highlight w:val="none"/>
              </w:rPr>
              <w:t>投标文件份数</w:t>
            </w:r>
          </w:p>
        </w:tc>
        <w:tc>
          <w:tcPr>
            <w:tcW w:w="5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8D722E">
            <w:pPr>
              <w:spacing w:line="380" w:lineRule="auto"/>
              <w:rPr>
                <w:rFonts w:ascii="宋体" w:hAnsi="宋体" w:eastAsia="宋体" w:cs="宋体"/>
                <w:color w:val="auto"/>
                <w:sz w:val="24"/>
                <w:highlight w:val="none"/>
              </w:rPr>
            </w:pPr>
            <w:r>
              <w:rPr>
                <w:rFonts w:ascii="宋体" w:hAnsi="宋体" w:eastAsia="宋体" w:cs="宋体"/>
                <w:color w:val="auto"/>
                <w:sz w:val="24"/>
                <w:highlight w:val="none"/>
              </w:rPr>
              <w:t>1.上传的电子投标文件：</w:t>
            </w:r>
            <w:r>
              <w:rPr>
                <w:rFonts w:hint="eastAsia" w:ascii="宋体" w:hAnsi="宋体" w:eastAsia="宋体" w:cs="宋体"/>
                <w:color w:val="auto"/>
                <w:sz w:val="24"/>
                <w:highlight w:val="none"/>
              </w:rPr>
              <w:t>1</w:t>
            </w:r>
            <w:r>
              <w:rPr>
                <w:rFonts w:ascii="宋体" w:hAnsi="宋体" w:eastAsia="宋体" w:cs="宋体"/>
                <w:color w:val="auto"/>
                <w:sz w:val="24"/>
                <w:highlight w:val="none"/>
              </w:rPr>
              <w:t>份；</w:t>
            </w:r>
          </w:p>
          <w:p w14:paraId="570F9CEF">
            <w:pPr>
              <w:spacing w:line="380" w:lineRule="auto"/>
              <w:rPr>
                <w:rFonts w:ascii="宋体" w:hAnsi="宋体" w:eastAsia="宋体" w:cs="宋体"/>
                <w:color w:val="auto"/>
                <w:sz w:val="24"/>
                <w:highlight w:val="none"/>
              </w:rPr>
            </w:pPr>
            <w:r>
              <w:rPr>
                <w:rFonts w:ascii="宋体" w:hAnsi="宋体" w:eastAsia="宋体" w:cs="宋体"/>
                <w:color w:val="auto"/>
                <w:sz w:val="24"/>
                <w:highlight w:val="none"/>
              </w:rPr>
              <w:t>2.以介质存储的数据电文形式的备份投标文件</w:t>
            </w:r>
            <w:r>
              <w:rPr>
                <w:rFonts w:hint="eastAsia" w:ascii="宋体" w:hAnsi="宋体" w:eastAsia="宋体" w:cs="宋体"/>
                <w:color w:val="auto"/>
                <w:sz w:val="24"/>
                <w:highlight w:val="none"/>
              </w:rPr>
              <w:t>1</w:t>
            </w:r>
            <w:r>
              <w:rPr>
                <w:rFonts w:ascii="宋体" w:hAnsi="宋体" w:eastAsia="宋体" w:cs="宋体"/>
                <w:color w:val="auto"/>
                <w:sz w:val="24"/>
                <w:highlight w:val="none"/>
              </w:rPr>
              <w:t>份</w:t>
            </w:r>
            <w:r>
              <w:rPr>
                <w:rFonts w:hint="eastAsia" w:ascii="宋体" w:hAnsi="宋体" w:eastAsia="宋体" w:cs="宋体"/>
                <w:color w:val="auto"/>
                <w:sz w:val="24"/>
                <w:highlight w:val="none"/>
              </w:rPr>
              <w:t>（若有）</w:t>
            </w:r>
            <w:r>
              <w:rPr>
                <w:rFonts w:ascii="宋体" w:hAnsi="宋体" w:eastAsia="宋体" w:cs="宋体"/>
                <w:color w:val="auto"/>
                <w:sz w:val="24"/>
                <w:highlight w:val="none"/>
              </w:rPr>
              <w:t>；</w:t>
            </w:r>
          </w:p>
        </w:tc>
      </w:tr>
      <w:tr w14:paraId="28AE7FB7">
        <w:tblPrEx>
          <w:tblCellMar>
            <w:top w:w="0" w:type="dxa"/>
            <w:left w:w="10" w:type="dxa"/>
            <w:bottom w:w="0" w:type="dxa"/>
            <w:right w:w="10" w:type="dxa"/>
          </w:tblCellMar>
        </w:tblPrEx>
        <w:trPr>
          <w:trHeight w:val="1" w:hRule="atLeast"/>
          <w:jc w:val="center"/>
        </w:trPr>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65A786">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4.2.5</w:t>
            </w:r>
          </w:p>
        </w:tc>
        <w:tc>
          <w:tcPr>
            <w:tcW w:w="2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4811DE">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提交投标文件截止时间、地点</w:t>
            </w:r>
          </w:p>
        </w:tc>
        <w:tc>
          <w:tcPr>
            <w:tcW w:w="5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0D6388">
            <w:pPr>
              <w:spacing w:line="380" w:lineRule="auto"/>
              <w:jc w:val="left"/>
              <w:rPr>
                <w:rFonts w:ascii="宋体" w:hAnsi="宋体" w:eastAsia="宋体" w:cs="宋体"/>
                <w:color w:val="auto"/>
                <w:sz w:val="24"/>
                <w:highlight w:val="none"/>
              </w:rPr>
            </w:pPr>
            <w:r>
              <w:rPr>
                <w:rFonts w:ascii="宋体" w:hAnsi="宋体" w:eastAsia="宋体" w:cs="宋体"/>
                <w:color w:val="auto"/>
                <w:sz w:val="24"/>
                <w:highlight w:val="none"/>
              </w:rPr>
              <w:t>1.</w:t>
            </w:r>
            <w:r>
              <w:rPr>
                <w:rFonts w:hint="eastAsia" w:ascii="宋体" w:hAnsi="宋体" w:eastAsia="宋体" w:cs="宋体"/>
                <w:color w:val="auto"/>
                <w:sz w:val="24"/>
                <w:highlight w:val="none"/>
              </w:rPr>
              <w:t>投标文件截止时间：2025</w:t>
            </w:r>
            <w:r>
              <w:rPr>
                <w:rFonts w:ascii="宋体" w:hAnsi="宋体" w:eastAsia="宋体" w:cs="宋体"/>
                <w:color w:val="auto"/>
                <w:sz w:val="24"/>
                <w:highlight w:val="none"/>
              </w:rPr>
              <w:t>年</w:t>
            </w:r>
            <w:r>
              <w:rPr>
                <w:rFonts w:hint="eastAsia" w:ascii="宋体" w:hAnsi="宋体" w:eastAsia="宋体" w:cs="宋体"/>
                <w:color w:val="auto"/>
                <w:sz w:val="24"/>
                <w:highlight w:val="none"/>
              </w:rPr>
              <w:t>2</w:t>
            </w:r>
            <w:r>
              <w:rPr>
                <w:rFonts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13</w:t>
            </w:r>
            <w:r>
              <w:rPr>
                <w:rFonts w:ascii="宋体" w:hAnsi="宋体" w:eastAsia="宋体" w:cs="宋体"/>
                <w:color w:val="auto"/>
                <w:sz w:val="24"/>
                <w:highlight w:val="none"/>
              </w:rPr>
              <w:t>日09:00时</w:t>
            </w:r>
          </w:p>
          <w:p w14:paraId="63FC37E0">
            <w:pPr>
              <w:spacing w:line="380" w:lineRule="auto"/>
              <w:rPr>
                <w:rFonts w:ascii="宋体" w:hAnsi="宋体" w:eastAsia="宋体" w:cs="宋体"/>
                <w:color w:val="auto"/>
                <w:highlight w:val="none"/>
              </w:rPr>
            </w:pPr>
            <w:r>
              <w:rPr>
                <w:rFonts w:ascii="宋体" w:hAnsi="宋体" w:eastAsia="宋体" w:cs="宋体"/>
                <w:color w:val="auto"/>
                <w:sz w:val="24"/>
                <w:highlight w:val="none"/>
              </w:rPr>
              <w:t>2</w:t>
            </w:r>
            <w:r>
              <w:rPr>
                <w:rFonts w:hint="eastAsia" w:ascii="宋体" w:hAnsi="宋体" w:eastAsia="宋体" w:cs="宋体"/>
                <w:color w:val="auto"/>
                <w:sz w:val="24"/>
                <w:highlight w:val="none"/>
              </w:rPr>
              <w:t>.地点：通过“政府采购云平台（www.zcygov.cn）”实行在线投标响应。</w:t>
            </w:r>
          </w:p>
        </w:tc>
      </w:tr>
      <w:tr w14:paraId="59BB3759">
        <w:tblPrEx>
          <w:tblCellMar>
            <w:top w:w="0" w:type="dxa"/>
            <w:left w:w="10" w:type="dxa"/>
            <w:bottom w:w="0" w:type="dxa"/>
            <w:right w:w="10" w:type="dxa"/>
          </w:tblCellMar>
        </w:tblPrEx>
        <w:trPr>
          <w:trHeight w:val="1" w:hRule="atLeast"/>
          <w:jc w:val="center"/>
        </w:trPr>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9CF325">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5.1</w:t>
            </w:r>
          </w:p>
        </w:tc>
        <w:tc>
          <w:tcPr>
            <w:tcW w:w="2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57CE39">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开标时间、地点</w:t>
            </w:r>
          </w:p>
        </w:tc>
        <w:tc>
          <w:tcPr>
            <w:tcW w:w="5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29C6B0">
            <w:pPr>
              <w:spacing w:line="380" w:lineRule="auto"/>
              <w:rPr>
                <w:rFonts w:ascii="宋体" w:hAnsi="宋体" w:eastAsia="宋体" w:cs="宋体"/>
                <w:color w:val="auto"/>
                <w:sz w:val="24"/>
                <w:highlight w:val="none"/>
              </w:rPr>
            </w:pPr>
            <w:r>
              <w:rPr>
                <w:rFonts w:ascii="宋体" w:hAnsi="宋体" w:eastAsia="宋体" w:cs="宋体"/>
                <w:color w:val="auto"/>
                <w:sz w:val="24"/>
                <w:highlight w:val="none"/>
              </w:rPr>
              <w:t>开标时间：同投标截止时间</w:t>
            </w:r>
          </w:p>
          <w:p w14:paraId="5E7C6819">
            <w:pPr>
              <w:spacing w:line="380" w:lineRule="auto"/>
              <w:rPr>
                <w:rFonts w:ascii="宋体" w:hAnsi="宋体" w:eastAsia="宋体" w:cs="宋体"/>
                <w:color w:val="auto"/>
                <w:sz w:val="24"/>
                <w:highlight w:val="none"/>
              </w:rPr>
            </w:pPr>
            <w:r>
              <w:rPr>
                <w:rFonts w:ascii="宋体" w:hAnsi="宋体" w:eastAsia="宋体" w:cs="宋体"/>
                <w:b/>
                <w:color w:val="auto"/>
                <w:sz w:val="24"/>
                <w:highlight w:val="none"/>
              </w:rPr>
              <w:t>投标截止时间后半小时内投标人可以登录“政采云”平台，用“项目采购-开标评标”功能进行解密投标文件。</w:t>
            </w:r>
            <w:r>
              <w:rPr>
                <w:rFonts w:ascii="宋体" w:hAnsi="宋体" w:eastAsia="宋体" w:cs="宋体"/>
                <w:color w:val="auto"/>
                <w:sz w:val="24"/>
                <w:highlight w:val="none"/>
              </w:rPr>
              <w:t>若投标人在规定时间内非系统平台原因无法解密或解密失败，视为投标人放弃投标</w:t>
            </w:r>
            <w:r>
              <w:rPr>
                <w:rFonts w:ascii="宋体" w:hAnsi="宋体" w:eastAsia="宋体" w:cs="宋体"/>
                <w:b/>
                <w:color w:val="auto"/>
                <w:sz w:val="24"/>
                <w:highlight w:val="none"/>
              </w:rPr>
              <w:t>。</w:t>
            </w:r>
          </w:p>
          <w:p w14:paraId="56ACDDE5">
            <w:pPr>
              <w:spacing w:line="380" w:lineRule="auto"/>
              <w:rPr>
                <w:rFonts w:ascii="宋体" w:hAnsi="宋体" w:eastAsia="宋体" w:cs="宋体"/>
                <w:color w:val="auto"/>
                <w:highlight w:val="none"/>
              </w:rPr>
            </w:pPr>
            <w:r>
              <w:rPr>
                <w:rFonts w:ascii="宋体" w:hAnsi="宋体" w:eastAsia="宋体" w:cs="宋体"/>
                <w:color w:val="auto"/>
                <w:sz w:val="24"/>
                <w:highlight w:val="none"/>
              </w:rPr>
              <w:t>开标地点：</w:t>
            </w:r>
            <w:r>
              <w:rPr>
                <w:rFonts w:hint="eastAsia" w:ascii="宋体" w:hAnsi="宋体" w:eastAsia="宋体" w:cs="宋体"/>
                <w:color w:val="auto"/>
                <w:sz w:val="24"/>
                <w:highlight w:val="none"/>
              </w:rPr>
              <w:t>长兴县市民服务中心四楼（长兴县锦绣路8号）公共资源交易中心开标室（届时详见四楼大屏公告栏）</w:t>
            </w:r>
            <w:r>
              <w:rPr>
                <w:rFonts w:ascii="宋体" w:hAnsi="宋体" w:eastAsia="宋体" w:cs="宋体"/>
                <w:color w:val="auto"/>
                <w:sz w:val="24"/>
                <w:highlight w:val="none"/>
              </w:rPr>
              <w:t>。</w:t>
            </w:r>
          </w:p>
        </w:tc>
      </w:tr>
      <w:tr w14:paraId="673C1106">
        <w:tblPrEx>
          <w:tblCellMar>
            <w:top w:w="0" w:type="dxa"/>
            <w:left w:w="10" w:type="dxa"/>
            <w:bottom w:w="0" w:type="dxa"/>
            <w:right w:w="10" w:type="dxa"/>
          </w:tblCellMar>
        </w:tblPrEx>
        <w:trPr>
          <w:trHeight w:val="1" w:hRule="atLeast"/>
          <w:jc w:val="center"/>
        </w:trPr>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96B9E4">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6.1.1</w:t>
            </w:r>
          </w:p>
        </w:tc>
        <w:tc>
          <w:tcPr>
            <w:tcW w:w="2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97E0D0">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评标委员会的组建及评标专家的确定方式</w:t>
            </w:r>
          </w:p>
        </w:tc>
        <w:tc>
          <w:tcPr>
            <w:tcW w:w="5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B2AD82">
            <w:pPr>
              <w:spacing w:line="380" w:lineRule="auto"/>
              <w:rPr>
                <w:rFonts w:ascii="宋体" w:hAnsi="宋体" w:eastAsia="宋体" w:cs="宋体"/>
                <w:color w:val="auto"/>
                <w:sz w:val="24"/>
                <w:highlight w:val="none"/>
              </w:rPr>
            </w:pPr>
            <w:r>
              <w:rPr>
                <w:rFonts w:ascii="宋体" w:hAnsi="宋体" w:eastAsia="宋体" w:cs="宋体"/>
                <w:color w:val="auto"/>
                <w:sz w:val="24"/>
                <w:highlight w:val="none"/>
              </w:rPr>
              <w:t>采购人依法组建评标委员会，共</w:t>
            </w:r>
            <w:r>
              <w:rPr>
                <w:rFonts w:hint="eastAsia" w:ascii="宋体" w:hAnsi="宋体" w:eastAsia="宋体" w:cs="宋体"/>
                <w:color w:val="auto"/>
                <w:sz w:val="24"/>
                <w:highlight w:val="none"/>
                <w:u w:val="single"/>
              </w:rPr>
              <w:t>7</w:t>
            </w:r>
            <w:r>
              <w:rPr>
                <w:rFonts w:ascii="宋体" w:hAnsi="宋体" w:eastAsia="宋体" w:cs="宋体"/>
                <w:color w:val="auto"/>
                <w:sz w:val="24"/>
                <w:highlight w:val="none"/>
              </w:rPr>
              <w:t>人组成，其中采购人代表</w:t>
            </w:r>
            <w:r>
              <w:rPr>
                <w:rFonts w:hint="eastAsia" w:ascii="宋体" w:hAnsi="宋体" w:eastAsia="宋体" w:cs="宋体"/>
                <w:color w:val="auto"/>
                <w:sz w:val="24"/>
                <w:highlight w:val="none"/>
                <w:u w:val="single"/>
              </w:rPr>
              <w:t>2</w:t>
            </w:r>
            <w:r>
              <w:rPr>
                <w:rFonts w:ascii="宋体" w:hAnsi="宋体" w:eastAsia="宋体" w:cs="宋体"/>
                <w:color w:val="auto"/>
                <w:sz w:val="24"/>
                <w:highlight w:val="none"/>
              </w:rPr>
              <w:t>人和专家评委</w:t>
            </w:r>
            <w:r>
              <w:rPr>
                <w:rFonts w:hint="eastAsia" w:ascii="宋体" w:hAnsi="宋体" w:eastAsia="宋体" w:cs="宋体"/>
                <w:color w:val="auto"/>
                <w:sz w:val="24"/>
                <w:highlight w:val="none"/>
                <w:u w:val="single"/>
              </w:rPr>
              <w:t>5</w:t>
            </w:r>
            <w:r>
              <w:rPr>
                <w:rFonts w:ascii="宋体" w:hAnsi="宋体" w:eastAsia="宋体" w:cs="宋体"/>
                <w:color w:val="auto"/>
                <w:sz w:val="24"/>
                <w:highlight w:val="none"/>
              </w:rPr>
              <w:t>人。</w:t>
            </w:r>
          </w:p>
          <w:p w14:paraId="2DAD114D">
            <w:pPr>
              <w:spacing w:line="380" w:lineRule="auto"/>
              <w:rPr>
                <w:rFonts w:ascii="宋体" w:hAnsi="宋体" w:eastAsia="宋体" w:cs="宋体"/>
                <w:color w:val="auto"/>
                <w:highlight w:val="none"/>
              </w:rPr>
            </w:pPr>
            <w:r>
              <w:rPr>
                <w:rFonts w:ascii="宋体" w:hAnsi="宋体" w:eastAsia="宋体" w:cs="宋体"/>
                <w:color w:val="auto"/>
                <w:sz w:val="24"/>
                <w:highlight w:val="none"/>
              </w:rPr>
              <w:t>评标专家确定方式：计算机随机抽取语音通知方式</w:t>
            </w:r>
          </w:p>
        </w:tc>
      </w:tr>
      <w:tr w14:paraId="52E21E99">
        <w:tblPrEx>
          <w:tblCellMar>
            <w:top w:w="0" w:type="dxa"/>
            <w:left w:w="10" w:type="dxa"/>
            <w:bottom w:w="0" w:type="dxa"/>
            <w:right w:w="10" w:type="dxa"/>
          </w:tblCellMar>
        </w:tblPrEx>
        <w:trPr>
          <w:trHeight w:val="1" w:hRule="atLeast"/>
          <w:jc w:val="center"/>
        </w:trPr>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1B2A80">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6.1.3</w:t>
            </w:r>
          </w:p>
        </w:tc>
        <w:tc>
          <w:tcPr>
            <w:tcW w:w="2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F41B97">
            <w:pPr>
              <w:spacing w:line="380" w:lineRule="auto"/>
              <w:rPr>
                <w:rFonts w:ascii="宋体" w:hAnsi="宋体" w:eastAsia="宋体" w:cs="宋体"/>
                <w:color w:val="auto"/>
                <w:highlight w:val="none"/>
              </w:rPr>
            </w:pPr>
            <w:r>
              <w:rPr>
                <w:rFonts w:ascii="宋体" w:hAnsi="宋体" w:eastAsia="宋体" w:cs="宋体"/>
                <w:color w:val="auto"/>
                <w:sz w:val="24"/>
                <w:highlight w:val="none"/>
              </w:rPr>
              <w:t>评标办法</w:t>
            </w:r>
          </w:p>
        </w:tc>
        <w:tc>
          <w:tcPr>
            <w:tcW w:w="5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E5F2E6">
            <w:pPr>
              <w:spacing w:line="380" w:lineRule="auto"/>
              <w:rPr>
                <w:rFonts w:ascii="宋体" w:hAnsi="宋体" w:eastAsia="宋体" w:cs="宋体"/>
                <w:color w:val="auto"/>
                <w:highlight w:val="none"/>
              </w:rPr>
            </w:pPr>
            <w:r>
              <w:rPr>
                <w:rFonts w:ascii="宋体" w:hAnsi="宋体" w:eastAsia="宋体" w:cs="宋体"/>
                <w:color w:val="auto"/>
                <w:sz w:val="24"/>
                <w:highlight w:val="none"/>
              </w:rPr>
              <w:t>综合评分法</w:t>
            </w:r>
          </w:p>
        </w:tc>
      </w:tr>
      <w:tr w14:paraId="039789B8">
        <w:tblPrEx>
          <w:tblCellMar>
            <w:top w:w="0" w:type="dxa"/>
            <w:left w:w="10" w:type="dxa"/>
            <w:bottom w:w="0" w:type="dxa"/>
            <w:right w:w="10" w:type="dxa"/>
          </w:tblCellMar>
        </w:tblPrEx>
        <w:trPr>
          <w:trHeight w:val="1" w:hRule="atLeast"/>
          <w:jc w:val="center"/>
        </w:trPr>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3837C4">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6.1.4</w:t>
            </w:r>
          </w:p>
        </w:tc>
        <w:tc>
          <w:tcPr>
            <w:tcW w:w="2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CE9CAB">
            <w:pPr>
              <w:spacing w:line="380" w:lineRule="auto"/>
              <w:rPr>
                <w:rFonts w:ascii="宋体" w:hAnsi="宋体" w:eastAsia="宋体" w:cs="宋体"/>
                <w:color w:val="auto"/>
                <w:highlight w:val="none"/>
              </w:rPr>
            </w:pPr>
            <w:r>
              <w:rPr>
                <w:rFonts w:ascii="宋体" w:hAnsi="宋体" w:eastAsia="宋体" w:cs="宋体"/>
                <w:color w:val="auto"/>
                <w:sz w:val="24"/>
                <w:highlight w:val="none"/>
              </w:rPr>
              <w:t>评标标准</w:t>
            </w:r>
          </w:p>
        </w:tc>
        <w:tc>
          <w:tcPr>
            <w:tcW w:w="5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73FC9E">
            <w:pPr>
              <w:spacing w:line="380" w:lineRule="auto"/>
              <w:rPr>
                <w:rFonts w:ascii="宋体" w:hAnsi="宋体" w:eastAsia="宋体" w:cs="宋体"/>
                <w:color w:val="auto"/>
                <w:highlight w:val="none"/>
              </w:rPr>
            </w:pPr>
            <w:r>
              <w:rPr>
                <w:rFonts w:ascii="宋体" w:hAnsi="宋体" w:eastAsia="宋体" w:cs="宋体"/>
                <w:color w:val="auto"/>
                <w:sz w:val="24"/>
                <w:highlight w:val="none"/>
              </w:rPr>
              <w:t>具体标准见本采购文件第四章评标办法及评分标准</w:t>
            </w:r>
          </w:p>
        </w:tc>
      </w:tr>
      <w:tr w14:paraId="0F1D016D">
        <w:tblPrEx>
          <w:tblCellMar>
            <w:top w:w="0" w:type="dxa"/>
            <w:left w:w="10" w:type="dxa"/>
            <w:bottom w:w="0" w:type="dxa"/>
            <w:right w:w="10" w:type="dxa"/>
          </w:tblCellMar>
        </w:tblPrEx>
        <w:trPr>
          <w:trHeight w:val="1" w:hRule="atLeast"/>
          <w:jc w:val="center"/>
        </w:trPr>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7F6C7B">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6.6.2</w:t>
            </w:r>
          </w:p>
        </w:tc>
        <w:tc>
          <w:tcPr>
            <w:tcW w:w="2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32C682">
            <w:pPr>
              <w:spacing w:line="380" w:lineRule="auto"/>
              <w:rPr>
                <w:rFonts w:ascii="宋体" w:hAnsi="宋体" w:eastAsia="宋体" w:cs="宋体"/>
                <w:color w:val="auto"/>
                <w:highlight w:val="none"/>
              </w:rPr>
            </w:pPr>
            <w:r>
              <w:rPr>
                <w:rFonts w:ascii="宋体" w:hAnsi="宋体" w:eastAsia="宋体" w:cs="宋体"/>
                <w:color w:val="auto"/>
                <w:sz w:val="24"/>
                <w:highlight w:val="none"/>
              </w:rPr>
              <w:t>确定中标人</w:t>
            </w:r>
          </w:p>
        </w:tc>
        <w:tc>
          <w:tcPr>
            <w:tcW w:w="5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583CA9">
            <w:pPr>
              <w:spacing w:line="380" w:lineRule="auto"/>
              <w:rPr>
                <w:rFonts w:ascii="宋体" w:hAnsi="宋体" w:eastAsia="宋体" w:cs="宋体"/>
                <w:color w:val="auto"/>
                <w:highlight w:val="none"/>
              </w:rPr>
            </w:pPr>
            <w:r>
              <w:rPr>
                <w:rFonts w:ascii="宋体" w:hAnsi="宋体" w:eastAsia="宋体" w:cs="宋体"/>
                <w:color w:val="auto"/>
                <w:sz w:val="24"/>
                <w:highlight w:val="none"/>
              </w:rPr>
              <w:t>评标委员会推荐中标候选人后，采购人在评标结束后5个工作日内确定中标人。采购人应按照评标报告推荐的中标候选</w:t>
            </w:r>
            <w:r>
              <w:rPr>
                <w:rFonts w:hint="eastAsia" w:ascii="宋体" w:hAnsi="宋体" w:eastAsia="宋体" w:cs="宋体"/>
                <w:color w:val="auto"/>
                <w:sz w:val="24"/>
                <w:highlight w:val="none"/>
              </w:rPr>
              <w:t>人的排名</w:t>
            </w:r>
            <w:r>
              <w:rPr>
                <w:rFonts w:ascii="宋体" w:hAnsi="宋体" w:eastAsia="宋体" w:cs="宋体"/>
                <w:color w:val="auto"/>
                <w:sz w:val="24"/>
                <w:highlight w:val="none"/>
              </w:rPr>
              <w:t>顺序确定中标人</w:t>
            </w:r>
            <w:r>
              <w:rPr>
                <w:rFonts w:hint="eastAsia" w:ascii="宋体" w:hAnsi="宋体" w:eastAsia="宋体" w:cs="宋体"/>
                <w:color w:val="auto"/>
                <w:sz w:val="24"/>
                <w:highlight w:val="none"/>
              </w:rPr>
              <w:t>。</w:t>
            </w:r>
          </w:p>
        </w:tc>
      </w:tr>
      <w:tr w14:paraId="2F11431F">
        <w:tblPrEx>
          <w:tblCellMar>
            <w:top w:w="0" w:type="dxa"/>
            <w:left w:w="10" w:type="dxa"/>
            <w:bottom w:w="0" w:type="dxa"/>
            <w:right w:w="10" w:type="dxa"/>
          </w:tblCellMar>
        </w:tblPrEx>
        <w:trPr>
          <w:trHeight w:val="1" w:hRule="atLeast"/>
          <w:jc w:val="center"/>
        </w:trPr>
        <w:tc>
          <w:tcPr>
            <w:tcW w:w="165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EBFD53">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6.6.5</w:t>
            </w:r>
          </w:p>
        </w:tc>
        <w:tc>
          <w:tcPr>
            <w:tcW w:w="2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6A9986">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中标公告</w:t>
            </w:r>
          </w:p>
        </w:tc>
        <w:tc>
          <w:tcPr>
            <w:tcW w:w="5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0F4B33">
            <w:pPr>
              <w:spacing w:line="380" w:lineRule="auto"/>
              <w:rPr>
                <w:rFonts w:ascii="宋体" w:hAnsi="宋体" w:eastAsia="宋体" w:cs="宋体"/>
                <w:color w:val="auto"/>
                <w:sz w:val="24"/>
                <w:highlight w:val="none"/>
              </w:rPr>
            </w:pPr>
            <w:r>
              <w:rPr>
                <w:rFonts w:ascii="宋体" w:hAnsi="宋体" w:eastAsia="宋体" w:cs="宋体"/>
                <w:color w:val="auto"/>
                <w:sz w:val="24"/>
                <w:highlight w:val="none"/>
              </w:rPr>
              <w:t>评标结束后5个工作日内，公告于浙江政府采购网(</w:t>
            </w:r>
            <w:r>
              <w:rPr>
                <w:rFonts w:ascii="宋体" w:hAnsi="宋体" w:eastAsia="宋体" w:cs="宋体"/>
                <w:color w:val="auto"/>
                <w:sz w:val="24"/>
                <w:highlight w:val="none"/>
                <w:u w:val="single"/>
              </w:rPr>
              <w:t xml:space="preserve">http:// zfcg.czt.zj.gov.cn </w:t>
            </w:r>
            <w:r>
              <w:rPr>
                <w:rFonts w:ascii="宋体" w:hAnsi="宋体" w:eastAsia="宋体" w:cs="宋体"/>
                <w:color w:val="auto"/>
                <w:sz w:val="24"/>
                <w:highlight w:val="none"/>
              </w:rPr>
              <w:t>)、长兴县公共资源交易中心网（</w:t>
            </w:r>
            <w:r>
              <w:rPr>
                <w:rFonts w:hint="eastAsia" w:ascii="宋体" w:hAnsi="宋体" w:eastAsia="宋体" w:cs="宋体"/>
                <w:color w:val="auto"/>
                <w:sz w:val="24"/>
                <w:highlight w:val="none"/>
                <w:u w:val="single"/>
              </w:rPr>
              <w:t>http://www.zjcx.gov.cn/col/col1229713478/index.html</w:t>
            </w:r>
            <w:r>
              <w:rPr>
                <w:rFonts w:ascii="宋体" w:hAnsi="宋体" w:eastAsia="宋体" w:cs="宋体"/>
                <w:color w:val="auto"/>
                <w:sz w:val="24"/>
                <w:highlight w:val="none"/>
              </w:rPr>
              <w:t>）。</w:t>
            </w:r>
          </w:p>
          <w:p w14:paraId="592EE720">
            <w:pPr>
              <w:spacing w:line="380" w:lineRule="auto"/>
              <w:rPr>
                <w:rFonts w:ascii="宋体" w:hAnsi="宋体" w:eastAsia="宋体" w:cs="宋体"/>
                <w:color w:val="auto"/>
                <w:highlight w:val="none"/>
              </w:rPr>
            </w:pPr>
            <w:r>
              <w:rPr>
                <w:rFonts w:ascii="宋体" w:hAnsi="宋体" w:eastAsia="宋体" w:cs="宋体"/>
                <w:color w:val="auto"/>
                <w:sz w:val="24"/>
                <w:highlight w:val="none"/>
              </w:rPr>
              <w:t>公告期限：1个工作日</w:t>
            </w:r>
          </w:p>
        </w:tc>
      </w:tr>
      <w:tr w14:paraId="6ACCFA99">
        <w:tblPrEx>
          <w:tblCellMar>
            <w:top w:w="0" w:type="dxa"/>
            <w:left w:w="10" w:type="dxa"/>
            <w:bottom w:w="0" w:type="dxa"/>
            <w:right w:w="10" w:type="dxa"/>
          </w:tblCellMar>
        </w:tblPrEx>
        <w:trPr>
          <w:trHeight w:val="1" w:hRule="atLeast"/>
          <w:jc w:val="center"/>
        </w:trPr>
        <w:tc>
          <w:tcPr>
            <w:tcW w:w="165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740BE6">
            <w:pPr>
              <w:spacing w:after="200" w:line="276" w:lineRule="auto"/>
              <w:jc w:val="left"/>
              <w:rPr>
                <w:rFonts w:ascii="宋体" w:hAnsi="宋体" w:eastAsia="宋体" w:cs="宋体"/>
                <w:color w:val="auto"/>
                <w:sz w:val="22"/>
                <w:highlight w:val="none"/>
              </w:rPr>
            </w:pPr>
          </w:p>
        </w:tc>
        <w:tc>
          <w:tcPr>
            <w:tcW w:w="2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273F99">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中标通知书</w:t>
            </w:r>
          </w:p>
        </w:tc>
        <w:tc>
          <w:tcPr>
            <w:tcW w:w="5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9540AC">
            <w:pPr>
              <w:spacing w:line="380" w:lineRule="auto"/>
              <w:rPr>
                <w:rFonts w:ascii="宋体" w:hAnsi="宋体" w:eastAsia="宋体" w:cs="宋体"/>
                <w:color w:val="auto"/>
                <w:highlight w:val="none"/>
              </w:rPr>
            </w:pPr>
            <w:r>
              <w:rPr>
                <w:rFonts w:ascii="宋体" w:hAnsi="宋体" w:eastAsia="宋体" w:cs="宋体"/>
                <w:color w:val="auto"/>
                <w:sz w:val="24"/>
                <w:highlight w:val="none"/>
              </w:rPr>
              <w:t>中标公告期届满之日起7个工作日内无质疑的，采购代理机构向中标人发出《中标通知书》。《中标通知书》是合同的组成部分,对中标人和采购人具有同等法律效力。</w:t>
            </w:r>
          </w:p>
        </w:tc>
      </w:tr>
      <w:tr w14:paraId="50868129">
        <w:tblPrEx>
          <w:tblCellMar>
            <w:top w:w="0" w:type="dxa"/>
            <w:left w:w="10" w:type="dxa"/>
            <w:bottom w:w="0" w:type="dxa"/>
            <w:right w:w="10" w:type="dxa"/>
          </w:tblCellMar>
        </w:tblPrEx>
        <w:trPr>
          <w:trHeight w:val="1" w:hRule="atLeast"/>
          <w:jc w:val="center"/>
        </w:trPr>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F9525E">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7.1</w:t>
            </w:r>
          </w:p>
        </w:tc>
        <w:tc>
          <w:tcPr>
            <w:tcW w:w="2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E6AEA6">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履约保证金</w:t>
            </w:r>
          </w:p>
        </w:tc>
        <w:tc>
          <w:tcPr>
            <w:tcW w:w="5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0DAA4A">
            <w:pPr>
              <w:spacing w:line="380" w:lineRule="auto"/>
              <w:rPr>
                <w:rFonts w:ascii="宋体" w:hAnsi="宋体" w:eastAsia="宋体" w:cs="宋体"/>
                <w:color w:val="auto"/>
                <w:highlight w:val="none"/>
              </w:rPr>
            </w:pPr>
            <w:r>
              <w:rPr>
                <w:rFonts w:ascii="宋体" w:hAnsi="宋体" w:eastAsia="宋体" w:cs="宋体"/>
                <w:color w:val="auto"/>
                <w:sz w:val="24"/>
                <w:highlight w:val="none"/>
              </w:rPr>
              <w:t>是否要求中标人提交履约保证金：</w:t>
            </w:r>
            <w:r>
              <w:rPr>
                <w:rFonts w:hint="eastAsia" w:ascii="宋体" w:hAnsi="宋体" w:eastAsia="宋体" w:cs="宋体"/>
                <w:color w:val="auto"/>
                <w:sz w:val="24"/>
                <w:highlight w:val="none"/>
              </w:rPr>
              <w:t>否</w:t>
            </w:r>
            <w:r>
              <w:rPr>
                <w:rFonts w:ascii="宋体" w:hAnsi="宋体" w:eastAsia="宋体" w:cs="宋体"/>
                <w:color w:val="auto"/>
                <w:sz w:val="24"/>
                <w:highlight w:val="none"/>
              </w:rPr>
              <w:t>。</w:t>
            </w:r>
          </w:p>
        </w:tc>
      </w:tr>
      <w:tr w14:paraId="17BF022B">
        <w:tblPrEx>
          <w:tblCellMar>
            <w:top w:w="0" w:type="dxa"/>
            <w:left w:w="10" w:type="dxa"/>
            <w:bottom w:w="0" w:type="dxa"/>
            <w:right w:w="10" w:type="dxa"/>
          </w:tblCellMar>
        </w:tblPrEx>
        <w:trPr>
          <w:trHeight w:val="1" w:hRule="atLeast"/>
          <w:jc w:val="center"/>
        </w:trPr>
        <w:tc>
          <w:tcPr>
            <w:tcW w:w="165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FD4C3B">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8.2</w:t>
            </w:r>
          </w:p>
        </w:tc>
        <w:tc>
          <w:tcPr>
            <w:tcW w:w="2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3110DF">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签订合同时间</w:t>
            </w:r>
          </w:p>
        </w:tc>
        <w:tc>
          <w:tcPr>
            <w:tcW w:w="5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4FBC28">
            <w:pPr>
              <w:spacing w:line="380" w:lineRule="auto"/>
              <w:rPr>
                <w:rFonts w:ascii="宋体" w:hAnsi="宋体" w:eastAsia="宋体" w:cs="宋体"/>
                <w:color w:val="auto"/>
                <w:highlight w:val="none"/>
              </w:rPr>
            </w:pPr>
            <w:r>
              <w:rPr>
                <w:rFonts w:ascii="宋体" w:hAnsi="宋体" w:eastAsia="宋体" w:cs="宋体"/>
                <w:color w:val="auto"/>
                <w:sz w:val="24"/>
                <w:highlight w:val="none"/>
              </w:rPr>
              <w:t>中标通知书发出后30日内。</w:t>
            </w:r>
          </w:p>
        </w:tc>
      </w:tr>
      <w:tr w14:paraId="67575ED6">
        <w:tblPrEx>
          <w:tblCellMar>
            <w:top w:w="0" w:type="dxa"/>
            <w:left w:w="10" w:type="dxa"/>
            <w:bottom w:w="0" w:type="dxa"/>
            <w:right w:w="10" w:type="dxa"/>
          </w:tblCellMar>
        </w:tblPrEx>
        <w:trPr>
          <w:trHeight w:val="1" w:hRule="atLeast"/>
          <w:jc w:val="center"/>
        </w:trPr>
        <w:tc>
          <w:tcPr>
            <w:tcW w:w="165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5DE87A">
            <w:pPr>
              <w:spacing w:after="200" w:line="276" w:lineRule="auto"/>
              <w:jc w:val="left"/>
              <w:rPr>
                <w:rFonts w:ascii="宋体" w:hAnsi="宋体" w:eastAsia="宋体" w:cs="宋体"/>
                <w:color w:val="auto"/>
                <w:sz w:val="22"/>
                <w:highlight w:val="none"/>
              </w:rPr>
            </w:pPr>
          </w:p>
        </w:tc>
        <w:tc>
          <w:tcPr>
            <w:tcW w:w="2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49CEBE">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合同备案</w:t>
            </w:r>
          </w:p>
        </w:tc>
        <w:tc>
          <w:tcPr>
            <w:tcW w:w="5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502AB3">
            <w:pPr>
              <w:spacing w:line="380" w:lineRule="auto"/>
              <w:rPr>
                <w:rFonts w:ascii="宋体" w:hAnsi="宋体" w:eastAsia="宋体" w:cs="宋体"/>
                <w:color w:val="auto"/>
                <w:highlight w:val="none"/>
              </w:rPr>
            </w:pPr>
            <w:r>
              <w:rPr>
                <w:rFonts w:ascii="宋体" w:hAnsi="宋体" w:eastAsia="宋体" w:cs="宋体"/>
                <w:color w:val="auto"/>
                <w:sz w:val="24"/>
                <w:highlight w:val="none"/>
              </w:rPr>
              <w:t>签订政府采购合同后7个工作日内，采购人应及时在政采云平台进行合同备案。</w:t>
            </w:r>
          </w:p>
        </w:tc>
      </w:tr>
      <w:tr w14:paraId="44146740">
        <w:tblPrEx>
          <w:tblCellMar>
            <w:top w:w="0" w:type="dxa"/>
            <w:left w:w="10" w:type="dxa"/>
            <w:bottom w:w="0" w:type="dxa"/>
            <w:right w:w="10" w:type="dxa"/>
          </w:tblCellMar>
        </w:tblPrEx>
        <w:trPr>
          <w:trHeight w:val="1" w:hRule="atLeast"/>
          <w:jc w:val="center"/>
        </w:trPr>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752578">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13</w:t>
            </w:r>
          </w:p>
        </w:tc>
        <w:tc>
          <w:tcPr>
            <w:tcW w:w="786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2D4083">
            <w:pPr>
              <w:spacing w:line="380" w:lineRule="auto"/>
              <w:rPr>
                <w:rFonts w:ascii="宋体" w:hAnsi="宋体" w:eastAsia="宋体" w:cs="宋体"/>
                <w:color w:val="auto"/>
                <w:highlight w:val="none"/>
              </w:rPr>
            </w:pPr>
            <w:r>
              <w:rPr>
                <w:rFonts w:ascii="宋体" w:hAnsi="宋体" w:eastAsia="宋体" w:cs="宋体"/>
                <w:color w:val="auto"/>
                <w:sz w:val="24"/>
                <w:highlight w:val="none"/>
              </w:rPr>
              <w:t>采购人认为应该补充的其他内容</w:t>
            </w:r>
          </w:p>
        </w:tc>
      </w:tr>
      <w:tr w14:paraId="7F159061">
        <w:tblPrEx>
          <w:tblCellMar>
            <w:top w:w="0" w:type="dxa"/>
            <w:left w:w="10" w:type="dxa"/>
            <w:bottom w:w="0" w:type="dxa"/>
            <w:right w:w="10" w:type="dxa"/>
          </w:tblCellMar>
        </w:tblPrEx>
        <w:trPr>
          <w:trHeight w:val="1" w:hRule="atLeast"/>
          <w:jc w:val="center"/>
        </w:trPr>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D1A34F">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13.1</w:t>
            </w:r>
          </w:p>
        </w:tc>
        <w:tc>
          <w:tcPr>
            <w:tcW w:w="2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9A8C3B">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特别说明</w:t>
            </w:r>
          </w:p>
        </w:tc>
        <w:tc>
          <w:tcPr>
            <w:tcW w:w="5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8B0E48">
            <w:pPr>
              <w:spacing w:line="380" w:lineRule="auto"/>
              <w:rPr>
                <w:rFonts w:ascii="宋体" w:hAnsi="宋体" w:eastAsia="宋体" w:cs="宋体"/>
                <w:color w:val="auto"/>
                <w:sz w:val="24"/>
                <w:highlight w:val="none"/>
              </w:rPr>
            </w:pPr>
            <w:r>
              <w:rPr>
                <w:rFonts w:ascii="宋体" w:hAnsi="宋体" w:eastAsia="宋体" w:cs="宋体"/>
                <w:color w:val="auto"/>
                <w:sz w:val="24"/>
                <w:highlight w:val="none"/>
              </w:rPr>
              <w:t>1.如遇“政采云平台”电子化开标或评审程序调整的，按调整后程序执行。</w:t>
            </w:r>
          </w:p>
          <w:p w14:paraId="6413F445">
            <w:pPr>
              <w:spacing w:line="380" w:lineRule="auto"/>
              <w:rPr>
                <w:rFonts w:ascii="宋体" w:hAnsi="宋体" w:eastAsia="宋体" w:cs="宋体"/>
                <w:color w:val="auto"/>
                <w:sz w:val="24"/>
                <w:highlight w:val="none"/>
              </w:rPr>
            </w:pPr>
            <w:r>
              <w:rPr>
                <w:rFonts w:ascii="宋体" w:hAnsi="宋体" w:eastAsia="宋体" w:cs="宋体"/>
                <w:color w:val="auto"/>
                <w:sz w:val="24"/>
                <w:highlight w:val="none"/>
              </w:rPr>
              <w:t>2.在投标响应文件解密前，请务必检验 CA 锁与所用电脑的兼容性，部分电脑因 CA 驱动未正常安装、USB 接口兼容性差等原因可能造成</w:t>
            </w:r>
            <w:r>
              <w:rPr>
                <w:rFonts w:hint="eastAsia" w:ascii="宋体" w:hAnsi="宋体" w:eastAsia="宋体" w:cs="宋体"/>
                <w:color w:val="auto"/>
                <w:sz w:val="24"/>
                <w:highlight w:val="none"/>
              </w:rPr>
              <w:t>投标</w:t>
            </w:r>
            <w:r>
              <w:rPr>
                <w:rFonts w:ascii="宋体" w:hAnsi="宋体" w:eastAsia="宋体" w:cs="宋体"/>
                <w:color w:val="auto"/>
                <w:sz w:val="24"/>
                <w:highlight w:val="none"/>
              </w:rPr>
              <w:t>文件解密失败。</w:t>
            </w:r>
          </w:p>
          <w:p w14:paraId="4685FC8D">
            <w:pPr>
              <w:spacing w:line="380" w:lineRule="auto"/>
              <w:rPr>
                <w:rFonts w:ascii="宋体" w:hAnsi="宋体" w:eastAsia="宋体" w:cs="宋体"/>
                <w:color w:val="auto"/>
                <w:sz w:val="24"/>
                <w:highlight w:val="none"/>
              </w:rPr>
            </w:pPr>
            <w:r>
              <w:rPr>
                <w:rFonts w:ascii="宋体" w:hAnsi="宋体" w:eastAsia="宋体" w:cs="宋体"/>
                <w:color w:val="auto"/>
                <w:sz w:val="24"/>
                <w:highlight w:val="none"/>
              </w:rPr>
              <w:t>3.使用综合评分法的采购项目，单一产品采购项目中提供相同品牌产品且通过资格审查、符合性审查的不同供应商参加同一合同项下投标的，按一家供应商计算，评审后得分最高得同品牌供应商获得成交候选供应商推荐资格；评审得分相同的，采取随机抽取方式确定，其他同品牌供应商不作为成交候选供应商。</w:t>
            </w:r>
          </w:p>
          <w:p w14:paraId="6C0F9BCB">
            <w:pPr>
              <w:spacing w:line="380" w:lineRule="auto"/>
              <w:rPr>
                <w:rFonts w:ascii="宋体" w:hAnsi="宋体" w:eastAsia="宋体" w:cs="宋体"/>
                <w:color w:val="auto"/>
                <w:sz w:val="24"/>
                <w:highlight w:val="none"/>
              </w:rPr>
            </w:pPr>
            <w:r>
              <w:rPr>
                <w:rFonts w:ascii="宋体" w:hAnsi="宋体" w:eastAsia="宋体" w:cs="宋体"/>
                <w:color w:val="auto"/>
                <w:sz w:val="24"/>
                <w:highlight w:val="none"/>
              </w:rPr>
              <w:t>非单一产品采购项目，已根据采购项目技术构成、产品价格比重等确定了核心产品，多家供应商提供的核心产品品牌相同的，按前款规定处理。</w:t>
            </w:r>
          </w:p>
          <w:p w14:paraId="503EF81B">
            <w:pPr>
              <w:spacing w:line="380" w:lineRule="auto"/>
              <w:rPr>
                <w:rFonts w:ascii="宋体" w:hAnsi="宋体" w:eastAsia="宋体" w:cs="宋体"/>
                <w:color w:val="auto"/>
                <w:sz w:val="24"/>
                <w:highlight w:val="none"/>
              </w:rPr>
            </w:pPr>
            <w:r>
              <w:rPr>
                <w:rFonts w:ascii="宋体" w:hAnsi="宋体" w:eastAsia="宋体" w:cs="宋体"/>
                <w:color w:val="auto"/>
                <w:sz w:val="24"/>
                <w:highlight w:val="none"/>
              </w:rPr>
              <w:t>4.投标人投标所使用的资格、信誉、荣誉、业绩与企业认证必须为本法人所拥有。投标人投标所使用的采购项目实施人员必须为本法人员工（或必须为本法人或控股公司正式员工）。</w:t>
            </w:r>
          </w:p>
          <w:p w14:paraId="702277DA">
            <w:pPr>
              <w:spacing w:line="380" w:lineRule="auto"/>
              <w:rPr>
                <w:rFonts w:ascii="宋体" w:hAnsi="宋体" w:eastAsia="宋体" w:cs="宋体"/>
                <w:color w:val="auto"/>
                <w:sz w:val="24"/>
                <w:highlight w:val="none"/>
              </w:rPr>
            </w:pPr>
            <w:r>
              <w:rPr>
                <w:rFonts w:ascii="宋体" w:hAnsi="宋体" w:eastAsia="宋体" w:cs="宋体"/>
                <w:color w:val="auto"/>
                <w:sz w:val="24"/>
                <w:highlight w:val="none"/>
              </w:rPr>
              <w:t>5.投标人应仔细阅读采购文件的所有内容，按照采购文件的要求提交投标响应文件，并对所提供的全部资料的真实性承担法律责任。</w:t>
            </w:r>
          </w:p>
          <w:p w14:paraId="22EB5973">
            <w:pPr>
              <w:spacing w:line="380" w:lineRule="auto"/>
              <w:rPr>
                <w:rFonts w:ascii="宋体" w:hAnsi="宋体" w:eastAsia="宋体" w:cs="宋体"/>
                <w:color w:val="auto"/>
                <w:highlight w:val="none"/>
              </w:rPr>
            </w:pPr>
            <w:r>
              <w:rPr>
                <w:rFonts w:ascii="宋体" w:hAnsi="宋体" w:eastAsia="宋体" w:cs="宋体"/>
                <w:color w:val="auto"/>
                <w:sz w:val="24"/>
                <w:highlight w:val="none"/>
              </w:rPr>
              <w:t>6.投标人在投标活动中提供任何虚假材料,其投标无效，并报监管部门查处；成交后发现的,</w:t>
            </w:r>
            <w:r>
              <w:rPr>
                <w:rFonts w:hint="eastAsia" w:ascii="宋体" w:hAnsi="宋体" w:eastAsia="宋体" w:cs="宋体"/>
                <w:color w:val="auto"/>
                <w:sz w:val="24"/>
                <w:highlight w:val="none"/>
              </w:rPr>
              <w:t>中标人</w:t>
            </w:r>
            <w:r>
              <w:rPr>
                <w:rFonts w:ascii="宋体" w:hAnsi="宋体" w:eastAsia="宋体" w:cs="宋体"/>
                <w:color w:val="auto"/>
                <w:sz w:val="24"/>
                <w:highlight w:val="none"/>
              </w:rPr>
              <w:t>须依照《中华人民共和国消费者权益保护法》相关规定赔偿采购人，且民事赔偿并不免除违法投标人的行政与刑事责任。</w:t>
            </w:r>
          </w:p>
        </w:tc>
      </w:tr>
      <w:tr w14:paraId="207A5E5C">
        <w:tblPrEx>
          <w:tblCellMar>
            <w:top w:w="0" w:type="dxa"/>
            <w:left w:w="10" w:type="dxa"/>
            <w:bottom w:w="0" w:type="dxa"/>
            <w:right w:w="10" w:type="dxa"/>
          </w:tblCellMar>
        </w:tblPrEx>
        <w:trPr>
          <w:trHeight w:val="1" w:hRule="atLeast"/>
          <w:jc w:val="center"/>
        </w:trPr>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F510F1">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13.2</w:t>
            </w:r>
          </w:p>
        </w:tc>
        <w:tc>
          <w:tcPr>
            <w:tcW w:w="2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DD682B">
            <w:pPr>
              <w:spacing w:line="264" w:lineRule="auto"/>
              <w:jc w:val="center"/>
              <w:rPr>
                <w:rFonts w:ascii="宋体" w:hAnsi="宋体" w:eastAsia="宋体" w:cs="宋体"/>
                <w:bCs/>
                <w:color w:val="auto"/>
                <w:highlight w:val="none"/>
              </w:rPr>
            </w:pPr>
            <w:r>
              <w:rPr>
                <w:rFonts w:ascii="宋体" w:hAnsi="宋体" w:eastAsia="宋体" w:cs="宋体"/>
                <w:bCs/>
                <w:color w:val="auto"/>
                <w:sz w:val="24"/>
                <w:highlight w:val="none"/>
              </w:rPr>
              <w:t>政府采购政策相关说明（</w:t>
            </w:r>
            <w:r>
              <w:rPr>
                <w:rFonts w:hint="eastAsia" w:ascii="宋体" w:hAnsi="宋体" w:eastAsia="宋体" w:cs="宋体"/>
                <w:bCs/>
                <w:color w:val="auto"/>
                <w:spacing w:val="11"/>
                <w:szCs w:val="21"/>
                <w:highlight w:val="none"/>
              </w:rPr>
              <w:t>其他未列明行业</w:t>
            </w:r>
            <w:r>
              <w:rPr>
                <w:rFonts w:ascii="宋体" w:hAnsi="宋体" w:eastAsia="宋体" w:cs="宋体"/>
                <w:bCs/>
                <w:color w:val="auto"/>
                <w:sz w:val="24"/>
                <w:highlight w:val="none"/>
              </w:rPr>
              <w:t>）</w:t>
            </w:r>
          </w:p>
        </w:tc>
        <w:tc>
          <w:tcPr>
            <w:tcW w:w="5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136EE4">
            <w:pPr>
              <w:spacing w:line="264" w:lineRule="auto"/>
              <w:ind w:firstLine="480"/>
              <w:rPr>
                <w:rFonts w:ascii="宋体" w:hAnsi="宋体" w:eastAsia="宋体" w:cs="宋体"/>
                <w:bCs/>
                <w:color w:val="auto"/>
                <w:sz w:val="24"/>
                <w:highlight w:val="none"/>
              </w:rPr>
            </w:pPr>
            <w:r>
              <w:rPr>
                <w:rFonts w:hint="eastAsia" w:ascii="宋体" w:hAnsi="宋体" w:eastAsia="宋体" w:cs="宋体"/>
                <w:bCs/>
                <w:color w:val="auto"/>
                <w:sz w:val="24"/>
                <w:highlight w:val="none"/>
              </w:rPr>
              <w:t>（一）文件依据</w:t>
            </w:r>
          </w:p>
          <w:p w14:paraId="79564597">
            <w:pPr>
              <w:spacing w:line="264" w:lineRule="auto"/>
              <w:ind w:firstLine="480"/>
              <w:rPr>
                <w:rFonts w:ascii="宋体" w:hAnsi="宋体" w:eastAsia="宋体" w:cs="宋体"/>
                <w:bCs/>
                <w:color w:val="auto"/>
                <w:sz w:val="24"/>
                <w:highlight w:val="none"/>
              </w:rPr>
            </w:pPr>
            <w:r>
              <w:rPr>
                <w:rFonts w:hint="eastAsia" w:ascii="宋体" w:hAnsi="宋体" w:eastAsia="宋体" w:cs="宋体"/>
                <w:bCs/>
                <w:color w:val="auto"/>
                <w:sz w:val="24"/>
                <w:highlight w:val="none"/>
              </w:rPr>
              <w:t>1.中小企业（含监狱企业、残疾人福利性单位）扶持政策</w:t>
            </w:r>
          </w:p>
          <w:p w14:paraId="3AC7E7BC">
            <w:pPr>
              <w:spacing w:line="264" w:lineRule="auto"/>
              <w:ind w:firstLine="480"/>
              <w:rPr>
                <w:rFonts w:ascii="宋体" w:hAnsi="宋体" w:eastAsia="宋体" w:cs="宋体"/>
                <w:bCs/>
                <w:color w:val="auto"/>
                <w:sz w:val="24"/>
                <w:highlight w:val="none"/>
              </w:rPr>
            </w:pPr>
            <w:r>
              <w:rPr>
                <w:rFonts w:hint="eastAsia" w:ascii="宋体" w:hAnsi="宋体" w:eastAsia="宋体" w:cs="宋体"/>
                <w:bCs/>
                <w:color w:val="auto"/>
                <w:sz w:val="24"/>
                <w:highlight w:val="none"/>
              </w:rPr>
              <w:t>（1）关于印发《政府采购促进中小企业发展管理办法》的通知（财库〔2020〕46号）</w:t>
            </w:r>
          </w:p>
          <w:p w14:paraId="5D2F114B">
            <w:pPr>
              <w:spacing w:line="264" w:lineRule="auto"/>
              <w:ind w:firstLine="480"/>
              <w:rPr>
                <w:rFonts w:ascii="宋体" w:hAnsi="宋体" w:eastAsia="宋体" w:cs="宋体"/>
                <w:bCs/>
                <w:color w:val="auto"/>
                <w:sz w:val="24"/>
                <w:highlight w:val="none"/>
              </w:rPr>
            </w:pPr>
            <w:r>
              <w:rPr>
                <w:rFonts w:hint="eastAsia" w:ascii="宋体" w:hAnsi="宋体" w:eastAsia="宋体" w:cs="宋体"/>
                <w:bCs/>
                <w:color w:val="auto"/>
                <w:sz w:val="24"/>
                <w:highlight w:val="none"/>
              </w:rPr>
              <w:t>（2）《工业和信息化部、国家统计局、国家发展和改革委员会、财政部关于印发中小企业划型标准规定的通知》（工信部联企业[2011]300号）</w:t>
            </w:r>
          </w:p>
          <w:p w14:paraId="551FA7B9">
            <w:pPr>
              <w:spacing w:line="264" w:lineRule="auto"/>
              <w:ind w:firstLine="480"/>
              <w:rPr>
                <w:rFonts w:ascii="宋体" w:hAnsi="宋体" w:eastAsia="宋体" w:cs="宋体"/>
                <w:bCs/>
                <w:color w:val="auto"/>
                <w:sz w:val="24"/>
                <w:highlight w:val="none"/>
              </w:rPr>
            </w:pPr>
            <w:r>
              <w:rPr>
                <w:rFonts w:hint="eastAsia" w:ascii="宋体" w:hAnsi="宋体" w:eastAsia="宋体" w:cs="宋体"/>
                <w:bCs/>
                <w:color w:val="auto"/>
                <w:sz w:val="24"/>
                <w:highlight w:val="none"/>
              </w:rPr>
              <w:t>（3）浙江省财政厅、浙江省中小企业局转发财政部、工业和信息化部关于《政府采购促进中小企业发展暂行办法》的通知（浙财采监〔2012〕11号）</w:t>
            </w:r>
          </w:p>
          <w:p w14:paraId="48CF6D09">
            <w:pPr>
              <w:spacing w:line="264" w:lineRule="auto"/>
              <w:ind w:firstLine="480"/>
              <w:rPr>
                <w:rFonts w:ascii="宋体" w:hAnsi="宋体" w:eastAsia="宋体" w:cs="宋体"/>
                <w:bCs/>
                <w:color w:val="auto"/>
                <w:sz w:val="24"/>
                <w:highlight w:val="none"/>
              </w:rPr>
            </w:pPr>
            <w:r>
              <w:rPr>
                <w:rFonts w:hint="eastAsia" w:ascii="宋体" w:hAnsi="宋体" w:eastAsia="宋体" w:cs="宋体"/>
                <w:bCs/>
                <w:color w:val="auto"/>
                <w:sz w:val="24"/>
                <w:highlight w:val="none"/>
              </w:rPr>
              <w:t>（4）财政部、司法部《关于政府采购支持监狱企业发展有关问题的通知》（财库〔2014〕68号）</w:t>
            </w:r>
          </w:p>
          <w:p w14:paraId="2CBA8607">
            <w:pPr>
              <w:spacing w:line="264" w:lineRule="auto"/>
              <w:ind w:firstLine="480"/>
              <w:rPr>
                <w:rFonts w:ascii="宋体" w:hAnsi="宋体" w:eastAsia="宋体" w:cs="宋体"/>
                <w:bCs/>
                <w:color w:val="auto"/>
                <w:sz w:val="24"/>
                <w:highlight w:val="none"/>
              </w:rPr>
            </w:pPr>
            <w:r>
              <w:rPr>
                <w:rFonts w:hint="eastAsia" w:ascii="宋体" w:hAnsi="宋体" w:eastAsia="宋体" w:cs="宋体"/>
                <w:bCs/>
                <w:color w:val="auto"/>
                <w:sz w:val="24"/>
                <w:highlight w:val="none"/>
              </w:rPr>
              <w:t>（5）《财政部民政部中国残疾人联合会关于促进残疾人就业政府采购政策的通知》（财库〔2017〕 141号）</w:t>
            </w:r>
          </w:p>
          <w:p w14:paraId="18F400AB">
            <w:pPr>
              <w:spacing w:line="264" w:lineRule="auto"/>
              <w:ind w:firstLine="480"/>
              <w:rPr>
                <w:rFonts w:ascii="宋体" w:hAnsi="宋体" w:eastAsia="宋体" w:cs="宋体"/>
                <w:bCs/>
                <w:color w:val="auto"/>
                <w:sz w:val="24"/>
                <w:highlight w:val="none"/>
              </w:rPr>
            </w:pPr>
            <w:r>
              <w:rPr>
                <w:rFonts w:hint="eastAsia" w:ascii="宋体" w:hAnsi="宋体" w:eastAsia="宋体" w:cs="宋体"/>
                <w:bCs/>
                <w:color w:val="auto"/>
                <w:sz w:val="24"/>
                <w:highlight w:val="none"/>
              </w:rPr>
              <w:t>（6）浙江省财政厅浙江省经济和信息化委员会 浙江省中小企业局关于简化中小企业类别确认流程有关事项的通知（浙财采监〔2018〕2号）</w:t>
            </w:r>
          </w:p>
          <w:p w14:paraId="3C929DBF">
            <w:pPr>
              <w:spacing w:line="264" w:lineRule="auto"/>
              <w:ind w:firstLine="480"/>
              <w:rPr>
                <w:rFonts w:ascii="宋体" w:hAnsi="宋体" w:eastAsia="宋体" w:cs="宋体"/>
                <w:bCs/>
                <w:color w:val="auto"/>
                <w:sz w:val="24"/>
                <w:highlight w:val="none"/>
              </w:rPr>
            </w:pPr>
            <w:r>
              <w:rPr>
                <w:rFonts w:hint="eastAsia" w:ascii="宋体" w:hAnsi="宋体" w:eastAsia="宋体" w:cs="宋体"/>
                <w:bCs/>
                <w:color w:val="auto"/>
                <w:sz w:val="24"/>
                <w:highlight w:val="none"/>
              </w:rPr>
              <w:t>（7）浙江省财政厅关于进一步发挥政府采购政策功能全力推动经济稳进提质的通知（浙财采监〔2022〕3号）</w:t>
            </w:r>
          </w:p>
          <w:p w14:paraId="3DDD7D6D">
            <w:pPr>
              <w:spacing w:line="264" w:lineRule="auto"/>
              <w:ind w:firstLine="480"/>
              <w:rPr>
                <w:rFonts w:ascii="宋体" w:hAnsi="宋体" w:eastAsia="宋体" w:cs="宋体"/>
                <w:bCs/>
                <w:color w:val="auto"/>
                <w:sz w:val="24"/>
                <w:highlight w:val="none"/>
              </w:rPr>
            </w:pPr>
            <w:r>
              <w:rPr>
                <w:rFonts w:hint="eastAsia" w:ascii="宋体" w:hAnsi="宋体" w:eastAsia="宋体" w:cs="宋体"/>
                <w:bCs/>
                <w:color w:val="auto"/>
                <w:sz w:val="24"/>
                <w:highlight w:val="none"/>
              </w:rPr>
              <w:t>（8）《浙江省财政厅关于进一步加大政府采购支持中小企业力度助力扎实稳住经济的通知》（浙财采监〔2022〕8号）</w:t>
            </w:r>
          </w:p>
          <w:p w14:paraId="29AC2F59">
            <w:pPr>
              <w:spacing w:line="264" w:lineRule="auto"/>
              <w:ind w:firstLine="480"/>
              <w:rPr>
                <w:rFonts w:ascii="宋体" w:hAnsi="宋体" w:eastAsia="宋体" w:cs="宋体"/>
                <w:bCs/>
                <w:color w:val="auto"/>
                <w:sz w:val="24"/>
                <w:highlight w:val="none"/>
              </w:rPr>
            </w:pPr>
            <w:r>
              <w:rPr>
                <w:rFonts w:hint="eastAsia" w:ascii="宋体" w:hAnsi="宋体" w:eastAsia="宋体" w:cs="宋体"/>
                <w:bCs/>
                <w:color w:val="auto"/>
                <w:sz w:val="24"/>
                <w:highlight w:val="none"/>
              </w:rPr>
              <w:t>2.节能环保政策</w:t>
            </w:r>
          </w:p>
          <w:p w14:paraId="1435D5B7">
            <w:pPr>
              <w:spacing w:line="264" w:lineRule="auto"/>
              <w:ind w:firstLine="480"/>
              <w:rPr>
                <w:rFonts w:ascii="宋体" w:hAnsi="宋体" w:eastAsia="宋体" w:cs="宋体"/>
                <w:bCs/>
                <w:color w:val="auto"/>
                <w:sz w:val="24"/>
                <w:highlight w:val="none"/>
              </w:rPr>
            </w:pPr>
            <w:r>
              <w:rPr>
                <w:rFonts w:hint="eastAsia" w:ascii="宋体" w:hAnsi="宋体" w:eastAsia="宋体" w:cs="宋体"/>
                <w:bCs/>
                <w:color w:val="auto"/>
                <w:sz w:val="24"/>
                <w:highlight w:val="none"/>
              </w:rPr>
              <w:t>（1）财政部发展改革委生态环境部市场监督管理总局关于调整优化节能产品环境标志产品政府采购执行机制的通知（财库〔2019〕9号）</w:t>
            </w:r>
          </w:p>
          <w:p w14:paraId="7E02F54C">
            <w:pPr>
              <w:spacing w:line="264" w:lineRule="auto"/>
              <w:ind w:firstLine="480"/>
              <w:rPr>
                <w:rFonts w:ascii="宋体" w:hAnsi="宋体" w:eastAsia="宋体" w:cs="宋体"/>
                <w:bCs/>
                <w:color w:val="auto"/>
                <w:sz w:val="24"/>
                <w:highlight w:val="none"/>
              </w:rPr>
            </w:pPr>
            <w:r>
              <w:rPr>
                <w:rFonts w:hint="eastAsia" w:ascii="宋体" w:hAnsi="宋体" w:eastAsia="宋体" w:cs="宋体"/>
                <w:bCs/>
                <w:color w:val="auto"/>
                <w:sz w:val="24"/>
                <w:highlight w:val="none"/>
              </w:rPr>
              <w:t>（2）关于印发环境标志产品政府采购品目清单的通知（财库〔2019〕18号）</w:t>
            </w:r>
          </w:p>
          <w:p w14:paraId="38C4F691">
            <w:pPr>
              <w:spacing w:line="264" w:lineRule="auto"/>
              <w:ind w:firstLine="480"/>
              <w:rPr>
                <w:rFonts w:ascii="宋体" w:hAnsi="宋体" w:eastAsia="宋体" w:cs="宋体"/>
                <w:bCs/>
                <w:color w:val="auto"/>
                <w:sz w:val="24"/>
                <w:highlight w:val="none"/>
              </w:rPr>
            </w:pPr>
            <w:r>
              <w:rPr>
                <w:rFonts w:hint="eastAsia" w:ascii="宋体" w:hAnsi="宋体" w:eastAsia="宋体" w:cs="宋体"/>
                <w:bCs/>
                <w:color w:val="auto"/>
                <w:sz w:val="24"/>
                <w:highlight w:val="none"/>
              </w:rPr>
              <w:t>（3）关于印发节能产品政府采购品目清单的通知（财库〔2019〕19号）</w:t>
            </w:r>
          </w:p>
          <w:p w14:paraId="187F142C">
            <w:pPr>
              <w:spacing w:line="264" w:lineRule="auto"/>
              <w:ind w:firstLine="480"/>
              <w:rPr>
                <w:rFonts w:ascii="宋体" w:hAnsi="宋体" w:eastAsia="宋体" w:cs="宋体"/>
                <w:bCs/>
                <w:color w:val="auto"/>
                <w:sz w:val="24"/>
                <w:highlight w:val="none"/>
              </w:rPr>
            </w:pPr>
            <w:r>
              <w:rPr>
                <w:rFonts w:hint="eastAsia" w:ascii="宋体" w:hAnsi="宋体" w:eastAsia="宋体" w:cs="宋体"/>
                <w:bCs/>
                <w:color w:val="auto"/>
                <w:sz w:val="24"/>
                <w:highlight w:val="none"/>
              </w:rPr>
              <w:t>（4）市场监管总局关于发布参与实施政府采购节能产品、环境标志产品认证机构名录的公告（2020年第16号）</w:t>
            </w:r>
          </w:p>
          <w:p w14:paraId="0EFFD9DF">
            <w:pPr>
              <w:spacing w:line="264" w:lineRule="auto"/>
              <w:ind w:firstLine="480"/>
              <w:rPr>
                <w:rFonts w:ascii="宋体" w:hAnsi="宋体" w:eastAsia="宋体" w:cs="宋体"/>
                <w:bCs/>
                <w:color w:val="auto"/>
                <w:sz w:val="24"/>
                <w:highlight w:val="none"/>
              </w:rPr>
            </w:pPr>
            <w:r>
              <w:rPr>
                <w:rFonts w:hint="eastAsia" w:ascii="宋体" w:hAnsi="宋体" w:eastAsia="宋体" w:cs="宋体"/>
                <w:bCs/>
                <w:color w:val="auto"/>
                <w:sz w:val="24"/>
                <w:highlight w:val="none"/>
              </w:rPr>
              <w:t>（二）为落实政府采购政策需满足的要求</w:t>
            </w:r>
          </w:p>
          <w:p w14:paraId="04A4B61E">
            <w:pPr>
              <w:spacing w:line="264" w:lineRule="auto"/>
              <w:ind w:firstLine="480"/>
              <w:rPr>
                <w:rFonts w:ascii="宋体" w:hAnsi="宋体" w:eastAsia="宋体" w:cs="宋体"/>
                <w:bCs/>
                <w:color w:val="auto"/>
                <w:sz w:val="24"/>
                <w:highlight w:val="none"/>
              </w:rPr>
            </w:pPr>
            <w:r>
              <w:rPr>
                <w:rFonts w:hint="eastAsia" w:ascii="宋体" w:hAnsi="宋体" w:eastAsia="宋体" w:cs="宋体"/>
                <w:bCs/>
                <w:color w:val="auto"/>
                <w:sz w:val="24"/>
                <w:highlight w:val="none"/>
              </w:rPr>
              <w:t>1.中小企业（含监狱企业、残疾人福利性单位）扶持政策</w:t>
            </w:r>
          </w:p>
          <w:p w14:paraId="25249E10">
            <w:pPr>
              <w:spacing w:line="264" w:lineRule="auto"/>
              <w:ind w:firstLine="480"/>
              <w:rPr>
                <w:rFonts w:ascii="宋体" w:hAnsi="宋体" w:eastAsia="宋体" w:cs="宋体"/>
                <w:bCs/>
                <w:color w:val="auto"/>
                <w:sz w:val="24"/>
                <w:highlight w:val="none"/>
              </w:rPr>
            </w:pPr>
            <w:r>
              <w:rPr>
                <w:rFonts w:hint="eastAsia" w:ascii="宋体" w:hAnsi="宋体" w:eastAsia="宋体" w:cs="宋体"/>
                <w:bCs/>
                <w:color w:val="auto"/>
                <w:sz w:val="24"/>
                <w:highlight w:val="none"/>
              </w:rPr>
              <w:t>（1）在政府采购活动中，投标人提供的服务符合下列情形的，享受中小企业扶持政策：在服务采购项目中，服务由中小企业承接，即提供服务的人员为中小企业依照《中华人民共和国劳动合同法》 订立劳动合同的从业人员。以联合体形式参加政府采购活动，联合体各方均为中小企业的，联合体视同中小企业。其中，联合体各方均为小微企业的，联合体视同小微企业。</w:t>
            </w:r>
          </w:p>
          <w:p w14:paraId="46D085A6">
            <w:pPr>
              <w:spacing w:line="264" w:lineRule="auto"/>
              <w:ind w:firstLine="480"/>
              <w:rPr>
                <w:rFonts w:ascii="宋体" w:hAnsi="宋体" w:eastAsia="宋体" w:cs="宋体"/>
                <w:bCs/>
                <w:color w:val="auto"/>
                <w:sz w:val="24"/>
                <w:highlight w:val="none"/>
              </w:rPr>
            </w:pPr>
            <w:r>
              <w:rPr>
                <w:rFonts w:hint="eastAsia" w:ascii="宋体" w:hAnsi="宋体" w:eastAsia="宋体" w:cs="宋体"/>
                <w:bCs/>
                <w:color w:val="auto"/>
                <w:sz w:val="24"/>
                <w:highlight w:val="none"/>
              </w:rPr>
              <w:t>（2）中小企业参加政府采购活动，应当出具符合规定的《中小企业声明函》,否则不得享受相关中小企业扶持政策。符合规定的，根据投标人须知前附表中的相关要求来执行。</w:t>
            </w:r>
          </w:p>
          <w:p w14:paraId="7A688E33">
            <w:pPr>
              <w:spacing w:line="264" w:lineRule="auto"/>
              <w:ind w:firstLine="480"/>
              <w:rPr>
                <w:rFonts w:ascii="宋体" w:hAnsi="宋体" w:eastAsia="宋体" w:cs="宋体"/>
                <w:bCs/>
                <w:color w:val="auto"/>
                <w:sz w:val="24"/>
                <w:highlight w:val="none"/>
              </w:rPr>
            </w:pPr>
            <w:r>
              <w:rPr>
                <w:rFonts w:hint="eastAsia" w:ascii="宋体" w:hAnsi="宋体" w:eastAsia="宋体" w:cs="宋体"/>
                <w:bCs/>
                <w:color w:val="auto"/>
                <w:sz w:val="24"/>
                <w:highlight w:val="none"/>
              </w:rPr>
              <w:t>（3）在政府采购活动中，监狱企业、残疾人福利性单位视同小型、微型企业；符合中小企业划分标准的个体工商户，在政府采购活动中视同中小企业；其均享受中小企业扶持政策。</w:t>
            </w:r>
          </w:p>
          <w:p w14:paraId="4BF98D77">
            <w:pPr>
              <w:spacing w:line="264" w:lineRule="auto"/>
              <w:ind w:firstLine="480"/>
              <w:rPr>
                <w:rFonts w:ascii="宋体" w:hAnsi="宋体" w:eastAsia="宋体" w:cs="宋体"/>
                <w:bCs/>
                <w:color w:val="auto"/>
                <w:sz w:val="24"/>
                <w:highlight w:val="none"/>
              </w:rPr>
            </w:pPr>
            <w:r>
              <w:rPr>
                <w:rFonts w:hint="eastAsia" w:ascii="宋体" w:hAnsi="宋体" w:eastAsia="宋体" w:cs="宋体"/>
                <w:bCs/>
                <w:color w:val="auto"/>
                <w:sz w:val="24"/>
                <w:highlight w:val="none"/>
              </w:rPr>
              <w:t>2.其他的国家政策支持</w:t>
            </w:r>
          </w:p>
          <w:p w14:paraId="7AF3A4C4">
            <w:pPr>
              <w:spacing w:line="264" w:lineRule="auto"/>
              <w:ind w:firstLine="480"/>
              <w:rPr>
                <w:rFonts w:ascii="宋体" w:hAnsi="宋体" w:eastAsia="宋体" w:cs="宋体"/>
                <w:bCs/>
                <w:color w:val="auto"/>
                <w:sz w:val="24"/>
                <w:highlight w:val="none"/>
              </w:rPr>
            </w:pPr>
            <w:r>
              <w:rPr>
                <w:rFonts w:hint="eastAsia" w:ascii="宋体" w:hAnsi="宋体" w:eastAsia="宋体" w:cs="宋体"/>
                <w:bCs/>
                <w:color w:val="auto"/>
                <w:sz w:val="24"/>
                <w:highlight w:val="none"/>
              </w:rPr>
              <w:t>投标人享受其他国家政策支持的，需提供相关证明材料，详见评标方法，符合要求的，相应评分予以得分。</w:t>
            </w:r>
          </w:p>
          <w:p w14:paraId="3B7DE718">
            <w:pPr>
              <w:spacing w:line="264" w:lineRule="auto"/>
              <w:ind w:firstLine="480"/>
              <w:rPr>
                <w:rFonts w:ascii="宋体" w:hAnsi="宋体" w:eastAsia="宋体" w:cs="宋体"/>
                <w:bCs/>
                <w:color w:val="auto"/>
                <w:sz w:val="24"/>
                <w:highlight w:val="none"/>
              </w:rPr>
            </w:pPr>
            <w:r>
              <w:rPr>
                <w:rFonts w:hint="eastAsia" w:ascii="宋体" w:hAnsi="宋体" w:eastAsia="宋体" w:cs="宋体"/>
                <w:bCs/>
                <w:color w:val="auto"/>
                <w:sz w:val="24"/>
                <w:highlight w:val="none"/>
              </w:rPr>
              <w:t>（三）行业划分</w:t>
            </w:r>
          </w:p>
          <w:p w14:paraId="2B3DC9B7">
            <w:pPr>
              <w:spacing w:line="264" w:lineRule="auto"/>
              <w:ind w:firstLine="480"/>
              <w:rPr>
                <w:rFonts w:ascii="宋体" w:hAnsi="宋体" w:eastAsia="宋体" w:cs="宋体"/>
                <w:bCs/>
                <w:color w:val="auto"/>
                <w:highlight w:val="none"/>
              </w:rPr>
            </w:pPr>
            <w:r>
              <w:rPr>
                <w:rFonts w:hint="eastAsia" w:ascii="宋体" w:hAnsi="宋体" w:eastAsia="宋体" w:cs="宋体"/>
                <w:bCs/>
                <w:color w:val="auto"/>
                <w:sz w:val="24"/>
                <w:highlight w:val="none"/>
              </w:rPr>
              <w:t>1. 根据《国民经济行业分类》（GBT 4754—2017）本次采购标的为：</w:t>
            </w:r>
            <w:r>
              <w:rPr>
                <w:rFonts w:hint="eastAsia" w:ascii="宋体" w:hAnsi="宋体" w:eastAsia="宋体" w:cs="宋体"/>
                <w:bCs/>
                <w:color w:val="auto"/>
                <w:sz w:val="24"/>
                <w:highlight w:val="none"/>
                <w:u w:val="single"/>
              </w:rPr>
              <w:t>服务类</w:t>
            </w:r>
            <w:r>
              <w:rPr>
                <w:rFonts w:hint="eastAsia" w:ascii="宋体" w:hAnsi="宋体" w:eastAsia="宋体" w:cs="宋体"/>
                <w:bCs/>
                <w:color w:val="auto"/>
                <w:sz w:val="24"/>
                <w:highlight w:val="none"/>
              </w:rPr>
              <w:t>，对应的中小企业划分标准所属行业是：</w:t>
            </w:r>
            <w:r>
              <w:rPr>
                <w:rFonts w:hint="eastAsia" w:ascii="宋体" w:hAnsi="宋体" w:eastAsia="宋体" w:cs="宋体"/>
                <w:bCs/>
                <w:color w:val="auto"/>
                <w:sz w:val="24"/>
                <w:highlight w:val="none"/>
                <w:u w:val="single"/>
              </w:rPr>
              <w:t>其他未列明行业</w:t>
            </w:r>
            <w:r>
              <w:rPr>
                <w:rFonts w:hint="eastAsia" w:ascii="宋体" w:hAnsi="宋体" w:eastAsia="宋体" w:cs="宋体"/>
                <w:bCs/>
                <w:color w:val="auto"/>
                <w:sz w:val="24"/>
                <w:highlight w:val="none"/>
              </w:rPr>
              <w:t>（从业人员300人以下的为中小微型企业。其中，从业人员100人及以上的为中型企业；从业人员10人及以上的为小型企业；从业人员10人以下的为微型企业）。</w:t>
            </w:r>
          </w:p>
        </w:tc>
      </w:tr>
      <w:tr w14:paraId="3463C230">
        <w:tblPrEx>
          <w:tblCellMar>
            <w:top w:w="0" w:type="dxa"/>
            <w:left w:w="10" w:type="dxa"/>
            <w:bottom w:w="0" w:type="dxa"/>
            <w:right w:w="10" w:type="dxa"/>
          </w:tblCellMar>
        </w:tblPrEx>
        <w:trPr>
          <w:trHeight w:val="1" w:hRule="atLeast"/>
          <w:jc w:val="center"/>
        </w:trPr>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EB262A">
            <w:pPr>
              <w:spacing w:line="38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13.3</w:t>
            </w:r>
          </w:p>
        </w:tc>
        <w:tc>
          <w:tcPr>
            <w:tcW w:w="2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FB5D07">
            <w:pPr>
              <w:spacing w:line="264" w:lineRule="auto"/>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面向中小企业预留采购份额说明</w:t>
            </w:r>
          </w:p>
        </w:tc>
        <w:tc>
          <w:tcPr>
            <w:tcW w:w="5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96A4D4">
            <w:pPr>
              <w:spacing w:line="264"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 xml:space="preserve">1.本项目是否属于专门面向中小企业预留采购份额的项目： </w:t>
            </w:r>
            <w:r>
              <w:rPr>
                <w:rFonts w:hint="eastAsia" w:ascii="宋体" w:hAnsi="宋体" w:eastAsia="宋体" w:cs="宋体"/>
                <w:bCs/>
                <w:color w:val="auto"/>
                <w:sz w:val="24"/>
                <w:highlight w:val="none"/>
                <w:u w:val="single"/>
              </w:rPr>
              <w:t>是</w:t>
            </w:r>
          </w:p>
          <w:p w14:paraId="5A441E34">
            <w:pPr>
              <w:spacing w:line="264"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2.预留采购份额措施：</w:t>
            </w:r>
            <w:r>
              <w:rPr>
                <w:rFonts w:hint="eastAsia" w:ascii="宋体" w:hAnsi="宋体" w:eastAsia="宋体" w:cs="宋体"/>
                <w:bCs/>
                <w:color w:val="auto"/>
                <w:sz w:val="24"/>
                <w:highlight w:val="none"/>
                <w:u w:val="single"/>
              </w:rPr>
              <w:t>专门面向中小企业采购</w:t>
            </w:r>
          </w:p>
          <w:p w14:paraId="33419931">
            <w:pPr>
              <w:spacing w:line="264"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3.是否落实小、微企业价格扣除扶持政策：</w:t>
            </w:r>
            <w:r>
              <w:rPr>
                <w:rFonts w:hint="eastAsia" w:ascii="宋体" w:hAnsi="宋体" w:eastAsia="宋体" w:cs="宋体"/>
                <w:bCs/>
                <w:color w:val="auto"/>
                <w:sz w:val="24"/>
                <w:highlight w:val="none"/>
                <w:u w:val="single"/>
              </w:rPr>
              <w:t>否</w:t>
            </w:r>
          </w:p>
          <w:p w14:paraId="54C5EB26">
            <w:pPr>
              <w:spacing w:line="264" w:lineRule="auto"/>
              <w:rPr>
                <w:rFonts w:ascii="宋体" w:hAnsi="宋体" w:eastAsia="宋体" w:cs="宋体"/>
                <w:bCs/>
                <w:color w:val="auto"/>
                <w:sz w:val="24"/>
                <w:highlight w:val="none"/>
                <w:u w:val="single"/>
              </w:rPr>
            </w:pPr>
            <w:r>
              <w:rPr>
                <w:rFonts w:hint="eastAsia" w:ascii="宋体" w:hAnsi="宋体" w:eastAsia="宋体" w:cs="宋体"/>
                <w:bCs/>
                <w:color w:val="auto"/>
                <w:sz w:val="24"/>
                <w:highlight w:val="none"/>
              </w:rPr>
              <w:t>4.本项目中小企业划分标准所属行业：</w:t>
            </w:r>
            <w:r>
              <w:rPr>
                <w:rFonts w:hint="eastAsia" w:ascii="宋体" w:hAnsi="宋体" w:eastAsia="宋体" w:cs="宋体"/>
                <w:bCs/>
                <w:color w:val="auto"/>
                <w:sz w:val="24"/>
                <w:highlight w:val="none"/>
                <w:u w:val="single"/>
              </w:rPr>
              <w:t>其他未列明行业</w:t>
            </w:r>
          </w:p>
          <w:p w14:paraId="40E79C7F">
            <w:pPr>
              <w:spacing w:line="264"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监狱企业、残疾人福利性单位视同小型、微型企业；符合中小企业划分标准的个体工商户，在政府采购活动中视同中小企业。</w:t>
            </w:r>
          </w:p>
          <w:p w14:paraId="2D5A6F8C">
            <w:pPr>
              <w:spacing w:line="264"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注：中小企业以投标人填写的《中小企业声明函》为准，残疾人福利性单位以投标人填写的《残疾人福利性单位声明函》（同时提供《关于促进残疾人就业政府采购政策的通知》中规定的残疾人福利性单位需要具备的条件的证明材料）为判定标准，监狱企业须投标人提供由省级以上监狱管理局、戒毒管理局（含新疆生产建设兵团）出具的属于监狱企业的证明文件，否则不予认定。</w:t>
            </w:r>
          </w:p>
        </w:tc>
      </w:tr>
      <w:tr w14:paraId="18380371">
        <w:tblPrEx>
          <w:tblCellMar>
            <w:top w:w="0" w:type="dxa"/>
            <w:left w:w="10" w:type="dxa"/>
            <w:bottom w:w="0" w:type="dxa"/>
            <w:right w:w="10" w:type="dxa"/>
          </w:tblCellMar>
        </w:tblPrEx>
        <w:trPr>
          <w:trHeight w:val="1" w:hRule="atLeast"/>
          <w:jc w:val="center"/>
        </w:trPr>
        <w:tc>
          <w:tcPr>
            <w:tcW w:w="1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9C134D">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1</w:t>
            </w:r>
            <w:r>
              <w:rPr>
                <w:rFonts w:hint="eastAsia" w:ascii="宋体" w:hAnsi="宋体" w:eastAsia="宋体" w:cs="宋体"/>
                <w:color w:val="auto"/>
                <w:sz w:val="24"/>
                <w:highlight w:val="none"/>
              </w:rPr>
              <w:t>4</w:t>
            </w:r>
          </w:p>
        </w:tc>
        <w:tc>
          <w:tcPr>
            <w:tcW w:w="23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887DA7">
            <w:pPr>
              <w:spacing w:line="380" w:lineRule="auto"/>
              <w:jc w:val="center"/>
              <w:rPr>
                <w:rFonts w:ascii="宋体" w:hAnsi="宋体" w:eastAsia="宋体" w:cs="宋体"/>
                <w:color w:val="auto"/>
                <w:highlight w:val="none"/>
              </w:rPr>
            </w:pPr>
            <w:r>
              <w:rPr>
                <w:rFonts w:ascii="宋体" w:hAnsi="宋体" w:eastAsia="宋体" w:cs="宋体"/>
                <w:color w:val="auto"/>
                <w:sz w:val="24"/>
                <w:highlight w:val="none"/>
              </w:rPr>
              <w:t>解释</w:t>
            </w:r>
          </w:p>
        </w:tc>
        <w:tc>
          <w:tcPr>
            <w:tcW w:w="54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32FCE1">
            <w:pPr>
              <w:spacing w:line="380" w:lineRule="auto"/>
              <w:rPr>
                <w:rFonts w:ascii="宋体" w:hAnsi="宋体" w:eastAsia="宋体" w:cs="宋体"/>
                <w:color w:val="auto"/>
                <w:highlight w:val="none"/>
              </w:rPr>
            </w:pPr>
            <w:r>
              <w:rPr>
                <w:rFonts w:ascii="宋体" w:hAnsi="宋体" w:eastAsia="宋体" w:cs="宋体"/>
                <w:color w:val="auto"/>
                <w:sz w:val="24"/>
                <w:highlight w:val="none"/>
              </w:rPr>
              <w:t>本采购文件的解释权属于采购人。</w:t>
            </w:r>
          </w:p>
        </w:tc>
      </w:tr>
    </w:tbl>
    <w:p w14:paraId="4D094C78">
      <w:pPr>
        <w:keepNext/>
        <w:keepLines/>
        <w:spacing w:line="454" w:lineRule="auto"/>
        <w:jc w:val="left"/>
        <w:rPr>
          <w:rFonts w:ascii="宋体" w:hAnsi="宋体" w:eastAsia="宋体" w:cs="宋体"/>
          <w:b/>
          <w:color w:val="auto"/>
          <w:sz w:val="24"/>
          <w:highlight w:val="none"/>
        </w:rPr>
      </w:pPr>
      <w:r>
        <w:rPr>
          <w:rFonts w:ascii="宋体" w:hAnsi="宋体" w:eastAsia="宋体" w:cs="宋体"/>
          <w:b/>
          <w:color w:val="auto"/>
          <w:sz w:val="24"/>
          <w:highlight w:val="none"/>
        </w:rPr>
        <w:t>1.总则</w:t>
      </w:r>
    </w:p>
    <w:p w14:paraId="3B1FF242">
      <w:pPr>
        <w:spacing w:line="454" w:lineRule="auto"/>
        <w:ind w:firstLine="472"/>
        <w:rPr>
          <w:rFonts w:ascii="宋体" w:hAnsi="宋体" w:eastAsia="宋体" w:cs="宋体"/>
          <w:b/>
          <w:color w:val="auto"/>
          <w:sz w:val="24"/>
          <w:highlight w:val="none"/>
        </w:rPr>
      </w:pPr>
      <w:r>
        <w:rPr>
          <w:rFonts w:ascii="宋体" w:hAnsi="宋体" w:eastAsia="宋体" w:cs="宋体"/>
          <w:b/>
          <w:color w:val="auto"/>
          <w:sz w:val="24"/>
          <w:highlight w:val="none"/>
        </w:rPr>
        <w:t>1.1招标项目概况</w:t>
      </w:r>
    </w:p>
    <w:p w14:paraId="6B7D0FCA">
      <w:pPr>
        <w:spacing w:line="454" w:lineRule="auto"/>
        <w:ind w:firstLine="480"/>
        <w:rPr>
          <w:rFonts w:ascii="宋体" w:hAnsi="宋体" w:eastAsia="宋体" w:cs="宋体"/>
          <w:color w:val="auto"/>
          <w:sz w:val="24"/>
          <w:highlight w:val="none"/>
        </w:rPr>
      </w:pPr>
      <w:r>
        <w:rPr>
          <w:rFonts w:ascii="宋体" w:hAnsi="宋体" w:eastAsia="宋体" w:cs="宋体"/>
          <w:color w:val="auto"/>
          <w:sz w:val="24"/>
          <w:highlight w:val="none"/>
        </w:rPr>
        <w:t>1.1.1根据《中华人民共和国政府采购法》、《政府采购货物和服务招标投标管理办法》、《中华人民共和国政府采购法实施条例》等规定，经长兴县财政局批准，现就</w:t>
      </w:r>
      <w:r>
        <w:rPr>
          <w:rFonts w:hint="eastAsia" w:ascii="宋体" w:hAnsi="宋体" w:eastAsia="宋体" w:cs="宋体"/>
          <w:color w:val="auto"/>
          <w:sz w:val="24"/>
          <w:highlight w:val="none"/>
          <w:u w:val="single"/>
        </w:rPr>
        <w:t>2025年度-2026年度长兴县杭宁高速以西道路保洁垃圾清运采购服务项目</w:t>
      </w:r>
      <w:r>
        <w:rPr>
          <w:rFonts w:ascii="宋体" w:hAnsi="宋体" w:eastAsia="宋体" w:cs="宋体"/>
          <w:color w:val="auto"/>
          <w:sz w:val="24"/>
          <w:highlight w:val="none"/>
        </w:rPr>
        <w:t>进行公开招标采购，欢迎中华人民共和国境内合格的投标人前来投标。</w:t>
      </w:r>
    </w:p>
    <w:p w14:paraId="6D294A8B">
      <w:pPr>
        <w:spacing w:line="454" w:lineRule="auto"/>
        <w:ind w:firstLine="480"/>
        <w:rPr>
          <w:rFonts w:ascii="宋体" w:hAnsi="宋体" w:eastAsia="宋体" w:cs="宋体"/>
          <w:color w:val="auto"/>
          <w:sz w:val="24"/>
          <w:highlight w:val="none"/>
        </w:rPr>
      </w:pPr>
      <w:r>
        <w:rPr>
          <w:rFonts w:ascii="宋体" w:hAnsi="宋体" w:eastAsia="宋体" w:cs="宋体"/>
          <w:color w:val="auto"/>
          <w:sz w:val="24"/>
          <w:highlight w:val="none"/>
        </w:rPr>
        <w:t>1.1.2采购文件的适用范围：本采购文件适用于</w:t>
      </w:r>
      <w:r>
        <w:rPr>
          <w:rFonts w:hint="eastAsia" w:ascii="宋体" w:hAnsi="宋体" w:eastAsia="宋体" w:cs="宋体"/>
          <w:color w:val="auto"/>
          <w:sz w:val="24"/>
          <w:highlight w:val="none"/>
          <w:u w:val="single"/>
        </w:rPr>
        <w:t>2025年度-2026年度长兴县杭宁高速以西道路保洁垃圾清运采购服务项目</w:t>
      </w:r>
      <w:r>
        <w:rPr>
          <w:rFonts w:ascii="宋体" w:hAnsi="宋体" w:eastAsia="宋体" w:cs="宋体"/>
          <w:color w:val="auto"/>
          <w:sz w:val="24"/>
          <w:highlight w:val="none"/>
        </w:rPr>
        <w:t>的招标、投标、评标、定标、验收、合同履约、付款等行为（法律、法规另有规定的，从其规定）。</w:t>
      </w:r>
    </w:p>
    <w:p w14:paraId="6723A632">
      <w:pPr>
        <w:spacing w:line="454" w:lineRule="auto"/>
        <w:ind w:firstLine="480"/>
        <w:rPr>
          <w:rFonts w:ascii="宋体" w:hAnsi="宋体" w:eastAsia="宋体" w:cs="宋体"/>
          <w:color w:val="auto"/>
          <w:sz w:val="24"/>
          <w:highlight w:val="none"/>
        </w:rPr>
      </w:pPr>
      <w:r>
        <w:rPr>
          <w:rFonts w:ascii="宋体" w:hAnsi="宋体" w:eastAsia="宋体" w:cs="宋体"/>
          <w:color w:val="auto"/>
          <w:sz w:val="24"/>
          <w:highlight w:val="none"/>
        </w:rPr>
        <w:t>1.1.3采购文件中的定义：</w:t>
      </w:r>
    </w:p>
    <w:p w14:paraId="76F9100A">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（1）“采购人”系指依法使用财政性资金对规定的货物、工程和服务进行采购的国家各级机关、事业单位和团体组织。</w:t>
      </w:r>
    </w:p>
    <w:p w14:paraId="29E8A0A5">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（2）“招标人”系指组织本次招标的采购代理机构和采购人。</w:t>
      </w:r>
    </w:p>
    <w:p w14:paraId="2E7D9ECE">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（3）“投标人”系指向采购人提交投标文件的单位或个人。</w:t>
      </w:r>
    </w:p>
    <w:p w14:paraId="0A0A571F">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（4）“产品”系指供方按采购文件规定，须向采购人提供的一切设备、保险、税金、备品备件、工具、手册及其它有关技术资料和材料。</w:t>
      </w:r>
    </w:p>
    <w:p w14:paraId="52816DC8">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5）“货物”是指：投标人制造或组织符合采购文件要求的货物，包括原材料、燃料、设备、产品等。采购文件中没有提及招标货物来源地的，根据《政府采购法》的相关规定均应是本国货物，另有规定的除外。投标的货物必须是其合法生产的符合国家有关标准要求的货物，并能够按照合同规定的品牌、产地、质量、价格和有效期等履约。</w:t>
      </w:r>
    </w:p>
    <w:p w14:paraId="769033DB">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（6）“服务”系指采购文件规定投标人须承担的安装、调试、技术协助、校准、培训、技术指导、课题研究、社会组织服务以及其他类似的义务。</w:t>
      </w:r>
    </w:p>
    <w:p w14:paraId="62AFDD02">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（7）“项目”系指投标人按采购文件规定向采购人提供的产品和服务。</w:t>
      </w:r>
    </w:p>
    <w:p w14:paraId="7D846377">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（8）“书面形式”包括信函、传真、电报等。</w:t>
      </w:r>
    </w:p>
    <w:p w14:paraId="5015B028">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（9）“中标人”是指:经评标委员会评审，授予合同的投标人。</w:t>
      </w:r>
    </w:p>
    <w:p w14:paraId="6AEA52CD">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（10）“实质性条款”凡是标有“▲”符号属于实质性条款。不满足会造成投标文件无效。</w:t>
      </w:r>
    </w:p>
    <w:p w14:paraId="252D1C26">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(11)标有“★”记号的条款系指重要性要求条款。不满足对得分可能造成影响。</w:t>
      </w:r>
    </w:p>
    <w:p w14:paraId="6FE35F55">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1.1.4采购人：见投标人须知前附表</w:t>
      </w:r>
    </w:p>
    <w:p w14:paraId="488E3976">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1.1.5采购代理机构：见投标人须知前附表</w:t>
      </w:r>
    </w:p>
    <w:p w14:paraId="0B03D3F9">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1.1.6招标项目名称：见投标人须知前附表</w:t>
      </w:r>
    </w:p>
    <w:p w14:paraId="5ED97243">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1.1.7采购方式：见投标人须知前附表</w:t>
      </w:r>
    </w:p>
    <w:p w14:paraId="3A4AE0F3">
      <w:pPr>
        <w:spacing w:line="454" w:lineRule="auto"/>
        <w:ind w:firstLine="472"/>
        <w:rPr>
          <w:rFonts w:ascii="宋体" w:hAnsi="宋体" w:eastAsia="宋体" w:cs="宋体"/>
          <w:b/>
          <w:color w:val="auto"/>
          <w:sz w:val="24"/>
          <w:highlight w:val="none"/>
        </w:rPr>
      </w:pPr>
      <w:r>
        <w:rPr>
          <w:rFonts w:ascii="宋体" w:hAnsi="宋体" w:eastAsia="宋体" w:cs="宋体"/>
          <w:b/>
          <w:color w:val="auto"/>
          <w:sz w:val="24"/>
          <w:highlight w:val="none"/>
        </w:rPr>
        <w:t>1.2项目资金</w:t>
      </w:r>
    </w:p>
    <w:p w14:paraId="701621D4">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1.2.1资金来源及预算：见投标人须知前附表</w:t>
      </w:r>
    </w:p>
    <w:p w14:paraId="4D728F2A">
      <w:pPr>
        <w:spacing w:line="454" w:lineRule="auto"/>
        <w:ind w:firstLine="472"/>
        <w:rPr>
          <w:rFonts w:ascii="宋体" w:hAnsi="宋体" w:eastAsia="宋体" w:cs="宋体"/>
          <w:b/>
          <w:color w:val="auto"/>
          <w:sz w:val="24"/>
          <w:highlight w:val="none"/>
        </w:rPr>
      </w:pPr>
      <w:r>
        <w:rPr>
          <w:rFonts w:ascii="宋体" w:hAnsi="宋体" w:eastAsia="宋体" w:cs="宋体"/>
          <w:b/>
          <w:color w:val="auto"/>
          <w:sz w:val="24"/>
          <w:highlight w:val="none"/>
        </w:rPr>
        <w:t>1.3服务期（或交货期限）及服务（或交货）地点</w:t>
      </w:r>
    </w:p>
    <w:p w14:paraId="0CD32D9F">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1.3.1服务期（或交货期限）：见投标人须知前附表</w:t>
      </w:r>
    </w:p>
    <w:p w14:paraId="21DBE73A">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1.3.2服务（或交货）地点：见投标人须知前附表</w:t>
      </w:r>
    </w:p>
    <w:p w14:paraId="01E58D5A">
      <w:pPr>
        <w:spacing w:line="454" w:lineRule="auto"/>
        <w:ind w:firstLine="472"/>
        <w:jc w:val="left"/>
        <w:rPr>
          <w:rFonts w:ascii="宋体" w:hAnsi="宋体" w:eastAsia="宋体" w:cs="宋体"/>
          <w:b/>
          <w:color w:val="auto"/>
          <w:sz w:val="24"/>
          <w:highlight w:val="none"/>
        </w:rPr>
      </w:pPr>
      <w:r>
        <w:rPr>
          <w:rFonts w:ascii="宋体" w:hAnsi="宋体" w:eastAsia="宋体" w:cs="宋体"/>
          <w:b/>
          <w:color w:val="auto"/>
          <w:sz w:val="24"/>
          <w:highlight w:val="none"/>
        </w:rPr>
        <w:t>1.4采购需求及性能指标：见投标人须知前附表</w:t>
      </w:r>
    </w:p>
    <w:p w14:paraId="3CCFE325">
      <w:pPr>
        <w:spacing w:line="454" w:lineRule="auto"/>
        <w:ind w:firstLine="472"/>
        <w:jc w:val="left"/>
        <w:rPr>
          <w:rFonts w:ascii="宋体" w:hAnsi="宋体" w:eastAsia="宋体" w:cs="宋体"/>
          <w:b/>
          <w:color w:val="auto"/>
          <w:sz w:val="24"/>
          <w:highlight w:val="none"/>
        </w:rPr>
      </w:pPr>
      <w:r>
        <w:rPr>
          <w:rFonts w:ascii="宋体" w:hAnsi="宋体" w:eastAsia="宋体" w:cs="宋体"/>
          <w:b/>
          <w:color w:val="auto"/>
          <w:sz w:val="24"/>
          <w:highlight w:val="none"/>
        </w:rPr>
        <w:t>1.5投标人资格：</w:t>
      </w:r>
    </w:p>
    <w:p w14:paraId="7141CE32">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1.5.1投标人资质条件：需要提交的相关证明材料见投标人须知前附表。</w:t>
      </w:r>
    </w:p>
    <w:p w14:paraId="12EA6DF9">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▲采购人对各投标单位进行资格审查；凡不符合资格审查要求的，作无效标处理。</w:t>
      </w:r>
    </w:p>
    <w:p w14:paraId="6920BAB0">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1.5.2是否接受联合体投标：投标人须知前附表规定接受联合体投标的，联合体除应符合本章第 1.5.1 项和投标人须知前附表的要求外，还应遵守以下规定：</w:t>
      </w:r>
    </w:p>
    <w:p w14:paraId="428DA624">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（1）联合体各方应按采购文件提供的格式签订联合体协议书，明确联合体牵头人和各方权利义务，并承诺就中标项目向采购人承担连带责任；</w:t>
      </w:r>
    </w:p>
    <w:p w14:paraId="3BC0566E">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（2）由同一专业的单位组成的联合体，按照资质等级较低的单位确定资质等级；</w:t>
      </w:r>
    </w:p>
    <w:p w14:paraId="55291353">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（3）联合体各方不得再以自己名义单独或参加其他联合体在本招标项目中投标，否则各相关投标均无效。</w:t>
      </w:r>
    </w:p>
    <w:p w14:paraId="6F1E647E">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1.5.3分包：见投标人须知前附表</w:t>
      </w:r>
    </w:p>
    <w:p w14:paraId="03459522">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（1）投标人拟在中标后将中标项目的非主体内容进行分包的，应符合投标人须知前附表规定的分包内容、分包金额和资质要求等限制性条件，除投标人须知前附表规定的非主体内容外，其他工作不得分包。</w:t>
      </w:r>
    </w:p>
    <w:p w14:paraId="7D3E6626">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（2）中标人不得向他人转让中标项目，接受分包的人不得再次分包。中标人应当就分包项目向采购人负责，接受分包的人就分包项目承担连带责任。</w:t>
      </w:r>
    </w:p>
    <w:p w14:paraId="282B7E96">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1.5.4投标人存在以下情形不得参与投标：</w:t>
      </w:r>
    </w:p>
    <w:p w14:paraId="1BE265E6">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（1）与采购人存在利害关系且可能影响招标公正性；</w:t>
      </w:r>
    </w:p>
    <w:p w14:paraId="5FDF45FD">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（2）为本项目提供过设计、编制技术规范和其他文件的咨询服务；</w:t>
      </w:r>
    </w:p>
    <w:p w14:paraId="7E394884">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（3）为本项目的代建人；</w:t>
      </w:r>
    </w:p>
    <w:p w14:paraId="1C960282">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（4）为本项目的招标代理机构；</w:t>
      </w:r>
    </w:p>
    <w:p w14:paraId="2B516FF2">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（5）与本项目的代建人或招标代理机构同为一个法定代表人；</w:t>
      </w:r>
    </w:p>
    <w:p w14:paraId="5270750A">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（6）与本项目的代建人或招标代理机构存在直接控股；</w:t>
      </w:r>
    </w:p>
    <w:p w14:paraId="36E1F683">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（7）被依法暂停或者取消投标资格；</w:t>
      </w:r>
    </w:p>
    <w:p w14:paraId="62A3EBF2">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（8）被责令停产停业、暂扣或者吊销许可证、暂扣或者吊销执照；</w:t>
      </w:r>
    </w:p>
    <w:p w14:paraId="28D48457">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（9）进入清算程序，或被宣告破产，或其他丧失履约能力的情形；</w:t>
      </w:r>
    </w:p>
    <w:p w14:paraId="586BAA0F">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（10）自本项目招标公告发布之日起到投标截止时间期间，</w:t>
      </w:r>
      <w:r>
        <w:rPr>
          <w:rFonts w:hint="eastAsia" w:ascii="宋体" w:hAnsi="宋体" w:eastAsia="宋体" w:cs="宋体"/>
          <w:color w:val="auto"/>
          <w:sz w:val="24"/>
          <w:highlight w:val="none"/>
        </w:rPr>
        <w:t xml:space="preserve"> 被 “ 信 用 中 国 ” （www.creditchina.gov.cn)、中国政府采购网（www.ccgp.gov.cn）列入失信被执行人、重大税收违法失信主体、政府采购严重违法失信行为记录名单。</w:t>
      </w:r>
    </w:p>
    <w:p w14:paraId="3627F5A7">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（11）法律法规或投标人须知前附表规定的其他情形。</w:t>
      </w:r>
    </w:p>
    <w:p w14:paraId="594885A8">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1.6保密：参与招标投标活动的各方应对采购文件和投标文件中的商业和技术等秘密保密，否则应承担相应的法律责任。</w:t>
      </w:r>
    </w:p>
    <w:p w14:paraId="2078EA5E">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1.7语言文字：招标投标文件使用的语言文字为中文。专用术语使用外文的，应附有中文注释。</w:t>
      </w:r>
    </w:p>
    <w:p w14:paraId="120F9383">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1.8计量单位：所有计量均采用中华人民共和国法定计量单位。</w:t>
      </w:r>
    </w:p>
    <w:p w14:paraId="5255381F">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1.9响应和偏差：</w:t>
      </w:r>
    </w:p>
    <w:p w14:paraId="19B1B7F1">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（1）投标文件应当对采购文件的实质性要求和条件作出满足性或更有利于采购人的响应，否则，投标人的投标将被否决。实质性要求和条件见投标人须知前附表。</w:t>
      </w:r>
    </w:p>
    <w:p w14:paraId="128C5AF0">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（2）投标文件对采购文件的全部偏差，均应在投标文件的商务和技术偏差表中列明，除列明的内容外，视为投标人响应采购文件的全部要求。</w:t>
      </w:r>
    </w:p>
    <w:p w14:paraId="4B5E800E">
      <w:pPr>
        <w:keepNext/>
        <w:keepLines/>
        <w:spacing w:line="454" w:lineRule="auto"/>
        <w:rPr>
          <w:rFonts w:ascii="宋体" w:hAnsi="宋体" w:eastAsia="宋体" w:cs="宋体"/>
          <w:b/>
          <w:color w:val="auto"/>
          <w:sz w:val="24"/>
          <w:highlight w:val="none"/>
        </w:rPr>
      </w:pPr>
      <w:r>
        <w:rPr>
          <w:rFonts w:ascii="宋体" w:hAnsi="宋体" w:eastAsia="宋体" w:cs="宋体"/>
          <w:b/>
          <w:color w:val="auto"/>
          <w:sz w:val="24"/>
          <w:highlight w:val="none"/>
        </w:rPr>
        <w:t>2.采购文件</w:t>
      </w:r>
    </w:p>
    <w:p w14:paraId="0A38665D">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2.1采购文件的组成：本采购文件由下列文件以及在招标过程中发出的修正和补充文件组成：</w:t>
      </w:r>
    </w:p>
    <w:p w14:paraId="2289E6B1">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2.1.1公开招标采购公告；</w:t>
      </w:r>
    </w:p>
    <w:p w14:paraId="56974A25">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2.1.2投标人须知；</w:t>
      </w:r>
    </w:p>
    <w:p w14:paraId="44379CAF">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2.1.3招标需求；</w:t>
      </w:r>
    </w:p>
    <w:p w14:paraId="19C40D01">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2.1.4评标办法及标准；</w:t>
      </w:r>
    </w:p>
    <w:p w14:paraId="497BBD84">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2.1.5合同格式及合同条款；</w:t>
      </w:r>
    </w:p>
    <w:p w14:paraId="2B631906">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2.1.6投标文件格式；</w:t>
      </w:r>
    </w:p>
    <w:p w14:paraId="15E21A91">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2.1.7本项目采购文件的澄清、答复、修改、补充的内容。</w:t>
      </w:r>
    </w:p>
    <w:p w14:paraId="2B951829">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2.2采购文件中的特定要求和条件</w:t>
      </w:r>
    </w:p>
    <w:p w14:paraId="7F6D743E">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2.2.1实质性内容和条件：见投标人须知前附表。</w:t>
      </w:r>
    </w:p>
    <w:p w14:paraId="019D92F7">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2.3采购文件的澄清和修改</w:t>
      </w:r>
    </w:p>
    <w:p w14:paraId="2FC952A5">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2.3.1答疑和澄清：见投标人须知前附表。</w:t>
      </w:r>
    </w:p>
    <w:p w14:paraId="3CA83AD4">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（1）采购代理机构将以书面形式答复投标人要求澄清的问题，并将不包含问题来源的答复书面通知所有购买采购文件的投标人；除书面答复以外的其他澄清方式及澄清内容均无效。</w:t>
      </w:r>
    </w:p>
    <w:p w14:paraId="63D853AF">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（2）采购文件澄清、答复、修改、补充的内容为采购文件的组成部分。当采购文件与采购文件的答复、澄清、修改、补充通知就同一内容的表述不一致时，以最后发出的书面文件为准。</w:t>
      </w:r>
    </w:p>
    <w:p w14:paraId="15BA78CB">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（3）采购文件的澄清、答复、修改或补充都应该通过本采购代理机构以法定形式发布，采购人非通过本机构，不得擅自澄清、答复、修改或补充采购文件。</w:t>
      </w:r>
    </w:p>
    <w:p w14:paraId="7CE474A9">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（4）因投标人提供联系资料错误等原因导致采购代理机构未能将有关澄清、答复、修改或补充通知送达投标人或通知投标人前来领取的，责任由投标人自负。</w:t>
      </w:r>
    </w:p>
    <w:p w14:paraId="18ACB16F">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2.3.2投标人确认收到采购文件澄清、修改的时间：见投标人须知前附表。</w:t>
      </w:r>
    </w:p>
    <w:p w14:paraId="32B9BBD9">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2.4质疑和投诉</w:t>
      </w:r>
    </w:p>
    <w:p w14:paraId="24CEB61E">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1）投标人认为采购文件、招标过程或中标结果使自己的合法权益受到损害的，应当在知道或者应知其权益受到损害之日起七个工作日内，以书面形式向采购人、采购代理机构提出质疑。投标人对采购人的质疑答复不满意或者采购人未在规定时间内作出答复的，可以在答复期满后十五个工作日内向同级采购监管部门投诉。</w:t>
      </w:r>
    </w:p>
    <w:p w14:paraId="3C2F2921">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2）质疑、投诉应当采用书面形式，质疑书、投诉书均应明确阐述采购文件、招标过程或中标结果中使自己合法权益受到损害的实质性内容，提供相关事实、依据和证据及其来源或线索，便于有关单位调查、答复和处理。</w:t>
      </w:r>
    </w:p>
    <w:p w14:paraId="650B93D4">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2.5投标人的风险</w:t>
      </w:r>
    </w:p>
    <w:p w14:paraId="4C126150">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投标人应认真阅读采购文件中所有的事项、格式、条款和技术规范、参数及相关要求等。投标人没有按照采购文件要求提交全部资料，或者投标没有对采购文件在各方面都做出实质性响应是投标人的风险，有可能导致其投标被拒绝，或被按照无效投标处理或被确定为投标无效。</w:t>
      </w:r>
    </w:p>
    <w:p w14:paraId="37EC7D3D">
      <w:pPr>
        <w:keepNext/>
        <w:keepLines/>
        <w:spacing w:line="454" w:lineRule="auto"/>
        <w:rPr>
          <w:rFonts w:ascii="宋体" w:hAnsi="宋体" w:eastAsia="宋体" w:cs="宋体"/>
          <w:b/>
          <w:color w:val="auto"/>
          <w:sz w:val="24"/>
          <w:highlight w:val="none"/>
        </w:rPr>
      </w:pPr>
      <w:r>
        <w:rPr>
          <w:rFonts w:ascii="宋体" w:hAnsi="宋体" w:eastAsia="宋体" w:cs="宋体"/>
          <w:b/>
          <w:color w:val="auto"/>
          <w:sz w:val="24"/>
          <w:highlight w:val="none"/>
        </w:rPr>
        <w:t>3.投标文件的编制</w:t>
      </w:r>
    </w:p>
    <w:p w14:paraId="4D4FCF67">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3.1投标文件的构成</w:t>
      </w:r>
    </w:p>
    <w:p w14:paraId="17564D70">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投标文件由资格文件、商务技术文件、报价文件三部分组成。</w:t>
      </w:r>
    </w:p>
    <w:p w14:paraId="69AD2AA3">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3.1.1资格文件</w:t>
      </w:r>
    </w:p>
    <w:p w14:paraId="65ED4D5C">
      <w:pPr>
        <w:spacing w:line="454" w:lineRule="auto"/>
        <w:ind w:firstLine="470"/>
        <w:jc w:val="left"/>
        <w:rPr>
          <w:rFonts w:ascii="宋体" w:hAnsi="宋体" w:eastAsia="宋体" w:cs="宋体"/>
          <w:color w:val="auto"/>
          <w:sz w:val="24"/>
          <w:highlight w:val="none"/>
        </w:rPr>
      </w:pPr>
      <w:r>
        <w:rPr>
          <w:rFonts w:hint="eastAsia" w:ascii="宋体" w:hAnsi="宋体" w:eastAsia="宋体" w:cs="宋体"/>
          <w:color w:val="auto"/>
          <w:sz w:val="24"/>
          <w:highlight w:val="none"/>
        </w:rPr>
        <w:t>1）投标声明书（见格式）；</w:t>
      </w:r>
    </w:p>
    <w:p w14:paraId="282C795F">
      <w:pPr>
        <w:spacing w:line="454" w:lineRule="auto"/>
        <w:ind w:firstLine="470"/>
        <w:jc w:val="left"/>
        <w:rPr>
          <w:rFonts w:ascii="宋体" w:hAnsi="宋体" w:eastAsia="宋体" w:cs="宋体"/>
          <w:color w:val="auto"/>
          <w:sz w:val="24"/>
          <w:highlight w:val="none"/>
        </w:rPr>
      </w:pPr>
      <w:r>
        <w:rPr>
          <w:rFonts w:hint="eastAsia" w:ascii="宋体" w:hAnsi="宋体" w:eastAsia="宋体" w:cs="宋体"/>
          <w:color w:val="auto"/>
          <w:sz w:val="24"/>
          <w:highlight w:val="none"/>
        </w:rPr>
        <w:t>2）法定代表人身份证明书或法定代表人授权委托书（见格式）；</w:t>
      </w:r>
    </w:p>
    <w:p w14:paraId="6AC7AE7A">
      <w:pPr>
        <w:spacing w:line="454" w:lineRule="auto"/>
        <w:ind w:firstLine="470"/>
        <w:jc w:val="left"/>
        <w:rPr>
          <w:rFonts w:ascii="宋体" w:hAnsi="宋体" w:eastAsia="宋体" w:cs="宋体"/>
          <w:color w:val="auto"/>
          <w:sz w:val="24"/>
          <w:highlight w:val="none"/>
        </w:rPr>
      </w:pPr>
      <w:r>
        <w:rPr>
          <w:rFonts w:hint="eastAsia" w:ascii="宋体" w:hAnsi="宋体" w:eastAsia="宋体" w:cs="宋体"/>
          <w:color w:val="auto"/>
          <w:sz w:val="24"/>
          <w:highlight w:val="none"/>
        </w:rPr>
        <w:t>▲3）资格审查资料（缺项或未提供的视为资格审查不通过，按无效标处理）：</w:t>
      </w:r>
    </w:p>
    <w:p w14:paraId="27827F92">
      <w:pPr>
        <w:spacing w:line="454" w:lineRule="auto"/>
        <w:ind w:firstLine="470"/>
        <w:jc w:val="left"/>
        <w:rPr>
          <w:rFonts w:ascii="宋体" w:hAnsi="宋体" w:eastAsia="宋体" w:cs="宋体"/>
          <w:color w:val="auto"/>
          <w:sz w:val="24"/>
          <w:highlight w:val="none"/>
        </w:rPr>
      </w:pPr>
      <w:r>
        <w:rPr>
          <w:rFonts w:hint="eastAsia" w:ascii="宋体" w:hAnsi="宋体" w:eastAsia="宋体" w:cs="宋体"/>
          <w:color w:val="auto"/>
          <w:sz w:val="24"/>
          <w:highlight w:val="none"/>
        </w:rPr>
        <w:t>a、资格审查表（自查）（见格式）；</w:t>
      </w:r>
    </w:p>
    <w:p w14:paraId="4D30F122">
      <w:pPr>
        <w:spacing w:line="454" w:lineRule="auto"/>
        <w:ind w:firstLine="470"/>
        <w:jc w:val="left"/>
        <w:rPr>
          <w:rFonts w:ascii="宋体" w:hAnsi="宋体" w:eastAsia="宋体" w:cs="宋体"/>
          <w:color w:val="auto"/>
          <w:sz w:val="24"/>
          <w:highlight w:val="none"/>
        </w:rPr>
      </w:pPr>
      <w:r>
        <w:rPr>
          <w:rFonts w:hint="eastAsia" w:ascii="宋体" w:hAnsi="宋体" w:eastAsia="宋体" w:cs="宋体"/>
          <w:color w:val="auto"/>
          <w:sz w:val="24"/>
          <w:highlight w:val="none"/>
        </w:rPr>
        <w:t>b、企业营业执照</w:t>
      </w:r>
      <w:r>
        <w:rPr>
          <w:rFonts w:ascii="宋体" w:hAnsi="宋体" w:eastAsia="宋体" w:cs="宋体"/>
          <w:color w:val="auto"/>
          <w:sz w:val="24"/>
          <w:highlight w:val="none"/>
        </w:rPr>
        <w:t>（或法人证书）</w:t>
      </w:r>
      <w:r>
        <w:rPr>
          <w:rFonts w:hint="eastAsia" w:ascii="宋体" w:hAnsi="宋体" w:eastAsia="宋体" w:cs="宋体"/>
          <w:color w:val="auto"/>
          <w:sz w:val="24"/>
          <w:highlight w:val="none"/>
        </w:rPr>
        <w:t>；</w:t>
      </w:r>
    </w:p>
    <w:p w14:paraId="63129770">
      <w:pPr>
        <w:spacing w:line="454" w:lineRule="auto"/>
        <w:ind w:firstLine="470"/>
        <w:jc w:val="left"/>
        <w:rPr>
          <w:rFonts w:ascii="宋体" w:hAnsi="宋体" w:eastAsia="宋体" w:cs="宋体"/>
          <w:color w:val="auto"/>
          <w:sz w:val="24"/>
          <w:highlight w:val="none"/>
        </w:rPr>
      </w:pPr>
      <w:r>
        <w:rPr>
          <w:rFonts w:hint="eastAsia" w:ascii="宋体" w:hAnsi="宋体" w:eastAsia="宋体" w:cs="宋体"/>
          <w:color w:val="auto"/>
          <w:sz w:val="24"/>
          <w:highlight w:val="none"/>
        </w:rPr>
        <w:t>c、自公告发布之日起至投标截止日前任意时间的“信用中国”（www.creditchina.gov.cn）、“中国政府采购网”（www.ccgp.gov.cn）投标人信用查询网页截图（网页截图加盖投标人公章）。</w:t>
      </w:r>
    </w:p>
    <w:p w14:paraId="7C3F613F">
      <w:pPr>
        <w:spacing w:line="454" w:lineRule="auto"/>
        <w:ind w:firstLine="470"/>
        <w:jc w:val="left"/>
        <w:rPr>
          <w:rFonts w:ascii="宋体" w:hAnsi="宋体" w:eastAsia="宋体" w:cs="宋体"/>
          <w:color w:val="auto"/>
          <w:sz w:val="24"/>
          <w:highlight w:val="none"/>
        </w:rPr>
      </w:pPr>
      <w:r>
        <w:rPr>
          <w:rFonts w:hint="eastAsia" w:ascii="宋体" w:hAnsi="宋体" w:eastAsia="宋体" w:cs="宋体"/>
          <w:color w:val="auto"/>
          <w:sz w:val="24"/>
          <w:highlight w:val="none"/>
        </w:rPr>
        <w:t>d、《中小企业声明函》（见格式）；</w:t>
      </w:r>
    </w:p>
    <w:p w14:paraId="5C8B9101">
      <w:pPr>
        <w:spacing w:line="454" w:lineRule="auto"/>
        <w:ind w:firstLine="470"/>
        <w:jc w:val="left"/>
        <w:rPr>
          <w:rFonts w:ascii="宋体" w:hAnsi="宋体" w:eastAsia="宋体" w:cs="宋体"/>
          <w:color w:val="auto"/>
          <w:sz w:val="24"/>
          <w:highlight w:val="none"/>
        </w:rPr>
      </w:pPr>
      <w:r>
        <w:rPr>
          <w:rFonts w:hint="eastAsia" w:ascii="宋体" w:hAnsi="宋体" w:eastAsia="宋体" w:cs="宋体"/>
          <w:color w:val="auto"/>
          <w:sz w:val="24"/>
          <w:highlight w:val="none"/>
        </w:rPr>
        <w:t>《残疾人福利性单位声明函》（见格式）；</w:t>
      </w:r>
    </w:p>
    <w:p w14:paraId="2F8DF52D">
      <w:pPr>
        <w:spacing w:line="454" w:lineRule="auto"/>
        <w:ind w:firstLine="470"/>
        <w:jc w:val="left"/>
        <w:rPr>
          <w:rFonts w:ascii="宋体" w:hAnsi="宋体" w:eastAsia="宋体" w:cs="宋体"/>
          <w:color w:val="auto"/>
          <w:sz w:val="24"/>
          <w:highlight w:val="none"/>
        </w:rPr>
      </w:pPr>
      <w:r>
        <w:rPr>
          <w:rFonts w:hint="eastAsia" w:ascii="宋体" w:hAnsi="宋体" w:eastAsia="宋体" w:cs="宋体"/>
          <w:color w:val="auto"/>
          <w:sz w:val="24"/>
          <w:highlight w:val="none"/>
        </w:rPr>
        <w:t>属于监狱企业的证明文件（见格式）；</w:t>
      </w:r>
    </w:p>
    <w:p w14:paraId="178CD2A4">
      <w:pPr>
        <w:spacing w:line="454" w:lineRule="auto"/>
        <w:ind w:firstLine="470"/>
        <w:jc w:val="left"/>
        <w:rPr>
          <w:rFonts w:ascii="宋体" w:hAnsi="宋体" w:eastAsia="宋体" w:cs="宋体"/>
          <w:color w:val="auto"/>
          <w:sz w:val="24"/>
          <w:highlight w:val="none"/>
        </w:rPr>
      </w:pPr>
      <w:r>
        <w:rPr>
          <w:rFonts w:ascii="宋体" w:hAnsi="宋体" w:eastAsia="宋体" w:cs="宋体"/>
          <w:color w:val="auto"/>
          <w:sz w:val="24"/>
          <w:highlight w:val="none"/>
        </w:rPr>
        <w:t>3.1.2</w:t>
      </w:r>
      <w:r>
        <w:rPr>
          <w:rFonts w:hint="eastAsia" w:ascii="宋体" w:hAnsi="宋体" w:eastAsia="宋体" w:cs="宋体"/>
          <w:color w:val="auto"/>
          <w:sz w:val="24"/>
          <w:highlight w:val="none"/>
        </w:rPr>
        <w:t>商务技术文件</w:t>
      </w:r>
      <w:r>
        <w:rPr>
          <w:rFonts w:ascii="宋体" w:hAnsi="宋体" w:eastAsia="宋体" w:cs="宋体"/>
          <w:color w:val="auto"/>
          <w:sz w:val="24"/>
          <w:highlight w:val="none"/>
        </w:rPr>
        <w:t>：</w:t>
      </w:r>
    </w:p>
    <w:p w14:paraId="73020B91">
      <w:pPr>
        <w:spacing w:line="454"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1）商务技术评分索引表（见格式）</w:t>
      </w:r>
    </w:p>
    <w:p w14:paraId="2DEA2E25">
      <w:pPr>
        <w:spacing w:line="454"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2）投标人基本情况表（见格式）</w:t>
      </w:r>
    </w:p>
    <w:p w14:paraId="170FFF94">
      <w:pPr>
        <w:spacing w:line="454"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3）商务响应表（见格式）</w:t>
      </w:r>
    </w:p>
    <w:p w14:paraId="68E9D06E">
      <w:pPr>
        <w:spacing w:line="454"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4）投标人类似业绩一览表（见格式）</w:t>
      </w:r>
    </w:p>
    <w:p w14:paraId="708740B7">
      <w:pPr>
        <w:pStyle w:val="5"/>
        <w:keepNext w:val="0"/>
        <w:keepLines w:val="0"/>
        <w:spacing w:line="415" w:lineRule="auto"/>
        <w:ind w:firstLine="480" w:firstLineChars="200"/>
        <w:jc w:val="left"/>
        <w:rPr>
          <w:rFonts w:ascii="宋体" w:hAnsi="宋体" w:eastAsia="宋体" w:cs="宋体"/>
          <w:b w:val="0"/>
          <w:bCs w:val="0"/>
          <w:color w:val="auto"/>
          <w:sz w:val="24"/>
          <w:szCs w:val="22"/>
          <w:highlight w:val="none"/>
        </w:rPr>
      </w:pPr>
      <w:r>
        <w:rPr>
          <w:rFonts w:hint="eastAsia" w:ascii="宋体" w:hAnsi="宋体" w:eastAsia="宋体" w:cs="宋体"/>
          <w:b w:val="0"/>
          <w:bCs w:val="0"/>
          <w:color w:val="auto"/>
          <w:sz w:val="24"/>
          <w:szCs w:val="22"/>
          <w:highlight w:val="none"/>
        </w:rPr>
        <w:t>5</w:t>
      </w:r>
      <w:r>
        <w:rPr>
          <w:rFonts w:ascii="宋体" w:hAnsi="宋体" w:eastAsia="宋体" w:cs="宋体"/>
          <w:b w:val="0"/>
          <w:bCs w:val="0"/>
          <w:color w:val="auto"/>
          <w:sz w:val="24"/>
          <w:szCs w:val="22"/>
          <w:highlight w:val="none"/>
        </w:rPr>
        <w:t>）拟委任的项目负责人资历表</w:t>
      </w:r>
      <w:r>
        <w:rPr>
          <w:rFonts w:hint="eastAsia" w:ascii="宋体" w:hAnsi="宋体" w:eastAsia="宋体" w:cs="宋体"/>
          <w:b w:val="0"/>
          <w:bCs w:val="0"/>
          <w:color w:val="auto"/>
          <w:sz w:val="24"/>
          <w:szCs w:val="22"/>
          <w:highlight w:val="none"/>
        </w:rPr>
        <w:t>（见格式）</w:t>
      </w:r>
    </w:p>
    <w:p w14:paraId="65F59F44">
      <w:pPr>
        <w:spacing w:line="454"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6</w:t>
      </w:r>
      <w:r>
        <w:rPr>
          <w:rFonts w:ascii="宋体" w:hAnsi="宋体" w:eastAsia="宋体" w:cs="宋体"/>
          <w:color w:val="auto"/>
          <w:sz w:val="24"/>
          <w:highlight w:val="none"/>
        </w:rPr>
        <w:t>）拟派本项目管理人员情况表</w:t>
      </w:r>
      <w:r>
        <w:rPr>
          <w:rFonts w:hint="eastAsia" w:ascii="宋体" w:hAnsi="宋体" w:eastAsia="宋体" w:cs="宋体"/>
          <w:color w:val="auto"/>
          <w:sz w:val="24"/>
          <w:highlight w:val="none"/>
        </w:rPr>
        <w:t>（见格式）</w:t>
      </w:r>
    </w:p>
    <w:p w14:paraId="608B4E22">
      <w:pPr>
        <w:spacing w:line="454"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7</w:t>
      </w:r>
      <w:r>
        <w:rPr>
          <w:rFonts w:ascii="宋体" w:hAnsi="宋体" w:eastAsia="宋体" w:cs="宋体"/>
          <w:color w:val="auto"/>
          <w:sz w:val="24"/>
          <w:highlight w:val="none"/>
        </w:rPr>
        <w:t>）一线保洁作业人员（不含管理人员）安排一览表</w:t>
      </w:r>
      <w:r>
        <w:rPr>
          <w:rFonts w:hint="eastAsia" w:ascii="宋体" w:hAnsi="宋体" w:eastAsia="宋体" w:cs="宋体"/>
          <w:color w:val="auto"/>
          <w:sz w:val="24"/>
          <w:highlight w:val="none"/>
        </w:rPr>
        <w:t>（见格式）</w:t>
      </w:r>
    </w:p>
    <w:p w14:paraId="17EA7227">
      <w:pPr>
        <w:spacing w:line="454"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8</w:t>
      </w:r>
      <w:r>
        <w:rPr>
          <w:rFonts w:ascii="宋体" w:hAnsi="宋体" w:eastAsia="宋体" w:cs="宋体"/>
          <w:color w:val="auto"/>
          <w:sz w:val="24"/>
          <w:highlight w:val="none"/>
        </w:rPr>
        <w:t>）拟投入本项目的作业车辆及其他相关作业机具</w:t>
      </w:r>
      <w:r>
        <w:rPr>
          <w:rFonts w:hint="eastAsia" w:ascii="宋体" w:hAnsi="宋体" w:eastAsia="宋体" w:cs="宋体"/>
          <w:color w:val="auto"/>
          <w:sz w:val="24"/>
          <w:highlight w:val="none"/>
        </w:rPr>
        <w:t>表（见格式）</w:t>
      </w:r>
    </w:p>
    <w:p w14:paraId="576E876A">
      <w:pPr>
        <w:spacing w:line="454"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9）</w:t>
      </w:r>
      <w:r>
        <w:rPr>
          <w:rFonts w:ascii="宋体" w:hAnsi="宋体" w:eastAsia="宋体" w:cs="宋体"/>
          <w:color w:val="auto"/>
          <w:sz w:val="24"/>
          <w:highlight w:val="none"/>
        </w:rPr>
        <w:t>投标人认为需要提供的其他资料和文件</w:t>
      </w:r>
    </w:p>
    <w:p w14:paraId="42CE429C">
      <w:pPr>
        <w:pStyle w:val="2"/>
        <w:ind w:left="0" w:firstLine="480" w:firstLineChars="200"/>
        <w:rPr>
          <w:rFonts w:hAnsi="宋体" w:eastAsia="宋体" w:cs="宋体"/>
          <w:color w:val="auto"/>
          <w:sz w:val="24"/>
          <w:highlight w:val="none"/>
        </w:rPr>
      </w:pPr>
      <w:r>
        <w:rPr>
          <w:rFonts w:hint="eastAsia" w:hAnsi="宋体" w:eastAsia="宋体" w:cs="宋体"/>
          <w:color w:val="auto"/>
          <w:sz w:val="24"/>
          <w:highlight w:val="none"/>
        </w:rPr>
        <w:t>10)评分规则中涉及的所需提交的材料（参考对应评分项）</w:t>
      </w:r>
    </w:p>
    <w:p w14:paraId="7BB809D6">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3.1.3报价文件：</w:t>
      </w:r>
    </w:p>
    <w:p w14:paraId="66F9E928">
      <w:pPr>
        <w:spacing w:line="454"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1）投标函（见格式）；</w:t>
      </w:r>
    </w:p>
    <w:p w14:paraId="79A56B9D">
      <w:pPr>
        <w:spacing w:line="454"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2）投标报价一览表（见格式）；</w:t>
      </w:r>
    </w:p>
    <w:p w14:paraId="33396862">
      <w:pPr>
        <w:spacing w:line="454"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3）报价明细表（见格式）；</w:t>
      </w:r>
    </w:p>
    <w:p w14:paraId="0F0B9736">
      <w:pPr>
        <w:spacing w:line="454"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4）投标人针对报价需要说明的其他文件和说明。</w:t>
      </w:r>
    </w:p>
    <w:p w14:paraId="45D783FE">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3.2投标文件编制</w:t>
      </w:r>
    </w:p>
    <w:p w14:paraId="164576E3">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3.2.1投标文件的编制</w:t>
      </w:r>
    </w:p>
    <w:p w14:paraId="682B5FF7">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（1）投标文件制作时，应按照统一的采购文件中明确的投标文件目录和投标技术规格、参数及相关要求格式进行编制，保证目录清晰、内容完整。</w:t>
      </w:r>
    </w:p>
    <w:p w14:paraId="43BB812F">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（2）投标人应按照投标人须知前附表要求的份数编制投标文件。</w:t>
      </w:r>
    </w:p>
    <w:p w14:paraId="642DFA4B">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3.2.2投标人应完整地填写采购文件中提供的《投标函》、《</w:t>
      </w:r>
      <w:r>
        <w:rPr>
          <w:rFonts w:hint="eastAsia" w:ascii="宋体" w:hAnsi="宋体" w:eastAsia="宋体" w:cs="宋体"/>
          <w:color w:val="auto"/>
          <w:sz w:val="24"/>
          <w:highlight w:val="none"/>
        </w:rPr>
        <w:t>投标报价一览表</w:t>
      </w:r>
      <w:r>
        <w:rPr>
          <w:rFonts w:ascii="宋体" w:hAnsi="宋体" w:eastAsia="宋体" w:cs="宋体"/>
          <w:color w:val="auto"/>
          <w:sz w:val="24"/>
          <w:highlight w:val="none"/>
        </w:rPr>
        <w:t>》、《报价明细表》等采购文件中规定的所有内容。</w:t>
      </w:r>
    </w:p>
    <w:p w14:paraId="57C63406">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3.2.3投标人必须保证投标文件所提供的全部资料真实可靠，并接受采购人对其中任何资料进一步核实的要求。</w:t>
      </w:r>
    </w:p>
    <w:p w14:paraId="50D821E2">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3.2.4构成投标文件的其他材料：见投标人须知前附表。</w:t>
      </w:r>
    </w:p>
    <w:p w14:paraId="19657ACC">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投标人获取采购文件后，应仔细检查采购文件的所有内容，如有残缺等问题，应在获得采购文件后3日内向采购代理机构书面提出，否则，由此引起的损失由投标人自行承担。</w:t>
      </w:r>
    </w:p>
    <w:p w14:paraId="55911864">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3.3投标报价</w:t>
      </w:r>
    </w:p>
    <w:p w14:paraId="7739E05B">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3.3.1投标报价应按采购文件中相关附表格式填写。</w:t>
      </w:r>
    </w:p>
    <w:p w14:paraId="32CA3B45">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▲3.3.2</w:t>
      </w:r>
      <w:r>
        <w:rPr>
          <w:rFonts w:hint="eastAsia" w:ascii="宋体" w:hAnsi="宋体" w:eastAsia="宋体" w:cs="宋体"/>
          <w:color w:val="auto"/>
          <w:sz w:val="24"/>
          <w:highlight w:val="none"/>
        </w:rPr>
        <w:t>本项目报价包含为实施和完成本项目保洁工作所发生的所有费用，包括保洁作业、垃圾清运处置、人员工资（含保险、福利、奖金、加班费、高温费等）、机械设备费、劳动工具费、维修费、水费、劳动保护用品费、管理费、利润、税金、风险及其他不可预见费用、保洁过程中存在的突击保洁费用、突击检查人员检查费用、采购代理服务费以及合同明示或暗示的所有责任、义务等一切费用。投标报价的市场风险由投标人承担，如在实施期间有需要实施而未列入报价的费用，将被视为均已包含在报价中</w:t>
      </w:r>
      <w:r>
        <w:rPr>
          <w:rFonts w:ascii="宋体" w:hAnsi="宋体" w:eastAsia="宋体" w:cs="宋体"/>
          <w:color w:val="auto"/>
          <w:sz w:val="24"/>
          <w:highlight w:val="none"/>
        </w:rPr>
        <w:t>。</w:t>
      </w:r>
    </w:p>
    <w:p w14:paraId="0B5BFE3F">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▲3.3.3投标文件只允许有一个报价，有选择的或有条件的报价将不予接受。</w:t>
      </w:r>
    </w:p>
    <w:p w14:paraId="44524980">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3.3.4投标人应按照“第三章采购需求”规定的服务内容、责任范围以及合同条款进行报价，并按《报价明细表》确定的格式报出分项价格和总价。投标总价应为优惠后的最终报价，任何报价上的优惠应体现在各分项报价中，国家规定的各项税费不得优惠。投标总价中不得包含采购文件要求以外的内容，否则，在评标时不予核减。投标总价中也不得缺漏采购文件所要求的内容，否则，在评标时将被视为已包含在投标总价中。</w:t>
      </w:r>
    </w:p>
    <w:p w14:paraId="65C9ECE8">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▲3.3.5投标人的投标报价超过采购项目最高限价的为无效投标。</w:t>
      </w:r>
    </w:p>
    <w:p w14:paraId="328A5BDD">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3.5投标文件的有效期</w:t>
      </w:r>
    </w:p>
    <w:p w14:paraId="24BD8F0A">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▲3.5.1自投标截止日起60</w:t>
      </w:r>
      <w:r>
        <w:rPr>
          <w:rFonts w:hint="eastAsia" w:ascii="宋体" w:hAnsi="宋体" w:eastAsia="宋体" w:cs="宋体"/>
          <w:color w:val="auto"/>
          <w:sz w:val="24"/>
          <w:highlight w:val="none"/>
        </w:rPr>
        <w:t>日历</w:t>
      </w:r>
      <w:r>
        <w:rPr>
          <w:rFonts w:ascii="宋体" w:hAnsi="宋体" w:eastAsia="宋体" w:cs="宋体"/>
          <w:color w:val="auto"/>
          <w:sz w:val="24"/>
          <w:highlight w:val="none"/>
        </w:rPr>
        <w:t>天投标文件应保持有效。有效期不足的投标文件将被拒绝。</w:t>
      </w:r>
    </w:p>
    <w:p w14:paraId="5E878275">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3.5.2在特殊情况下，采购人可与投标人协商延长投标文件的有效期，这种要求和答复均以书面形式进行。</w:t>
      </w:r>
    </w:p>
    <w:p w14:paraId="4F43405F">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3.5.3投标人可拒绝接受延期要求。同意延长有效期的投标人不能修改投标文件。</w:t>
      </w:r>
    </w:p>
    <w:p w14:paraId="6EBE87E9">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3.5.4中标人的投标文件自开标之日起至合同履行完毕止均应保持有效。</w:t>
      </w:r>
    </w:p>
    <w:p w14:paraId="52B642B7">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3.6联合体投标</w:t>
      </w:r>
    </w:p>
    <w:p w14:paraId="40031F0E">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3.6.1两个以上投标人可以组成一个联合体，以一个投标人的身份共同参与投标。</w:t>
      </w:r>
    </w:p>
    <w:p w14:paraId="3370398C">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3.6.2采取联合体形式投标的，联合体各方均应当符合政府采购法第二十二条规定的条件。采购人根据采购项目的特殊要求规定投标人特定条件的，联合体各方中至少有一方符合采购文件规定的特定条件。</w:t>
      </w:r>
    </w:p>
    <w:p w14:paraId="713C5209">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3.6.3联合体各方之间必须签订联合投标协议，明确约定联合体主体及各方承担的工作和相应的责任，其投标文件中必须提供联合投标协议。</w:t>
      </w:r>
    </w:p>
    <w:p w14:paraId="531265C4">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3.6.4以联合体形式参加政府采购活动的，联合体各方不得再单独参加或者与其他投标人另外组成联合体参加同一合同项下的政府采购活动。</w:t>
      </w:r>
    </w:p>
    <w:p w14:paraId="33AFE815">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3.6.5采取联合体形式投标的，其投标文件必须由联合体所有成员或其各自正式书面授权的代表签署（盖章），以便对所有成员作为整体及作为个体均具有法律约束力。</w:t>
      </w:r>
    </w:p>
    <w:p w14:paraId="48268044">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3.6.6联合体中标的，联合体各方应当共同与采购人签订采购合同。</w:t>
      </w:r>
    </w:p>
    <w:p w14:paraId="53BA7CE7">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3.6.7联合体中有同类资质的投标人按照联合体分工承担相同工作的，应当按照资质等级较低的投标人确定资质等级。</w:t>
      </w:r>
    </w:p>
    <w:p w14:paraId="02308013">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3.7投标人资格证明文件</w:t>
      </w:r>
    </w:p>
    <w:p w14:paraId="6ADF27D2">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3.7.1投标人应提交证明其有资格参加投标的文件，并作为其投标文件的一部分。</w:t>
      </w:r>
    </w:p>
    <w:p w14:paraId="7D1B6AA3">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3.7.2资格证明文件必须真实可靠、不得伪造。</w:t>
      </w:r>
    </w:p>
    <w:p w14:paraId="11542857">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3.7.3投标人相关资格证明文件：（详见本章第3.1）。</w:t>
      </w:r>
    </w:p>
    <w:p w14:paraId="39FAF48F">
      <w:pPr>
        <w:keepNext/>
        <w:keepLines/>
        <w:spacing w:line="454" w:lineRule="auto"/>
        <w:rPr>
          <w:rFonts w:ascii="宋体" w:hAnsi="宋体" w:eastAsia="宋体" w:cs="宋体"/>
          <w:b/>
          <w:color w:val="auto"/>
          <w:sz w:val="24"/>
          <w:highlight w:val="none"/>
        </w:rPr>
      </w:pPr>
      <w:r>
        <w:rPr>
          <w:rFonts w:ascii="宋体" w:hAnsi="宋体" w:eastAsia="宋体" w:cs="宋体"/>
          <w:b/>
          <w:color w:val="auto"/>
          <w:sz w:val="24"/>
          <w:highlight w:val="none"/>
        </w:rPr>
        <w:t>4.投标文件的递交</w:t>
      </w:r>
    </w:p>
    <w:p w14:paraId="25A90A9C">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▲4.1</w:t>
      </w:r>
      <w:r>
        <w:rPr>
          <w:rFonts w:hint="eastAsia" w:ascii="宋体" w:hAnsi="宋体" w:eastAsia="宋体" w:cs="宋体"/>
          <w:color w:val="auto"/>
          <w:sz w:val="24"/>
          <w:highlight w:val="none"/>
        </w:rPr>
        <w:t>投标文件的签字、盖章要求</w:t>
      </w:r>
      <w:r>
        <w:rPr>
          <w:rFonts w:ascii="宋体" w:hAnsi="宋体" w:eastAsia="宋体" w:cs="宋体"/>
          <w:color w:val="auto"/>
          <w:sz w:val="24"/>
          <w:highlight w:val="none"/>
        </w:rPr>
        <w:t>：见投标人须知前附表。</w:t>
      </w:r>
    </w:p>
    <w:p w14:paraId="5E2E9A99">
      <w:pPr>
        <w:pStyle w:val="10"/>
        <w:snapToGrid w:val="0"/>
        <w:spacing w:before="120" w:after="120" w:line="460" w:lineRule="exact"/>
        <w:ind w:firstLine="480" w:firstLineChars="200"/>
        <w:rPr>
          <w:rFonts w:asciiTheme="minorEastAsia" w:hAnsiTheme="minorEastAsia" w:cstheme="minorEastAsia"/>
          <w:color w:val="auto"/>
          <w:sz w:val="24"/>
          <w:szCs w:val="24"/>
          <w:highlight w:val="none"/>
        </w:rPr>
      </w:pPr>
      <w:bookmarkStart w:id="2" w:name="_Toc2229"/>
      <w:bookmarkStart w:id="3" w:name="_Toc10430"/>
      <w:bookmarkStart w:id="4" w:name="_Toc7117"/>
      <w:bookmarkStart w:id="5" w:name="_Toc13624"/>
      <w:r>
        <w:rPr>
          <w:rFonts w:hint="eastAsia" w:asciiTheme="minorEastAsia" w:hAnsiTheme="minorEastAsia" w:cstheme="minorEastAsia"/>
          <w:color w:val="auto"/>
          <w:sz w:val="24"/>
          <w:szCs w:val="24"/>
          <w:highlight w:val="none"/>
        </w:rPr>
        <w:t>4.1.1中标后投标人提交投标文件和装订要求：见投标人须知前附表。</w:t>
      </w:r>
    </w:p>
    <w:p w14:paraId="7B1A74E9">
      <w:pPr>
        <w:pStyle w:val="10"/>
        <w:snapToGrid w:val="0"/>
        <w:spacing w:before="120" w:after="120" w:line="460" w:lineRule="exact"/>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4.2投标文件的提交要求：见投标人须知前附表。</w:t>
      </w:r>
    </w:p>
    <w:p w14:paraId="0C9D286D">
      <w:pPr>
        <w:pStyle w:val="10"/>
        <w:snapToGrid w:val="0"/>
        <w:spacing w:before="120" w:after="120" w:line="460" w:lineRule="exact"/>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4.2.4投标文件的份数：见投标人须知前附表</w:t>
      </w:r>
    </w:p>
    <w:p w14:paraId="124F325D">
      <w:pPr>
        <w:pStyle w:val="10"/>
        <w:snapToGrid w:val="0"/>
        <w:spacing w:before="120" w:after="120" w:line="460" w:lineRule="exact"/>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4.2.5提交投标文件截止时间、地点：见投标人须知前附表</w:t>
      </w:r>
    </w:p>
    <w:p w14:paraId="37963D80">
      <w:pPr>
        <w:pStyle w:val="10"/>
        <w:spacing w:line="400" w:lineRule="exact"/>
        <w:ind w:firstLine="484" w:firstLineChars="201"/>
        <w:contextualSpacing/>
        <w:outlineLvl w:val="2"/>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4.3迟交的投标文件</w:t>
      </w:r>
    </w:p>
    <w:p w14:paraId="1C8DE4A6">
      <w:pPr>
        <w:pStyle w:val="6"/>
        <w:spacing w:line="500" w:lineRule="exact"/>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采购人将拒绝并原封退回在规定的截止期后收到的任何投标文件。</w:t>
      </w:r>
    </w:p>
    <w:p w14:paraId="2B5383CD">
      <w:pPr>
        <w:pStyle w:val="10"/>
        <w:spacing w:line="400" w:lineRule="exact"/>
        <w:ind w:firstLine="484" w:firstLineChars="201"/>
        <w:contextualSpacing/>
        <w:outlineLvl w:val="2"/>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 xml:space="preserve">4.4投标文件的修改和撤回 </w:t>
      </w:r>
    </w:p>
    <w:p w14:paraId="70DB8471">
      <w:pPr>
        <w:pStyle w:val="6"/>
        <w:spacing w:line="500" w:lineRule="exact"/>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4.4.1投标人在采购文件规定的投标截止时间前，可以撤回投标文件。如要修改，必须在撤回并修改后在规定的投标截止时间之前将修改后的投标文件再重新递交。在投标截止时间之后，投标人不得对其投标文件撤销或修改。</w:t>
      </w:r>
    </w:p>
    <w:p w14:paraId="4B37591E">
      <w:pPr>
        <w:pStyle w:val="6"/>
        <w:spacing w:line="500" w:lineRule="exact"/>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4.4.2投标人所提交的投标文件在评标结束后，无论中标与否都不退还。</w:t>
      </w:r>
      <w:bookmarkEnd w:id="2"/>
      <w:bookmarkEnd w:id="3"/>
      <w:bookmarkEnd w:id="4"/>
      <w:bookmarkEnd w:id="5"/>
    </w:p>
    <w:p w14:paraId="33EBB64C">
      <w:pPr>
        <w:keepNext/>
        <w:keepLines/>
        <w:spacing w:line="454" w:lineRule="auto"/>
        <w:rPr>
          <w:rFonts w:ascii="宋体" w:hAnsi="宋体" w:eastAsia="宋体" w:cs="宋体"/>
          <w:b/>
          <w:color w:val="auto"/>
          <w:sz w:val="24"/>
          <w:highlight w:val="none"/>
        </w:rPr>
      </w:pPr>
      <w:r>
        <w:rPr>
          <w:rFonts w:ascii="宋体" w:hAnsi="宋体" w:eastAsia="宋体" w:cs="宋体"/>
          <w:b/>
          <w:color w:val="auto"/>
          <w:sz w:val="24"/>
          <w:highlight w:val="none"/>
        </w:rPr>
        <w:t>5.开标</w:t>
      </w:r>
    </w:p>
    <w:p w14:paraId="01BE0769">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5.1开标时间和地点</w:t>
      </w:r>
    </w:p>
    <w:p w14:paraId="38AF34FE">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采购代理机构将在投标人须知前附表规定的时间和地点进行开标，投标人的法定代表人或其委托代理人无须参加开标会。</w:t>
      </w:r>
    </w:p>
    <w:p w14:paraId="489D334E">
      <w:pPr>
        <w:spacing w:line="454"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5.2开标程序</w:t>
      </w:r>
    </w:p>
    <w:p w14:paraId="37A9B5F7">
      <w:pPr>
        <w:spacing w:line="454"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5.2.1开标会由采购代理机构主持，主持人宣布开标会议开始，并宣读会场纪律；</w:t>
      </w:r>
    </w:p>
    <w:p w14:paraId="5E4EE645">
      <w:pPr>
        <w:spacing w:line="454"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5.2.2宣布主持人、唱标人、记录人、监标人、采购人等有关人员姓名；</w:t>
      </w:r>
    </w:p>
    <w:p w14:paraId="3807E8CE">
      <w:pPr>
        <w:spacing w:line="454"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5.2.3主持人宣布开评标期间的有关事项；告知应当回避的情形,提请有关人员回避；</w:t>
      </w:r>
    </w:p>
    <w:p w14:paraId="2E4A1E50">
      <w:pPr>
        <w:spacing w:line="454"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5.2.4在投标截止时间后，采购代理机构发出电子加密投标文件【开始解密】通知，由投标人在规定的时间内自行进行投标文件在线解密。在线解密电子投标文件时间为发出【开始解密】通知起30分钟内；如所有投标人的电子投标文件都已经解密完成，则系统平台自动结束解密。如有任一投标人未解密，系统平台会在解密时限截止时自动结束解密；</w:t>
      </w:r>
    </w:p>
    <w:p w14:paraId="4DAC8C72">
      <w:pPr>
        <w:spacing w:line="454"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5.2.5评标委员会对各投标人进行资格审查；资格审查不通过的投标人不得进入下道评审程序；</w:t>
      </w:r>
    </w:p>
    <w:p w14:paraId="02676920">
      <w:pPr>
        <w:spacing w:line="454"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5.2.6评标委员会对资格审查通过的投标人的投标文件进行符合性审查，对符合性审查通过的按照采购文件评分标准进行资信/商务、技术评分；</w:t>
      </w:r>
    </w:p>
    <w:p w14:paraId="17C987D4">
      <w:pPr>
        <w:spacing w:line="454"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5.2.7资信/商务、技术评分结束后，由采购代理机构开启报价文件；</w:t>
      </w:r>
    </w:p>
    <w:p w14:paraId="67FBC3FF">
      <w:pPr>
        <w:spacing w:line="454"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5.2.8评标委员会进行报价符合性审查，未通过报价符合性审查的投标无效；通过报价符合性审查后，进行价格得分的计算，系统计算总得分及排名；</w:t>
      </w:r>
    </w:p>
    <w:p w14:paraId="5C4D2EF9">
      <w:pPr>
        <w:spacing w:line="454"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5.2.9评标结束后，投标人可通过在线平台查看评标结果。</w:t>
      </w:r>
    </w:p>
    <w:p w14:paraId="69D8A072">
      <w:pPr>
        <w:spacing w:line="454"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特别说明：政采云公司如对电子化开标及评标程序有调整的，按调整后的程序操作。</w:t>
      </w:r>
    </w:p>
    <w:p w14:paraId="02B45EC0">
      <w:pPr>
        <w:keepNext/>
        <w:keepLines/>
        <w:spacing w:line="454" w:lineRule="auto"/>
        <w:rPr>
          <w:rFonts w:ascii="宋体" w:hAnsi="宋体" w:eastAsia="宋体" w:cs="宋体"/>
          <w:b/>
          <w:color w:val="auto"/>
          <w:sz w:val="24"/>
          <w:highlight w:val="none"/>
        </w:rPr>
      </w:pPr>
      <w:r>
        <w:rPr>
          <w:rFonts w:ascii="宋体" w:hAnsi="宋体" w:eastAsia="宋体" w:cs="宋体"/>
          <w:b/>
          <w:color w:val="auto"/>
          <w:sz w:val="24"/>
          <w:highlight w:val="none"/>
        </w:rPr>
        <w:t>6.评标</w:t>
      </w:r>
    </w:p>
    <w:p w14:paraId="3D5C8271">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6.1评标委员会的组成和评标方法</w:t>
      </w:r>
    </w:p>
    <w:p w14:paraId="1247548B">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6.1.1评标由采购人依法组建的评标委员会负责。评标委员会由采购人代表和有关技术、经济等方面的专家组成。评标委员会人数以及技术、经济方面的专家组成见投标人须知前附表。</w:t>
      </w:r>
    </w:p>
    <w:p w14:paraId="37767BEC">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6.1.2评标委员会将按照采购文件确定的评标方法进行评标。</w:t>
      </w:r>
    </w:p>
    <w:p w14:paraId="75670D67">
      <w:pPr>
        <w:spacing w:line="454" w:lineRule="auto"/>
        <w:ind w:firstLine="470"/>
        <w:rPr>
          <w:rFonts w:ascii="宋体" w:hAnsi="宋体" w:eastAsia="宋体" w:cs="宋体"/>
          <w:color w:val="auto"/>
          <w:sz w:val="24"/>
          <w:highlight w:val="none"/>
        </w:rPr>
      </w:pPr>
      <w:r>
        <w:rPr>
          <w:rFonts w:ascii="宋体" w:hAnsi="宋体" w:eastAsia="宋体" w:cs="宋体"/>
          <w:color w:val="auto"/>
          <w:sz w:val="24"/>
          <w:highlight w:val="none"/>
        </w:rPr>
        <w:t>6.1.3评标的方式、评标办法：本项目采用不公开方式评标，办法详见投标人须知。</w:t>
      </w:r>
    </w:p>
    <w:p w14:paraId="3BE90B65">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6.1.4本项目评标标准详见采购文件“第四章评标方法及评分标准”。</w:t>
      </w:r>
    </w:p>
    <w:p w14:paraId="274FE261">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6.2投标文件的初审</w:t>
      </w:r>
    </w:p>
    <w:p w14:paraId="2B6E8148">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投标文件的初审分为</w:t>
      </w:r>
      <w:r>
        <w:rPr>
          <w:rFonts w:hint="eastAsia" w:ascii="宋体" w:hAnsi="宋体" w:eastAsia="宋体" w:cs="宋体"/>
          <w:color w:val="auto"/>
          <w:sz w:val="24"/>
          <w:highlight w:val="none"/>
        </w:rPr>
        <w:t>资格审查</w:t>
      </w:r>
      <w:r>
        <w:rPr>
          <w:rFonts w:ascii="宋体" w:hAnsi="宋体" w:eastAsia="宋体" w:cs="宋体"/>
          <w:color w:val="auto"/>
          <w:sz w:val="24"/>
          <w:highlight w:val="none"/>
        </w:rPr>
        <w:t>和符合性检查。</w:t>
      </w:r>
    </w:p>
    <w:p w14:paraId="16BE5667">
      <w:pPr>
        <w:spacing w:line="454" w:lineRule="auto"/>
        <w:ind w:firstLine="470"/>
        <w:rPr>
          <w:rFonts w:ascii="宋体" w:hAnsi="宋体" w:eastAsia="宋体" w:cs="宋体"/>
          <w:color w:val="auto"/>
          <w:sz w:val="24"/>
          <w:highlight w:val="none"/>
        </w:rPr>
      </w:pPr>
      <w:r>
        <w:rPr>
          <w:rFonts w:ascii="宋体" w:hAnsi="宋体" w:eastAsia="宋体" w:cs="宋体"/>
          <w:color w:val="auto"/>
          <w:sz w:val="24"/>
          <w:highlight w:val="none"/>
        </w:rPr>
        <w:t>6.2.1</w:t>
      </w:r>
      <w:r>
        <w:rPr>
          <w:rFonts w:hint="eastAsia" w:ascii="宋体" w:hAnsi="宋体" w:eastAsia="宋体" w:cs="宋体"/>
          <w:color w:val="auto"/>
          <w:sz w:val="24"/>
          <w:highlight w:val="none"/>
        </w:rPr>
        <w:t>资格审查</w:t>
      </w:r>
    </w:p>
    <w:p w14:paraId="7E0AE72E">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（1）</w:t>
      </w:r>
      <w:r>
        <w:rPr>
          <w:rFonts w:hint="eastAsia" w:ascii="宋体" w:hAnsi="宋体" w:eastAsia="宋体" w:cs="宋体"/>
          <w:color w:val="auto"/>
          <w:sz w:val="24"/>
          <w:highlight w:val="none"/>
        </w:rPr>
        <w:t>评标委员会</w:t>
      </w:r>
      <w:r>
        <w:rPr>
          <w:rFonts w:ascii="宋体" w:hAnsi="宋体" w:eastAsia="宋体" w:cs="宋体"/>
          <w:color w:val="auto"/>
          <w:sz w:val="24"/>
          <w:highlight w:val="none"/>
        </w:rPr>
        <w:t>根据评标办法前附表规定的评审因素和评审标准，对投标人的投标文件进行资格评审。</w:t>
      </w:r>
      <w:r>
        <w:rPr>
          <w:rFonts w:hint="eastAsia" w:ascii="宋体" w:hAnsi="宋体" w:eastAsia="宋体" w:cs="宋体"/>
          <w:color w:val="auto"/>
          <w:sz w:val="24"/>
          <w:highlight w:val="none"/>
        </w:rPr>
        <w:t>资格审查</w:t>
      </w:r>
      <w:r>
        <w:rPr>
          <w:rFonts w:ascii="宋体" w:hAnsi="宋体" w:eastAsia="宋体" w:cs="宋体"/>
          <w:color w:val="auto"/>
          <w:sz w:val="24"/>
          <w:highlight w:val="none"/>
        </w:rPr>
        <w:t>不合格的投标人的投标文件作废标处理。</w:t>
      </w:r>
    </w:p>
    <w:p w14:paraId="55065B29">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（2）</w:t>
      </w:r>
      <w:r>
        <w:rPr>
          <w:rFonts w:hint="eastAsia" w:ascii="宋体" w:hAnsi="宋体" w:eastAsia="宋体" w:cs="宋体"/>
          <w:color w:val="auto"/>
          <w:sz w:val="24"/>
          <w:highlight w:val="none"/>
        </w:rPr>
        <w:t>评标委员会</w:t>
      </w:r>
      <w:r>
        <w:rPr>
          <w:rFonts w:ascii="宋体" w:hAnsi="宋体" w:eastAsia="宋体" w:cs="宋体"/>
          <w:color w:val="auto"/>
          <w:sz w:val="24"/>
          <w:highlight w:val="none"/>
        </w:rPr>
        <w:t>在进行资格检查时，不得改变采购文件中已载明的资格条件、标准和办法。</w:t>
      </w:r>
    </w:p>
    <w:p w14:paraId="3191A636">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（3）</w:t>
      </w:r>
      <w:r>
        <w:rPr>
          <w:rFonts w:hint="eastAsia" w:ascii="宋体" w:hAnsi="宋体" w:eastAsia="宋体" w:cs="宋体"/>
          <w:color w:val="auto"/>
          <w:sz w:val="24"/>
          <w:highlight w:val="none"/>
        </w:rPr>
        <w:t>评标委员会</w:t>
      </w:r>
      <w:r>
        <w:rPr>
          <w:rFonts w:ascii="宋体" w:hAnsi="宋体" w:eastAsia="宋体" w:cs="宋体"/>
          <w:color w:val="auto"/>
          <w:sz w:val="24"/>
          <w:highlight w:val="none"/>
        </w:rPr>
        <w:t>在评审中必要时可按投标人提供的联系方式就有关问题进行查询核实，或要求投标人做出书面澄清，查询及澄清结果将作为审查的依据。</w:t>
      </w:r>
    </w:p>
    <w:p w14:paraId="1784D498">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（4）只有通过全部</w:t>
      </w:r>
      <w:r>
        <w:rPr>
          <w:rFonts w:hint="eastAsia" w:ascii="宋体" w:hAnsi="宋体" w:eastAsia="宋体" w:cs="宋体"/>
          <w:color w:val="auto"/>
          <w:sz w:val="24"/>
          <w:highlight w:val="none"/>
        </w:rPr>
        <w:t>资格审查</w:t>
      </w:r>
      <w:r>
        <w:rPr>
          <w:rFonts w:ascii="宋体" w:hAnsi="宋体" w:eastAsia="宋体" w:cs="宋体"/>
          <w:color w:val="auto"/>
          <w:sz w:val="24"/>
          <w:highlight w:val="none"/>
        </w:rPr>
        <w:t>条件合格的投标人才能通过资格检查，其投标文件方可进入下一个检查阶段。</w:t>
      </w:r>
    </w:p>
    <w:p w14:paraId="689F8ECC">
      <w:pPr>
        <w:spacing w:line="454" w:lineRule="auto"/>
        <w:ind w:firstLine="470"/>
        <w:rPr>
          <w:rFonts w:ascii="宋体" w:hAnsi="宋体" w:eastAsia="宋体" w:cs="宋体"/>
          <w:color w:val="auto"/>
          <w:sz w:val="24"/>
          <w:highlight w:val="none"/>
        </w:rPr>
      </w:pPr>
      <w:r>
        <w:rPr>
          <w:rFonts w:ascii="宋体" w:hAnsi="宋体" w:eastAsia="宋体" w:cs="宋体"/>
          <w:color w:val="auto"/>
          <w:sz w:val="24"/>
          <w:highlight w:val="none"/>
        </w:rPr>
        <w:t>6.2.2符合性检查</w:t>
      </w:r>
    </w:p>
    <w:p w14:paraId="1AC10278">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评标委员会根据评标办法前附表规定的评审因素和评审标准，对投标人的投标文件进行符合性检查。符合性检查不合格的投标人的投标文件作废标处理。</w:t>
      </w:r>
    </w:p>
    <w:p w14:paraId="656F23BC">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▲6.2.3违法投标行为</w:t>
      </w:r>
    </w:p>
    <w:p w14:paraId="6005D7DE">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在评标过程中，评标委员会发现投标人有下列情形之一的，作废标处理：</w:t>
      </w:r>
    </w:p>
    <w:p w14:paraId="0A330B4A">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（1）属于同一集团、协会、商会等组织成员的投标人按照该组织要求协同投标；</w:t>
      </w:r>
    </w:p>
    <w:p w14:paraId="15B6A4F4">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（2）不同投标人的投标文件由同一单位或者个人编制；</w:t>
      </w:r>
    </w:p>
    <w:p w14:paraId="0E8A8B93">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（3）不同投标人委托同一单位或者个人办理投标事宜；</w:t>
      </w:r>
    </w:p>
    <w:p w14:paraId="40B62235">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（4）不同投标人的投标文件载明的项目管理成员为同一人；</w:t>
      </w:r>
    </w:p>
    <w:p w14:paraId="60FF2C70">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（5）不同投标人的投标文件异常一致或者投标报价呈规律性差异；</w:t>
      </w:r>
    </w:p>
    <w:p w14:paraId="51D53042">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（6）不同投标人的投标文件相互混装；</w:t>
      </w:r>
    </w:p>
    <w:p w14:paraId="6F1C74C4">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（7）使用伪造、变造的行政许可证件；</w:t>
      </w:r>
    </w:p>
    <w:p w14:paraId="17EFB86D">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（8）提供虚假的财务状况或者业绩；</w:t>
      </w:r>
    </w:p>
    <w:p w14:paraId="030E5E3A">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（9）提供虚假的项目负责人或者主要技术人员简历、劳动关系证明；</w:t>
      </w:r>
    </w:p>
    <w:p w14:paraId="2A50631E">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（10）提供虚假的信用状况；</w:t>
      </w:r>
    </w:p>
    <w:p w14:paraId="5C02069C">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（11）其他弄虚作假的行为。</w:t>
      </w:r>
    </w:p>
    <w:p w14:paraId="27379582">
      <w:pPr>
        <w:pStyle w:val="2"/>
        <w:spacing w:line="454" w:lineRule="auto"/>
        <w:ind w:left="0" w:firstLine="480" w:firstLineChars="200"/>
        <w:rPr>
          <w:color w:val="auto"/>
          <w:sz w:val="24"/>
          <w:szCs w:val="28"/>
          <w:highlight w:val="none"/>
        </w:rPr>
      </w:pPr>
      <w:r>
        <w:rPr>
          <w:rFonts w:hint="eastAsia"/>
          <w:color w:val="auto"/>
          <w:sz w:val="24"/>
          <w:szCs w:val="28"/>
          <w:highlight w:val="none"/>
        </w:rPr>
        <w:t>（12）参与同一个采购标段的投标人存在下列情形之一的其投标文件无效：</w:t>
      </w:r>
    </w:p>
    <w:p w14:paraId="218395D2">
      <w:pPr>
        <w:pStyle w:val="2"/>
        <w:spacing w:line="454" w:lineRule="auto"/>
        <w:rPr>
          <w:color w:val="auto"/>
          <w:sz w:val="24"/>
          <w:szCs w:val="28"/>
          <w:highlight w:val="none"/>
        </w:rPr>
      </w:pPr>
      <w:r>
        <w:rPr>
          <w:rFonts w:hint="eastAsia"/>
          <w:color w:val="auto"/>
          <w:sz w:val="24"/>
          <w:szCs w:val="28"/>
          <w:highlight w:val="none"/>
        </w:rPr>
        <w:t>①不同投标人的电子投标文件上传计算机的网卡MAC地址、CPU序列号和硬盘序列号等硬件信息相同的；</w:t>
      </w:r>
    </w:p>
    <w:p w14:paraId="4AB342DE">
      <w:pPr>
        <w:pStyle w:val="2"/>
        <w:spacing w:line="454" w:lineRule="auto"/>
        <w:rPr>
          <w:color w:val="auto"/>
          <w:sz w:val="24"/>
          <w:szCs w:val="28"/>
          <w:highlight w:val="none"/>
        </w:rPr>
      </w:pPr>
      <w:r>
        <w:rPr>
          <w:rFonts w:hint="eastAsia"/>
          <w:color w:val="auto"/>
          <w:sz w:val="24"/>
          <w:szCs w:val="28"/>
          <w:highlight w:val="none"/>
        </w:rPr>
        <w:t>②上传的电子投标文件若出现使用本项目其他投标人的数字证书加密的，或者加盖本项目其他投标人的电子印章的；</w:t>
      </w:r>
    </w:p>
    <w:p w14:paraId="6F150AB2">
      <w:pPr>
        <w:pStyle w:val="2"/>
        <w:spacing w:line="454" w:lineRule="auto"/>
        <w:rPr>
          <w:color w:val="auto"/>
          <w:sz w:val="24"/>
          <w:szCs w:val="28"/>
          <w:highlight w:val="none"/>
        </w:rPr>
      </w:pPr>
      <w:r>
        <w:rPr>
          <w:rFonts w:hint="eastAsia"/>
          <w:color w:val="auto"/>
          <w:sz w:val="24"/>
          <w:szCs w:val="28"/>
          <w:highlight w:val="none"/>
        </w:rPr>
        <w:t>③不同投标人的投标文件的内容存在三处(含)以上错误一致，且无法合理解释的；</w:t>
      </w:r>
    </w:p>
    <w:p w14:paraId="67FC5068">
      <w:pPr>
        <w:pStyle w:val="2"/>
        <w:spacing w:line="454" w:lineRule="auto"/>
        <w:rPr>
          <w:color w:val="auto"/>
          <w:sz w:val="24"/>
          <w:szCs w:val="28"/>
          <w:highlight w:val="none"/>
        </w:rPr>
      </w:pPr>
      <w:r>
        <w:rPr>
          <w:rFonts w:hint="eastAsia"/>
          <w:color w:val="auto"/>
          <w:sz w:val="24"/>
          <w:szCs w:val="28"/>
          <w:highlight w:val="none"/>
        </w:rPr>
        <w:t>④不同投标人的联系人为同一人或不同联系人的联系电话一致，且无法合理解释的。</w:t>
      </w:r>
    </w:p>
    <w:p w14:paraId="6C435E72">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6.3投标文件的评审</w:t>
      </w:r>
    </w:p>
    <w:p w14:paraId="2696121C">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6.3.1投标无效的情形</w:t>
      </w:r>
    </w:p>
    <w:p w14:paraId="4137B54B">
      <w:pPr>
        <w:spacing w:line="454" w:lineRule="auto"/>
        <w:ind w:firstLine="480"/>
        <w:rPr>
          <w:rFonts w:ascii="宋体" w:hAnsi="宋体" w:eastAsia="宋体" w:cs="宋体"/>
          <w:color w:val="auto"/>
          <w:sz w:val="24"/>
          <w:highlight w:val="none"/>
        </w:rPr>
      </w:pPr>
      <w:r>
        <w:rPr>
          <w:rFonts w:ascii="宋体" w:hAnsi="宋体" w:eastAsia="宋体" w:cs="宋体"/>
          <w:color w:val="auto"/>
          <w:sz w:val="24"/>
          <w:highlight w:val="none"/>
        </w:rPr>
        <w:t>实质上没有响应采购文件要求的投标将被视为无效投标。投标人不得通过修正或撤消不合要求的偏离或保留从而使其投标成为实质上响应的投标。</w:t>
      </w:r>
    </w:p>
    <w:p w14:paraId="63AF0355">
      <w:pPr>
        <w:pStyle w:val="2"/>
        <w:spacing w:line="454" w:lineRule="auto"/>
        <w:rPr>
          <w:rFonts w:hAnsi="宋体" w:eastAsia="宋体" w:cs="宋体"/>
          <w:color w:val="auto"/>
          <w:sz w:val="24"/>
          <w:highlight w:val="none"/>
        </w:rPr>
      </w:pPr>
      <w:r>
        <w:rPr>
          <w:rFonts w:hint="eastAsia" w:hAnsi="宋体" w:eastAsia="宋体" w:cs="宋体"/>
          <w:color w:val="auto"/>
          <w:sz w:val="24"/>
          <w:highlight w:val="none"/>
        </w:rPr>
        <w:t>（1）在资格审查时，如发现下列情形之一的，投标文件将被视为无效：</w:t>
      </w:r>
    </w:p>
    <w:p w14:paraId="1BA9CBCA">
      <w:pPr>
        <w:pStyle w:val="2"/>
        <w:spacing w:line="454" w:lineRule="auto"/>
        <w:rPr>
          <w:rFonts w:hAnsi="宋体" w:eastAsia="宋体" w:cs="宋体"/>
          <w:color w:val="auto"/>
          <w:sz w:val="24"/>
          <w:highlight w:val="none"/>
        </w:rPr>
      </w:pPr>
      <w:r>
        <w:rPr>
          <w:rFonts w:hint="eastAsia" w:hAnsi="宋体" w:eastAsia="宋体" w:cs="宋体"/>
          <w:color w:val="auto"/>
          <w:sz w:val="24"/>
          <w:highlight w:val="none"/>
        </w:rPr>
        <w:t>①资格证明文件不全的，或者不符合采购文件标明的资格要求的（见资格文件要求）。</w:t>
      </w:r>
    </w:p>
    <w:p w14:paraId="6CD7BD9E">
      <w:pPr>
        <w:pStyle w:val="2"/>
        <w:spacing w:line="454" w:lineRule="auto"/>
        <w:rPr>
          <w:rFonts w:hAnsi="宋体" w:eastAsia="宋体" w:cs="宋体"/>
          <w:color w:val="auto"/>
          <w:sz w:val="24"/>
          <w:highlight w:val="none"/>
        </w:rPr>
      </w:pPr>
      <w:r>
        <w:rPr>
          <w:rFonts w:hAnsi="宋体" w:eastAsia="宋体" w:cs="宋体"/>
          <w:color w:val="auto"/>
          <w:sz w:val="24"/>
          <w:highlight w:val="none"/>
        </w:rPr>
        <w:t>②</w:t>
      </w:r>
      <w:r>
        <w:rPr>
          <w:rFonts w:hint="eastAsia" w:hAnsi="宋体" w:eastAsia="宋体" w:cs="宋体"/>
          <w:color w:val="auto"/>
          <w:sz w:val="24"/>
          <w:highlight w:val="none"/>
        </w:rPr>
        <w:t>自公告发布之日起至投标截止日内在“信用中国网” (www.creditchina.gov.cn)被列入失信被执行人、重大税收违法失信主体的投标人，资格审查时不予以通过；</w:t>
      </w:r>
    </w:p>
    <w:p w14:paraId="156A240E">
      <w:pPr>
        <w:pStyle w:val="2"/>
        <w:spacing w:line="454" w:lineRule="auto"/>
        <w:rPr>
          <w:rFonts w:hAnsi="宋体" w:eastAsia="宋体" w:cs="宋体"/>
          <w:color w:val="auto"/>
          <w:sz w:val="24"/>
          <w:highlight w:val="none"/>
        </w:rPr>
      </w:pPr>
      <w:r>
        <w:rPr>
          <w:rFonts w:hAnsi="宋体" w:eastAsia="宋体" w:cs="宋体"/>
          <w:color w:val="auto"/>
          <w:sz w:val="24"/>
          <w:highlight w:val="none"/>
        </w:rPr>
        <w:t>③</w:t>
      </w:r>
      <w:r>
        <w:rPr>
          <w:rFonts w:hint="eastAsia" w:hAnsi="宋体" w:eastAsia="宋体" w:cs="宋体"/>
          <w:color w:val="auto"/>
          <w:sz w:val="24"/>
          <w:highlight w:val="none"/>
        </w:rPr>
        <w:t>自公告发布之日起至投标截止日内在“中国政府采购网”(www.ccgp.gov.cn)被列入政府采购严重违法失信行为记录名单的，资格审查时不予以通过。</w:t>
      </w:r>
    </w:p>
    <w:p w14:paraId="30B005A1">
      <w:pPr>
        <w:pStyle w:val="2"/>
        <w:spacing w:line="454" w:lineRule="auto"/>
        <w:rPr>
          <w:rFonts w:hAnsi="宋体" w:eastAsia="宋体" w:cs="宋体"/>
          <w:color w:val="auto"/>
          <w:sz w:val="24"/>
          <w:highlight w:val="none"/>
        </w:rPr>
      </w:pPr>
      <w:r>
        <w:rPr>
          <w:rFonts w:hint="eastAsia" w:hAnsi="宋体" w:eastAsia="宋体" w:cs="宋体"/>
          <w:color w:val="auto"/>
          <w:sz w:val="24"/>
          <w:highlight w:val="none"/>
        </w:rPr>
        <w:t>④《中小企业声明函》或《残疾人福利性单位声明函》（同时提供《关于促进残疾人就业政府采购政策的通知》中规定的残疾人福利性单位需要具备的条件的证明材料）或省级以上监狱管理局、戒毒管理局（含新疆生产建设兵团）出具的属于监狱企业的证明文件（如有）（见格式）。</w:t>
      </w:r>
    </w:p>
    <w:p w14:paraId="0D32722B">
      <w:pPr>
        <w:spacing w:line="454" w:lineRule="auto"/>
        <w:ind w:left="480"/>
        <w:rPr>
          <w:rFonts w:ascii="宋体" w:hAnsi="宋体" w:eastAsia="宋体" w:cs="宋体"/>
          <w:color w:val="auto"/>
          <w:sz w:val="24"/>
          <w:highlight w:val="none"/>
        </w:rPr>
      </w:pPr>
      <w:r>
        <w:rPr>
          <w:rFonts w:hint="eastAsia" w:ascii="宋体" w:hAnsi="宋体" w:eastAsia="宋体" w:cs="宋体"/>
          <w:color w:val="auto"/>
          <w:sz w:val="24"/>
          <w:highlight w:val="none"/>
        </w:rPr>
        <w:t>（2）在商务评审时，如发现下列情形之一的，投标文件将被视为无效</w:t>
      </w:r>
      <w:r>
        <w:rPr>
          <w:rFonts w:ascii="宋体" w:hAnsi="宋体" w:eastAsia="宋体" w:cs="宋体"/>
          <w:color w:val="auto"/>
          <w:sz w:val="24"/>
          <w:highlight w:val="none"/>
        </w:rPr>
        <w:t>：</w:t>
      </w:r>
    </w:p>
    <w:p w14:paraId="61032F03">
      <w:pPr>
        <w:spacing w:line="454"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①投标文件未按采购文件要求签署、盖章的，或由授权代表签署却无有效法人授权书的；</w:t>
      </w:r>
    </w:p>
    <w:p w14:paraId="316C6EB3">
      <w:pPr>
        <w:spacing w:line="454"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②投标文件的关键内容字迹模糊，无法辨认的（评标委员会成员一致认为的）；</w:t>
      </w:r>
    </w:p>
    <w:p w14:paraId="2969BD92">
      <w:pPr>
        <w:spacing w:line="454"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③投标文件内容虚假的；</w:t>
      </w:r>
    </w:p>
    <w:p w14:paraId="14714683">
      <w:pPr>
        <w:spacing w:line="454"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④投标文件的实质性内容未使用中文表述、意思表述不明确、前后矛盾或者使用计量单位不符合采购文件要求的（经评标委员会认定并允许其当场更正的笔误除外）；</w:t>
      </w:r>
    </w:p>
    <w:p w14:paraId="1704E48E">
      <w:pPr>
        <w:spacing w:line="454"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⑤投标有效期、服务期、付款方式等商务条款不能满足采购文件要求的；</w:t>
      </w:r>
    </w:p>
    <w:p w14:paraId="58577520">
      <w:pPr>
        <w:spacing w:line="454"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⑥未实质性响应采购文件要求或者投标文件有采购人不能接受的附加条件的；</w:t>
      </w:r>
    </w:p>
    <w:p w14:paraId="411DA6BD">
      <w:pPr>
        <w:spacing w:line="454"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⑦法律法规规定的其他无效情形。</w:t>
      </w:r>
    </w:p>
    <w:p w14:paraId="5B27F1E8">
      <w:pPr>
        <w:spacing w:line="454" w:lineRule="auto"/>
        <w:ind w:firstLine="480"/>
        <w:rPr>
          <w:rFonts w:ascii="宋体" w:hAnsi="宋体" w:eastAsia="宋体" w:cs="宋体"/>
          <w:color w:val="auto"/>
          <w:sz w:val="24"/>
          <w:highlight w:val="none"/>
        </w:rPr>
      </w:pPr>
      <w:r>
        <w:rPr>
          <w:rFonts w:ascii="宋体" w:hAnsi="宋体" w:eastAsia="宋体" w:cs="宋体"/>
          <w:color w:val="auto"/>
          <w:sz w:val="24"/>
          <w:highlight w:val="none"/>
        </w:rPr>
        <w:t>（</w:t>
      </w:r>
      <w:r>
        <w:rPr>
          <w:rFonts w:hint="eastAsia" w:ascii="宋体" w:hAnsi="宋体" w:eastAsia="宋体" w:cs="宋体"/>
          <w:color w:val="auto"/>
          <w:sz w:val="24"/>
          <w:highlight w:val="none"/>
        </w:rPr>
        <w:t>3</w:t>
      </w:r>
      <w:r>
        <w:rPr>
          <w:rFonts w:ascii="宋体" w:hAnsi="宋体" w:eastAsia="宋体" w:cs="宋体"/>
          <w:color w:val="auto"/>
          <w:sz w:val="24"/>
          <w:highlight w:val="none"/>
        </w:rPr>
        <w:t>）在技术评审时，如发现下列情形之一的，投标文件将被视为无效：</w:t>
      </w:r>
    </w:p>
    <w:p w14:paraId="5921A383">
      <w:pPr>
        <w:spacing w:line="454" w:lineRule="auto"/>
        <w:ind w:firstLine="720"/>
        <w:rPr>
          <w:rFonts w:ascii="宋体" w:hAnsi="宋体" w:eastAsia="宋体" w:cs="宋体"/>
          <w:color w:val="auto"/>
          <w:sz w:val="24"/>
          <w:highlight w:val="none"/>
        </w:rPr>
      </w:pPr>
      <w:r>
        <w:rPr>
          <w:rFonts w:ascii="宋体" w:hAnsi="宋体" w:eastAsia="宋体" w:cs="宋体"/>
          <w:color w:val="auto"/>
          <w:sz w:val="24"/>
          <w:highlight w:val="none"/>
        </w:rPr>
        <w:t>①投标文件标明的响应或偏离与事实不符或虚假投标的；</w:t>
      </w:r>
    </w:p>
    <w:p w14:paraId="6A21158F">
      <w:pPr>
        <w:spacing w:line="454" w:lineRule="auto"/>
        <w:ind w:firstLine="720"/>
        <w:rPr>
          <w:rFonts w:ascii="宋体" w:hAnsi="宋体" w:eastAsia="宋体" w:cs="宋体"/>
          <w:color w:val="auto"/>
          <w:sz w:val="24"/>
          <w:highlight w:val="none"/>
        </w:rPr>
      </w:pPr>
      <w:r>
        <w:rPr>
          <w:rFonts w:ascii="宋体" w:hAnsi="宋体" w:eastAsia="宋体" w:cs="宋体"/>
          <w:color w:val="auto"/>
          <w:sz w:val="24"/>
          <w:highlight w:val="none"/>
        </w:rPr>
        <w:t>②投标技术方案不明确，存在一个或一个以上替代投标</w:t>
      </w:r>
      <w:r>
        <w:rPr>
          <w:rFonts w:hint="eastAsia" w:ascii="宋体" w:hAnsi="宋体" w:eastAsia="宋体" w:cs="宋体"/>
          <w:color w:val="auto"/>
          <w:sz w:val="24"/>
          <w:highlight w:val="none"/>
        </w:rPr>
        <w:t>方</w:t>
      </w:r>
      <w:r>
        <w:rPr>
          <w:rFonts w:ascii="宋体" w:hAnsi="宋体" w:eastAsia="宋体" w:cs="宋体"/>
          <w:color w:val="auto"/>
          <w:sz w:val="24"/>
          <w:highlight w:val="none"/>
        </w:rPr>
        <w:t>案的；</w:t>
      </w:r>
    </w:p>
    <w:p w14:paraId="5E6D9383">
      <w:pPr>
        <w:pStyle w:val="2"/>
        <w:spacing w:line="454" w:lineRule="auto"/>
        <w:rPr>
          <w:rFonts w:hAnsi="宋体" w:eastAsia="宋体" w:cs="宋体"/>
          <w:color w:val="auto"/>
          <w:sz w:val="24"/>
          <w:highlight w:val="none"/>
        </w:rPr>
      </w:pPr>
      <w:r>
        <w:rPr>
          <w:rFonts w:hAnsi="宋体" w:eastAsia="宋体" w:cs="宋体"/>
          <w:color w:val="auto"/>
          <w:sz w:val="24"/>
          <w:highlight w:val="none"/>
        </w:rPr>
        <w:t>③</w:t>
      </w:r>
      <w:r>
        <w:rPr>
          <w:rFonts w:hint="eastAsia" w:hAnsi="宋体" w:eastAsia="宋体" w:cs="宋体"/>
          <w:color w:val="auto"/>
          <w:sz w:val="24"/>
          <w:highlight w:val="none"/>
        </w:rPr>
        <w:t>投标文件中保洁作业人员、机械设备配置不符合采购文件要求的；</w:t>
      </w:r>
    </w:p>
    <w:p w14:paraId="5E7E2763">
      <w:pPr>
        <w:spacing w:line="454" w:lineRule="auto"/>
        <w:ind w:firstLine="720" w:firstLineChars="300"/>
        <w:rPr>
          <w:rFonts w:ascii="宋体" w:hAnsi="宋体" w:eastAsia="宋体" w:cs="宋体"/>
          <w:color w:val="auto"/>
          <w:sz w:val="24"/>
          <w:highlight w:val="none"/>
        </w:rPr>
      </w:pPr>
      <w:r>
        <w:rPr>
          <w:rFonts w:hint="eastAsia" w:ascii="宋体" w:hAnsi="宋体" w:eastAsia="宋体" w:cs="宋体"/>
          <w:color w:val="auto"/>
          <w:sz w:val="24"/>
          <w:highlight w:val="none"/>
        </w:rPr>
        <w:t>④与其他参加本次投标的投标人的投标文件（技术文件）的文字表述内容相同连续20行以上或者差错相同2处以上的；</w:t>
      </w:r>
    </w:p>
    <w:p w14:paraId="622C7B3D">
      <w:pPr>
        <w:pStyle w:val="2"/>
        <w:spacing w:line="454" w:lineRule="auto"/>
        <w:rPr>
          <w:color w:val="auto"/>
          <w:highlight w:val="none"/>
        </w:rPr>
      </w:pPr>
      <w:r>
        <w:rPr>
          <w:rFonts w:hint="eastAsia" w:hAnsi="宋体" w:eastAsia="宋体" w:cs="宋体"/>
          <w:color w:val="auto"/>
          <w:sz w:val="24"/>
          <w:highlight w:val="none"/>
        </w:rPr>
        <w:t>⑤在技术评审时，除报价文件外的其他投标文件中出现投标报价或与报价同一性质的内容的。</w:t>
      </w:r>
    </w:p>
    <w:p w14:paraId="4574464F">
      <w:pPr>
        <w:spacing w:line="454" w:lineRule="auto"/>
        <w:ind w:firstLine="480"/>
        <w:rPr>
          <w:rFonts w:ascii="宋体" w:hAnsi="宋体" w:eastAsia="宋体" w:cs="宋体"/>
          <w:color w:val="auto"/>
          <w:sz w:val="24"/>
          <w:highlight w:val="none"/>
        </w:rPr>
      </w:pPr>
      <w:r>
        <w:rPr>
          <w:rFonts w:ascii="宋体" w:hAnsi="宋体" w:eastAsia="宋体" w:cs="宋体"/>
          <w:color w:val="auto"/>
          <w:sz w:val="24"/>
          <w:highlight w:val="none"/>
        </w:rPr>
        <w:t>（3）在报价评审时，如发现下列情形之一的，投标文件将被视为无效：</w:t>
      </w:r>
    </w:p>
    <w:p w14:paraId="6D4B5440">
      <w:pPr>
        <w:spacing w:line="454" w:lineRule="auto"/>
        <w:ind w:firstLine="720"/>
        <w:rPr>
          <w:rFonts w:ascii="宋体" w:hAnsi="宋体" w:eastAsia="宋体" w:cs="宋体"/>
          <w:color w:val="auto"/>
          <w:sz w:val="24"/>
          <w:highlight w:val="none"/>
        </w:rPr>
      </w:pPr>
      <w:r>
        <w:rPr>
          <w:rFonts w:ascii="宋体" w:hAnsi="宋体" w:eastAsia="宋体" w:cs="宋体"/>
          <w:color w:val="auto"/>
          <w:sz w:val="24"/>
          <w:highlight w:val="none"/>
        </w:rPr>
        <w:t>①未采用人民币报价或者未按照采购文件标明的币种报价的；</w:t>
      </w:r>
    </w:p>
    <w:p w14:paraId="7223A888">
      <w:pPr>
        <w:spacing w:line="454" w:lineRule="auto"/>
        <w:ind w:firstLine="720"/>
        <w:rPr>
          <w:rFonts w:ascii="宋体" w:hAnsi="宋体" w:eastAsia="宋体" w:cs="宋体"/>
          <w:color w:val="auto"/>
          <w:sz w:val="24"/>
          <w:highlight w:val="none"/>
        </w:rPr>
      </w:pPr>
      <w:r>
        <w:rPr>
          <w:rFonts w:ascii="宋体" w:hAnsi="宋体" w:eastAsia="宋体" w:cs="宋体"/>
          <w:color w:val="auto"/>
          <w:sz w:val="24"/>
          <w:highlight w:val="none"/>
        </w:rPr>
        <w:t>②报价超出采购项目最高限价，采购人不能支付的；</w:t>
      </w:r>
    </w:p>
    <w:p w14:paraId="0D1FC858">
      <w:pPr>
        <w:pStyle w:val="2"/>
        <w:spacing w:line="454" w:lineRule="auto"/>
        <w:rPr>
          <w:rFonts w:hAnsi="宋体" w:eastAsia="宋体" w:cs="宋体"/>
          <w:color w:val="auto"/>
          <w:sz w:val="24"/>
          <w:highlight w:val="none"/>
        </w:rPr>
      </w:pPr>
      <w:r>
        <w:rPr>
          <w:rFonts w:hint="eastAsia" w:hAnsi="宋体" w:eastAsia="宋体" w:cs="宋体"/>
          <w:color w:val="auto"/>
          <w:sz w:val="24"/>
          <w:highlight w:val="none"/>
        </w:rPr>
        <w:t>③投标报价具有选择性，或者开标价格与投标文件承诺的折扣价格不一致的；</w:t>
      </w:r>
    </w:p>
    <w:p w14:paraId="306CF9C0">
      <w:pPr>
        <w:spacing w:line="454" w:lineRule="auto"/>
        <w:ind w:firstLine="720"/>
        <w:rPr>
          <w:rFonts w:ascii="宋体" w:hAnsi="宋体" w:eastAsia="宋体" w:cs="宋体"/>
          <w:color w:val="auto"/>
          <w:sz w:val="24"/>
          <w:highlight w:val="none"/>
        </w:rPr>
      </w:pPr>
      <w:r>
        <w:rPr>
          <w:rFonts w:hint="eastAsia" w:ascii="宋体" w:hAnsi="宋体" w:eastAsia="宋体" w:cs="宋体"/>
          <w:color w:val="auto"/>
          <w:sz w:val="24"/>
          <w:highlight w:val="none"/>
        </w:rPr>
        <w:t>④报价明细表中与采购文件采购清单中数量或单位不一致的；</w:t>
      </w:r>
    </w:p>
    <w:p w14:paraId="5148A9C4">
      <w:pPr>
        <w:spacing w:line="454" w:lineRule="auto"/>
        <w:ind w:firstLine="720"/>
        <w:rPr>
          <w:rFonts w:ascii="宋体" w:hAnsi="宋体" w:eastAsia="宋体" w:cs="宋体"/>
          <w:color w:val="auto"/>
          <w:sz w:val="24"/>
          <w:highlight w:val="none"/>
        </w:rPr>
      </w:pPr>
      <w:r>
        <w:rPr>
          <w:rFonts w:hint="eastAsia" w:ascii="宋体" w:hAnsi="宋体" w:eastAsia="宋体" w:cs="宋体"/>
          <w:color w:val="auto"/>
          <w:sz w:val="24"/>
          <w:highlight w:val="none"/>
        </w:rPr>
        <w:t>⑤投标人的最终报价低于本项目预算价50%的，应当在报价文件中详细阐述不影响产品（工程）质量或者诚信履约的具体原因，若未提供或提供的原因不能证明其合理性，评标委员会应当要求其在现场合理的时间内提供书面说明。投标人不能证明其合理性，评委按照少数服从多数的原则判定其为无效标的</w:t>
      </w:r>
      <w:r>
        <w:rPr>
          <w:rFonts w:ascii="宋体" w:hAnsi="宋体" w:eastAsia="宋体" w:cs="宋体"/>
          <w:color w:val="auto"/>
          <w:sz w:val="24"/>
          <w:highlight w:val="none"/>
        </w:rPr>
        <w:t>。</w:t>
      </w:r>
    </w:p>
    <w:p w14:paraId="60365527">
      <w:pPr>
        <w:spacing w:line="454"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w:t>
      </w:r>
      <w:r>
        <w:rPr>
          <w:rFonts w:ascii="宋体" w:hAnsi="宋体" w:eastAsia="宋体" w:cs="宋体"/>
          <w:color w:val="auto"/>
          <w:sz w:val="24"/>
          <w:highlight w:val="none"/>
        </w:rPr>
        <w:t>被拒绝的投标文件为无效。</w:t>
      </w:r>
    </w:p>
    <w:p w14:paraId="01CF0E74">
      <w:pPr>
        <w:spacing w:line="454" w:lineRule="auto"/>
        <w:ind w:firstLine="480"/>
        <w:rPr>
          <w:rFonts w:ascii="宋体" w:hAnsi="宋体" w:eastAsia="宋体" w:cs="宋体"/>
          <w:color w:val="auto"/>
          <w:sz w:val="24"/>
          <w:highlight w:val="none"/>
        </w:rPr>
      </w:pPr>
      <w:r>
        <w:rPr>
          <w:rFonts w:ascii="宋体" w:hAnsi="宋体" w:eastAsia="宋体" w:cs="宋体"/>
          <w:color w:val="auto"/>
          <w:sz w:val="24"/>
          <w:highlight w:val="none"/>
        </w:rPr>
        <w:t>6.3.2出现下列情形之一的，应予废标：</w:t>
      </w:r>
    </w:p>
    <w:p w14:paraId="37DBF724">
      <w:pPr>
        <w:spacing w:line="454" w:lineRule="auto"/>
        <w:ind w:firstLine="720"/>
        <w:rPr>
          <w:rFonts w:ascii="宋体" w:hAnsi="宋体" w:eastAsia="宋体" w:cs="宋体"/>
          <w:color w:val="auto"/>
          <w:sz w:val="24"/>
          <w:highlight w:val="none"/>
        </w:rPr>
      </w:pPr>
      <w:r>
        <w:rPr>
          <w:rFonts w:ascii="宋体" w:hAnsi="宋体" w:eastAsia="宋体" w:cs="宋体"/>
          <w:color w:val="auto"/>
          <w:sz w:val="24"/>
          <w:highlight w:val="none"/>
        </w:rPr>
        <w:t>①符合条件的投标人或者对采购文件实质性条款完全响应的投标人不足三家的；</w:t>
      </w:r>
    </w:p>
    <w:p w14:paraId="77583CC0">
      <w:pPr>
        <w:spacing w:line="454" w:lineRule="auto"/>
        <w:ind w:firstLine="720"/>
        <w:rPr>
          <w:rFonts w:ascii="宋体" w:hAnsi="宋体" w:eastAsia="宋体" w:cs="宋体"/>
          <w:color w:val="auto"/>
          <w:sz w:val="24"/>
          <w:highlight w:val="none"/>
        </w:rPr>
      </w:pPr>
      <w:r>
        <w:rPr>
          <w:rFonts w:ascii="宋体" w:hAnsi="宋体" w:eastAsia="宋体" w:cs="宋体"/>
          <w:color w:val="auto"/>
          <w:sz w:val="24"/>
          <w:highlight w:val="none"/>
        </w:rPr>
        <w:t>②出现影响采购公正的违法、违规行为的；</w:t>
      </w:r>
    </w:p>
    <w:p w14:paraId="70AA483A">
      <w:pPr>
        <w:spacing w:line="454" w:lineRule="auto"/>
        <w:ind w:firstLine="720"/>
        <w:rPr>
          <w:rFonts w:ascii="宋体" w:hAnsi="宋体" w:eastAsia="宋体" w:cs="宋体"/>
          <w:color w:val="auto"/>
          <w:sz w:val="24"/>
          <w:highlight w:val="none"/>
        </w:rPr>
      </w:pPr>
      <w:r>
        <w:rPr>
          <w:rFonts w:ascii="宋体" w:hAnsi="宋体" w:eastAsia="宋体" w:cs="宋体"/>
          <w:color w:val="auto"/>
          <w:sz w:val="24"/>
          <w:highlight w:val="none"/>
        </w:rPr>
        <w:t>③投标人的报价超过了采购预算，采购人不能支付的；</w:t>
      </w:r>
    </w:p>
    <w:p w14:paraId="3483FAD8">
      <w:pPr>
        <w:spacing w:line="454" w:lineRule="auto"/>
        <w:ind w:firstLine="720"/>
        <w:rPr>
          <w:rFonts w:ascii="宋体" w:hAnsi="宋体" w:eastAsia="宋体" w:cs="宋体"/>
          <w:color w:val="auto"/>
          <w:sz w:val="24"/>
          <w:highlight w:val="none"/>
        </w:rPr>
      </w:pPr>
      <w:r>
        <w:rPr>
          <w:rFonts w:ascii="宋体" w:hAnsi="宋体" w:eastAsia="宋体" w:cs="宋体"/>
          <w:color w:val="auto"/>
          <w:sz w:val="24"/>
          <w:highlight w:val="none"/>
        </w:rPr>
        <w:t>④评标委员会发现采购文件存在歧义、重大缺陷导致评标工作无法进行，或者采购文件内容违反国家有关强制性规定的；</w:t>
      </w:r>
    </w:p>
    <w:p w14:paraId="694D92A5">
      <w:pPr>
        <w:spacing w:line="454" w:lineRule="auto"/>
        <w:ind w:firstLine="720"/>
        <w:rPr>
          <w:rFonts w:ascii="宋体" w:hAnsi="宋体" w:eastAsia="宋体" w:cs="宋体"/>
          <w:color w:val="auto"/>
          <w:sz w:val="24"/>
          <w:highlight w:val="none"/>
        </w:rPr>
      </w:pPr>
      <w:r>
        <w:rPr>
          <w:rFonts w:ascii="宋体" w:hAnsi="宋体" w:eastAsia="宋体" w:cs="宋体"/>
          <w:color w:val="auto"/>
          <w:sz w:val="24"/>
          <w:highlight w:val="none"/>
        </w:rPr>
        <w:t>⑤因重大变故，采购任务取消的。</w:t>
      </w:r>
    </w:p>
    <w:p w14:paraId="64AAA55D">
      <w:pPr>
        <w:spacing w:line="454" w:lineRule="auto"/>
        <w:ind w:firstLine="480"/>
        <w:rPr>
          <w:rFonts w:ascii="宋体" w:hAnsi="宋体" w:eastAsia="宋体" w:cs="宋体"/>
          <w:color w:val="auto"/>
          <w:sz w:val="24"/>
          <w:highlight w:val="none"/>
        </w:rPr>
      </w:pPr>
      <w:r>
        <w:rPr>
          <w:rFonts w:ascii="宋体" w:hAnsi="宋体" w:eastAsia="宋体" w:cs="宋体"/>
          <w:color w:val="auto"/>
          <w:sz w:val="24"/>
          <w:highlight w:val="none"/>
        </w:rPr>
        <w:t>6.3.3投标报价的修正</w:t>
      </w:r>
    </w:p>
    <w:p w14:paraId="6B1D0F6B">
      <w:pPr>
        <w:spacing w:line="454" w:lineRule="auto"/>
        <w:ind w:firstLine="480"/>
        <w:rPr>
          <w:rFonts w:ascii="宋体" w:hAnsi="宋体" w:eastAsia="宋体" w:cs="宋体"/>
          <w:color w:val="auto"/>
          <w:sz w:val="24"/>
          <w:highlight w:val="none"/>
        </w:rPr>
      </w:pPr>
      <w:r>
        <w:rPr>
          <w:rFonts w:ascii="宋体" w:hAnsi="宋体" w:eastAsia="宋体" w:cs="宋体"/>
          <w:color w:val="auto"/>
          <w:sz w:val="24"/>
          <w:highlight w:val="none"/>
        </w:rPr>
        <w:t>投标文件如果出现计算或表达上的错误，修正错误的原则如下：</w:t>
      </w:r>
    </w:p>
    <w:p w14:paraId="0C2BA38E">
      <w:pPr>
        <w:spacing w:line="454" w:lineRule="auto"/>
        <w:ind w:firstLine="480"/>
        <w:rPr>
          <w:rFonts w:ascii="宋体" w:hAnsi="宋体" w:eastAsia="宋体" w:cs="宋体"/>
          <w:color w:val="auto"/>
          <w:sz w:val="24"/>
          <w:highlight w:val="none"/>
        </w:rPr>
      </w:pPr>
      <w:r>
        <w:rPr>
          <w:rFonts w:ascii="宋体" w:hAnsi="宋体" w:eastAsia="宋体" w:cs="宋体"/>
          <w:color w:val="auto"/>
          <w:sz w:val="24"/>
          <w:highlight w:val="none"/>
        </w:rPr>
        <w:t>（1）投标文件的大写金额和小写金额不一致的，以大写金额为准；</w:t>
      </w:r>
    </w:p>
    <w:p w14:paraId="70BD640E">
      <w:pPr>
        <w:spacing w:line="454" w:lineRule="auto"/>
        <w:ind w:firstLine="480"/>
        <w:rPr>
          <w:rFonts w:ascii="宋体" w:hAnsi="宋体" w:eastAsia="宋体" w:cs="宋体"/>
          <w:color w:val="auto"/>
          <w:sz w:val="24"/>
          <w:highlight w:val="none"/>
        </w:rPr>
      </w:pPr>
      <w:r>
        <w:rPr>
          <w:rFonts w:ascii="宋体" w:hAnsi="宋体" w:eastAsia="宋体" w:cs="宋体"/>
          <w:color w:val="auto"/>
          <w:sz w:val="24"/>
          <w:highlight w:val="none"/>
        </w:rPr>
        <w:t>（2）单价金额小数点或者百分比有明显错位的，以投标函中的总价为准，并修改单价；</w:t>
      </w:r>
    </w:p>
    <w:p w14:paraId="4039040F">
      <w:pPr>
        <w:spacing w:line="454" w:lineRule="auto"/>
        <w:ind w:firstLine="480"/>
        <w:rPr>
          <w:rFonts w:ascii="宋体" w:hAnsi="宋体" w:eastAsia="宋体" w:cs="宋体"/>
          <w:color w:val="auto"/>
          <w:sz w:val="24"/>
          <w:highlight w:val="none"/>
        </w:rPr>
      </w:pPr>
      <w:r>
        <w:rPr>
          <w:rFonts w:ascii="宋体" w:hAnsi="宋体" w:eastAsia="宋体" w:cs="宋体"/>
          <w:color w:val="auto"/>
          <w:sz w:val="24"/>
          <w:highlight w:val="none"/>
        </w:rPr>
        <w:t>（3）总价金额与按单价汇总金额不一致的，以单价金额计算结果为准；</w:t>
      </w:r>
    </w:p>
    <w:p w14:paraId="31F32C18">
      <w:pPr>
        <w:spacing w:line="454" w:lineRule="auto"/>
        <w:ind w:firstLine="480"/>
        <w:rPr>
          <w:rFonts w:ascii="宋体" w:hAnsi="宋体" w:eastAsia="宋体" w:cs="宋体"/>
          <w:color w:val="auto"/>
          <w:sz w:val="24"/>
          <w:highlight w:val="none"/>
        </w:rPr>
      </w:pPr>
      <w:r>
        <w:rPr>
          <w:rFonts w:ascii="宋体" w:hAnsi="宋体" w:eastAsia="宋体" w:cs="宋体"/>
          <w:color w:val="auto"/>
          <w:sz w:val="24"/>
          <w:highlight w:val="none"/>
        </w:rPr>
        <w:t>（4）对不同文字文本投标文件的解释发生异议的，以中文文本为准；</w:t>
      </w:r>
    </w:p>
    <w:p w14:paraId="2C9EB7CD">
      <w:pPr>
        <w:spacing w:line="454" w:lineRule="auto"/>
        <w:ind w:firstLine="480"/>
        <w:rPr>
          <w:rFonts w:ascii="宋体" w:hAnsi="宋体" w:eastAsia="宋体" w:cs="宋体"/>
          <w:color w:val="auto"/>
          <w:sz w:val="24"/>
          <w:highlight w:val="none"/>
        </w:rPr>
      </w:pPr>
      <w:r>
        <w:rPr>
          <w:rFonts w:ascii="宋体" w:hAnsi="宋体" w:eastAsia="宋体" w:cs="宋体"/>
          <w:color w:val="auto"/>
          <w:sz w:val="24"/>
          <w:highlight w:val="none"/>
        </w:rPr>
        <w:t>（5）报价明细表中单价与数量的乘积与该项总价不一致的，以单价计算为准。</w:t>
      </w:r>
    </w:p>
    <w:p w14:paraId="5F013DF8">
      <w:pPr>
        <w:spacing w:line="454" w:lineRule="auto"/>
        <w:ind w:firstLine="480"/>
        <w:rPr>
          <w:rFonts w:ascii="宋体" w:hAnsi="宋体" w:eastAsia="宋体" w:cs="宋体"/>
          <w:color w:val="auto"/>
          <w:sz w:val="24"/>
          <w:highlight w:val="none"/>
        </w:rPr>
      </w:pPr>
      <w:r>
        <w:rPr>
          <w:rFonts w:ascii="宋体" w:hAnsi="宋体" w:eastAsia="宋体" w:cs="宋体"/>
          <w:color w:val="auto"/>
          <w:sz w:val="24"/>
          <w:highlight w:val="none"/>
        </w:rPr>
        <w:t>同时出现两种以上不一致的，按照前款规定的顺序修正。</w:t>
      </w:r>
    </w:p>
    <w:p w14:paraId="190E7C8A">
      <w:pPr>
        <w:spacing w:line="454" w:lineRule="auto"/>
        <w:ind w:firstLine="480"/>
        <w:rPr>
          <w:rFonts w:ascii="宋体" w:hAnsi="宋体" w:eastAsia="宋体" w:cs="宋体"/>
          <w:color w:val="auto"/>
          <w:sz w:val="24"/>
          <w:highlight w:val="none"/>
        </w:rPr>
      </w:pPr>
      <w:r>
        <w:rPr>
          <w:rFonts w:ascii="宋体" w:hAnsi="宋体" w:eastAsia="宋体" w:cs="宋体"/>
          <w:color w:val="auto"/>
          <w:sz w:val="24"/>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14:paraId="204AF007">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6.3.4在详细评标之前，评标委员会要审查每份投标文件是否实质上响应了采购文件的要求。实质上响应的投标文件应该是与采购文件要求的关键条款、条件和规格相符没有重大偏离的投标文件。对关键条款的偏离或反对将被认定为是实质上的不响应。评标委员会决定投标文件的响应性只根据投标文件本身的真实无误的内容，而不依据外部的证据。但投标文件有不真实不正确的内容的除外。</w:t>
      </w:r>
    </w:p>
    <w:p w14:paraId="75B1CD2B">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6.4投标文件的澄清</w:t>
      </w:r>
    </w:p>
    <w:p w14:paraId="2F94212A">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6.4.1评标期间，评标委员会有权要求投标人对其投标文件中含义不明确、同类问题表述不一致或者有明显文字和计算错误的内容等作必要的澄清、说明或者补正。投标人必须按照评标委员会要求的澄清内容和时间做出澄清。除按本须知规定改正算术错误外，投标人对投标文件的澄清不得超出投标文件的范围或者改变投标文件的实质性内容。在评标期间,评标委员会可要求投标人对其投标文件进行澄清，但不得寻求、提供或允许投标人对投标报价等实质性内容做任何更改。有关澄清的答复均应由投标人的法定代表人或委托代理人以书面形式作出并签字。</w:t>
      </w:r>
    </w:p>
    <w:p w14:paraId="5F6291AF">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6.4.2投标人的澄清文件是其投标文件的组成部分。</w:t>
      </w:r>
    </w:p>
    <w:p w14:paraId="7528DA3C">
      <w:pPr>
        <w:spacing w:line="454" w:lineRule="auto"/>
        <w:ind w:firstLine="480"/>
        <w:rPr>
          <w:rFonts w:ascii="宋体" w:hAnsi="宋体" w:eastAsia="宋体" w:cs="宋体"/>
          <w:color w:val="auto"/>
          <w:sz w:val="24"/>
          <w:highlight w:val="none"/>
        </w:rPr>
      </w:pPr>
      <w:r>
        <w:rPr>
          <w:rFonts w:ascii="宋体" w:hAnsi="宋体" w:eastAsia="宋体" w:cs="宋体"/>
          <w:color w:val="auto"/>
          <w:sz w:val="24"/>
          <w:highlight w:val="none"/>
        </w:rPr>
        <w:t>6.4.3澄清问题的形式：对投标文件中含义不明确、同类问题表述不一致或者有明显文字和计算错误的内容，评标委员会可要求投标人作出必要的澄清、说明或者纠正。投标人的澄清、说明或者补正应当采用书面形式，由其委托代理人签字或盖章确认，并不得超出投标文件的范围或者改变投标文件的实质性内容。</w:t>
      </w:r>
    </w:p>
    <w:p w14:paraId="10CA258E">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6.5评标过程的监控</w:t>
      </w:r>
    </w:p>
    <w:p w14:paraId="06DA64C6">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本项目评标过程实行全程录音、录像监控，投标人在评标过程中所进行的试图影响评标结果的不公正活动，可能导致其投标被拒绝。</w:t>
      </w:r>
    </w:p>
    <w:p w14:paraId="5A0BD773">
      <w:pPr>
        <w:spacing w:line="454" w:lineRule="auto"/>
        <w:ind w:firstLine="480"/>
        <w:rPr>
          <w:rFonts w:ascii="宋体" w:hAnsi="宋体" w:eastAsia="宋体" w:cs="宋体"/>
          <w:color w:val="auto"/>
          <w:sz w:val="24"/>
          <w:highlight w:val="none"/>
        </w:rPr>
      </w:pPr>
      <w:r>
        <w:rPr>
          <w:rFonts w:ascii="宋体" w:hAnsi="宋体" w:eastAsia="宋体" w:cs="宋体"/>
          <w:color w:val="auto"/>
          <w:sz w:val="24"/>
          <w:highlight w:val="none"/>
        </w:rPr>
        <w:t>6.6定标</w:t>
      </w:r>
    </w:p>
    <w:p w14:paraId="560C6F31">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6.6.1评标委员会按照采购文件确定的评标方法及评分标准，对投标文件进行评审，提出书面评标报告。</w:t>
      </w:r>
    </w:p>
    <w:p w14:paraId="42D5285B">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6.6.2采购人应在收到评标报告后5个工作日内，按照评标报告推荐的中标候选</w:t>
      </w:r>
      <w:r>
        <w:rPr>
          <w:rFonts w:hint="eastAsia" w:ascii="宋体" w:hAnsi="宋体" w:eastAsia="宋体" w:cs="宋体"/>
          <w:color w:val="auto"/>
          <w:sz w:val="24"/>
          <w:highlight w:val="none"/>
        </w:rPr>
        <w:t>人的</w:t>
      </w:r>
      <w:r>
        <w:rPr>
          <w:rFonts w:ascii="宋体" w:hAnsi="宋体" w:eastAsia="宋体" w:cs="宋体"/>
          <w:color w:val="auto"/>
          <w:sz w:val="24"/>
          <w:highlight w:val="none"/>
        </w:rPr>
        <w:t>顺序确定中标人，并出具书面确认函。</w:t>
      </w:r>
    </w:p>
    <w:p w14:paraId="7BB0DB4F">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6.6.3采购文件中对中标人的数量、方式有其他规定的，按相关规定执行。</w:t>
      </w:r>
    </w:p>
    <w:p w14:paraId="06400F91">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6.6.4中标人因不可抗力或者自身原因不能履行政府采购合同的，采购人可以按照评审报告推荐的中标候选人名单排列，确定下一候选人为中标人，也可以重新开展政府采购活动。</w:t>
      </w:r>
    </w:p>
    <w:p w14:paraId="0F24E93A">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6.6.5中标人确定后，采购代理机构将在省级及以上财政部门指定的媒体发布中标公告，中标公告期为1个工作日，公告期届满之日起7个工作日内无质疑的，向中标人发出《中标通知书》。《中标通知书》是合同的组成部分,对中标人和采购人具有同等法律效力。</w:t>
      </w:r>
    </w:p>
    <w:p w14:paraId="1B91EDE9">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6.6.6在评标期间，任何人不得非法干预、影响评标过程。</w:t>
      </w:r>
    </w:p>
    <w:p w14:paraId="36117AB8">
      <w:pPr>
        <w:keepNext/>
        <w:keepLines/>
        <w:spacing w:line="454" w:lineRule="auto"/>
        <w:rPr>
          <w:rFonts w:ascii="宋体" w:hAnsi="宋体" w:eastAsia="宋体" w:cs="宋体"/>
          <w:b/>
          <w:color w:val="auto"/>
          <w:sz w:val="24"/>
          <w:highlight w:val="none"/>
        </w:rPr>
      </w:pPr>
      <w:r>
        <w:rPr>
          <w:rFonts w:ascii="宋体" w:hAnsi="宋体" w:eastAsia="宋体" w:cs="宋体"/>
          <w:b/>
          <w:color w:val="auto"/>
          <w:sz w:val="24"/>
          <w:highlight w:val="none"/>
        </w:rPr>
        <w:t>7.履约保证金</w:t>
      </w:r>
    </w:p>
    <w:p w14:paraId="3C5EBEA0">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7.1履约保证金的形式及收退：见投标人须知前附表</w:t>
      </w:r>
    </w:p>
    <w:p w14:paraId="3D6BF6B8">
      <w:pPr>
        <w:keepNext/>
        <w:keepLines/>
        <w:spacing w:line="454" w:lineRule="auto"/>
        <w:rPr>
          <w:rFonts w:ascii="宋体" w:hAnsi="宋体" w:eastAsia="宋体" w:cs="宋体"/>
          <w:b/>
          <w:color w:val="auto"/>
          <w:sz w:val="24"/>
          <w:highlight w:val="none"/>
        </w:rPr>
      </w:pPr>
      <w:r>
        <w:rPr>
          <w:rFonts w:ascii="宋体" w:hAnsi="宋体" w:eastAsia="宋体" w:cs="宋体"/>
          <w:b/>
          <w:color w:val="auto"/>
          <w:sz w:val="24"/>
          <w:highlight w:val="none"/>
        </w:rPr>
        <w:t>8.签订合同</w:t>
      </w:r>
    </w:p>
    <w:p w14:paraId="7FB19CEA">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8.1</w:t>
      </w:r>
      <w:r>
        <w:rPr>
          <w:rFonts w:hint="eastAsia" w:ascii="宋体" w:hAnsi="宋体" w:eastAsia="宋体" w:cs="宋体"/>
          <w:color w:val="auto"/>
          <w:sz w:val="24"/>
          <w:highlight w:val="none"/>
        </w:rPr>
        <w:t>采购人与中标人应当在中标通知书发出之日起30日内签订书面合同。所签订的合同不得对采购文件确定的事项和中标人的投标文件作实质性修改，也不得再行订立背离合同实质性内容的其他协议</w:t>
      </w:r>
      <w:r>
        <w:rPr>
          <w:rFonts w:ascii="宋体" w:hAnsi="宋体" w:eastAsia="宋体" w:cs="宋体"/>
          <w:color w:val="auto"/>
          <w:sz w:val="24"/>
          <w:highlight w:val="none"/>
        </w:rPr>
        <w:t>。</w:t>
      </w:r>
    </w:p>
    <w:p w14:paraId="45481EE8">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8.2采购人应在签订合同后7个工作日内，将合同在政采云平台上进行备案。</w:t>
      </w:r>
    </w:p>
    <w:p w14:paraId="161AC8E9">
      <w:pPr>
        <w:spacing w:line="454" w:lineRule="auto"/>
        <w:ind w:firstLine="480"/>
        <w:rPr>
          <w:rFonts w:ascii="宋体" w:hAnsi="宋体" w:eastAsia="宋体" w:cs="宋体"/>
          <w:color w:val="auto"/>
          <w:sz w:val="24"/>
          <w:highlight w:val="none"/>
        </w:rPr>
      </w:pPr>
      <w:r>
        <w:rPr>
          <w:rFonts w:ascii="宋体" w:hAnsi="宋体" w:eastAsia="宋体" w:cs="宋体"/>
          <w:color w:val="auto"/>
          <w:sz w:val="24"/>
          <w:highlight w:val="none"/>
        </w:rPr>
        <w:t>8.3中标人拖延、拒签合同的,将被取消中标资格。</w:t>
      </w:r>
    </w:p>
    <w:p w14:paraId="06C55661">
      <w:pPr>
        <w:keepNext/>
        <w:keepLines/>
        <w:spacing w:line="454" w:lineRule="auto"/>
        <w:rPr>
          <w:rFonts w:ascii="宋体" w:hAnsi="宋体" w:eastAsia="宋体" w:cs="宋体"/>
          <w:b/>
          <w:color w:val="auto"/>
          <w:sz w:val="24"/>
          <w:highlight w:val="none"/>
        </w:rPr>
      </w:pPr>
      <w:r>
        <w:rPr>
          <w:rFonts w:ascii="宋体" w:hAnsi="宋体" w:eastAsia="宋体" w:cs="宋体"/>
          <w:b/>
          <w:color w:val="auto"/>
          <w:sz w:val="24"/>
          <w:highlight w:val="none"/>
        </w:rPr>
        <w:t>9.公告、质疑</w:t>
      </w:r>
    </w:p>
    <w:p w14:paraId="38D25BA9">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9.1采购人将在政府采购监管部门指定媒体上（浙江政府采购网、长兴县公共资源交易中心网）发布招标公告、通知、评标结果公告等招标程序中所有信息。</w:t>
      </w:r>
    </w:p>
    <w:p w14:paraId="731B4417">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9.2如果投标人对此次采购活动有疑问，可依据《政府采购法》等相关规定，在规定的时间内以书面形式向采购人提出质疑。质疑函应当包括下列主要内容：</w:t>
      </w:r>
    </w:p>
    <w:p w14:paraId="71C66E51">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（1）质疑人的名称、地址、电话等；</w:t>
      </w:r>
    </w:p>
    <w:p w14:paraId="2AB1128B">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（2）质疑人法人签章和单位公章；</w:t>
      </w:r>
    </w:p>
    <w:p w14:paraId="5637B76D">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（3）具体的质疑事项及事实依据；</w:t>
      </w:r>
    </w:p>
    <w:p w14:paraId="265927B9">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（4）明确的请求和必要（合法来源）的证明材料；</w:t>
      </w:r>
    </w:p>
    <w:p w14:paraId="668AEB8C">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（5）以联合体形式参与投标的，则必须联合体各方共同签署、盖章；</w:t>
      </w:r>
    </w:p>
    <w:p w14:paraId="5C5C928B">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（6）提起质疑的日期。</w:t>
      </w:r>
    </w:p>
    <w:p w14:paraId="34E1B5E4">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特注：未按上述程序规定的必备内容进行质疑的，采购人将不予以受理。</w:t>
      </w:r>
    </w:p>
    <w:p w14:paraId="41E718EE">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9.3中标结果公告期限届满之日起7个工作日内如有质疑的，采购人将依法给与答复，并将结果告知所有当事人。</w:t>
      </w:r>
    </w:p>
    <w:p w14:paraId="3AC2A735">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9.4质疑投标人对采购人答复不满意，可在15个工作日内向政府采购监管部门投诉。</w:t>
      </w:r>
    </w:p>
    <w:p w14:paraId="2B84413B">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9.5投标人的质疑和投诉应有事实依据，若为无效投诉，政府采购监管部门将按有关规定给予处罚。</w:t>
      </w:r>
    </w:p>
    <w:p w14:paraId="37FC411F">
      <w:pPr>
        <w:keepNext/>
        <w:keepLines/>
        <w:spacing w:line="454" w:lineRule="auto"/>
        <w:rPr>
          <w:rFonts w:ascii="宋体" w:hAnsi="宋体" w:eastAsia="宋体" w:cs="宋体"/>
          <w:b/>
          <w:color w:val="auto"/>
          <w:sz w:val="24"/>
          <w:highlight w:val="none"/>
        </w:rPr>
      </w:pPr>
      <w:r>
        <w:rPr>
          <w:rFonts w:ascii="宋体" w:hAnsi="宋体" w:eastAsia="宋体" w:cs="宋体"/>
          <w:b/>
          <w:color w:val="auto"/>
          <w:sz w:val="24"/>
          <w:highlight w:val="none"/>
        </w:rPr>
        <w:t>10.项目验收</w:t>
      </w:r>
    </w:p>
    <w:p w14:paraId="3E612A34">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10.1采购人按照政府采购合同规定的技术、服务、安全标准对供应商履约情况进行验收，并出具验收书。验收书包括每一项技术、服务、安全标准的履约情况。</w:t>
      </w:r>
    </w:p>
    <w:p w14:paraId="3ECABDAA">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10.2验收标准及方法:采购文件、投标文件、政府采购合同规定的标准。</w:t>
      </w:r>
    </w:p>
    <w:p w14:paraId="4D614178">
      <w:pPr>
        <w:keepNext/>
        <w:keepLines/>
        <w:spacing w:line="454" w:lineRule="auto"/>
        <w:rPr>
          <w:rFonts w:ascii="宋体" w:hAnsi="宋体" w:eastAsia="宋体" w:cs="宋体"/>
          <w:b/>
          <w:color w:val="auto"/>
          <w:sz w:val="24"/>
          <w:highlight w:val="none"/>
        </w:rPr>
      </w:pPr>
      <w:r>
        <w:rPr>
          <w:rFonts w:ascii="宋体" w:hAnsi="宋体" w:eastAsia="宋体" w:cs="宋体"/>
          <w:b/>
          <w:color w:val="auto"/>
          <w:sz w:val="24"/>
          <w:highlight w:val="none"/>
        </w:rPr>
        <w:t>11.适用法律</w:t>
      </w:r>
    </w:p>
    <w:p w14:paraId="4D4D0446">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采购人和投标人的一切招标投标活动均适用于《政府采购法》、《政府采购实施条例》、《政府采购货物和服务招标投标管理办法》等相关规定。</w:t>
      </w:r>
    </w:p>
    <w:p w14:paraId="0B688007">
      <w:pPr>
        <w:keepNext/>
        <w:keepLines/>
        <w:spacing w:line="454" w:lineRule="auto"/>
        <w:rPr>
          <w:rFonts w:ascii="宋体" w:hAnsi="宋体" w:eastAsia="宋体" w:cs="宋体"/>
          <w:b/>
          <w:color w:val="auto"/>
          <w:sz w:val="24"/>
          <w:highlight w:val="none"/>
        </w:rPr>
      </w:pPr>
      <w:r>
        <w:rPr>
          <w:rFonts w:ascii="宋体" w:hAnsi="宋体" w:eastAsia="宋体" w:cs="宋体"/>
          <w:b/>
          <w:color w:val="auto"/>
          <w:sz w:val="24"/>
          <w:highlight w:val="none"/>
        </w:rPr>
        <w:t>12.其他注意事项</w:t>
      </w:r>
    </w:p>
    <w:p w14:paraId="658A8445">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12.1单位负责人为同一人或者存在直接控股、管理关系的不同投标人，不得参加同一合同项下的政府采购活动。</w:t>
      </w:r>
    </w:p>
    <w:p w14:paraId="6498EAE3">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12.2投标人为采购项目提供整体设计、规范编制或者项目管理、监理、检测等服务的投标人，不得再参加该采购项目的其他采购活动。</w:t>
      </w:r>
    </w:p>
    <w:p w14:paraId="586203ED">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12.3政府采购法第二十二条第一款第五项所称重大违法记录，是指投标人因违法经营受到刑事处罚或者责令停产停业、吊销许可证或者执照、较大数额罚款等行政处罚。</w:t>
      </w:r>
    </w:p>
    <w:p w14:paraId="0DB7424D">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12.4按照财政部《关于规范政府采购行政处罚有关问题的通知》的规定，各级人民政府财政部门依法对参加政府采购活动的投标人作出的禁止参加政府采购活动等行政处罚决定在全国范围内生效。</w:t>
      </w:r>
    </w:p>
    <w:p w14:paraId="105405E3">
      <w:pPr>
        <w:spacing w:line="454" w:lineRule="auto"/>
        <w:ind w:firstLine="482"/>
        <w:rPr>
          <w:rFonts w:ascii="宋体" w:hAnsi="宋体" w:eastAsia="宋体" w:cs="宋体"/>
          <w:color w:val="auto"/>
          <w:sz w:val="24"/>
          <w:highlight w:val="none"/>
        </w:rPr>
      </w:pPr>
      <w:r>
        <w:rPr>
          <w:rFonts w:ascii="宋体" w:hAnsi="宋体" w:eastAsia="宋体" w:cs="宋体"/>
          <w:color w:val="auto"/>
          <w:sz w:val="24"/>
          <w:highlight w:val="none"/>
        </w:rPr>
        <w:t>12.5投标人在参加政府采购活动前3年内因违法经营被禁止在一定期限内参加政府采购活动，期限届满的，可以参加政府采购活动。</w:t>
      </w:r>
    </w:p>
    <w:p w14:paraId="4C2C3F53">
      <w:pPr>
        <w:keepNext/>
        <w:keepLines/>
        <w:spacing w:line="454" w:lineRule="auto"/>
        <w:rPr>
          <w:rFonts w:ascii="宋体" w:hAnsi="宋体" w:eastAsia="宋体" w:cs="宋体"/>
          <w:b/>
          <w:color w:val="auto"/>
          <w:sz w:val="24"/>
          <w:highlight w:val="none"/>
        </w:rPr>
      </w:pPr>
      <w:r>
        <w:rPr>
          <w:rFonts w:ascii="宋体" w:hAnsi="宋体" w:eastAsia="宋体" w:cs="宋体"/>
          <w:b/>
          <w:color w:val="auto"/>
          <w:sz w:val="24"/>
          <w:highlight w:val="none"/>
        </w:rPr>
        <w:t>13.采购人认为应该补充的其他内容</w:t>
      </w:r>
    </w:p>
    <w:p w14:paraId="6F7BC647">
      <w:pPr>
        <w:spacing w:line="454" w:lineRule="auto"/>
        <w:ind w:firstLine="482"/>
        <w:jc w:val="left"/>
        <w:rPr>
          <w:rFonts w:ascii="宋体" w:hAnsi="宋体" w:eastAsia="宋体" w:cs="宋体"/>
          <w:color w:val="auto"/>
          <w:sz w:val="24"/>
          <w:highlight w:val="none"/>
        </w:rPr>
      </w:pPr>
      <w:r>
        <w:rPr>
          <w:rFonts w:ascii="宋体" w:hAnsi="宋体" w:eastAsia="宋体" w:cs="宋体"/>
          <w:color w:val="auto"/>
          <w:sz w:val="24"/>
          <w:highlight w:val="none"/>
        </w:rPr>
        <w:t>13.1特别说明：见投标人须知前附表。</w:t>
      </w:r>
    </w:p>
    <w:p w14:paraId="18BBBB78">
      <w:pPr>
        <w:spacing w:line="454" w:lineRule="auto"/>
        <w:ind w:firstLine="482"/>
        <w:jc w:val="left"/>
        <w:rPr>
          <w:rFonts w:ascii="宋体" w:hAnsi="宋体" w:eastAsia="宋体" w:cs="宋体"/>
          <w:color w:val="auto"/>
          <w:sz w:val="24"/>
          <w:highlight w:val="none"/>
        </w:rPr>
      </w:pPr>
      <w:r>
        <w:rPr>
          <w:rFonts w:ascii="宋体" w:hAnsi="宋体" w:eastAsia="宋体" w:cs="宋体"/>
          <w:color w:val="auto"/>
          <w:sz w:val="24"/>
          <w:highlight w:val="none"/>
        </w:rPr>
        <w:t>13.2</w:t>
      </w:r>
      <w:r>
        <w:rPr>
          <w:rFonts w:hint="eastAsia" w:ascii="宋体" w:hAnsi="宋体" w:eastAsia="宋体" w:cs="宋体"/>
          <w:color w:val="auto"/>
          <w:sz w:val="24"/>
          <w:highlight w:val="none"/>
        </w:rPr>
        <w:t>政府采购政策相关说明（其他未列明行业）</w:t>
      </w:r>
      <w:r>
        <w:rPr>
          <w:rFonts w:ascii="宋体" w:hAnsi="宋体" w:eastAsia="宋体" w:cs="宋体"/>
          <w:color w:val="auto"/>
          <w:sz w:val="24"/>
          <w:highlight w:val="none"/>
        </w:rPr>
        <w:t>：见投标人须知前附表。</w:t>
      </w:r>
    </w:p>
    <w:p w14:paraId="2CF92A02">
      <w:pPr>
        <w:pStyle w:val="2"/>
        <w:spacing w:line="454" w:lineRule="auto"/>
        <w:ind w:left="0" w:firstLine="480" w:firstLineChars="200"/>
        <w:rPr>
          <w:rFonts w:eastAsia="宋体"/>
          <w:color w:val="auto"/>
          <w:highlight w:val="none"/>
        </w:rPr>
      </w:pPr>
      <w:r>
        <w:rPr>
          <w:rFonts w:hint="eastAsia" w:hAnsi="宋体" w:eastAsia="宋体" w:cs="宋体"/>
          <w:color w:val="auto"/>
          <w:sz w:val="24"/>
          <w:highlight w:val="none"/>
        </w:rPr>
        <w:t>13.3面向中小企业预留采购份额说明</w:t>
      </w:r>
      <w:r>
        <w:rPr>
          <w:rFonts w:hAnsi="宋体" w:eastAsia="宋体" w:cs="宋体"/>
          <w:color w:val="auto"/>
          <w:sz w:val="24"/>
          <w:highlight w:val="none"/>
        </w:rPr>
        <w:t>：见投标人须知前附表。</w:t>
      </w:r>
    </w:p>
    <w:p w14:paraId="584D6950">
      <w:pPr>
        <w:keepNext/>
        <w:keepLines/>
        <w:spacing w:line="454" w:lineRule="auto"/>
        <w:jc w:val="left"/>
        <w:rPr>
          <w:rFonts w:ascii="宋体" w:hAnsi="宋体" w:eastAsia="宋体" w:cs="宋体"/>
          <w:b/>
          <w:color w:val="auto"/>
          <w:sz w:val="24"/>
          <w:highlight w:val="none"/>
        </w:rPr>
      </w:pPr>
      <w:r>
        <w:rPr>
          <w:rFonts w:ascii="宋体" w:hAnsi="宋体" w:eastAsia="宋体" w:cs="宋体"/>
          <w:b/>
          <w:color w:val="auto"/>
          <w:sz w:val="24"/>
          <w:highlight w:val="none"/>
        </w:rPr>
        <w:t>14.解释</w:t>
      </w:r>
    </w:p>
    <w:p w14:paraId="0E841114">
      <w:pPr>
        <w:spacing w:line="454" w:lineRule="auto"/>
        <w:rPr>
          <w:rFonts w:ascii="宋体" w:hAnsi="宋体" w:eastAsia="宋体" w:cs="宋体"/>
          <w:color w:val="auto"/>
          <w:sz w:val="24"/>
          <w:highlight w:val="none"/>
        </w:rPr>
      </w:pPr>
      <w:r>
        <w:rPr>
          <w:rFonts w:ascii="宋体" w:hAnsi="宋体" w:eastAsia="宋体" w:cs="宋体"/>
          <w:color w:val="auto"/>
          <w:sz w:val="24"/>
          <w:highlight w:val="none"/>
        </w:rPr>
        <w:t>见投标人须知前附表。</w:t>
      </w:r>
    </w:p>
    <w:p w14:paraId="4534A2BE">
      <w:pPr>
        <w:rPr>
          <w:color w:val="auto"/>
          <w:highlight w:val="none"/>
        </w:rPr>
      </w:pPr>
    </w:p>
    <w:p w14:paraId="2A95C631">
      <w:pPr>
        <w:pStyle w:val="2"/>
        <w:rPr>
          <w:color w:val="auto"/>
          <w:highlight w:val="none"/>
        </w:rPr>
      </w:pPr>
    </w:p>
    <w:p w14:paraId="3C01E611">
      <w:pPr>
        <w:rPr>
          <w:color w:val="auto"/>
          <w:highlight w:val="none"/>
        </w:rPr>
      </w:pPr>
    </w:p>
    <w:p w14:paraId="379CD401">
      <w:pPr>
        <w:pStyle w:val="2"/>
        <w:rPr>
          <w:color w:val="auto"/>
          <w:highlight w:val="none"/>
        </w:rPr>
      </w:pPr>
    </w:p>
    <w:p w14:paraId="21D83275">
      <w:pPr>
        <w:rPr>
          <w:color w:val="auto"/>
          <w:highlight w:val="none"/>
        </w:rPr>
      </w:pPr>
    </w:p>
    <w:p w14:paraId="432FDC50">
      <w:pPr>
        <w:pStyle w:val="2"/>
        <w:rPr>
          <w:color w:val="auto"/>
          <w:highlight w:val="none"/>
        </w:rPr>
      </w:pPr>
    </w:p>
    <w:p w14:paraId="3A9A9B6E">
      <w:pPr>
        <w:rPr>
          <w:color w:val="auto"/>
          <w:highlight w:val="none"/>
        </w:rPr>
      </w:pPr>
    </w:p>
    <w:p w14:paraId="48F1055E">
      <w:pPr>
        <w:rPr>
          <w:color w:val="auto"/>
          <w:highlight w:val="none"/>
        </w:rPr>
      </w:pPr>
    </w:p>
    <w:p w14:paraId="7CAFC919">
      <w:pPr>
        <w:pStyle w:val="2"/>
        <w:rPr>
          <w:color w:val="auto"/>
          <w:highlight w:val="none"/>
        </w:rPr>
      </w:pPr>
    </w:p>
    <w:p w14:paraId="74D558BA">
      <w:pPr>
        <w:jc w:val="center"/>
        <w:rPr>
          <w:rFonts w:ascii="Times New Roman" w:hAnsi="Times New Roman" w:eastAsia="Times New Roman" w:cs="Times New Roman"/>
          <w:color w:val="auto"/>
          <w:highlight w:val="none"/>
        </w:rPr>
      </w:pPr>
      <w:r>
        <w:rPr>
          <w:rFonts w:ascii="宋体" w:hAnsi="宋体" w:eastAsia="宋体" w:cs="宋体"/>
          <w:b/>
          <w:color w:val="auto"/>
          <w:sz w:val="30"/>
          <w:highlight w:val="none"/>
        </w:rPr>
        <w:t>第三章</w:t>
      </w:r>
      <w:r>
        <w:rPr>
          <w:rFonts w:hint="eastAsia" w:ascii="宋体" w:hAnsi="宋体" w:eastAsia="宋体" w:cs="宋体"/>
          <w:b/>
          <w:color w:val="auto"/>
          <w:sz w:val="30"/>
          <w:highlight w:val="none"/>
        </w:rPr>
        <w:t xml:space="preserve"> </w:t>
      </w:r>
      <w:r>
        <w:rPr>
          <w:rFonts w:ascii="宋体" w:hAnsi="宋体" w:eastAsia="宋体" w:cs="宋体"/>
          <w:b/>
          <w:color w:val="auto"/>
          <w:sz w:val="30"/>
          <w:highlight w:val="none"/>
        </w:rPr>
        <w:t>采购需求</w:t>
      </w:r>
    </w:p>
    <w:p w14:paraId="0E6338FE">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一、项目概况</w:t>
      </w:r>
    </w:p>
    <w:p w14:paraId="1BD2F40E">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ascii="宋体" w:hAnsi="宋体" w:eastAsia="宋体" w:cs="宋体"/>
          <w:color w:val="auto"/>
          <w:sz w:val="24"/>
          <w:highlight w:val="none"/>
        </w:rPr>
        <w:t>项目编号：</w:t>
      </w:r>
      <w:r>
        <w:rPr>
          <w:rFonts w:hint="eastAsia" w:ascii="宋体" w:hAnsi="宋体" w:eastAsia="宋体" w:cs="宋体"/>
          <w:color w:val="auto"/>
          <w:sz w:val="24"/>
          <w:highlight w:val="none"/>
        </w:rPr>
        <w:t>GSCX-2025-001</w:t>
      </w:r>
    </w:p>
    <w:p w14:paraId="0246D033">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采购人：长兴县人民政府太湖街道办事处</w:t>
      </w:r>
    </w:p>
    <w:p w14:paraId="6C8C5650">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3、标项</w:t>
      </w:r>
      <w:r>
        <w:rPr>
          <w:rFonts w:ascii="宋体" w:hAnsi="宋体" w:eastAsia="宋体" w:cs="宋体"/>
          <w:color w:val="auto"/>
          <w:sz w:val="24"/>
          <w:highlight w:val="none"/>
        </w:rPr>
        <w:t>名称：</w:t>
      </w:r>
      <w:r>
        <w:rPr>
          <w:rFonts w:hint="eastAsia" w:ascii="宋体" w:hAnsi="宋体" w:eastAsia="宋体" w:cs="宋体"/>
          <w:color w:val="auto"/>
          <w:sz w:val="24"/>
          <w:highlight w:val="none"/>
        </w:rPr>
        <w:t>2025年度-2026年度长兴县杭宁高速以西道路保洁垃圾清运采购服务项目</w:t>
      </w:r>
    </w:p>
    <w:p w14:paraId="45EB35F6">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4、采购项目实施地点：太湖街道辖区长兴县杭宁高速以西主路段。</w:t>
      </w:r>
    </w:p>
    <w:p w14:paraId="395B833A">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5、采购内容：</w:t>
      </w:r>
      <w:r>
        <w:rPr>
          <w:rFonts w:ascii="宋体" w:hAnsi="宋体" w:eastAsia="宋体" w:cs="宋体"/>
          <w:color w:val="auto"/>
          <w:sz w:val="24"/>
          <w:highlight w:val="none"/>
        </w:rPr>
        <w:t>主要包括保洁范围内</w:t>
      </w:r>
      <w:r>
        <w:rPr>
          <w:rFonts w:hint="eastAsia" w:ascii="宋体" w:hAnsi="宋体" w:eastAsia="宋体" w:cs="宋体"/>
          <w:color w:val="auto"/>
          <w:sz w:val="24"/>
          <w:highlight w:val="none"/>
        </w:rPr>
        <w:t>的主路面、人行道、绿化带(道路两侧绿化、隔离带)及两边可视范围内的日常保洁及管理；保洁范围内所产生的垃圾(含园林绿化修剪下来的树枝等)即产即清并清运至中转站；日常道路洒水、降尘和冲洗作业；所有的环卫设施的日常保洁、维护与清洗；保洁范围内卫生死角、杂物清理；所产生的其他垃圾（厨余垃圾除外）即产即清并清运至中转站等。</w:t>
      </w:r>
    </w:p>
    <w:p w14:paraId="6BEF9676">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二</w:t>
      </w:r>
      <w:r>
        <w:rPr>
          <w:rFonts w:ascii="宋体" w:hAnsi="宋体" w:eastAsia="宋体" w:cs="宋体"/>
          <w:b/>
          <w:color w:val="auto"/>
          <w:sz w:val="24"/>
          <w:highlight w:val="none"/>
        </w:rPr>
        <w:t>、</w:t>
      </w:r>
      <w:r>
        <w:rPr>
          <w:rFonts w:hint="eastAsia" w:ascii="宋体" w:hAnsi="宋体" w:eastAsia="宋体" w:cs="宋体"/>
          <w:b/>
          <w:color w:val="auto"/>
          <w:sz w:val="24"/>
          <w:highlight w:val="none"/>
        </w:rPr>
        <w:t>保洁人员及机械设备配置要求</w:t>
      </w:r>
    </w:p>
    <w:p w14:paraId="6D372F04">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w:t>
      </w:r>
      <w:r>
        <w:rPr>
          <w:rFonts w:hint="eastAsia" w:ascii="宋体" w:hAnsi="宋体" w:eastAsia="宋体" w:cs="宋体"/>
          <w:b/>
          <w:color w:val="auto"/>
          <w:sz w:val="24"/>
          <w:highlight w:val="none"/>
        </w:rPr>
        <w:t>1、</w:t>
      </w:r>
      <w:r>
        <w:rPr>
          <w:rFonts w:ascii="宋体" w:hAnsi="宋体" w:eastAsia="宋体" w:cs="宋体"/>
          <w:b/>
          <w:color w:val="auto"/>
          <w:sz w:val="24"/>
          <w:highlight w:val="none"/>
        </w:rPr>
        <w:t>人员配置</w:t>
      </w:r>
      <w:r>
        <w:rPr>
          <w:rFonts w:hint="eastAsia" w:ascii="宋体" w:hAnsi="宋体" w:eastAsia="宋体" w:cs="宋体"/>
          <w:b/>
          <w:color w:val="auto"/>
          <w:sz w:val="24"/>
          <w:highlight w:val="none"/>
        </w:rPr>
        <w:t>最低标准要求</w:t>
      </w:r>
      <w:r>
        <w:rPr>
          <w:rFonts w:ascii="宋体" w:hAnsi="宋体" w:eastAsia="宋体" w:cs="宋体"/>
          <w:color w:val="auto"/>
          <w:sz w:val="24"/>
          <w:highlight w:val="none"/>
        </w:rPr>
        <w:t>：</w:t>
      </w:r>
    </w:p>
    <w:p w14:paraId="51061D8F">
      <w:pPr>
        <w:spacing w:line="360" w:lineRule="auto"/>
        <w:ind w:firstLine="480" w:firstLineChars="200"/>
        <w:rPr>
          <w:rFonts w:ascii="宋体" w:hAnsi="宋体" w:eastAsia="宋体" w:cs="宋体"/>
          <w:color w:val="auto"/>
          <w:szCs w:val="21"/>
          <w:highlight w:val="none"/>
        </w:rPr>
      </w:pPr>
      <w:r>
        <w:rPr>
          <w:rFonts w:hint="eastAsia" w:ascii="宋体" w:hAnsi="宋体" w:eastAsia="宋体" w:cs="宋体"/>
          <w:color w:val="auto"/>
          <w:sz w:val="24"/>
          <w:highlight w:val="none"/>
        </w:rPr>
        <w:t>（1）配备项目负责人1名，为投标人企业的在职职工，提供投标单位为其缴纳的2024年11月以来（含11月）任一个月社保证明原件扫描件</w:t>
      </w:r>
      <w:r>
        <w:rPr>
          <w:rFonts w:hint="eastAsia" w:ascii="宋体" w:hAnsi="宋体" w:eastAsia="宋体" w:cs="宋体"/>
          <w:color w:val="auto"/>
          <w:szCs w:val="21"/>
          <w:highlight w:val="none"/>
        </w:rPr>
        <w:t>；</w:t>
      </w:r>
    </w:p>
    <w:p w14:paraId="69C9D214">
      <w:pPr>
        <w:spacing w:line="360" w:lineRule="auto"/>
        <w:ind w:firstLine="420" w:firstLineChars="200"/>
        <w:rPr>
          <w:rFonts w:ascii="宋体" w:hAnsi="宋体" w:eastAsia="宋体" w:cs="宋体"/>
          <w:color w:val="auto"/>
          <w:sz w:val="24"/>
          <w:highlight w:val="none"/>
        </w:rPr>
      </w:pPr>
      <w:r>
        <w:rPr>
          <w:rFonts w:hint="eastAsia" w:ascii="宋体" w:hAnsi="宋体" w:eastAsia="宋体" w:cs="宋体"/>
          <w:color w:val="auto"/>
          <w:szCs w:val="21"/>
          <w:highlight w:val="none"/>
        </w:rPr>
        <w:t>（2）</w:t>
      </w:r>
      <w:r>
        <w:rPr>
          <w:rFonts w:ascii="宋体" w:hAnsi="宋体" w:eastAsia="宋体" w:cs="宋体"/>
          <w:color w:val="auto"/>
          <w:sz w:val="24"/>
          <w:highlight w:val="none"/>
        </w:rPr>
        <w:t>为确保保洁质量达到业主单位要求，保洁作业方案中一线保洁作业人员数量不得少于115人（不含管理人员，含驾驶员5人）。</w:t>
      </w:r>
    </w:p>
    <w:p w14:paraId="0EF3301A">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w:t>
      </w:r>
      <w:r>
        <w:rPr>
          <w:rFonts w:hint="eastAsia" w:ascii="宋体" w:hAnsi="宋体" w:eastAsia="宋体" w:cs="宋体"/>
          <w:b/>
          <w:color w:val="auto"/>
          <w:sz w:val="24"/>
          <w:highlight w:val="none"/>
        </w:rPr>
        <w:t>2、</w:t>
      </w:r>
      <w:r>
        <w:rPr>
          <w:rFonts w:ascii="宋体" w:hAnsi="宋体" w:eastAsia="宋体" w:cs="宋体"/>
          <w:b/>
          <w:color w:val="auto"/>
          <w:sz w:val="24"/>
          <w:highlight w:val="none"/>
        </w:rPr>
        <w:t>机械车辆、设备配置</w:t>
      </w:r>
      <w:r>
        <w:rPr>
          <w:rFonts w:hint="eastAsia" w:ascii="宋体" w:hAnsi="宋体" w:eastAsia="宋体" w:cs="宋体"/>
          <w:b/>
          <w:color w:val="auto"/>
          <w:sz w:val="24"/>
          <w:highlight w:val="none"/>
        </w:rPr>
        <w:t>最低标准要求</w:t>
      </w:r>
      <w:r>
        <w:rPr>
          <w:rFonts w:ascii="宋体" w:hAnsi="宋体" w:eastAsia="宋体" w:cs="宋体"/>
          <w:b/>
          <w:color w:val="auto"/>
          <w:sz w:val="24"/>
          <w:highlight w:val="none"/>
        </w:rPr>
        <w:t>：</w:t>
      </w:r>
      <w:r>
        <w:rPr>
          <w:rFonts w:ascii="宋体" w:hAnsi="宋体" w:eastAsia="宋体" w:cs="宋体"/>
          <w:color w:val="auto"/>
          <w:sz w:val="24"/>
          <w:highlight w:val="none"/>
        </w:rPr>
        <w:t>总质量15吨及以上洒水车2辆、总质量7吨及以上扫路车2辆、总质量7吨及以上压缩式垃圾车1辆、电动保洁车5辆（自行改装的除外）。</w:t>
      </w:r>
    </w:p>
    <w:p w14:paraId="4447EE20">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备注：中标</w:t>
      </w:r>
      <w:r>
        <w:rPr>
          <w:rFonts w:hint="eastAsia" w:ascii="宋体" w:hAnsi="宋体" w:eastAsia="宋体" w:cs="宋体"/>
          <w:color w:val="auto"/>
          <w:sz w:val="24"/>
          <w:highlight w:val="none"/>
        </w:rPr>
        <w:t>人</w:t>
      </w:r>
      <w:r>
        <w:rPr>
          <w:rFonts w:ascii="宋体" w:hAnsi="宋体" w:eastAsia="宋体" w:cs="宋体"/>
          <w:color w:val="auto"/>
          <w:sz w:val="24"/>
          <w:highlight w:val="none"/>
        </w:rPr>
        <w:t>对所承诺的所有设施、设备及场地必须用于本项目，并落实到位，</w:t>
      </w:r>
      <w:r>
        <w:rPr>
          <w:rFonts w:hint="eastAsia" w:ascii="宋体" w:hAnsi="宋体" w:eastAsia="宋体" w:cs="宋体"/>
          <w:color w:val="auto"/>
          <w:sz w:val="24"/>
          <w:highlight w:val="none"/>
        </w:rPr>
        <w:t>并在签证本合同前7日内，须在本项目就近地点落实好车辆集中停车场地，将投标时承诺投入本项目的</w:t>
      </w:r>
      <w:r>
        <w:rPr>
          <w:rFonts w:ascii="宋体" w:hAnsi="宋体" w:eastAsia="宋体" w:cs="宋体"/>
          <w:color w:val="auto"/>
          <w:sz w:val="24"/>
          <w:highlight w:val="none"/>
        </w:rPr>
        <w:t>所有车辆</w:t>
      </w:r>
      <w:r>
        <w:rPr>
          <w:rFonts w:hint="eastAsia" w:ascii="宋体" w:hAnsi="宋体" w:eastAsia="宋体" w:cs="宋体"/>
          <w:color w:val="auto"/>
          <w:sz w:val="24"/>
          <w:highlight w:val="none"/>
        </w:rPr>
        <w:t>集中配备到停车场内，</w:t>
      </w:r>
      <w:r>
        <w:rPr>
          <w:rFonts w:ascii="宋体" w:hAnsi="宋体" w:eastAsia="宋体" w:cs="宋体"/>
          <w:color w:val="auto"/>
          <w:sz w:val="24"/>
          <w:highlight w:val="none"/>
        </w:rPr>
        <w:t>经</w:t>
      </w:r>
      <w:r>
        <w:rPr>
          <w:rFonts w:hint="eastAsia" w:ascii="宋体" w:hAnsi="宋体" w:eastAsia="宋体" w:cs="宋体"/>
          <w:color w:val="auto"/>
          <w:sz w:val="24"/>
          <w:highlight w:val="none"/>
        </w:rPr>
        <w:t>采购人核验后方可签订合同</w:t>
      </w:r>
      <w:r>
        <w:rPr>
          <w:rFonts w:ascii="宋体" w:hAnsi="宋体" w:eastAsia="宋体" w:cs="宋体"/>
          <w:color w:val="auto"/>
          <w:sz w:val="24"/>
          <w:highlight w:val="none"/>
        </w:rPr>
        <w:t>。</w:t>
      </w:r>
      <w:r>
        <w:rPr>
          <w:rFonts w:hint="eastAsia" w:ascii="宋体" w:hAnsi="宋体" w:eastAsia="宋体" w:cs="宋体"/>
          <w:color w:val="auto"/>
          <w:sz w:val="24"/>
          <w:highlight w:val="none"/>
        </w:rPr>
        <w:t>否则视为中标人因</w:t>
      </w:r>
      <w:r>
        <w:rPr>
          <w:rFonts w:ascii="宋体" w:hAnsi="宋体" w:eastAsia="宋体" w:cs="宋体"/>
          <w:color w:val="auto"/>
          <w:sz w:val="24"/>
          <w:highlight w:val="none"/>
        </w:rPr>
        <w:t>自身原因不能履行政府采购合同，采购人可以按照评审报告推荐的中标候选人名单排列，确定下一候选人为中标人，也可以重新开展政府采购活动</w:t>
      </w:r>
      <w:r>
        <w:rPr>
          <w:rFonts w:hint="eastAsia" w:ascii="宋体" w:hAnsi="宋体" w:eastAsia="宋体" w:cs="宋体"/>
          <w:color w:val="auto"/>
          <w:sz w:val="24"/>
          <w:highlight w:val="none"/>
        </w:rPr>
        <w:t>。</w:t>
      </w:r>
    </w:p>
    <w:p w14:paraId="21450304">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w:t>
      </w:r>
      <w:r>
        <w:rPr>
          <w:rFonts w:ascii="宋体" w:hAnsi="宋体" w:eastAsia="宋体" w:cs="宋体"/>
          <w:color w:val="auto"/>
          <w:sz w:val="24"/>
          <w:highlight w:val="none"/>
        </w:rPr>
        <w:t>、要求：</w:t>
      </w:r>
    </w:p>
    <w:p w14:paraId="2AE4A817">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（1）本项目要求所有车辆均为自有</w:t>
      </w:r>
      <w:r>
        <w:rPr>
          <w:rFonts w:hint="eastAsia" w:ascii="宋体" w:hAnsi="宋体" w:eastAsia="宋体" w:cs="宋体"/>
          <w:color w:val="auto"/>
          <w:sz w:val="24"/>
          <w:highlight w:val="none"/>
        </w:rPr>
        <w:t>或租赁</w:t>
      </w:r>
      <w:r>
        <w:rPr>
          <w:rFonts w:ascii="宋体" w:hAnsi="宋体" w:eastAsia="宋体" w:cs="宋体"/>
          <w:color w:val="auto"/>
          <w:sz w:val="24"/>
          <w:highlight w:val="none"/>
        </w:rPr>
        <w:t>；</w:t>
      </w:r>
      <w:r>
        <w:rPr>
          <w:rFonts w:hint="eastAsia" w:ascii="宋体" w:hAnsi="宋体" w:eastAsia="宋体" w:cs="宋体"/>
          <w:color w:val="auto"/>
          <w:sz w:val="24"/>
          <w:highlight w:val="none"/>
        </w:rPr>
        <w:t>自有车辆的需提供</w:t>
      </w:r>
      <w:r>
        <w:rPr>
          <w:rFonts w:ascii="宋体" w:hAnsi="宋体" w:eastAsia="宋体" w:cs="宋体"/>
          <w:color w:val="auto"/>
          <w:sz w:val="24"/>
          <w:highlight w:val="none"/>
        </w:rPr>
        <w:t>购车发票或</w:t>
      </w:r>
      <w:r>
        <w:rPr>
          <w:rFonts w:hint="eastAsia" w:ascii="宋体" w:hAnsi="宋体" w:eastAsia="宋体" w:cs="宋体"/>
          <w:color w:val="auto"/>
          <w:sz w:val="24"/>
          <w:highlight w:val="none"/>
        </w:rPr>
        <w:t>车辆行驶证（必须在年审有效期内）等证明文件的原件扫描件并加盖投标人公章编入投标文件中，租赁车辆需提供车辆租赁合同、车辆行驶证（必须在年审有效期内）等证明文件的原件扫描件并加盖投标人公章编入投标文件中</w:t>
      </w:r>
      <w:r>
        <w:rPr>
          <w:rFonts w:ascii="宋体" w:hAnsi="宋体" w:eastAsia="宋体" w:cs="宋体"/>
          <w:color w:val="auto"/>
          <w:sz w:val="24"/>
          <w:highlight w:val="none"/>
        </w:rPr>
        <w:t>；</w:t>
      </w:r>
    </w:p>
    <w:p w14:paraId="53CCE419">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（2）设备在服务期间能正常工作，车辆年检正常，保险齐全，在为采购人服务期间不得挪作它用。</w:t>
      </w:r>
    </w:p>
    <w:p w14:paraId="0BFF9E4D">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（3）驾驶人员须持有驾驶车辆驾驶证，驾驶人员在工作时间不喝酒，服从管理，无不良嗜好。</w:t>
      </w:r>
    </w:p>
    <w:p w14:paraId="3297D012">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w:t>
      </w:r>
      <w:r>
        <w:rPr>
          <w:rFonts w:ascii="宋体" w:hAnsi="宋体" w:eastAsia="宋体" w:cs="宋体"/>
          <w:color w:val="auto"/>
          <w:sz w:val="24"/>
          <w:highlight w:val="none"/>
        </w:rPr>
        <w:t>、其他：</w:t>
      </w:r>
    </w:p>
    <w:p w14:paraId="34EE16E2">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ascii="宋体" w:hAnsi="宋体" w:eastAsia="宋体" w:cs="宋体"/>
          <w:color w:val="auto"/>
          <w:sz w:val="24"/>
          <w:highlight w:val="none"/>
        </w:rPr>
        <w:t>必须制定一份详细的保洁人员及保洁车辆分配计划表，将所有保洁人员及保洁车辆进行分工、责任区域划分，定点、定人、定职责，每月上报采购人。</w:t>
      </w:r>
    </w:p>
    <w:p w14:paraId="5C8EA512">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今后保洁工作实施过程中必须严格按照计划表进行保洁工作，并不定期进行现场抽查，按照考核办法进行考核。</w:t>
      </w:r>
    </w:p>
    <w:p w14:paraId="703A1CDC">
      <w:pPr>
        <w:numPr>
          <w:ilvl w:val="255"/>
          <w:numId w:val="0"/>
        </w:num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w:t>
      </w:r>
      <w:r>
        <w:rPr>
          <w:rFonts w:ascii="宋体" w:hAnsi="宋体" w:eastAsia="宋体" w:cs="宋体"/>
          <w:color w:val="auto"/>
          <w:sz w:val="24"/>
          <w:highlight w:val="none"/>
        </w:rPr>
        <w:t>本工程配备的所有保洁人员及保洁车辆在为采购人服务期间均不得为第三方提供服务。</w:t>
      </w:r>
    </w:p>
    <w:p w14:paraId="11DDBC7F">
      <w:pPr>
        <w:numPr>
          <w:ilvl w:val="255"/>
          <w:numId w:val="0"/>
        </w:num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5、各路段</w:t>
      </w:r>
      <w:r>
        <w:rPr>
          <w:rFonts w:ascii="宋体" w:hAnsi="宋体" w:eastAsia="宋体" w:cs="宋体"/>
          <w:color w:val="auto"/>
          <w:sz w:val="24"/>
          <w:highlight w:val="none"/>
        </w:rPr>
        <w:t>一线保洁作业人员数量（不含管理人员，含驾驶员5人）</w:t>
      </w:r>
      <w:r>
        <w:rPr>
          <w:rFonts w:hint="eastAsia" w:ascii="宋体" w:hAnsi="宋体" w:eastAsia="宋体" w:cs="宋体"/>
          <w:color w:val="auto"/>
          <w:sz w:val="24"/>
          <w:highlight w:val="none"/>
        </w:rPr>
        <w:t>最低标准见下表：</w:t>
      </w:r>
    </w:p>
    <w:p w14:paraId="147B8CF4">
      <w:pPr>
        <w:jc w:val="center"/>
        <w:rPr>
          <w:rFonts w:ascii="宋体" w:hAnsi="宋体" w:eastAsia="宋体" w:cs="宋体"/>
          <w:b/>
          <w:color w:val="auto"/>
          <w:sz w:val="24"/>
          <w:highlight w:val="none"/>
        </w:rPr>
      </w:pPr>
      <w:r>
        <w:rPr>
          <w:rFonts w:ascii="宋体" w:hAnsi="宋体" w:eastAsia="宋体" w:cs="宋体"/>
          <w:b/>
          <w:color w:val="auto"/>
          <w:sz w:val="24"/>
          <w:highlight w:val="none"/>
        </w:rPr>
        <w:t>一线保洁作业人员（不含管理人员）安排一览表</w:t>
      </w:r>
    </w:p>
    <w:tbl>
      <w:tblPr>
        <w:tblStyle w:val="18"/>
        <w:tblW w:w="8893" w:type="dxa"/>
        <w:jc w:val="center"/>
        <w:tblLayout w:type="autofit"/>
        <w:tblCellMar>
          <w:top w:w="0" w:type="dxa"/>
          <w:left w:w="10" w:type="dxa"/>
          <w:bottom w:w="0" w:type="dxa"/>
          <w:right w:w="10" w:type="dxa"/>
        </w:tblCellMar>
      </w:tblPr>
      <w:tblGrid>
        <w:gridCol w:w="682"/>
        <w:gridCol w:w="1776"/>
        <w:gridCol w:w="2835"/>
        <w:gridCol w:w="1356"/>
        <w:gridCol w:w="2244"/>
      </w:tblGrid>
      <w:tr w14:paraId="4C0E228B">
        <w:tblPrEx>
          <w:tblCellMar>
            <w:top w:w="0" w:type="dxa"/>
            <w:left w:w="10" w:type="dxa"/>
            <w:bottom w:w="0" w:type="dxa"/>
            <w:right w:w="10"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152E76">
            <w:pPr>
              <w:spacing w:line="4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序号</w:t>
            </w:r>
          </w:p>
        </w:tc>
        <w:tc>
          <w:tcPr>
            <w:tcW w:w="461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65E6A5">
            <w:pPr>
              <w:spacing w:line="4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范围</w:t>
            </w:r>
          </w:p>
          <w:p w14:paraId="6D996199">
            <w:pPr>
              <w:spacing w:line="4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起止点</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5A41F7">
            <w:pPr>
              <w:spacing w:line="4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人数（人）</w:t>
            </w:r>
          </w:p>
        </w:tc>
        <w:tc>
          <w:tcPr>
            <w:tcW w:w="22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D87498">
            <w:pPr>
              <w:spacing w:line="4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备注</w:t>
            </w:r>
          </w:p>
        </w:tc>
      </w:tr>
      <w:tr w14:paraId="59194C6F">
        <w:tblPrEx>
          <w:tblCellMar>
            <w:top w:w="0" w:type="dxa"/>
            <w:left w:w="10" w:type="dxa"/>
            <w:bottom w:w="0" w:type="dxa"/>
            <w:right w:w="10" w:type="dxa"/>
          </w:tblCellMar>
        </w:tblPrEx>
        <w:trPr>
          <w:jc w:val="center"/>
        </w:trPr>
        <w:tc>
          <w:tcPr>
            <w:tcW w:w="682"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77EA7A97">
            <w:pPr>
              <w:spacing w:line="4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p w14:paraId="50141C15">
            <w:pPr>
              <w:spacing w:line="460" w:lineRule="auto"/>
              <w:jc w:val="center"/>
              <w:rPr>
                <w:rFonts w:ascii="宋体" w:hAnsi="宋体" w:eastAsia="宋体" w:cs="宋体"/>
                <w:color w:val="auto"/>
                <w:sz w:val="24"/>
                <w:szCs w:val="24"/>
                <w:highlight w:val="none"/>
              </w:rPr>
            </w:pPr>
          </w:p>
          <w:p w14:paraId="6F8A020A">
            <w:pPr>
              <w:spacing w:line="460" w:lineRule="auto"/>
              <w:rPr>
                <w:rFonts w:ascii="宋体" w:hAnsi="宋体" w:eastAsia="宋体" w:cs="宋体"/>
                <w:color w:val="auto"/>
                <w:sz w:val="24"/>
                <w:szCs w:val="24"/>
                <w:highlight w:val="none"/>
              </w:rPr>
            </w:pPr>
          </w:p>
        </w:tc>
        <w:tc>
          <w:tcPr>
            <w:tcW w:w="1776"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4C2A49E5">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太湖大道</w:t>
            </w:r>
          </w:p>
          <w:p w14:paraId="47BCD1AE">
            <w:pPr>
              <w:spacing w:line="460" w:lineRule="auto"/>
              <w:jc w:val="center"/>
              <w:rPr>
                <w:rFonts w:ascii="宋体" w:hAnsi="宋体" w:eastAsia="宋体" w:cs="宋体"/>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00CC66">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明珠路—长城路</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13D4DF">
            <w:pPr>
              <w:spacing w:line="400" w:lineRule="exact"/>
              <w:jc w:val="center"/>
              <w:rPr>
                <w:rFonts w:ascii="宋体" w:hAnsi="宋体" w:eastAsia="宋体" w:cs="宋体"/>
                <w:color w:val="auto"/>
                <w:sz w:val="24"/>
                <w:szCs w:val="24"/>
                <w:highlight w:val="none"/>
              </w:rPr>
            </w:pPr>
            <w:r>
              <w:rPr>
                <w:rFonts w:hint="eastAsia" w:ascii="宋体" w:hAnsi="宋体" w:cs="仿宋"/>
                <w:color w:val="auto"/>
                <w:sz w:val="24"/>
                <w:szCs w:val="24"/>
                <w:highlight w:val="none"/>
              </w:rPr>
              <w:t>2</w:t>
            </w:r>
          </w:p>
        </w:tc>
        <w:tc>
          <w:tcPr>
            <w:tcW w:w="2244"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6324EF0D">
            <w:pPr>
              <w:widowControl/>
              <w:spacing w:beforeLines="50" w:afterLines="50" w:line="360" w:lineRule="exact"/>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14小时</w:t>
            </w:r>
          </w:p>
        </w:tc>
      </w:tr>
      <w:tr w14:paraId="79C919F8">
        <w:tblPrEx>
          <w:tblCellMar>
            <w:top w:w="0" w:type="dxa"/>
            <w:left w:w="10" w:type="dxa"/>
            <w:bottom w:w="0" w:type="dxa"/>
            <w:right w:w="10" w:type="dxa"/>
          </w:tblCellMar>
        </w:tblPrEx>
        <w:trPr>
          <w:jc w:val="center"/>
        </w:trPr>
        <w:tc>
          <w:tcPr>
            <w:tcW w:w="682" w:type="dxa"/>
            <w:vMerge w:val="continue"/>
            <w:tcBorders>
              <w:left w:val="single" w:color="000000" w:sz="4" w:space="0"/>
              <w:right w:val="single" w:color="000000" w:sz="4" w:space="0"/>
            </w:tcBorders>
            <w:shd w:val="clear" w:color="000000" w:fill="FFFFFF"/>
            <w:tcMar>
              <w:left w:w="108" w:type="dxa"/>
              <w:right w:w="108" w:type="dxa"/>
            </w:tcMar>
            <w:vAlign w:val="center"/>
          </w:tcPr>
          <w:p w14:paraId="1DEFF535">
            <w:pPr>
              <w:spacing w:line="460" w:lineRule="auto"/>
              <w:jc w:val="center"/>
              <w:rPr>
                <w:rFonts w:ascii="宋体" w:hAnsi="宋体" w:eastAsia="宋体" w:cs="宋体"/>
                <w:color w:val="auto"/>
                <w:sz w:val="24"/>
                <w:szCs w:val="24"/>
                <w:highlight w:val="none"/>
              </w:rPr>
            </w:pPr>
          </w:p>
        </w:tc>
        <w:tc>
          <w:tcPr>
            <w:tcW w:w="1776" w:type="dxa"/>
            <w:vMerge w:val="continue"/>
            <w:tcBorders>
              <w:left w:val="single" w:color="000000" w:sz="4" w:space="0"/>
              <w:right w:val="single" w:color="000000" w:sz="4" w:space="0"/>
            </w:tcBorders>
            <w:shd w:val="clear" w:color="000000" w:fill="FFFFFF"/>
            <w:tcMar>
              <w:left w:w="108" w:type="dxa"/>
              <w:right w:w="108" w:type="dxa"/>
            </w:tcMar>
            <w:vAlign w:val="center"/>
          </w:tcPr>
          <w:p w14:paraId="5B1D4139">
            <w:pPr>
              <w:spacing w:line="460" w:lineRule="auto"/>
              <w:jc w:val="center"/>
              <w:rPr>
                <w:rFonts w:ascii="宋体" w:hAnsi="宋体" w:eastAsia="宋体" w:cs="宋体"/>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187701">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长城路—长兴大道</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D2D9F0">
            <w:pPr>
              <w:spacing w:line="400" w:lineRule="exact"/>
              <w:jc w:val="center"/>
              <w:rPr>
                <w:rFonts w:ascii="宋体" w:hAnsi="宋体" w:eastAsia="宋体" w:cs="宋体"/>
                <w:color w:val="auto"/>
                <w:sz w:val="24"/>
                <w:szCs w:val="24"/>
                <w:highlight w:val="none"/>
              </w:rPr>
            </w:pPr>
            <w:r>
              <w:rPr>
                <w:rFonts w:hint="eastAsia" w:ascii="宋体" w:hAnsi="宋体" w:cs="仿宋"/>
                <w:color w:val="auto"/>
                <w:sz w:val="24"/>
                <w:szCs w:val="24"/>
                <w:highlight w:val="none"/>
              </w:rPr>
              <w:t>2</w:t>
            </w:r>
          </w:p>
        </w:tc>
        <w:tc>
          <w:tcPr>
            <w:tcW w:w="2244" w:type="dxa"/>
            <w:vMerge w:val="continue"/>
            <w:tcBorders>
              <w:left w:val="single" w:color="000000" w:sz="4" w:space="0"/>
              <w:right w:val="single" w:color="000000" w:sz="4" w:space="0"/>
            </w:tcBorders>
            <w:shd w:val="clear" w:color="000000" w:fill="FFFFFF"/>
            <w:tcMar>
              <w:left w:w="108" w:type="dxa"/>
              <w:right w:w="108" w:type="dxa"/>
            </w:tcMar>
            <w:vAlign w:val="center"/>
          </w:tcPr>
          <w:p w14:paraId="7534926A">
            <w:pPr>
              <w:spacing w:beforeLines="50" w:afterLines="50" w:line="360" w:lineRule="exact"/>
              <w:jc w:val="center"/>
              <w:rPr>
                <w:rFonts w:ascii="宋体" w:hAnsi="宋体" w:eastAsia="宋体" w:cs="宋体"/>
                <w:color w:val="auto"/>
                <w:sz w:val="24"/>
                <w:szCs w:val="24"/>
                <w:highlight w:val="none"/>
              </w:rPr>
            </w:pPr>
          </w:p>
        </w:tc>
      </w:tr>
      <w:tr w14:paraId="2A0D5013">
        <w:tblPrEx>
          <w:tblCellMar>
            <w:top w:w="0" w:type="dxa"/>
            <w:left w:w="10" w:type="dxa"/>
            <w:bottom w:w="0" w:type="dxa"/>
            <w:right w:w="10" w:type="dxa"/>
          </w:tblCellMar>
        </w:tblPrEx>
        <w:trPr>
          <w:jc w:val="center"/>
        </w:trPr>
        <w:tc>
          <w:tcPr>
            <w:tcW w:w="682" w:type="dxa"/>
            <w:vMerge w:val="continue"/>
            <w:tcBorders>
              <w:left w:val="single" w:color="000000" w:sz="4" w:space="0"/>
              <w:right w:val="single" w:color="000000" w:sz="4" w:space="0"/>
            </w:tcBorders>
            <w:shd w:val="clear" w:color="000000" w:fill="FFFFFF"/>
            <w:tcMar>
              <w:left w:w="108" w:type="dxa"/>
              <w:right w:w="108" w:type="dxa"/>
            </w:tcMar>
            <w:vAlign w:val="center"/>
          </w:tcPr>
          <w:p w14:paraId="77F17E69">
            <w:pPr>
              <w:spacing w:line="460" w:lineRule="auto"/>
              <w:jc w:val="center"/>
              <w:rPr>
                <w:rFonts w:ascii="宋体" w:hAnsi="宋体" w:eastAsia="宋体" w:cs="宋体"/>
                <w:color w:val="auto"/>
                <w:sz w:val="24"/>
                <w:szCs w:val="24"/>
                <w:highlight w:val="none"/>
              </w:rPr>
            </w:pPr>
          </w:p>
        </w:tc>
        <w:tc>
          <w:tcPr>
            <w:tcW w:w="1776" w:type="dxa"/>
            <w:vMerge w:val="continue"/>
            <w:tcBorders>
              <w:left w:val="single" w:color="000000" w:sz="4" w:space="0"/>
              <w:right w:val="single" w:color="000000" w:sz="4" w:space="0"/>
            </w:tcBorders>
            <w:shd w:val="clear" w:color="000000" w:fill="FFFFFF"/>
            <w:tcMar>
              <w:left w:w="108" w:type="dxa"/>
              <w:right w:w="108" w:type="dxa"/>
            </w:tcMar>
            <w:vAlign w:val="center"/>
          </w:tcPr>
          <w:p w14:paraId="4FC55449">
            <w:pPr>
              <w:spacing w:line="460" w:lineRule="auto"/>
              <w:jc w:val="center"/>
              <w:rPr>
                <w:rFonts w:ascii="宋体" w:hAnsi="宋体" w:eastAsia="宋体" w:cs="宋体"/>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FC056C">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长兴大道—陈王路</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8A7930">
            <w:pPr>
              <w:spacing w:line="400" w:lineRule="exact"/>
              <w:jc w:val="center"/>
              <w:rPr>
                <w:rFonts w:ascii="宋体" w:hAnsi="宋体" w:eastAsia="宋体" w:cs="宋体"/>
                <w:color w:val="auto"/>
                <w:sz w:val="24"/>
                <w:szCs w:val="24"/>
                <w:highlight w:val="none"/>
              </w:rPr>
            </w:pPr>
            <w:r>
              <w:rPr>
                <w:rFonts w:hint="eastAsia" w:ascii="宋体" w:hAnsi="宋体" w:eastAsia="宋体" w:cs="仿宋"/>
                <w:color w:val="auto"/>
                <w:sz w:val="24"/>
                <w:szCs w:val="24"/>
                <w:highlight w:val="none"/>
              </w:rPr>
              <w:t>1</w:t>
            </w:r>
          </w:p>
        </w:tc>
        <w:tc>
          <w:tcPr>
            <w:tcW w:w="2244" w:type="dxa"/>
            <w:vMerge w:val="continue"/>
            <w:tcBorders>
              <w:left w:val="single" w:color="000000" w:sz="4" w:space="0"/>
              <w:right w:val="single" w:color="000000" w:sz="4" w:space="0"/>
            </w:tcBorders>
            <w:shd w:val="clear" w:color="000000" w:fill="FFFFFF"/>
            <w:tcMar>
              <w:left w:w="108" w:type="dxa"/>
              <w:right w:w="108" w:type="dxa"/>
            </w:tcMar>
            <w:vAlign w:val="center"/>
          </w:tcPr>
          <w:p w14:paraId="464C4E47">
            <w:pPr>
              <w:spacing w:beforeLines="50" w:afterLines="50" w:line="360" w:lineRule="exact"/>
              <w:jc w:val="center"/>
              <w:rPr>
                <w:rFonts w:ascii="宋体" w:hAnsi="宋体" w:eastAsia="宋体" w:cs="宋体"/>
                <w:color w:val="auto"/>
                <w:sz w:val="24"/>
                <w:szCs w:val="24"/>
                <w:highlight w:val="none"/>
              </w:rPr>
            </w:pPr>
          </w:p>
        </w:tc>
      </w:tr>
      <w:tr w14:paraId="42AB70E9">
        <w:tblPrEx>
          <w:tblCellMar>
            <w:top w:w="0" w:type="dxa"/>
            <w:left w:w="10" w:type="dxa"/>
            <w:bottom w:w="0" w:type="dxa"/>
            <w:right w:w="10" w:type="dxa"/>
          </w:tblCellMar>
        </w:tblPrEx>
        <w:trPr>
          <w:trHeight w:val="427" w:hRule="atLeast"/>
          <w:jc w:val="center"/>
        </w:trPr>
        <w:tc>
          <w:tcPr>
            <w:tcW w:w="682"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157ADA">
            <w:pPr>
              <w:spacing w:line="460" w:lineRule="auto"/>
              <w:jc w:val="center"/>
              <w:rPr>
                <w:rFonts w:ascii="宋体" w:hAnsi="宋体" w:eastAsia="宋体" w:cs="宋体"/>
                <w:color w:val="auto"/>
                <w:sz w:val="24"/>
                <w:szCs w:val="24"/>
                <w:highlight w:val="none"/>
              </w:rPr>
            </w:pPr>
          </w:p>
        </w:tc>
        <w:tc>
          <w:tcPr>
            <w:tcW w:w="177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E8D31F">
            <w:pPr>
              <w:spacing w:line="460" w:lineRule="auto"/>
              <w:jc w:val="center"/>
              <w:rPr>
                <w:rFonts w:ascii="宋体" w:hAnsi="宋体" w:eastAsia="宋体" w:cs="宋体"/>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B70C92">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陈王路--高速公路桥底</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C971B1">
            <w:pPr>
              <w:spacing w:line="400" w:lineRule="exact"/>
              <w:jc w:val="center"/>
              <w:rPr>
                <w:rFonts w:ascii="宋体" w:hAnsi="宋体" w:eastAsia="宋体" w:cs="宋体"/>
                <w:color w:val="auto"/>
                <w:sz w:val="24"/>
                <w:szCs w:val="24"/>
                <w:highlight w:val="none"/>
              </w:rPr>
            </w:pPr>
            <w:r>
              <w:rPr>
                <w:rFonts w:hint="eastAsia" w:ascii="宋体" w:hAnsi="宋体" w:eastAsia="宋体" w:cs="仿宋"/>
                <w:color w:val="auto"/>
                <w:sz w:val="24"/>
                <w:szCs w:val="24"/>
                <w:highlight w:val="none"/>
              </w:rPr>
              <w:t>1</w:t>
            </w:r>
          </w:p>
        </w:tc>
        <w:tc>
          <w:tcPr>
            <w:tcW w:w="2244"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AEC1F4">
            <w:pPr>
              <w:spacing w:beforeLines="50" w:afterLines="50" w:line="360" w:lineRule="exact"/>
              <w:jc w:val="center"/>
              <w:rPr>
                <w:rFonts w:ascii="宋体" w:hAnsi="宋体" w:eastAsia="宋体" w:cs="宋体"/>
                <w:color w:val="auto"/>
                <w:sz w:val="24"/>
                <w:szCs w:val="24"/>
                <w:highlight w:val="none"/>
              </w:rPr>
            </w:pPr>
          </w:p>
        </w:tc>
      </w:tr>
      <w:tr w14:paraId="08F2581B">
        <w:tblPrEx>
          <w:tblCellMar>
            <w:top w:w="0" w:type="dxa"/>
            <w:left w:w="10" w:type="dxa"/>
            <w:bottom w:w="0" w:type="dxa"/>
            <w:right w:w="10" w:type="dxa"/>
          </w:tblCellMar>
        </w:tblPrEx>
        <w:trPr>
          <w:jc w:val="center"/>
        </w:trPr>
        <w:tc>
          <w:tcPr>
            <w:tcW w:w="682"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05B73E0C">
            <w:pPr>
              <w:spacing w:line="4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76"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1270EC6A">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陈王路</w:t>
            </w: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F8408E">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污水处理厂-发展大道</w:t>
            </w:r>
          </w:p>
        </w:tc>
        <w:tc>
          <w:tcPr>
            <w:tcW w:w="1356"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5901A68F">
            <w:pPr>
              <w:spacing w:line="400" w:lineRule="exact"/>
              <w:jc w:val="center"/>
              <w:rPr>
                <w:rFonts w:ascii="宋体" w:hAnsi="宋体" w:eastAsia="宋体" w:cs="宋体"/>
                <w:color w:val="auto"/>
                <w:sz w:val="24"/>
                <w:szCs w:val="24"/>
                <w:highlight w:val="none"/>
              </w:rPr>
            </w:pPr>
            <w:r>
              <w:rPr>
                <w:rFonts w:hint="eastAsia" w:ascii="宋体" w:hAnsi="宋体" w:cs="仿宋"/>
                <w:color w:val="auto"/>
                <w:sz w:val="24"/>
                <w:szCs w:val="24"/>
                <w:highlight w:val="none"/>
              </w:rPr>
              <w:t>2</w:t>
            </w:r>
          </w:p>
        </w:tc>
        <w:tc>
          <w:tcPr>
            <w:tcW w:w="2244"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424BE0D7">
            <w:pPr>
              <w:widowControl/>
              <w:spacing w:beforeLines="50" w:afterLines="50" w:line="360" w:lineRule="exact"/>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8小时</w:t>
            </w:r>
          </w:p>
        </w:tc>
      </w:tr>
      <w:tr w14:paraId="52B0CC41">
        <w:tblPrEx>
          <w:tblCellMar>
            <w:top w:w="0" w:type="dxa"/>
            <w:left w:w="10" w:type="dxa"/>
            <w:bottom w:w="0" w:type="dxa"/>
            <w:right w:w="10" w:type="dxa"/>
          </w:tblCellMar>
        </w:tblPrEx>
        <w:trPr>
          <w:jc w:val="center"/>
        </w:trPr>
        <w:tc>
          <w:tcPr>
            <w:tcW w:w="682" w:type="dxa"/>
            <w:vMerge w:val="continue"/>
            <w:tcBorders>
              <w:left w:val="single" w:color="000000" w:sz="4" w:space="0"/>
              <w:right w:val="single" w:color="000000" w:sz="4" w:space="0"/>
            </w:tcBorders>
            <w:shd w:val="clear" w:color="000000" w:fill="FFFFFF"/>
            <w:tcMar>
              <w:left w:w="108" w:type="dxa"/>
              <w:right w:w="108" w:type="dxa"/>
            </w:tcMar>
            <w:vAlign w:val="center"/>
          </w:tcPr>
          <w:p w14:paraId="034F0D0E">
            <w:pPr>
              <w:spacing w:line="460" w:lineRule="auto"/>
              <w:jc w:val="center"/>
              <w:rPr>
                <w:rFonts w:ascii="宋体" w:hAnsi="宋体" w:eastAsia="宋体" w:cs="宋体"/>
                <w:color w:val="auto"/>
                <w:sz w:val="24"/>
                <w:szCs w:val="24"/>
                <w:highlight w:val="none"/>
              </w:rPr>
            </w:pPr>
          </w:p>
        </w:tc>
        <w:tc>
          <w:tcPr>
            <w:tcW w:w="1776" w:type="dxa"/>
            <w:vMerge w:val="continue"/>
            <w:tcBorders>
              <w:left w:val="single" w:color="000000" w:sz="4" w:space="0"/>
              <w:right w:val="single" w:color="000000" w:sz="4" w:space="0"/>
            </w:tcBorders>
            <w:shd w:val="clear" w:color="000000" w:fill="FFFFFF"/>
            <w:tcMar>
              <w:left w:w="108" w:type="dxa"/>
              <w:right w:w="108" w:type="dxa"/>
            </w:tcMar>
            <w:vAlign w:val="center"/>
          </w:tcPr>
          <w:p w14:paraId="7814C913">
            <w:pPr>
              <w:spacing w:line="460" w:lineRule="auto"/>
              <w:jc w:val="center"/>
              <w:rPr>
                <w:rFonts w:ascii="宋体" w:hAnsi="宋体" w:eastAsia="宋体" w:cs="宋体"/>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20A5F0">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发展大道—白溪大道</w:t>
            </w:r>
          </w:p>
        </w:tc>
        <w:tc>
          <w:tcPr>
            <w:tcW w:w="1356" w:type="dxa"/>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FFDC7C">
            <w:pPr>
              <w:spacing w:line="400" w:lineRule="exact"/>
              <w:jc w:val="center"/>
              <w:rPr>
                <w:rFonts w:ascii="宋体" w:hAnsi="宋体" w:eastAsia="宋体" w:cs="宋体"/>
                <w:color w:val="auto"/>
                <w:sz w:val="24"/>
                <w:szCs w:val="24"/>
                <w:highlight w:val="none"/>
              </w:rPr>
            </w:pPr>
            <w:r>
              <w:rPr>
                <w:rFonts w:hint="eastAsia" w:ascii="宋体" w:hAnsi="宋体" w:eastAsia="宋体" w:cs="仿宋"/>
                <w:color w:val="auto"/>
                <w:sz w:val="24"/>
                <w:szCs w:val="24"/>
                <w:highlight w:val="none"/>
              </w:rPr>
              <w:t>1</w:t>
            </w:r>
          </w:p>
        </w:tc>
        <w:tc>
          <w:tcPr>
            <w:tcW w:w="2244" w:type="dxa"/>
            <w:vMerge w:val="restart"/>
            <w:tcBorders>
              <w:top w:val="single" w:color="auto" w:sz="4" w:space="0"/>
              <w:left w:val="single" w:color="000000" w:sz="4" w:space="0"/>
              <w:right w:val="single" w:color="000000" w:sz="4" w:space="0"/>
            </w:tcBorders>
            <w:shd w:val="clear" w:color="000000" w:fill="FFFFFF"/>
            <w:tcMar>
              <w:left w:w="108" w:type="dxa"/>
              <w:right w:w="108" w:type="dxa"/>
            </w:tcMar>
            <w:vAlign w:val="center"/>
          </w:tcPr>
          <w:p w14:paraId="40DCD127">
            <w:pPr>
              <w:spacing w:beforeLines="50" w:afterLines="5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14小时</w:t>
            </w:r>
          </w:p>
          <w:p w14:paraId="69922133">
            <w:pPr>
              <w:spacing w:beforeLines="50" w:afterLines="5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（含快速保洁1人）</w:t>
            </w:r>
          </w:p>
        </w:tc>
      </w:tr>
      <w:tr w14:paraId="7319789F">
        <w:tblPrEx>
          <w:tblCellMar>
            <w:top w:w="0" w:type="dxa"/>
            <w:left w:w="10" w:type="dxa"/>
            <w:bottom w:w="0" w:type="dxa"/>
            <w:right w:w="10" w:type="dxa"/>
          </w:tblCellMar>
        </w:tblPrEx>
        <w:trPr>
          <w:jc w:val="center"/>
        </w:trPr>
        <w:tc>
          <w:tcPr>
            <w:tcW w:w="682" w:type="dxa"/>
            <w:vMerge w:val="continue"/>
            <w:tcBorders>
              <w:left w:val="single" w:color="000000" w:sz="4" w:space="0"/>
              <w:right w:val="single" w:color="000000" w:sz="4" w:space="0"/>
            </w:tcBorders>
            <w:shd w:val="clear" w:color="000000" w:fill="FFFFFF"/>
            <w:tcMar>
              <w:left w:w="108" w:type="dxa"/>
              <w:right w:w="108" w:type="dxa"/>
            </w:tcMar>
            <w:vAlign w:val="center"/>
          </w:tcPr>
          <w:p w14:paraId="5C61E8B5">
            <w:pPr>
              <w:spacing w:line="460" w:lineRule="auto"/>
              <w:jc w:val="center"/>
              <w:rPr>
                <w:rFonts w:ascii="宋体" w:hAnsi="宋体" w:eastAsia="宋体" w:cs="宋体"/>
                <w:color w:val="auto"/>
                <w:sz w:val="24"/>
                <w:szCs w:val="24"/>
                <w:highlight w:val="none"/>
              </w:rPr>
            </w:pPr>
          </w:p>
        </w:tc>
        <w:tc>
          <w:tcPr>
            <w:tcW w:w="1776" w:type="dxa"/>
            <w:vMerge w:val="continue"/>
            <w:tcBorders>
              <w:left w:val="single" w:color="000000" w:sz="4" w:space="0"/>
              <w:right w:val="single" w:color="000000" w:sz="4" w:space="0"/>
            </w:tcBorders>
            <w:shd w:val="clear" w:color="000000" w:fill="FFFFFF"/>
            <w:tcMar>
              <w:left w:w="108" w:type="dxa"/>
              <w:right w:w="108" w:type="dxa"/>
            </w:tcMar>
            <w:vAlign w:val="center"/>
          </w:tcPr>
          <w:p w14:paraId="16434483">
            <w:pPr>
              <w:spacing w:line="460" w:lineRule="auto"/>
              <w:jc w:val="center"/>
              <w:rPr>
                <w:rFonts w:ascii="宋体" w:hAnsi="宋体" w:eastAsia="宋体" w:cs="宋体"/>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4BB4F5">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白溪大道—中央大道</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166C64">
            <w:pPr>
              <w:spacing w:line="400" w:lineRule="exact"/>
              <w:jc w:val="center"/>
              <w:rPr>
                <w:rFonts w:ascii="宋体" w:hAnsi="宋体" w:eastAsia="宋体" w:cs="宋体"/>
                <w:color w:val="auto"/>
                <w:sz w:val="24"/>
                <w:szCs w:val="24"/>
                <w:highlight w:val="none"/>
              </w:rPr>
            </w:pPr>
            <w:r>
              <w:rPr>
                <w:rFonts w:hint="eastAsia" w:ascii="宋体" w:hAnsi="宋体" w:cs="仿宋"/>
                <w:color w:val="auto"/>
                <w:sz w:val="24"/>
                <w:szCs w:val="24"/>
                <w:highlight w:val="none"/>
              </w:rPr>
              <w:t>2</w:t>
            </w:r>
          </w:p>
        </w:tc>
        <w:tc>
          <w:tcPr>
            <w:tcW w:w="2244" w:type="dxa"/>
            <w:vMerge w:val="continue"/>
            <w:tcBorders>
              <w:left w:val="single" w:color="000000" w:sz="4" w:space="0"/>
              <w:right w:val="single" w:color="000000" w:sz="4" w:space="0"/>
            </w:tcBorders>
            <w:shd w:val="clear" w:color="000000" w:fill="FFFFFF"/>
            <w:tcMar>
              <w:left w:w="108" w:type="dxa"/>
              <w:right w:w="108" w:type="dxa"/>
            </w:tcMar>
            <w:vAlign w:val="center"/>
          </w:tcPr>
          <w:p w14:paraId="5D2C069F">
            <w:pPr>
              <w:spacing w:beforeLines="50" w:afterLines="50" w:line="360" w:lineRule="exact"/>
              <w:jc w:val="center"/>
              <w:rPr>
                <w:rFonts w:ascii="宋体" w:hAnsi="宋体" w:eastAsia="宋体" w:cs="宋体"/>
                <w:color w:val="auto"/>
                <w:sz w:val="24"/>
                <w:szCs w:val="24"/>
                <w:highlight w:val="none"/>
              </w:rPr>
            </w:pPr>
          </w:p>
        </w:tc>
      </w:tr>
      <w:tr w14:paraId="64C678AB">
        <w:tblPrEx>
          <w:tblCellMar>
            <w:top w:w="0" w:type="dxa"/>
            <w:left w:w="10" w:type="dxa"/>
            <w:bottom w:w="0" w:type="dxa"/>
            <w:right w:w="10" w:type="dxa"/>
          </w:tblCellMar>
        </w:tblPrEx>
        <w:trPr>
          <w:jc w:val="center"/>
        </w:trPr>
        <w:tc>
          <w:tcPr>
            <w:tcW w:w="682" w:type="dxa"/>
            <w:vMerge w:val="continue"/>
            <w:tcBorders>
              <w:left w:val="single" w:color="000000" w:sz="4" w:space="0"/>
              <w:right w:val="single" w:color="000000" w:sz="4" w:space="0"/>
            </w:tcBorders>
            <w:shd w:val="clear" w:color="000000" w:fill="FFFFFF"/>
            <w:tcMar>
              <w:left w:w="108" w:type="dxa"/>
              <w:right w:w="108" w:type="dxa"/>
            </w:tcMar>
            <w:vAlign w:val="center"/>
          </w:tcPr>
          <w:p w14:paraId="620397F5">
            <w:pPr>
              <w:spacing w:line="460" w:lineRule="auto"/>
              <w:jc w:val="center"/>
              <w:rPr>
                <w:rFonts w:ascii="宋体" w:hAnsi="宋体" w:eastAsia="宋体" w:cs="宋体"/>
                <w:color w:val="auto"/>
                <w:sz w:val="24"/>
                <w:szCs w:val="24"/>
                <w:highlight w:val="none"/>
              </w:rPr>
            </w:pPr>
          </w:p>
        </w:tc>
        <w:tc>
          <w:tcPr>
            <w:tcW w:w="1776" w:type="dxa"/>
            <w:vMerge w:val="continue"/>
            <w:tcBorders>
              <w:left w:val="single" w:color="000000" w:sz="4" w:space="0"/>
              <w:right w:val="single" w:color="000000" w:sz="4" w:space="0"/>
            </w:tcBorders>
            <w:shd w:val="clear" w:color="000000" w:fill="FFFFFF"/>
            <w:tcMar>
              <w:left w:w="108" w:type="dxa"/>
              <w:right w:w="108" w:type="dxa"/>
            </w:tcMar>
            <w:vAlign w:val="center"/>
          </w:tcPr>
          <w:p w14:paraId="2F9B268D">
            <w:pPr>
              <w:spacing w:line="460" w:lineRule="auto"/>
              <w:jc w:val="center"/>
              <w:rPr>
                <w:rFonts w:ascii="宋体" w:hAnsi="宋体" w:eastAsia="宋体" w:cs="宋体"/>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9500CE">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中央大道—太湖大道</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584FC7">
            <w:pPr>
              <w:spacing w:line="400" w:lineRule="exact"/>
              <w:jc w:val="center"/>
              <w:rPr>
                <w:rFonts w:ascii="宋体" w:hAnsi="宋体" w:eastAsia="宋体" w:cs="宋体"/>
                <w:color w:val="auto"/>
                <w:sz w:val="24"/>
                <w:szCs w:val="24"/>
                <w:highlight w:val="none"/>
              </w:rPr>
            </w:pPr>
            <w:r>
              <w:rPr>
                <w:rFonts w:hint="eastAsia" w:ascii="宋体" w:hAnsi="宋体" w:eastAsia="宋体" w:cs="仿宋"/>
                <w:color w:val="auto"/>
                <w:sz w:val="24"/>
                <w:szCs w:val="24"/>
                <w:highlight w:val="none"/>
              </w:rPr>
              <w:t>1</w:t>
            </w:r>
          </w:p>
        </w:tc>
        <w:tc>
          <w:tcPr>
            <w:tcW w:w="2244" w:type="dxa"/>
            <w:vMerge w:val="continue"/>
            <w:tcBorders>
              <w:left w:val="single" w:color="000000" w:sz="4" w:space="0"/>
              <w:right w:val="single" w:color="000000" w:sz="4" w:space="0"/>
            </w:tcBorders>
            <w:shd w:val="clear" w:color="000000" w:fill="FFFFFF"/>
            <w:tcMar>
              <w:left w:w="108" w:type="dxa"/>
              <w:right w:w="108" w:type="dxa"/>
            </w:tcMar>
            <w:vAlign w:val="center"/>
          </w:tcPr>
          <w:p w14:paraId="007E2980">
            <w:pPr>
              <w:spacing w:beforeLines="50" w:afterLines="50" w:line="360" w:lineRule="exact"/>
              <w:jc w:val="center"/>
              <w:rPr>
                <w:rFonts w:ascii="宋体" w:hAnsi="宋体" w:eastAsia="宋体" w:cs="宋体"/>
                <w:color w:val="auto"/>
                <w:sz w:val="24"/>
                <w:szCs w:val="24"/>
                <w:highlight w:val="none"/>
              </w:rPr>
            </w:pPr>
          </w:p>
        </w:tc>
      </w:tr>
      <w:tr w14:paraId="0327042A">
        <w:tblPrEx>
          <w:tblCellMar>
            <w:top w:w="0" w:type="dxa"/>
            <w:left w:w="10" w:type="dxa"/>
            <w:bottom w:w="0" w:type="dxa"/>
            <w:right w:w="10" w:type="dxa"/>
          </w:tblCellMar>
        </w:tblPrEx>
        <w:trPr>
          <w:jc w:val="center"/>
        </w:trPr>
        <w:tc>
          <w:tcPr>
            <w:tcW w:w="682" w:type="dxa"/>
            <w:vMerge w:val="continue"/>
            <w:tcBorders>
              <w:left w:val="single" w:color="000000" w:sz="4" w:space="0"/>
              <w:right w:val="single" w:color="000000" w:sz="4" w:space="0"/>
            </w:tcBorders>
            <w:shd w:val="clear" w:color="000000" w:fill="FFFFFF"/>
            <w:tcMar>
              <w:left w:w="108" w:type="dxa"/>
              <w:right w:w="108" w:type="dxa"/>
            </w:tcMar>
            <w:vAlign w:val="center"/>
          </w:tcPr>
          <w:p w14:paraId="2E823E95">
            <w:pPr>
              <w:spacing w:line="460" w:lineRule="auto"/>
              <w:jc w:val="center"/>
              <w:rPr>
                <w:rFonts w:ascii="宋体" w:hAnsi="宋体" w:eastAsia="宋体" w:cs="宋体"/>
                <w:color w:val="auto"/>
                <w:sz w:val="24"/>
                <w:szCs w:val="24"/>
                <w:highlight w:val="none"/>
              </w:rPr>
            </w:pPr>
          </w:p>
        </w:tc>
        <w:tc>
          <w:tcPr>
            <w:tcW w:w="1776" w:type="dxa"/>
            <w:vMerge w:val="continue"/>
            <w:tcBorders>
              <w:left w:val="single" w:color="000000" w:sz="4" w:space="0"/>
              <w:right w:val="single" w:color="000000" w:sz="4" w:space="0"/>
            </w:tcBorders>
            <w:shd w:val="clear" w:color="000000" w:fill="FFFFFF"/>
            <w:tcMar>
              <w:left w:w="108" w:type="dxa"/>
              <w:right w:w="108" w:type="dxa"/>
            </w:tcMar>
            <w:vAlign w:val="center"/>
          </w:tcPr>
          <w:p w14:paraId="5F5C78D0">
            <w:pPr>
              <w:spacing w:line="460" w:lineRule="auto"/>
              <w:jc w:val="center"/>
              <w:rPr>
                <w:rFonts w:ascii="宋体" w:hAnsi="宋体" w:eastAsia="宋体" w:cs="宋体"/>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FBE983">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太湖大道—县前东街</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17A382">
            <w:pPr>
              <w:spacing w:line="400" w:lineRule="exact"/>
              <w:jc w:val="center"/>
              <w:rPr>
                <w:rFonts w:ascii="宋体" w:hAnsi="宋体" w:eastAsia="宋体" w:cs="宋体"/>
                <w:color w:val="auto"/>
                <w:sz w:val="24"/>
                <w:szCs w:val="24"/>
                <w:highlight w:val="none"/>
              </w:rPr>
            </w:pPr>
            <w:r>
              <w:rPr>
                <w:rFonts w:hint="eastAsia" w:ascii="宋体" w:hAnsi="宋体" w:eastAsia="宋体" w:cs="仿宋"/>
                <w:color w:val="auto"/>
                <w:sz w:val="24"/>
                <w:szCs w:val="24"/>
                <w:highlight w:val="none"/>
              </w:rPr>
              <w:t>1</w:t>
            </w:r>
          </w:p>
        </w:tc>
        <w:tc>
          <w:tcPr>
            <w:tcW w:w="2244" w:type="dxa"/>
            <w:vMerge w:val="continue"/>
            <w:tcBorders>
              <w:left w:val="single" w:color="000000" w:sz="4" w:space="0"/>
              <w:right w:val="single" w:color="000000" w:sz="4" w:space="0"/>
            </w:tcBorders>
            <w:shd w:val="clear" w:color="000000" w:fill="FFFFFF"/>
            <w:tcMar>
              <w:left w:w="108" w:type="dxa"/>
              <w:right w:w="108" w:type="dxa"/>
            </w:tcMar>
            <w:vAlign w:val="center"/>
          </w:tcPr>
          <w:p w14:paraId="2D220D6E">
            <w:pPr>
              <w:spacing w:beforeLines="50" w:afterLines="50" w:line="360" w:lineRule="exact"/>
              <w:jc w:val="center"/>
              <w:rPr>
                <w:rFonts w:ascii="宋体" w:hAnsi="宋体" w:eastAsia="宋体" w:cs="宋体"/>
                <w:color w:val="auto"/>
                <w:sz w:val="24"/>
                <w:szCs w:val="24"/>
                <w:highlight w:val="none"/>
              </w:rPr>
            </w:pPr>
          </w:p>
        </w:tc>
      </w:tr>
      <w:tr w14:paraId="686C81D4">
        <w:tblPrEx>
          <w:tblCellMar>
            <w:top w:w="0" w:type="dxa"/>
            <w:left w:w="10" w:type="dxa"/>
            <w:bottom w:w="0" w:type="dxa"/>
            <w:right w:w="10" w:type="dxa"/>
          </w:tblCellMar>
        </w:tblPrEx>
        <w:trPr>
          <w:jc w:val="center"/>
        </w:trPr>
        <w:tc>
          <w:tcPr>
            <w:tcW w:w="682" w:type="dxa"/>
            <w:vMerge w:val="continue"/>
            <w:tcBorders>
              <w:left w:val="single" w:color="000000" w:sz="4" w:space="0"/>
              <w:right w:val="single" w:color="000000" w:sz="4" w:space="0"/>
            </w:tcBorders>
            <w:shd w:val="clear" w:color="000000" w:fill="FFFFFF"/>
            <w:tcMar>
              <w:left w:w="108" w:type="dxa"/>
              <w:right w:w="108" w:type="dxa"/>
            </w:tcMar>
            <w:vAlign w:val="center"/>
          </w:tcPr>
          <w:p w14:paraId="5A511543">
            <w:pPr>
              <w:spacing w:line="460" w:lineRule="auto"/>
              <w:jc w:val="center"/>
              <w:rPr>
                <w:rFonts w:ascii="宋体" w:hAnsi="宋体" w:eastAsia="宋体" w:cs="宋体"/>
                <w:color w:val="auto"/>
                <w:sz w:val="24"/>
                <w:szCs w:val="24"/>
                <w:highlight w:val="none"/>
              </w:rPr>
            </w:pPr>
          </w:p>
        </w:tc>
        <w:tc>
          <w:tcPr>
            <w:tcW w:w="1776" w:type="dxa"/>
            <w:vMerge w:val="continue"/>
            <w:tcBorders>
              <w:left w:val="single" w:color="000000" w:sz="4" w:space="0"/>
              <w:right w:val="single" w:color="000000" w:sz="4" w:space="0"/>
            </w:tcBorders>
            <w:shd w:val="clear" w:color="000000" w:fill="FFFFFF"/>
            <w:tcMar>
              <w:left w:w="108" w:type="dxa"/>
              <w:right w:w="108" w:type="dxa"/>
            </w:tcMar>
            <w:vAlign w:val="center"/>
          </w:tcPr>
          <w:p w14:paraId="267025CF">
            <w:pPr>
              <w:spacing w:line="460" w:lineRule="auto"/>
              <w:jc w:val="center"/>
              <w:rPr>
                <w:rFonts w:ascii="宋体" w:hAnsi="宋体" w:eastAsia="宋体" w:cs="宋体"/>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5E8500">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县前街—陆汇路</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F3F3EF">
            <w:pPr>
              <w:spacing w:line="400" w:lineRule="exact"/>
              <w:jc w:val="center"/>
              <w:rPr>
                <w:rFonts w:ascii="宋体" w:hAnsi="宋体" w:eastAsia="宋体" w:cs="宋体"/>
                <w:color w:val="auto"/>
                <w:sz w:val="24"/>
                <w:szCs w:val="24"/>
                <w:highlight w:val="none"/>
              </w:rPr>
            </w:pPr>
            <w:r>
              <w:rPr>
                <w:rFonts w:hint="eastAsia" w:ascii="宋体" w:hAnsi="宋体" w:cs="仿宋"/>
                <w:color w:val="auto"/>
                <w:sz w:val="24"/>
                <w:szCs w:val="24"/>
                <w:highlight w:val="none"/>
              </w:rPr>
              <w:t>2</w:t>
            </w:r>
          </w:p>
        </w:tc>
        <w:tc>
          <w:tcPr>
            <w:tcW w:w="2244" w:type="dxa"/>
            <w:vMerge w:val="continue"/>
            <w:tcBorders>
              <w:left w:val="single" w:color="000000" w:sz="4" w:space="0"/>
              <w:right w:val="single" w:color="000000" w:sz="4" w:space="0"/>
            </w:tcBorders>
            <w:shd w:val="clear" w:color="000000" w:fill="FFFFFF"/>
            <w:tcMar>
              <w:left w:w="108" w:type="dxa"/>
              <w:right w:w="108" w:type="dxa"/>
            </w:tcMar>
            <w:vAlign w:val="center"/>
          </w:tcPr>
          <w:p w14:paraId="3BC1F48C">
            <w:pPr>
              <w:spacing w:beforeLines="50" w:afterLines="50" w:line="360" w:lineRule="exact"/>
              <w:jc w:val="center"/>
              <w:rPr>
                <w:rFonts w:ascii="宋体" w:hAnsi="宋体" w:eastAsia="宋体" w:cs="宋体"/>
                <w:color w:val="auto"/>
                <w:sz w:val="24"/>
                <w:szCs w:val="24"/>
                <w:highlight w:val="none"/>
              </w:rPr>
            </w:pPr>
          </w:p>
        </w:tc>
      </w:tr>
      <w:tr w14:paraId="51DCDF58">
        <w:tblPrEx>
          <w:tblCellMar>
            <w:top w:w="0" w:type="dxa"/>
            <w:left w:w="10" w:type="dxa"/>
            <w:bottom w:w="0" w:type="dxa"/>
            <w:right w:w="10" w:type="dxa"/>
          </w:tblCellMar>
        </w:tblPrEx>
        <w:trPr>
          <w:jc w:val="center"/>
        </w:trPr>
        <w:tc>
          <w:tcPr>
            <w:tcW w:w="682"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67B42F">
            <w:pPr>
              <w:spacing w:line="460" w:lineRule="auto"/>
              <w:jc w:val="center"/>
              <w:rPr>
                <w:rFonts w:ascii="宋体" w:hAnsi="宋体" w:eastAsia="宋体" w:cs="宋体"/>
                <w:color w:val="auto"/>
                <w:sz w:val="24"/>
                <w:szCs w:val="24"/>
                <w:highlight w:val="none"/>
              </w:rPr>
            </w:pPr>
          </w:p>
        </w:tc>
        <w:tc>
          <w:tcPr>
            <w:tcW w:w="177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E5EDE5">
            <w:pPr>
              <w:spacing w:line="460" w:lineRule="auto"/>
              <w:jc w:val="center"/>
              <w:rPr>
                <w:rFonts w:ascii="宋体" w:hAnsi="宋体" w:eastAsia="宋体" w:cs="宋体"/>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50EAA1">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陆汇路—图影大道</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13E587">
            <w:pPr>
              <w:spacing w:line="400" w:lineRule="exact"/>
              <w:jc w:val="center"/>
              <w:rPr>
                <w:rFonts w:ascii="宋体" w:hAnsi="宋体" w:eastAsia="宋体" w:cs="宋体"/>
                <w:color w:val="auto"/>
                <w:sz w:val="24"/>
                <w:szCs w:val="24"/>
                <w:highlight w:val="none"/>
              </w:rPr>
            </w:pPr>
            <w:r>
              <w:rPr>
                <w:rFonts w:hint="eastAsia" w:ascii="宋体" w:hAnsi="宋体" w:cs="仿宋"/>
                <w:color w:val="auto"/>
                <w:sz w:val="24"/>
                <w:szCs w:val="24"/>
                <w:highlight w:val="none"/>
              </w:rPr>
              <w:t>2</w:t>
            </w:r>
          </w:p>
        </w:tc>
        <w:tc>
          <w:tcPr>
            <w:tcW w:w="2244"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6110FC">
            <w:pPr>
              <w:spacing w:beforeLines="50" w:afterLines="50" w:line="360" w:lineRule="exact"/>
              <w:jc w:val="center"/>
              <w:rPr>
                <w:rFonts w:ascii="宋体" w:hAnsi="宋体" w:eastAsia="宋体" w:cs="宋体"/>
                <w:color w:val="auto"/>
                <w:sz w:val="24"/>
                <w:szCs w:val="24"/>
                <w:highlight w:val="none"/>
              </w:rPr>
            </w:pPr>
          </w:p>
        </w:tc>
      </w:tr>
      <w:tr w14:paraId="682C5957">
        <w:tblPrEx>
          <w:tblCellMar>
            <w:top w:w="0" w:type="dxa"/>
            <w:left w:w="10" w:type="dxa"/>
            <w:bottom w:w="0" w:type="dxa"/>
            <w:right w:w="10"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2E3FE4">
            <w:pPr>
              <w:spacing w:line="4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3F8753">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解放东路</w:t>
            </w:r>
            <w:r>
              <w:rPr>
                <w:rFonts w:hint="eastAsia" w:ascii="宋体" w:hAnsi="宋体" w:eastAsia="宋体" w:cs="宋体"/>
                <w:color w:val="auto"/>
                <w:sz w:val="24"/>
                <w:szCs w:val="24"/>
                <w:highlight w:val="none"/>
              </w:rPr>
              <w:t>延伸线</w:t>
            </w: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65ADA3">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明珠路—长城路</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E9FFC9">
            <w:pPr>
              <w:spacing w:line="400" w:lineRule="exact"/>
              <w:jc w:val="center"/>
              <w:rPr>
                <w:rFonts w:ascii="宋体" w:hAnsi="宋体" w:eastAsia="宋体" w:cs="宋体"/>
                <w:color w:val="auto"/>
                <w:sz w:val="24"/>
                <w:szCs w:val="24"/>
                <w:highlight w:val="none"/>
              </w:rPr>
            </w:pPr>
            <w:r>
              <w:rPr>
                <w:rFonts w:hint="eastAsia" w:ascii="宋体" w:hAnsi="宋体" w:cs="仿宋"/>
                <w:color w:val="auto"/>
                <w:sz w:val="24"/>
                <w:szCs w:val="24"/>
                <w:highlight w:val="none"/>
              </w:rPr>
              <w:t>2</w:t>
            </w:r>
          </w:p>
        </w:tc>
        <w:tc>
          <w:tcPr>
            <w:tcW w:w="22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DF2010">
            <w:pPr>
              <w:widowControl/>
              <w:spacing w:beforeLines="50" w:afterLines="50" w:line="360" w:lineRule="exact"/>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14小时</w:t>
            </w:r>
          </w:p>
        </w:tc>
      </w:tr>
      <w:tr w14:paraId="0B2C3973">
        <w:tblPrEx>
          <w:tblCellMar>
            <w:top w:w="0" w:type="dxa"/>
            <w:left w:w="10" w:type="dxa"/>
            <w:bottom w:w="0" w:type="dxa"/>
            <w:right w:w="10"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1EF0BB">
            <w:pPr>
              <w:spacing w:line="4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EE3569">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新塘路</w:t>
            </w: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614DDE">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明珠路—太湖路</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38AC51">
            <w:pPr>
              <w:spacing w:line="400" w:lineRule="exact"/>
              <w:jc w:val="center"/>
              <w:rPr>
                <w:rFonts w:ascii="宋体" w:hAnsi="宋体" w:eastAsia="宋体" w:cs="宋体"/>
                <w:color w:val="auto"/>
                <w:sz w:val="24"/>
                <w:szCs w:val="24"/>
                <w:highlight w:val="none"/>
              </w:rPr>
            </w:pPr>
            <w:r>
              <w:rPr>
                <w:rFonts w:hint="eastAsia" w:ascii="宋体" w:hAnsi="宋体" w:eastAsia="宋体" w:cs="仿宋"/>
                <w:color w:val="auto"/>
                <w:sz w:val="24"/>
                <w:szCs w:val="24"/>
                <w:highlight w:val="none"/>
              </w:rPr>
              <w:t>6</w:t>
            </w:r>
          </w:p>
        </w:tc>
        <w:tc>
          <w:tcPr>
            <w:tcW w:w="22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C33DA5">
            <w:pPr>
              <w:widowControl/>
              <w:spacing w:beforeLines="50" w:afterLines="50" w:line="360" w:lineRule="exact"/>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8小时</w:t>
            </w:r>
          </w:p>
        </w:tc>
      </w:tr>
      <w:tr w14:paraId="41B62CD0">
        <w:tblPrEx>
          <w:tblCellMar>
            <w:top w:w="0" w:type="dxa"/>
            <w:left w:w="10" w:type="dxa"/>
            <w:bottom w:w="0" w:type="dxa"/>
            <w:right w:w="10" w:type="dxa"/>
          </w:tblCellMar>
        </w:tblPrEx>
        <w:trPr>
          <w:jc w:val="center"/>
        </w:trPr>
        <w:tc>
          <w:tcPr>
            <w:tcW w:w="682"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5013165F">
            <w:pPr>
              <w:spacing w:line="4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776"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35DF4506">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发展大道</w:t>
            </w: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E0380C">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太湖大桥—陈王路</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9689E0">
            <w:pPr>
              <w:spacing w:line="400" w:lineRule="exact"/>
              <w:jc w:val="center"/>
              <w:rPr>
                <w:rFonts w:ascii="宋体" w:hAnsi="宋体" w:eastAsia="宋体" w:cs="宋体"/>
                <w:color w:val="auto"/>
                <w:sz w:val="24"/>
                <w:szCs w:val="24"/>
                <w:highlight w:val="none"/>
              </w:rPr>
            </w:pPr>
            <w:r>
              <w:rPr>
                <w:rFonts w:hint="eastAsia" w:ascii="宋体" w:hAnsi="宋体" w:eastAsia="宋体" w:cs="仿宋"/>
                <w:color w:val="auto"/>
                <w:sz w:val="24"/>
                <w:szCs w:val="24"/>
                <w:highlight w:val="none"/>
              </w:rPr>
              <w:t>1</w:t>
            </w:r>
          </w:p>
        </w:tc>
        <w:tc>
          <w:tcPr>
            <w:tcW w:w="2244"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6A563C2E">
            <w:pPr>
              <w:widowControl/>
              <w:spacing w:beforeLines="50" w:afterLines="50" w:line="360" w:lineRule="exact"/>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14小时</w:t>
            </w:r>
          </w:p>
        </w:tc>
      </w:tr>
      <w:tr w14:paraId="6159AEA1">
        <w:tblPrEx>
          <w:tblCellMar>
            <w:top w:w="0" w:type="dxa"/>
            <w:left w:w="10" w:type="dxa"/>
            <w:bottom w:w="0" w:type="dxa"/>
            <w:right w:w="10" w:type="dxa"/>
          </w:tblCellMar>
        </w:tblPrEx>
        <w:trPr>
          <w:jc w:val="center"/>
        </w:trPr>
        <w:tc>
          <w:tcPr>
            <w:tcW w:w="682" w:type="dxa"/>
            <w:vMerge w:val="continue"/>
            <w:tcBorders>
              <w:left w:val="single" w:color="000000" w:sz="4" w:space="0"/>
              <w:right w:val="single" w:color="000000" w:sz="4" w:space="0"/>
            </w:tcBorders>
            <w:shd w:val="clear" w:color="000000" w:fill="FFFFFF"/>
            <w:tcMar>
              <w:left w:w="108" w:type="dxa"/>
              <w:right w:w="108" w:type="dxa"/>
            </w:tcMar>
            <w:vAlign w:val="center"/>
          </w:tcPr>
          <w:p w14:paraId="23BBD92F">
            <w:pPr>
              <w:spacing w:line="460" w:lineRule="auto"/>
              <w:jc w:val="center"/>
              <w:rPr>
                <w:rFonts w:ascii="宋体" w:hAnsi="宋体" w:eastAsia="宋体" w:cs="宋体"/>
                <w:color w:val="auto"/>
                <w:sz w:val="24"/>
                <w:szCs w:val="24"/>
                <w:highlight w:val="none"/>
              </w:rPr>
            </w:pPr>
          </w:p>
        </w:tc>
        <w:tc>
          <w:tcPr>
            <w:tcW w:w="1776" w:type="dxa"/>
            <w:vMerge w:val="continue"/>
            <w:tcBorders>
              <w:left w:val="single" w:color="000000" w:sz="4" w:space="0"/>
              <w:right w:val="single" w:color="000000" w:sz="4" w:space="0"/>
            </w:tcBorders>
            <w:shd w:val="clear" w:color="000000" w:fill="FFFFFF"/>
            <w:tcMar>
              <w:left w:w="108" w:type="dxa"/>
              <w:right w:w="108" w:type="dxa"/>
            </w:tcMar>
            <w:vAlign w:val="center"/>
          </w:tcPr>
          <w:p w14:paraId="4EAE0F45">
            <w:pPr>
              <w:spacing w:line="460" w:lineRule="auto"/>
              <w:jc w:val="center"/>
              <w:rPr>
                <w:rFonts w:ascii="宋体" w:hAnsi="宋体" w:eastAsia="宋体" w:cs="宋体"/>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01E4C0">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陈王路—长兴大道</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C3C992">
            <w:pPr>
              <w:spacing w:line="400" w:lineRule="exact"/>
              <w:jc w:val="center"/>
              <w:rPr>
                <w:rFonts w:ascii="宋体" w:hAnsi="宋体" w:eastAsia="宋体" w:cs="宋体"/>
                <w:color w:val="auto"/>
                <w:sz w:val="24"/>
                <w:szCs w:val="24"/>
                <w:highlight w:val="none"/>
              </w:rPr>
            </w:pPr>
            <w:r>
              <w:rPr>
                <w:rFonts w:hint="eastAsia" w:ascii="宋体" w:hAnsi="宋体" w:eastAsia="宋体" w:cs="仿宋"/>
                <w:color w:val="auto"/>
                <w:sz w:val="24"/>
                <w:szCs w:val="24"/>
                <w:highlight w:val="none"/>
              </w:rPr>
              <w:t>1</w:t>
            </w:r>
          </w:p>
        </w:tc>
        <w:tc>
          <w:tcPr>
            <w:tcW w:w="2244" w:type="dxa"/>
            <w:vMerge w:val="continue"/>
            <w:tcBorders>
              <w:left w:val="single" w:color="000000" w:sz="4" w:space="0"/>
              <w:right w:val="single" w:color="000000" w:sz="4" w:space="0"/>
            </w:tcBorders>
            <w:shd w:val="clear" w:color="000000" w:fill="FFFFFF"/>
            <w:tcMar>
              <w:left w:w="108" w:type="dxa"/>
              <w:right w:w="108" w:type="dxa"/>
            </w:tcMar>
            <w:vAlign w:val="center"/>
          </w:tcPr>
          <w:p w14:paraId="40103129">
            <w:pPr>
              <w:spacing w:beforeLines="50" w:afterLines="50" w:line="360" w:lineRule="exact"/>
              <w:jc w:val="center"/>
              <w:rPr>
                <w:rFonts w:ascii="宋体" w:hAnsi="宋体" w:eastAsia="宋体" w:cs="宋体"/>
                <w:color w:val="auto"/>
                <w:sz w:val="24"/>
                <w:szCs w:val="24"/>
                <w:highlight w:val="none"/>
              </w:rPr>
            </w:pPr>
          </w:p>
        </w:tc>
      </w:tr>
      <w:tr w14:paraId="3102418E">
        <w:tblPrEx>
          <w:tblCellMar>
            <w:top w:w="0" w:type="dxa"/>
            <w:left w:w="10" w:type="dxa"/>
            <w:bottom w:w="0" w:type="dxa"/>
            <w:right w:w="10" w:type="dxa"/>
          </w:tblCellMar>
        </w:tblPrEx>
        <w:trPr>
          <w:jc w:val="center"/>
        </w:trPr>
        <w:tc>
          <w:tcPr>
            <w:tcW w:w="682" w:type="dxa"/>
            <w:vMerge w:val="continue"/>
            <w:tcBorders>
              <w:left w:val="single" w:color="000000" w:sz="4" w:space="0"/>
              <w:right w:val="single" w:color="000000" w:sz="4" w:space="0"/>
            </w:tcBorders>
            <w:shd w:val="clear" w:color="000000" w:fill="FFFFFF"/>
            <w:tcMar>
              <w:left w:w="108" w:type="dxa"/>
              <w:right w:w="108" w:type="dxa"/>
            </w:tcMar>
            <w:vAlign w:val="center"/>
          </w:tcPr>
          <w:p w14:paraId="73BC889C">
            <w:pPr>
              <w:spacing w:line="460" w:lineRule="auto"/>
              <w:jc w:val="center"/>
              <w:rPr>
                <w:rFonts w:ascii="宋体" w:hAnsi="宋体" w:eastAsia="宋体" w:cs="宋体"/>
                <w:color w:val="auto"/>
                <w:sz w:val="24"/>
                <w:szCs w:val="24"/>
                <w:highlight w:val="none"/>
              </w:rPr>
            </w:pPr>
          </w:p>
        </w:tc>
        <w:tc>
          <w:tcPr>
            <w:tcW w:w="1776" w:type="dxa"/>
            <w:vMerge w:val="continue"/>
            <w:tcBorders>
              <w:left w:val="single" w:color="000000" w:sz="4" w:space="0"/>
              <w:right w:val="single" w:color="000000" w:sz="4" w:space="0"/>
            </w:tcBorders>
            <w:shd w:val="clear" w:color="000000" w:fill="FFFFFF"/>
            <w:tcMar>
              <w:left w:w="108" w:type="dxa"/>
              <w:right w:w="108" w:type="dxa"/>
            </w:tcMar>
            <w:vAlign w:val="center"/>
          </w:tcPr>
          <w:p w14:paraId="77C3D729">
            <w:pPr>
              <w:spacing w:line="460" w:lineRule="auto"/>
              <w:jc w:val="center"/>
              <w:rPr>
                <w:rFonts w:ascii="宋体" w:hAnsi="宋体" w:eastAsia="宋体" w:cs="宋体"/>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7C946D">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长兴大道—长城路</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00DB6F">
            <w:pPr>
              <w:spacing w:line="400" w:lineRule="exact"/>
              <w:jc w:val="center"/>
              <w:rPr>
                <w:rFonts w:ascii="宋体" w:hAnsi="宋体" w:eastAsia="宋体" w:cs="宋体"/>
                <w:color w:val="auto"/>
                <w:sz w:val="24"/>
                <w:szCs w:val="24"/>
                <w:highlight w:val="none"/>
              </w:rPr>
            </w:pPr>
            <w:r>
              <w:rPr>
                <w:rFonts w:hint="eastAsia" w:ascii="宋体" w:hAnsi="宋体" w:cs="仿宋"/>
                <w:color w:val="auto"/>
                <w:sz w:val="24"/>
                <w:szCs w:val="24"/>
                <w:highlight w:val="none"/>
              </w:rPr>
              <w:t>2</w:t>
            </w:r>
          </w:p>
        </w:tc>
        <w:tc>
          <w:tcPr>
            <w:tcW w:w="2244" w:type="dxa"/>
            <w:vMerge w:val="continue"/>
            <w:tcBorders>
              <w:left w:val="single" w:color="000000" w:sz="4" w:space="0"/>
              <w:right w:val="single" w:color="000000" w:sz="4" w:space="0"/>
            </w:tcBorders>
            <w:shd w:val="clear" w:color="000000" w:fill="FFFFFF"/>
            <w:tcMar>
              <w:left w:w="108" w:type="dxa"/>
              <w:right w:w="108" w:type="dxa"/>
            </w:tcMar>
            <w:vAlign w:val="center"/>
          </w:tcPr>
          <w:p w14:paraId="076F4C09">
            <w:pPr>
              <w:spacing w:beforeLines="50" w:afterLines="50" w:line="360" w:lineRule="exact"/>
              <w:jc w:val="center"/>
              <w:rPr>
                <w:rFonts w:ascii="宋体" w:hAnsi="宋体" w:eastAsia="宋体" w:cs="宋体"/>
                <w:color w:val="auto"/>
                <w:sz w:val="24"/>
                <w:szCs w:val="24"/>
                <w:highlight w:val="none"/>
              </w:rPr>
            </w:pPr>
          </w:p>
        </w:tc>
      </w:tr>
      <w:tr w14:paraId="56D05663">
        <w:tblPrEx>
          <w:tblCellMar>
            <w:top w:w="0" w:type="dxa"/>
            <w:left w:w="10" w:type="dxa"/>
            <w:bottom w:w="0" w:type="dxa"/>
            <w:right w:w="10" w:type="dxa"/>
          </w:tblCellMar>
        </w:tblPrEx>
        <w:trPr>
          <w:jc w:val="center"/>
        </w:trPr>
        <w:tc>
          <w:tcPr>
            <w:tcW w:w="682"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67DC86">
            <w:pPr>
              <w:spacing w:line="460" w:lineRule="auto"/>
              <w:jc w:val="center"/>
              <w:rPr>
                <w:rFonts w:ascii="宋体" w:hAnsi="宋体" w:eastAsia="宋体" w:cs="宋体"/>
                <w:color w:val="auto"/>
                <w:sz w:val="24"/>
                <w:szCs w:val="24"/>
                <w:highlight w:val="none"/>
              </w:rPr>
            </w:pPr>
          </w:p>
        </w:tc>
        <w:tc>
          <w:tcPr>
            <w:tcW w:w="177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2E7F2D">
            <w:pPr>
              <w:spacing w:line="460" w:lineRule="auto"/>
              <w:jc w:val="center"/>
              <w:rPr>
                <w:rFonts w:ascii="宋体" w:hAnsi="宋体" w:eastAsia="宋体" w:cs="宋体"/>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B2E405">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长城路—明珠北路</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77E02B">
            <w:pPr>
              <w:spacing w:line="400" w:lineRule="exact"/>
              <w:jc w:val="center"/>
              <w:rPr>
                <w:rFonts w:ascii="宋体" w:hAnsi="宋体" w:eastAsia="宋体" w:cs="宋体"/>
                <w:color w:val="auto"/>
                <w:sz w:val="24"/>
                <w:szCs w:val="24"/>
                <w:highlight w:val="none"/>
              </w:rPr>
            </w:pPr>
            <w:r>
              <w:rPr>
                <w:rFonts w:hint="eastAsia" w:ascii="宋体" w:hAnsi="宋体" w:cs="仿宋"/>
                <w:color w:val="auto"/>
                <w:sz w:val="24"/>
                <w:szCs w:val="24"/>
                <w:highlight w:val="none"/>
              </w:rPr>
              <w:t>2</w:t>
            </w:r>
          </w:p>
        </w:tc>
        <w:tc>
          <w:tcPr>
            <w:tcW w:w="2244"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F387D9">
            <w:pPr>
              <w:spacing w:beforeLines="50" w:afterLines="50" w:line="360" w:lineRule="exact"/>
              <w:jc w:val="center"/>
              <w:rPr>
                <w:rFonts w:ascii="宋体" w:hAnsi="宋体" w:eastAsia="宋体" w:cs="宋体"/>
                <w:color w:val="auto"/>
                <w:sz w:val="24"/>
                <w:szCs w:val="24"/>
                <w:highlight w:val="none"/>
              </w:rPr>
            </w:pPr>
          </w:p>
        </w:tc>
      </w:tr>
      <w:tr w14:paraId="1F07482F">
        <w:tblPrEx>
          <w:tblCellMar>
            <w:top w:w="0" w:type="dxa"/>
            <w:left w:w="10" w:type="dxa"/>
            <w:bottom w:w="0" w:type="dxa"/>
            <w:right w:w="10" w:type="dxa"/>
          </w:tblCellMar>
        </w:tblPrEx>
        <w:trPr>
          <w:jc w:val="center"/>
        </w:trPr>
        <w:tc>
          <w:tcPr>
            <w:tcW w:w="682"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13A67F65">
            <w:pPr>
              <w:spacing w:line="4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776"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1C382843">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机场路</w:t>
            </w: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AF9C4D">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太湖大道—县前东街</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9E0284">
            <w:pPr>
              <w:spacing w:line="400" w:lineRule="exact"/>
              <w:jc w:val="center"/>
              <w:rPr>
                <w:rFonts w:ascii="宋体" w:hAnsi="宋体" w:eastAsia="宋体" w:cs="宋体"/>
                <w:color w:val="auto"/>
                <w:sz w:val="24"/>
                <w:szCs w:val="24"/>
                <w:highlight w:val="none"/>
              </w:rPr>
            </w:pPr>
            <w:r>
              <w:rPr>
                <w:rFonts w:hint="eastAsia" w:ascii="宋体" w:hAnsi="宋体" w:eastAsia="宋体" w:cs="仿宋"/>
                <w:color w:val="auto"/>
                <w:sz w:val="24"/>
                <w:szCs w:val="24"/>
                <w:highlight w:val="none"/>
              </w:rPr>
              <w:t>1</w:t>
            </w:r>
          </w:p>
        </w:tc>
        <w:tc>
          <w:tcPr>
            <w:tcW w:w="2244"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5AD398E6">
            <w:pPr>
              <w:spacing w:beforeLines="50" w:afterLines="5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8小时</w:t>
            </w:r>
          </w:p>
        </w:tc>
      </w:tr>
      <w:tr w14:paraId="374E5371">
        <w:tblPrEx>
          <w:tblCellMar>
            <w:top w:w="0" w:type="dxa"/>
            <w:left w:w="10" w:type="dxa"/>
            <w:bottom w:w="0" w:type="dxa"/>
            <w:right w:w="10" w:type="dxa"/>
          </w:tblCellMar>
        </w:tblPrEx>
        <w:trPr>
          <w:jc w:val="center"/>
        </w:trPr>
        <w:tc>
          <w:tcPr>
            <w:tcW w:w="682"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DC3AFD">
            <w:pPr>
              <w:spacing w:line="460" w:lineRule="auto"/>
              <w:jc w:val="center"/>
              <w:rPr>
                <w:rFonts w:ascii="宋体" w:hAnsi="宋体" w:eastAsia="宋体" w:cs="宋体"/>
                <w:color w:val="auto"/>
                <w:sz w:val="24"/>
                <w:szCs w:val="24"/>
                <w:highlight w:val="none"/>
              </w:rPr>
            </w:pPr>
          </w:p>
        </w:tc>
        <w:tc>
          <w:tcPr>
            <w:tcW w:w="177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773328">
            <w:pPr>
              <w:spacing w:line="460" w:lineRule="auto"/>
              <w:jc w:val="center"/>
              <w:rPr>
                <w:rFonts w:ascii="宋体" w:hAnsi="宋体" w:eastAsia="宋体" w:cs="宋体"/>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981026">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县前街—解放路</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32E1F6">
            <w:pPr>
              <w:spacing w:line="400" w:lineRule="exact"/>
              <w:jc w:val="center"/>
              <w:rPr>
                <w:rFonts w:ascii="宋体" w:hAnsi="宋体" w:eastAsia="宋体" w:cs="宋体"/>
                <w:color w:val="auto"/>
                <w:sz w:val="24"/>
                <w:szCs w:val="24"/>
                <w:highlight w:val="none"/>
              </w:rPr>
            </w:pPr>
            <w:r>
              <w:rPr>
                <w:rFonts w:hint="eastAsia" w:ascii="宋体" w:hAnsi="宋体" w:eastAsia="宋体" w:cs="仿宋"/>
                <w:color w:val="auto"/>
                <w:sz w:val="24"/>
                <w:szCs w:val="24"/>
                <w:highlight w:val="none"/>
              </w:rPr>
              <w:t>1</w:t>
            </w:r>
          </w:p>
        </w:tc>
        <w:tc>
          <w:tcPr>
            <w:tcW w:w="2244"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8ABA8C">
            <w:pPr>
              <w:spacing w:beforeLines="50" w:afterLines="50" w:line="360" w:lineRule="exact"/>
              <w:jc w:val="center"/>
              <w:rPr>
                <w:rFonts w:ascii="宋体" w:hAnsi="宋体" w:eastAsia="宋体" w:cs="宋体"/>
                <w:color w:val="auto"/>
                <w:sz w:val="24"/>
                <w:szCs w:val="24"/>
                <w:highlight w:val="none"/>
              </w:rPr>
            </w:pPr>
          </w:p>
        </w:tc>
      </w:tr>
      <w:tr w14:paraId="6B3B92FA">
        <w:tblPrEx>
          <w:tblCellMar>
            <w:top w:w="0" w:type="dxa"/>
            <w:left w:w="10" w:type="dxa"/>
            <w:bottom w:w="0" w:type="dxa"/>
            <w:right w:w="10" w:type="dxa"/>
          </w:tblCellMar>
        </w:tblPrEx>
        <w:trPr>
          <w:jc w:val="center"/>
        </w:trPr>
        <w:tc>
          <w:tcPr>
            <w:tcW w:w="682"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127007E9">
            <w:pPr>
              <w:spacing w:line="4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776"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28AA7E62">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陈塘路</w:t>
            </w: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A4104A">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县前东街—太湖大道</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22C14F">
            <w:pPr>
              <w:spacing w:line="400" w:lineRule="exact"/>
              <w:jc w:val="center"/>
              <w:rPr>
                <w:rFonts w:ascii="宋体" w:hAnsi="宋体" w:eastAsia="宋体" w:cs="宋体"/>
                <w:color w:val="auto"/>
                <w:sz w:val="24"/>
                <w:szCs w:val="24"/>
                <w:highlight w:val="none"/>
              </w:rPr>
            </w:pPr>
            <w:r>
              <w:rPr>
                <w:rFonts w:hint="eastAsia" w:ascii="宋体" w:hAnsi="宋体" w:eastAsia="宋体" w:cs="仿宋"/>
                <w:color w:val="auto"/>
                <w:sz w:val="24"/>
                <w:szCs w:val="24"/>
                <w:highlight w:val="none"/>
              </w:rPr>
              <w:t>1</w:t>
            </w:r>
          </w:p>
        </w:tc>
        <w:tc>
          <w:tcPr>
            <w:tcW w:w="2244"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6524D365">
            <w:pPr>
              <w:spacing w:beforeLines="50" w:afterLines="5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8小时</w:t>
            </w:r>
          </w:p>
        </w:tc>
      </w:tr>
      <w:tr w14:paraId="4D819C7E">
        <w:tblPrEx>
          <w:tblCellMar>
            <w:top w:w="0" w:type="dxa"/>
            <w:left w:w="10" w:type="dxa"/>
            <w:bottom w:w="0" w:type="dxa"/>
            <w:right w:w="10" w:type="dxa"/>
          </w:tblCellMar>
        </w:tblPrEx>
        <w:trPr>
          <w:jc w:val="center"/>
        </w:trPr>
        <w:tc>
          <w:tcPr>
            <w:tcW w:w="682" w:type="dxa"/>
            <w:vMerge w:val="continue"/>
            <w:tcBorders>
              <w:left w:val="single" w:color="000000" w:sz="4" w:space="0"/>
              <w:right w:val="single" w:color="000000" w:sz="4" w:space="0"/>
            </w:tcBorders>
            <w:shd w:val="clear" w:color="000000" w:fill="FFFFFF"/>
            <w:tcMar>
              <w:left w:w="108" w:type="dxa"/>
              <w:right w:w="108" w:type="dxa"/>
            </w:tcMar>
            <w:vAlign w:val="center"/>
          </w:tcPr>
          <w:p w14:paraId="65B3E52C">
            <w:pPr>
              <w:spacing w:line="460" w:lineRule="auto"/>
              <w:jc w:val="center"/>
              <w:rPr>
                <w:rFonts w:ascii="宋体" w:hAnsi="宋体" w:eastAsia="宋体" w:cs="宋体"/>
                <w:color w:val="auto"/>
                <w:sz w:val="24"/>
                <w:szCs w:val="24"/>
                <w:highlight w:val="none"/>
              </w:rPr>
            </w:pPr>
          </w:p>
        </w:tc>
        <w:tc>
          <w:tcPr>
            <w:tcW w:w="1776" w:type="dxa"/>
            <w:vMerge w:val="continue"/>
            <w:tcBorders>
              <w:left w:val="single" w:color="000000" w:sz="4" w:space="0"/>
              <w:right w:val="single" w:color="000000" w:sz="4" w:space="0"/>
            </w:tcBorders>
            <w:shd w:val="clear" w:color="000000" w:fill="FFFFFF"/>
            <w:tcMar>
              <w:left w:w="108" w:type="dxa"/>
              <w:right w:w="108" w:type="dxa"/>
            </w:tcMar>
            <w:vAlign w:val="center"/>
          </w:tcPr>
          <w:p w14:paraId="0D37F9D0">
            <w:pPr>
              <w:spacing w:line="460" w:lineRule="auto"/>
              <w:jc w:val="center"/>
              <w:rPr>
                <w:rFonts w:ascii="宋体" w:hAnsi="宋体" w:eastAsia="宋体" w:cs="宋体"/>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25D53F">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陈塘路——长城路</w:t>
            </w:r>
          </w:p>
        </w:tc>
        <w:tc>
          <w:tcPr>
            <w:tcW w:w="1356"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0F498163">
            <w:pPr>
              <w:spacing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44" w:type="dxa"/>
            <w:vMerge w:val="continue"/>
            <w:tcBorders>
              <w:left w:val="single" w:color="000000" w:sz="4" w:space="0"/>
              <w:right w:val="single" w:color="000000" w:sz="4" w:space="0"/>
            </w:tcBorders>
            <w:shd w:val="clear" w:color="000000" w:fill="FFFFFF"/>
            <w:tcMar>
              <w:left w:w="108" w:type="dxa"/>
              <w:right w:w="108" w:type="dxa"/>
            </w:tcMar>
            <w:vAlign w:val="center"/>
          </w:tcPr>
          <w:p w14:paraId="56B58232">
            <w:pPr>
              <w:spacing w:beforeLines="50" w:afterLines="50" w:line="360" w:lineRule="exact"/>
              <w:jc w:val="center"/>
              <w:rPr>
                <w:rFonts w:ascii="宋体" w:hAnsi="宋体" w:eastAsia="宋体" w:cs="宋体"/>
                <w:color w:val="auto"/>
                <w:sz w:val="24"/>
                <w:szCs w:val="24"/>
                <w:highlight w:val="none"/>
              </w:rPr>
            </w:pPr>
          </w:p>
        </w:tc>
      </w:tr>
      <w:tr w14:paraId="517F4188">
        <w:tblPrEx>
          <w:tblCellMar>
            <w:top w:w="0" w:type="dxa"/>
            <w:left w:w="10" w:type="dxa"/>
            <w:bottom w:w="0" w:type="dxa"/>
            <w:right w:w="10" w:type="dxa"/>
          </w:tblCellMar>
        </w:tblPrEx>
        <w:trPr>
          <w:jc w:val="center"/>
        </w:trPr>
        <w:tc>
          <w:tcPr>
            <w:tcW w:w="682"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D6A5F1">
            <w:pPr>
              <w:spacing w:line="460" w:lineRule="auto"/>
              <w:jc w:val="center"/>
              <w:rPr>
                <w:rFonts w:ascii="宋体" w:hAnsi="宋体" w:eastAsia="宋体" w:cs="宋体"/>
                <w:color w:val="auto"/>
                <w:sz w:val="24"/>
                <w:szCs w:val="24"/>
                <w:highlight w:val="none"/>
              </w:rPr>
            </w:pPr>
          </w:p>
        </w:tc>
        <w:tc>
          <w:tcPr>
            <w:tcW w:w="177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A48B13">
            <w:pPr>
              <w:spacing w:line="460" w:lineRule="auto"/>
              <w:jc w:val="center"/>
              <w:rPr>
                <w:rFonts w:ascii="宋体" w:hAnsi="宋体" w:eastAsia="宋体" w:cs="宋体"/>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94BFE3">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太湖大道—中央大道</w:t>
            </w:r>
          </w:p>
        </w:tc>
        <w:tc>
          <w:tcPr>
            <w:tcW w:w="135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33F14C">
            <w:pPr>
              <w:spacing w:line="400" w:lineRule="exact"/>
              <w:jc w:val="center"/>
              <w:rPr>
                <w:rFonts w:ascii="宋体" w:hAnsi="宋体" w:eastAsia="宋体" w:cs="宋体"/>
                <w:color w:val="auto"/>
                <w:sz w:val="24"/>
                <w:szCs w:val="24"/>
                <w:highlight w:val="none"/>
              </w:rPr>
            </w:pPr>
          </w:p>
        </w:tc>
        <w:tc>
          <w:tcPr>
            <w:tcW w:w="2244"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4A2870">
            <w:pPr>
              <w:spacing w:beforeLines="50" w:afterLines="50" w:line="360" w:lineRule="exact"/>
              <w:jc w:val="center"/>
              <w:rPr>
                <w:rFonts w:ascii="宋体" w:hAnsi="宋体" w:eastAsia="宋体" w:cs="宋体"/>
                <w:color w:val="auto"/>
                <w:sz w:val="24"/>
                <w:szCs w:val="24"/>
                <w:highlight w:val="none"/>
              </w:rPr>
            </w:pPr>
          </w:p>
        </w:tc>
      </w:tr>
      <w:tr w14:paraId="7CDB5450">
        <w:tblPrEx>
          <w:tblCellMar>
            <w:top w:w="0" w:type="dxa"/>
            <w:left w:w="10" w:type="dxa"/>
            <w:bottom w:w="0" w:type="dxa"/>
            <w:right w:w="10"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1BCA57">
            <w:pPr>
              <w:spacing w:line="4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7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223C06">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杨湾路</w:t>
            </w: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769493">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县前街—加气站</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A7A55A">
            <w:pPr>
              <w:spacing w:line="400" w:lineRule="exact"/>
              <w:jc w:val="center"/>
              <w:rPr>
                <w:rFonts w:ascii="宋体" w:hAnsi="宋体" w:eastAsia="宋体" w:cs="宋体"/>
                <w:color w:val="auto"/>
                <w:sz w:val="24"/>
                <w:szCs w:val="24"/>
                <w:highlight w:val="none"/>
              </w:rPr>
            </w:pPr>
            <w:r>
              <w:rPr>
                <w:rFonts w:hint="eastAsia" w:ascii="宋体" w:hAnsi="宋体" w:eastAsia="宋体" w:cs="仿宋"/>
                <w:color w:val="auto"/>
                <w:sz w:val="24"/>
                <w:szCs w:val="24"/>
                <w:highlight w:val="none"/>
              </w:rPr>
              <w:t>1</w:t>
            </w:r>
          </w:p>
        </w:tc>
        <w:tc>
          <w:tcPr>
            <w:tcW w:w="22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BBEF8E">
            <w:pPr>
              <w:spacing w:beforeLines="50" w:afterLines="5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8小时</w:t>
            </w:r>
          </w:p>
        </w:tc>
      </w:tr>
      <w:tr w14:paraId="7D0400C8">
        <w:tblPrEx>
          <w:tblCellMar>
            <w:top w:w="0" w:type="dxa"/>
            <w:left w:w="10" w:type="dxa"/>
            <w:bottom w:w="0" w:type="dxa"/>
            <w:right w:w="10"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E213A1">
            <w:pPr>
              <w:spacing w:line="4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7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4774ED">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林荫路</w:t>
            </w: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915DD8">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明珠北路—海信西大门</w:t>
            </w:r>
            <w:r>
              <w:rPr>
                <w:rFonts w:hint="eastAsia" w:ascii="宋体" w:hAnsi="宋体" w:eastAsia="宋体" w:cs="宋体"/>
                <w:color w:val="auto"/>
                <w:sz w:val="24"/>
                <w:szCs w:val="24"/>
                <w:highlight w:val="none"/>
              </w:rPr>
              <w:t>口</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DCBAD4">
            <w:pPr>
              <w:jc w:val="center"/>
              <w:rPr>
                <w:rFonts w:ascii="宋体" w:hAnsi="宋体" w:eastAsia="宋体" w:cs="宋体"/>
                <w:color w:val="auto"/>
                <w:sz w:val="24"/>
                <w:szCs w:val="24"/>
                <w:highlight w:val="none"/>
              </w:rPr>
            </w:pPr>
            <w:r>
              <w:rPr>
                <w:rFonts w:hint="eastAsia" w:ascii="宋体" w:hAnsi="宋体" w:eastAsia="宋体" w:cs="仿宋"/>
                <w:color w:val="auto"/>
                <w:sz w:val="24"/>
                <w:szCs w:val="24"/>
                <w:highlight w:val="none"/>
              </w:rPr>
              <w:t>4</w:t>
            </w:r>
          </w:p>
        </w:tc>
        <w:tc>
          <w:tcPr>
            <w:tcW w:w="22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425BE1">
            <w:pPr>
              <w:widowControl/>
              <w:spacing w:beforeLines="50" w:afterLines="50" w:line="360" w:lineRule="exact"/>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14小时</w:t>
            </w:r>
          </w:p>
          <w:p w14:paraId="67B41913">
            <w:pPr>
              <w:spacing w:beforeLines="50" w:afterLines="5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（含快速保洁1人）</w:t>
            </w:r>
          </w:p>
        </w:tc>
      </w:tr>
      <w:tr w14:paraId="36469C7A">
        <w:tblPrEx>
          <w:tblCellMar>
            <w:top w:w="0" w:type="dxa"/>
            <w:left w:w="10" w:type="dxa"/>
            <w:bottom w:w="0" w:type="dxa"/>
            <w:right w:w="10"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26C17E">
            <w:pPr>
              <w:spacing w:line="4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7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9C241C">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荣乐路</w:t>
            </w: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7062B0">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合溪路——白溪大道</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F0AEF3">
            <w:pPr>
              <w:spacing w:line="400" w:lineRule="exact"/>
              <w:jc w:val="center"/>
              <w:rPr>
                <w:rFonts w:ascii="宋体" w:hAnsi="宋体" w:eastAsia="宋体" w:cs="宋体"/>
                <w:color w:val="auto"/>
                <w:sz w:val="24"/>
                <w:szCs w:val="24"/>
                <w:highlight w:val="none"/>
              </w:rPr>
            </w:pPr>
            <w:r>
              <w:rPr>
                <w:rFonts w:hint="eastAsia" w:ascii="宋体" w:hAnsi="宋体" w:eastAsia="宋体" w:cs="仿宋"/>
                <w:color w:val="auto"/>
                <w:sz w:val="24"/>
                <w:szCs w:val="24"/>
                <w:highlight w:val="none"/>
              </w:rPr>
              <w:t>5</w:t>
            </w:r>
          </w:p>
        </w:tc>
        <w:tc>
          <w:tcPr>
            <w:tcW w:w="22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CFA51E">
            <w:pPr>
              <w:spacing w:beforeLines="50" w:afterLines="5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8小时</w:t>
            </w:r>
          </w:p>
        </w:tc>
      </w:tr>
      <w:tr w14:paraId="36068BBC">
        <w:tblPrEx>
          <w:tblCellMar>
            <w:top w:w="0" w:type="dxa"/>
            <w:left w:w="10" w:type="dxa"/>
            <w:bottom w:w="0" w:type="dxa"/>
            <w:right w:w="10" w:type="dxa"/>
          </w:tblCellMar>
        </w:tblPrEx>
        <w:trPr>
          <w:jc w:val="center"/>
        </w:trPr>
        <w:tc>
          <w:tcPr>
            <w:tcW w:w="682" w:type="dxa"/>
            <w:vMerge w:val="restart"/>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14F8BB8C">
            <w:pPr>
              <w:spacing w:line="4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776" w:type="dxa"/>
            <w:vMerge w:val="restart"/>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367F5047">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南庄路</w:t>
            </w:r>
          </w:p>
        </w:tc>
        <w:tc>
          <w:tcPr>
            <w:tcW w:w="2835"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671860FE">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发展大道—合溪路口子</w:t>
            </w:r>
          </w:p>
        </w:tc>
        <w:tc>
          <w:tcPr>
            <w:tcW w:w="1356"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4D9294C7">
            <w:pPr>
              <w:spacing w:line="400" w:lineRule="exact"/>
              <w:jc w:val="center"/>
              <w:rPr>
                <w:rFonts w:ascii="宋体" w:hAnsi="宋体" w:eastAsia="宋体" w:cs="宋体"/>
                <w:color w:val="auto"/>
                <w:sz w:val="24"/>
                <w:szCs w:val="24"/>
                <w:highlight w:val="none"/>
              </w:rPr>
            </w:pPr>
            <w:r>
              <w:rPr>
                <w:rFonts w:hint="eastAsia" w:ascii="宋体" w:hAnsi="宋体" w:eastAsia="宋体" w:cs="仿宋"/>
                <w:color w:val="auto"/>
                <w:sz w:val="24"/>
                <w:szCs w:val="24"/>
                <w:highlight w:val="none"/>
              </w:rPr>
              <w:t>1</w:t>
            </w:r>
          </w:p>
        </w:tc>
        <w:tc>
          <w:tcPr>
            <w:tcW w:w="2244" w:type="dxa"/>
            <w:vMerge w:val="restart"/>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13BB564D">
            <w:pPr>
              <w:spacing w:beforeLines="50" w:afterLines="5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8小时</w:t>
            </w:r>
          </w:p>
        </w:tc>
      </w:tr>
      <w:tr w14:paraId="0F214386">
        <w:tblPrEx>
          <w:tblCellMar>
            <w:top w:w="0" w:type="dxa"/>
            <w:left w:w="10" w:type="dxa"/>
            <w:bottom w:w="0" w:type="dxa"/>
            <w:right w:w="10" w:type="dxa"/>
          </w:tblCellMar>
        </w:tblPrEx>
        <w:trPr>
          <w:jc w:val="center"/>
        </w:trPr>
        <w:tc>
          <w:tcPr>
            <w:tcW w:w="682" w:type="dxa"/>
            <w:vMerge w:val="continue"/>
            <w:tcBorders>
              <w:top w:val="single" w:color="auto" w:sz="4" w:space="0"/>
              <w:left w:val="single" w:color="000000" w:sz="4" w:space="0"/>
              <w:right w:val="single" w:color="000000" w:sz="4" w:space="0"/>
            </w:tcBorders>
            <w:shd w:val="clear" w:color="000000" w:fill="FFFFFF"/>
            <w:tcMar>
              <w:left w:w="108" w:type="dxa"/>
              <w:right w:w="108" w:type="dxa"/>
            </w:tcMar>
            <w:vAlign w:val="center"/>
          </w:tcPr>
          <w:p w14:paraId="1A490337">
            <w:pPr>
              <w:spacing w:line="460" w:lineRule="auto"/>
              <w:jc w:val="center"/>
              <w:rPr>
                <w:rFonts w:ascii="宋体" w:hAnsi="宋体" w:eastAsia="宋体" w:cs="宋体"/>
                <w:color w:val="auto"/>
                <w:sz w:val="24"/>
                <w:szCs w:val="24"/>
                <w:highlight w:val="none"/>
              </w:rPr>
            </w:pPr>
          </w:p>
        </w:tc>
        <w:tc>
          <w:tcPr>
            <w:tcW w:w="1776" w:type="dxa"/>
            <w:vMerge w:val="continue"/>
            <w:tcBorders>
              <w:top w:val="single" w:color="auto" w:sz="4" w:space="0"/>
              <w:left w:val="single" w:color="000000" w:sz="4" w:space="0"/>
              <w:right w:val="single" w:color="000000" w:sz="4" w:space="0"/>
            </w:tcBorders>
            <w:shd w:val="clear" w:color="000000" w:fill="FFFFFF"/>
            <w:tcMar>
              <w:left w:w="108" w:type="dxa"/>
              <w:right w:w="108" w:type="dxa"/>
            </w:tcMar>
            <w:vAlign w:val="center"/>
          </w:tcPr>
          <w:p w14:paraId="411950CB">
            <w:pPr>
              <w:jc w:val="center"/>
              <w:rPr>
                <w:rFonts w:ascii="宋体" w:hAnsi="宋体" w:eastAsia="宋体" w:cs="宋体"/>
                <w:color w:val="auto"/>
                <w:sz w:val="24"/>
                <w:szCs w:val="24"/>
                <w:highlight w:val="none"/>
              </w:rPr>
            </w:pPr>
          </w:p>
        </w:tc>
        <w:tc>
          <w:tcPr>
            <w:tcW w:w="2835" w:type="dxa"/>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246D84">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发展大道-温州路</w:t>
            </w:r>
          </w:p>
        </w:tc>
        <w:tc>
          <w:tcPr>
            <w:tcW w:w="1356" w:type="dxa"/>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ADC13F">
            <w:pPr>
              <w:spacing w:line="400" w:lineRule="exact"/>
              <w:jc w:val="center"/>
              <w:rPr>
                <w:rFonts w:ascii="宋体" w:hAnsi="宋体" w:cs="仿宋"/>
                <w:color w:val="auto"/>
                <w:sz w:val="24"/>
                <w:szCs w:val="24"/>
                <w:highlight w:val="none"/>
              </w:rPr>
            </w:pPr>
            <w:r>
              <w:rPr>
                <w:rFonts w:hint="eastAsia" w:ascii="宋体" w:hAnsi="宋体" w:cs="仿宋"/>
                <w:color w:val="auto"/>
                <w:sz w:val="24"/>
                <w:szCs w:val="24"/>
                <w:highlight w:val="none"/>
              </w:rPr>
              <w:t>1</w:t>
            </w:r>
          </w:p>
        </w:tc>
        <w:tc>
          <w:tcPr>
            <w:tcW w:w="2244" w:type="dxa"/>
            <w:vMerge w:val="continue"/>
            <w:tcBorders>
              <w:top w:val="single" w:color="auto" w:sz="4" w:space="0"/>
              <w:left w:val="single" w:color="000000" w:sz="4" w:space="0"/>
              <w:right w:val="single" w:color="000000" w:sz="4" w:space="0"/>
            </w:tcBorders>
            <w:shd w:val="clear" w:color="000000" w:fill="FFFFFF"/>
            <w:tcMar>
              <w:left w:w="108" w:type="dxa"/>
              <w:right w:w="108" w:type="dxa"/>
            </w:tcMar>
            <w:vAlign w:val="center"/>
          </w:tcPr>
          <w:p w14:paraId="21518240">
            <w:pPr>
              <w:spacing w:beforeLines="50" w:afterLines="50" w:line="360" w:lineRule="exact"/>
              <w:jc w:val="center"/>
              <w:rPr>
                <w:rFonts w:ascii="宋体" w:hAnsi="宋体" w:eastAsia="宋体" w:cs="宋体"/>
                <w:color w:val="auto"/>
                <w:sz w:val="24"/>
                <w:szCs w:val="24"/>
                <w:highlight w:val="none"/>
              </w:rPr>
            </w:pPr>
          </w:p>
        </w:tc>
      </w:tr>
      <w:tr w14:paraId="6C04DD44">
        <w:tblPrEx>
          <w:tblCellMar>
            <w:top w:w="0" w:type="dxa"/>
            <w:left w:w="10" w:type="dxa"/>
            <w:bottom w:w="0" w:type="dxa"/>
            <w:right w:w="10" w:type="dxa"/>
          </w:tblCellMar>
        </w:tblPrEx>
        <w:trPr>
          <w:jc w:val="center"/>
        </w:trPr>
        <w:tc>
          <w:tcPr>
            <w:tcW w:w="682"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450C62DB">
            <w:pPr>
              <w:spacing w:line="4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776"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059DA060">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合溪路</w:t>
            </w: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221F1B">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明珠北路—希望大道</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7EB508">
            <w:pPr>
              <w:spacing w:line="400" w:lineRule="exact"/>
              <w:jc w:val="center"/>
              <w:rPr>
                <w:rFonts w:ascii="宋体" w:hAnsi="宋体" w:eastAsia="宋体" w:cs="宋体"/>
                <w:color w:val="auto"/>
                <w:sz w:val="24"/>
                <w:szCs w:val="24"/>
                <w:highlight w:val="none"/>
              </w:rPr>
            </w:pPr>
            <w:r>
              <w:rPr>
                <w:rFonts w:hint="eastAsia" w:ascii="宋体" w:hAnsi="宋体" w:cs="仿宋"/>
                <w:color w:val="auto"/>
                <w:sz w:val="24"/>
                <w:szCs w:val="24"/>
                <w:highlight w:val="none"/>
              </w:rPr>
              <w:t>1</w:t>
            </w:r>
          </w:p>
        </w:tc>
        <w:tc>
          <w:tcPr>
            <w:tcW w:w="2244"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0C08854C">
            <w:pPr>
              <w:spacing w:beforeLines="50" w:afterLines="5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8小时</w:t>
            </w:r>
          </w:p>
        </w:tc>
      </w:tr>
      <w:tr w14:paraId="53549956">
        <w:tblPrEx>
          <w:tblCellMar>
            <w:top w:w="0" w:type="dxa"/>
            <w:left w:w="10" w:type="dxa"/>
            <w:bottom w:w="0" w:type="dxa"/>
            <w:right w:w="10" w:type="dxa"/>
          </w:tblCellMar>
        </w:tblPrEx>
        <w:trPr>
          <w:jc w:val="center"/>
        </w:trPr>
        <w:tc>
          <w:tcPr>
            <w:tcW w:w="682"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220083">
            <w:pPr>
              <w:spacing w:line="460" w:lineRule="auto"/>
              <w:jc w:val="center"/>
              <w:rPr>
                <w:rFonts w:ascii="宋体" w:hAnsi="宋体" w:eastAsia="宋体" w:cs="宋体"/>
                <w:color w:val="auto"/>
                <w:sz w:val="24"/>
                <w:szCs w:val="24"/>
                <w:highlight w:val="none"/>
              </w:rPr>
            </w:pPr>
          </w:p>
        </w:tc>
        <w:tc>
          <w:tcPr>
            <w:tcW w:w="177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A33325">
            <w:pPr>
              <w:spacing w:line="460" w:lineRule="auto"/>
              <w:jc w:val="center"/>
              <w:rPr>
                <w:rFonts w:ascii="宋体" w:hAnsi="宋体" w:eastAsia="宋体" w:cs="宋体"/>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9C4EA2">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南庄路—长兴大道</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F6C569">
            <w:pPr>
              <w:spacing w:line="400" w:lineRule="exact"/>
              <w:jc w:val="center"/>
              <w:rPr>
                <w:rFonts w:ascii="宋体" w:hAnsi="宋体" w:eastAsia="宋体" w:cs="宋体"/>
                <w:color w:val="auto"/>
                <w:sz w:val="24"/>
                <w:szCs w:val="24"/>
                <w:highlight w:val="none"/>
              </w:rPr>
            </w:pPr>
            <w:r>
              <w:rPr>
                <w:rFonts w:hint="eastAsia" w:ascii="宋体" w:hAnsi="宋体" w:cs="仿宋"/>
                <w:color w:val="auto"/>
                <w:sz w:val="24"/>
                <w:szCs w:val="24"/>
                <w:highlight w:val="none"/>
              </w:rPr>
              <w:t>2</w:t>
            </w:r>
          </w:p>
        </w:tc>
        <w:tc>
          <w:tcPr>
            <w:tcW w:w="2244"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98E710">
            <w:pPr>
              <w:spacing w:beforeLines="50" w:afterLines="50" w:line="360" w:lineRule="exact"/>
              <w:jc w:val="center"/>
              <w:rPr>
                <w:rFonts w:ascii="宋体" w:hAnsi="宋体" w:eastAsia="宋体" w:cs="宋体"/>
                <w:color w:val="auto"/>
                <w:sz w:val="24"/>
                <w:szCs w:val="24"/>
                <w:highlight w:val="none"/>
              </w:rPr>
            </w:pPr>
          </w:p>
        </w:tc>
      </w:tr>
      <w:tr w14:paraId="218B23EB">
        <w:tblPrEx>
          <w:tblCellMar>
            <w:top w:w="0" w:type="dxa"/>
            <w:left w:w="10" w:type="dxa"/>
            <w:bottom w:w="0" w:type="dxa"/>
            <w:right w:w="10" w:type="dxa"/>
          </w:tblCellMar>
        </w:tblPrEx>
        <w:trPr>
          <w:jc w:val="center"/>
        </w:trPr>
        <w:tc>
          <w:tcPr>
            <w:tcW w:w="682"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15EC246C">
            <w:pPr>
              <w:spacing w:line="4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776"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024561F5">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县前东街延伸线</w:t>
            </w: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925052">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长州路—长城路</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F5E25B">
            <w:pPr>
              <w:spacing w:line="400" w:lineRule="exact"/>
              <w:jc w:val="center"/>
              <w:rPr>
                <w:rFonts w:ascii="宋体" w:hAnsi="宋体" w:eastAsia="宋体" w:cs="宋体"/>
                <w:color w:val="auto"/>
                <w:sz w:val="24"/>
                <w:szCs w:val="24"/>
                <w:highlight w:val="none"/>
              </w:rPr>
            </w:pPr>
            <w:r>
              <w:rPr>
                <w:rFonts w:hint="eastAsia" w:ascii="宋体" w:hAnsi="宋体" w:eastAsia="宋体" w:cs="仿宋"/>
                <w:color w:val="auto"/>
                <w:sz w:val="24"/>
                <w:szCs w:val="24"/>
                <w:highlight w:val="none"/>
              </w:rPr>
              <w:t>1</w:t>
            </w:r>
          </w:p>
        </w:tc>
        <w:tc>
          <w:tcPr>
            <w:tcW w:w="2244"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4A4514B3">
            <w:pPr>
              <w:widowControl/>
              <w:spacing w:beforeLines="50" w:afterLines="50" w:line="360" w:lineRule="exact"/>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14小时</w:t>
            </w:r>
          </w:p>
        </w:tc>
      </w:tr>
      <w:tr w14:paraId="0D294DE6">
        <w:tblPrEx>
          <w:tblCellMar>
            <w:top w:w="0" w:type="dxa"/>
            <w:left w:w="10" w:type="dxa"/>
            <w:bottom w:w="0" w:type="dxa"/>
            <w:right w:w="10" w:type="dxa"/>
          </w:tblCellMar>
        </w:tblPrEx>
        <w:trPr>
          <w:jc w:val="center"/>
        </w:trPr>
        <w:tc>
          <w:tcPr>
            <w:tcW w:w="682"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488C79">
            <w:pPr>
              <w:spacing w:line="460" w:lineRule="auto"/>
              <w:jc w:val="center"/>
              <w:rPr>
                <w:rFonts w:ascii="宋体" w:hAnsi="宋体" w:eastAsia="宋体" w:cs="宋体"/>
                <w:color w:val="auto"/>
                <w:sz w:val="24"/>
                <w:szCs w:val="24"/>
                <w:highlight w:val="none"/>
              </w:rPr>
            </w:pPr>
          </w:p>
        </w:tc>
        <w:tc>
          <w:tcPr>
            <w:tcW w:w="177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B04091">
            <w:pPr>
              <w:spacing w:line="460" w:lineRule="auto"/>
              <w:jc w:val="center"/>
              <w:rPr>
                <w:rFonts w:ascii="宋体" w:hAnsi="宋体" w:eastAsia="宋体" w:cs="宋体"/>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4772CA">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长城路—陈王路</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06CE3E">
            <w:pPr>
              <w:spacing w:line="400" w:lineRule="exact"/>
              <w:jc w:val="center"/>
              <w:rPr>
                <w:rFonts w:ascii="宋体" w:hAnsi="宋体" w:eastAsia="宋体" w:cs="宋体"/>
                <w:color w:val="auto"/>
                <w:sz w:val="24"/>
                <w:szCs w:val="24"/>
                <w:highlight w:val="none"/>
              </w:rPr>
            </w:pPr>
            <w:r>
              <w:rPr>
                <w:rFonts w:hint="eastAsia" w:ascii="宋体" w:hAnsi="宋体" w:eastAsia="宋体" w:cs="仿宋"/>
                <w:color w:val="auto"/>
                <w:sz w:val="24"/>
                <w:szCs w:val="24"/>
                <w:highlight w:val="none"/>
              </w:rPr>
              <w:t>4</w:t>
            </w:r>
          </w:p>
        </w:tc>
        <w:tc>
          <w:tcPr>
            <w:tcW w:w="2244"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EF0AA4">
            <w:pPr>
              <w:spacing w:beforeLines="50" w:afterLines="50" w:line="360" w:lineRule="exact"/>
              <w:jc w:val="center"/>
              <w:rPr>
                <w:rFonts w:ascii="宋体" w:hAnsi="宋体" w:eastAsia="宋体" w:cs="宋体"/>
                <w:color w:val="auto"/>
                <w:sz w:val="24"/>
                <w:szCs w:val="24"/>
                <w:highlight w:val="none"/>
              </w:rPr>
            </w:pPr>
          </w:p>
        </w:tc>
      </w:tr>
      <w:tr w14:paraId="26E65591">
        <w:tblPrEx>
          <w:tblCellMar>
            <w:top w:w="0" w:type="dxa"/>
            <w:left w:w="10" w:type="dxa"/>
            <w:bottom w:w="0" w:type="dxa"/>
            <w:right w:w="10" w:type="dxa"/>
          </w:tblCellMar>
        </w:tblPrEx>
        <w:trPr>
          <w:jc w:val="center"/>
        </w:trPr>
        <w:tc>
          <w:tcPr>
            <w:tcW w:w="682"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0BC323AF">
            <w:pPr>
              <w:spacing w:line="4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776"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1FC6FCED">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陆汇路</w:t>
            </w: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B98B75">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祥福路—陈王路</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A72DB1">
            <w:pPr>
              <w:spacing w:line="400" w:lineRule="exact"/>
              <w:jc w:val="center"/>
              <w:rPr>
                <w:rFonts w:ascii="宋体" w:hAnsi="宋体" w:eastAsia="宋体" w:cs="宋体"/>
                <w:color w:val="auto"/>
                <w:sz w:val="24"/>
                <w:szCs w:val="24"/>
                <w:highlight w:val="none"/>
              </w:rPr>
            </w:pPr>
            <w:r>
              <w:rPr>
                <w:rFonts w:hint="eastAsia" w:ascii="宋体" w:hAnsi="宋体" w:cs="仿宋"/>
                <w:color w:val="auto"/>
                <w:sz w:val="24"/>
                <w:szCs w:val="24"/>
                <w:highlight w:val="none"/>
              </w:rPr>
              <w:t>1</w:t>
            </w:r>
          </w:p>
        </w:tc>
        <w:tc>
          <w:tcPr>
            <w:tcW w:w="2244"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4422ABF7">
            <w:pPr>
              <w:spacing w:beforeLines="50" w:afterLines="5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8小时</w:t>
            </w:r>
          </w:p>
        </w:tc>
      </w:tr>
      <w:tr w14:paraId="1FD385FB">
        <w:tblPrEx>
          <w:tblCellMar>
            <w:top w:w="0" w:type="dxa"/>
            <w:left w:w="10" w:type="dxa"/>
            <w:bottom w:w="0" w:type="dxa"/>
            <w:right w:w="10" w:type="dxa"/>
          </w:tblCellMar>
        </w:tblPrEx>
        <w:trPr>
          <w:jc w:val="center"/>
        </w:trPr>
        <w:tc>
          <w:tcPr>
            <w:tcW w:w="682" w:type="dxa"/>
            <w:vMerge w:val="continue"/>
            <w:tcBorders>
              <w:left w:val="single" w:color="000000" w:sz="4" w:space="0"/>
              <w:right w:val="single" w:color="000000" w:sz="4" w:space="0"/>
            </w:tcBorders>
            <w:shd w:val="clear" w:color="000000" w:fill="FFFFFF"/>
            <w:tcMar>
              <w:left w:w="108" w:type="dxa"/>
              <w:right w:w="108" w:type="dxa"/>
            </w:tcMar>
            <w:vAlign w:val="center"/>
          </w:tcPr>
          <w:p w14:paraId="42B3FFB8">
            <w:pPr>
              <w:spacing w:line="460" w:lineRule="auto"/>
              <w:jc w:val="center"/>
              <w:rPr>
                <w:rFonts w:ascii="宋体" w:hAnsi="宋体" w:eastAsia="宋体" w:cs="宋体"/>
                <w:color w:val="auto"/>
                <w:sz w:val="24"/>
                <w:szCs w:val="24"/>
                <w:highlight w:val="none"/>
              </w:rPr>
            </w:pPr>
          </w:p>
        </w:tc>
        <w:tc>
          <w:tcPr>
            <w:tcW w:w="1776" w:type="dxa"/>
            <w:vMerge w:val="continue"/>
            <w:tcBorders>
              <w:left w:val="single" w:color="000000" w:sz="4" w:space="0"/>
              <w:right w:val="single" w:color="000000" w:sz="4" w:space="0"/>
            </w:tcBorders>
            <w:shd w:val="clear" w:color="000000" w:fill="FFFFFF"/>
            <w:tcMar>
              <w:left w:w="108" w:type="dxa"/>
              <w:right w:w="108" w:type="dxa"/>
            </w:tcMar>
            <w:vAlign w:val="center"/>
          </w:tcPr>
          <w:p w14:paraId="597DD64A">
            <w:pPr>
              <w:spacing w:line="460" w:lineRule="auto"/>
              <w:jc w:val="center"/>
              <w:rPr>
                <w:rFonts w:ascii="宋体" w:hAnsi="宋体" w:eastAsia="宋体" w:cs="宋体"/>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ED244B">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陈王路—长兴大道</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C6ACAD">
            <w:pPr>
              <w:spacing w:line="400" w:lineRule="exact"/>
              <w:jc w:val="center"/>
              <w:rPr>
                <w:rFonts w:ascii="宋体" w:hAnsi="宋体" w:eastAsia="宋体" w:cs="宋体"/>
                <w:color w:val="auto"/>
                <w:sz w:val="24"/>
                <w:szCs w:val="24"/>
                <w:highlight w:val="none"/>
              </w:rPr>
            </w:pPr>
            <w:r>
              <w:rPr>
                <w:rFonts w:hint="eastAsia" w:ascii="宋体" w:hAnsi="宋体" w:eastAsia="宋体" w:cs="仿宋"/>
                <w:color w:val="auto"/>
                <w:sz w:val="24"/>
                <w:szCs w:val="24"/>
                <w:highlight w:val="none"/>
              </w:rPr>
              <w:t>1</w:t>
            </w:r>
          </w:p>
        </w:tc>
        <w:tc>
          <w:tcPr>
            <w:tcW w:w="2244" w:type="dxa"/>
            <w:vMerge w:val="continue"/>
            <w:tcBorders>
              <w:left w:val="single" w:color="000000" w:sz="4" w:space="0"/>
              <w:right w:val="single" w:color="000000" w:sz="4" w:space="0"/>
            </w:tcBorders>
            <w:shd w:val="clear" w:color="000000" w:fill="FFFFFF"/>
            <w:tcMar>
              <w:left w:w="108" w:type="dxa"/>
              <w:right w:w="108" w:type="dxa"/>
            </w:tcMar>
            <w:vAlign w:val="center"/>
          </w:tcPr>
          <w:p w14:paraId="3E55FAFA">
            <w:pPr>
              <w:spacing w:beforeLines="50" w:afterLines="50" w:line="360" w:lineRule="exact"/>
              <w:jc w:val="center"/>
              <w:rPr>
                <w:rFonts w:ascii="宋体" w:hAnsi="宋体" w:eastAsia="宋体" w:cs="宋体"/>
                <w:color w:val="auto"/>
                <w:sz w:val="24"/>
                <w:szCs w:val="24"/>
                <w:highlight w:val="none"/>
              </w:rPr>
            </w:pPr>
          </w:p>
        </w:tc>
      </w:tr>
      <w:tr w14:paraId="094E585D">
        <w:tblPrEx>
          <w:tblCellMar>
            <w:top w:w="0" w:type="dxa"/>
            <w:left w:w="10" w:type="dxa"/>
            <w:bottom w:w="0" w:type="dxa"/>
            <w:right w:w="10" w:type="dxa"/>
          </w:tblCellMar>
        </w:tblPrEx>
        <w:trPr>
          <w:jc w:val="center"/>
        </w:trPr>
        <w:tc>
          <w:tcPr>
            <w:tcW w:w="682" w:type="dxa"/>
            <w:vMerge w:val="continue"/>
            <w:tcBorders>
              <w:left w:val="single" w:color="000000" w:sz="4" w:space="0"/>
              <w:right w:val="single" w:color="000000" w:sz="4" w:space="0"/>
            </w:tcBorders>
            <w:shd w:val="clear" w:color="000000" w:fill="FFFFFF"/>
            <w:tcMar>
              <w:left w:w="108" w:type="dxa"/>
              <w:right w:w="108" w:type="dxa"/>
            </w:tcMar>
            <w:vAlign w:val="center"/>
          </w:tcPr>
          <w:p w14:paraId="596D4308">
            <w:pPr>
              <w:spacing w:line="460" w:lineRule="auto"/>
              <w:jc w:val="center"/>
              <w:rPr>
                <w:rFonts w:ascii="宋体" w:hAnsi="宋体" w:eastAsia="宋体" w:cs="宋体"/>
                <w:color w:val="auto"/>
                <w:sz w:val="24"/>
                <w:szCs w:val="24"/>
                <w:highlight w:val="none"/>
              </w:rPr>
            </w:pPr>
          </w:p>
        </w:tc>
        <w:tc>
          <w:tcPr>
            <w:tcW w:w="1776" w:type="dxa"/>
            <w:vMerge w:val="continue"/>
            <w:tcBorders>
              <w:left w:val="single" w:color="000000" w:sz="4" w:space="0"/>
              <w:right w:val="single" w:color="000000" w:sz="4" w:space="0"/>
            </w:tcBorders>
            <w:shd w:val="clear" w:color="000000" w:fill="FFFFFF"/>
            <w:tcMar>
              <w:left w:w="108" w:type="dxa"/>
              <w:right w:w="108" w:type="dxa"/>
            </w:tcMar>
            <w:vAlign w:val="center"/>
          </w:tcPr>
          <w:p w14:paraId="73AA8EED">
            <w:pPr>
              <w:spacing w:line="460" w:lineRule="auto"/>
              <w:jc w:val="center"/>
              <w:rPr>
                <w:rFonts w:ascii="宋体" w:hAnsi="宋体" w:eastAsia="宋体" w:cs="宋体"/>
                <w:color w:val="auto"/>
                <w:sz w:val="24"/>
                <w:szCs w:val="24"/>
                <w:highlight w:val="none"/>
              </w:rPr>
            </w:pPr>
          </w:p>
        </w:tc>
        <w:tc>
          <w:tcPr>
            <w:tcW w:w="2835"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710CC694">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长兴大道—陆汇桥西堍</w:t>
            </w:r>
          </w:p>
        </w:tc>
        <w:tc>
          <w:tcPr>
            <w:tcW w:w="1356"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73E7BAEE">
            <w:pPr>
              <w:spacing w:line="400" w:lineRule="exact"/>
              <w:jc w:val="center"/>
              <w:rPr>
                <w:rFonts w:ascii="宋体" w:hAnsi="宋体" w:eastAsia="宋体" w:cs="宋体"/>
                <w:color w:val="auto"/>
                <w:sz w:val="24"/>
                <w:szCs w:val="24"/>
                <w:highlight w:val="none"/>
              </w:rPr>
            </w:pPr>
            <w:r>
              <w:rPr>
                <w:rFonts w:hint="eastAsia" w:ascii="宋体" w:hAnsi="宋体" w:cs="仿宋"/>
                <w:color w:val="auto"/>
                <w:sz w:val="24"/>
                <w:szCs w:val="24"/>
                <w:highlight w:val="none"/>
              </w:rPr>
              <w:t>2</w:t>
            </w:r>
          </w:p>
        </w:tc>
        <w:tc>
          <w:tcPr>
            <w:tcW w:w="2244" w:type="dxa"/>
            <w:vMerge w:val="continue"/>
            <w:tcBorders>
              <w:left w:val="single" w:color="000000" w:sz="4" w:space="0"/>
              <w:bottom w:val="single" w:color="auto" w:sz="4" w:space="0"/>
              <w:right w:val="single" w:color="000000" w:sz="4" w:space="0"/>
            </w:tcBorders>
            <w:shd w:val="clear" w:color="000000" w:fill="FFFFFF"/>
            <w:tcMar>
              <w:left w:w="108" w:type="dxa"/>
              <w:right w:w="108" w:type="dxa"/>
            </w:tcMar>
            <w:vAlign w:val="center"/>
          </w:tcPr>
          <w:p w14:paraId="7069ED6A">
            <w:pPr>
              <w:spacing w:beforeLines="50" w:afterLines="50" w:line="360" w:lineRule="exact"/>
              <w:jc w:val="center"/>
              <w:rPr>
                <w:rFonts w:ascii="宋体" w:hAnsi="宋体" w:eastAsia="宋体" w:cs="宋体"/>
                <w:color w:val="auto"/>
                <w:sz w:val="24"/>
                <w:szCs w:val="24"/>
                <w:highlight w:val="none"/>
              </w:rPr>
            </w:pPr>
          </w:p>
        </w:tc>
      </w:tr>
      <w:tr w14:paraId="194CE7D4">
        <w:tblPrEx>
          <w:tblCellMar>
            <w:top w:w="0" w:type="dxa"/>
            <w:left w:w="10" w:type="dxa"/>
            <w:bottom w:w="0" w:type="dxa"/>
            <w:right w:w="10" w:type="dxa"/>
          </w:tblCellMar>
        </w:tblPrEx>
        <w:trPr>
          <w:trHeight w:val="517" w:hRule="atLeast"/>
          <w:jc w:val="center"/>
        </w:trPr>
        <w:tc>
          <w:tcPr>
            <w:tcW w:w="682"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5519D6">
            <w:pPr>
              <w:spacing w:line="460" w:lineRule="auto"/>
              <w:jc w:val="center"/>
              <w:rPr>
                <w:rFonts w:ascii="宋体" w:hAnsi="宋体" w:eastAsia="宋体" w:cs="宋体"/>
                <w:color w:val="auto"/>
                <w:sz w:val="24"/>
                <w:szCs w:val="24"/>
                <w:highlight w:val="none"/>
              </w:rPr>
            </w:pPr>
          </w:p>
        </w:tc>
        <w:tc>
          <w:tcPr>
            <w:tcW w:w="177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3B3888">
            <w:pPr>
              <w:spacing w:line="460" w:lineRule="auto"/>
              <w:jc w:val="center"/>
              <w:rPr>
                <w:rFonts w:ascii="宋体" w:hAnsi="宋体" w:eastAsia="宋体" w:cs="宋体"/>
                <w:color w:val="auto"/>
                <w:sz w:val="24"/>
                <w:szCs w:val="24"/>
                <w:highlight w:val="none"/>
              </w:rPr>
            </w:pPr>
          </w:p>
        </w:tc>
        <w:tc>
          <w:tcPr>
            <w:tcW w:w="2835" w:type="dxa"/>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1EA6AD">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陆汇桥西堍-</w:t>
            </w:r>
            <w:r>
              <w:rPr>
                <w:rFonts w:hint="eastAsia" w:ascii="宋体" w:hAnsi="宋体" w:eastAsia="宋体" w:cs="宋体"/>
                <w:color w:val="auto"/>
                <w:sz w:val="24"/>
                <w:szCs w:val="24"/>
                <w:highlight w:val="none"/>
              </w:rPr>
              <w:t>长州路</w:t>
            </w:r>
          </w:p>
        </w:tc>
        <w:tc>
          <w:tcPr>
            <w:tcW w:w="1356" w:type="dxa"/>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DA8A9A">
            <w:pPr>
              <w:spacing w:line="400" w:lineRule="exact"/>
              <w:jc w:val="center"/>
              <w:rPr>
                <w:rFonts w:ascii="宋体" w:hAnsi="宋体" w:eastAsia="宋体" w:cs="宋体"/>
                <w:color w:val="auto"/>
                <w:sz w:val="24"/>
                <w:szCs w:val="24"/>
                <w:highlight w:val="none"/>
              </w:rPr>
            </w:pPr>
            <w:r>
              <w:rPr>
                <w:rFonts w:hint="eastAsia" w:ascii="宋体" w:hAnsi="宋体" w:eastAsia="宋体" w:cs="仿宋"/>
                <w:color w:val="auto"/>
                <w:sz w:val="24"/>
                <w:szCs w:val="24"/>
                <w:highlight w:val="none"/>
              </w:rPr>
              <w:t>1</w:t>
            </w:r>
          </w:p>
        </w:tc>
        <w:tc>
          <w:tcPr>
            <w:tcW w:w="2244" w:type="dxa"/>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34A06F">
            <w:pPr>
              <w:widowControl/>
              <w:spacing w:beforeLines="50" w:afterLines="50" w:line="360" w:lineRule="exact"/>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14小时</w:t>
            </w:r>
          </w:p>
        </w:tc>
      </w:tr>
      <w:tr w14:paraId="137F2ED2">
        <w:tblPrEx>
          <w:tblCellMar>
            <w:top w:w="0" w:type="dxa"/>
            <w:left w:w="10" w:type="dxa"/>
            <w:bottom w:w="0" w:type="dxa"/>
            <w:right w:w="10" w:type="dxa"/>
          </w:tblCellMar>
        </w:tblPrEx>
        <w:trPr>
          <w:jc w:val="center"/>
        </w:trPr>
        <w:tc>
          <w:tcPr>
            <w:tcW w:w="682"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671CFA25">
            <w:pPr>
              <w:spacing w:line="4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776"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25CB87FF">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温州路</w:t>
            </w: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FBE695">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明珠北路—希望大道</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0B2E8D">
            <w:pPr>
              <w:spacing w:line="400" w:lineRule="exact"/>
              <w:jc w:val="center"/>
              <w:rPr>
                <w:rFonts w:ascii="宋体" w:hAnsi="宋体" w:eastAsia="宋体" w:cs="宋体"/>
                <w:color w:val="auto"/>
                <w:sz w:val="24"/>
                <w:szCs w:val="24"/>
                <w:highlight w:val="none"/>
              </w:rPr>
            </w:pPr>
            <w:r>
              <w:rPr>
                <w:rFonts w:hint="eastAsia" w:ascii="宋体" w:hAnsi="宋体" w:cs="仿宋"/>
                <w:color w:val="auto"/>
                <w:sz w:val="24"/>
                <w:szCs w:val="24"/>
                <w:highlight w:val="none"/>
              </w:rPr>
              <w:t>2</w:t>
            </w:r>
          </w:p>
        </w:tc>
        <w:tc>
          <w:tcPr>
            <w:tcW w:w="2244"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15F3DDB6">
            <w:pPr>
              <w:widowControl/>
              <w:spacing w:beforeLines="50" w:afterLines="50" w:line="360" w:lineRule="exact"/>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14小时</w:t>
            </w:r>
          </w:p>
          <w:p w14:paraId="4EB57541">
            <w:pPr>
              <w:spacing w:beforeLines="50" w:afterLines="5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（含快速保洁1人）</w:t>
            </w:r>
          </w:p>
        </w:tc>
      </w:tr>
      <w:tr w14:paraId="2D2489A7">
        <w:tblPrEx>
          <w:tblCellMar>
            <w:top w:w="0" w:type="dxa"/>
            <w:left w:w="10" w:type="dxa"/>
            <w:bottom w:w="0" w:type="dxa"/>
            <w:right w:w="10" w:type="dxa"/>
          </w:tblCellMar>
        </w:tblPrEx>
        <w:trPr>
          <w:jc w:val="center"/>
        </w:trPr>
        <w:tc>
          <w:tcPr>
            <w:tcW w:w="682" w:type="dxa"/>
            <w:vMerge w:val="continue"/>
            <w:tcBorders>
              <w:left w:val="single" w:color="000000" w:sz="4" w:space="0"/>
              <w:right w:val="single" w:color="000000" w:sz="4" w:space="0"/>
            </w:tcBorders>
            <w:shd w:val="clear" w:color="000000" w:fill="FFFFFF"/>
            <w:tcMar>
              <w:left w:w="108" w:type="dxa"/>
              <w:right w:w="108" w:type="dxa"/>
            </w:tcMar>
            <w:vAlign w:val="center"/>
          </w:tcPr>
          <w:p w14:paraId="1F6FFF7B">
            <w:pPr>
              <w:spacing w:line="460" w:lineRule="auto"/>
              <w:jc w:val="center"/>
              <w:rPr>
                <w:rFonts w:ascii="宋体" w:hAnsi="宋体" w:eastAsia="宋体" w:cs="宋体"/>
                <w:color w:val="auto"/>
                <w:sz w:val="24"/>
                <w:szCs w:val="24"/>
                <w:highlight w:val="none"/>
              </w:rPr>
            </w:pPr>
          </w:p>
        </w:tc>
        <w:tc>
          <w:tcPr>
            <w:tcW w:w="1776" w:type="dxa"/>
            <w:vMerge w:val="continue"/>
            <w:tcBorders>
              <w:left w:val="single" w:color="000000" w:sz="4" w:space="0"/>
              <w:right w:val="single" w:color="000000" w:sz="4" w:space="0"/>
            </w:tcBorders>
            <w:shd w:val="clear" w:color="000000" w:fill="FFFFFF"/>
            <w:tcMar>
              <w:left w:w="108" w:type="dxa"/>
              <w:right w:w="108" w:type="dxa"/>
            </w:tcMar>
            <w:vAlign w:val="center"/>
          </w:tcPr>
          <w:p w14:paraId="7F360AEB">
            <w:pPr>
              <w:spacing w:line="460" w:lineRule="auto"/>
              <w:jc w:val="center"/>
              <w:rPr>
                <w:rFonts w:ascii="宋体" w:hAnsi="宋体" w:eastAsia="宋体" w:cs="宋体"/>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30F0D9">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希望大道—长城路</w:t>
            </w:r>
          </w:p>
        </w:tc>
        <w:tc>
          <w:tcPr>
            <w:tcW w:w="1356"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1B659DA3">
            <w:pPr>
              <w:spacing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44" w:type="dxa"/>
            <w:vMerge w:val="continue"/>
            <w:tcBorders>
              <w:left w:val="single" w:color="000000" w:sz="4" w:space="0"/>
              <w:bottom w:val="single" w:color="auto" w:sz="4" w:space="0"/>
              <w:right w:val="single" w:color="000000" w:sz="4" w:space="0"/>
            </w:tcBorders>
            <w:shd w:val="clear" w:color="000000" w:fill="FFFFFF"/>
            <w:tcMar>
              <w:left w:w="108" w:type="dxa"/>
              <w:right w:w="108" w:type="dxa"/>
            </w:tcMar>
            <w:vAlign w:val="center"/>
          </w:tcPr>
          <w:p w14:paraId="4270D444">
            <w:pPr>
              <w:spacing w:beforeLines="50" w:afterLines="50" w:line="360" w:lineRule="exact"/>
              <w:jc w:val="center"/>
              <w:rPr>
                <w:rFonts w:ascii="宋体" w:hAnsi="宋体" w:eastAsia="宋体" w:cs="宋体"/>
                <w:color w:val="auto"/>
                <w:sz w:val="24"/>
                <w:szCs w:val="24"/>
                <w:highlight w:val="none"/>
              </w:rPr>
            </w:pPr>
          </w:p>
        </w:tc>
      </w:tr>
      <w:tr w14:paraId="6E59B529">
        <w:tblPrEx>
          <w:tblCellMar>
            <w:top w:w="0" w:type="dxa"/>
            <w:left w:w="10" w:type="dxa"/>
            <w:bottom w:w="0" w:type="dxa"/>
            <w:right w:w="10" w:type="dxa"/>
          </w:tblCellMar>
        </w:tblPrEx>
        <w:trPr>
          <w:jc w:val="center"/>
        </w:trPr>
        <w:tc>
          <w:tcPr>
            <w:tcW w:w="682"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159268">
            <w:pPr>
              <w:spacing w:line="460" w:lineRule="auto"/>
              <w:jc w:val="center"/>
              <w:rPr>
                <w:rFonts w:ascii="宋体" w:hAnsi="宋体" w:eastAsia="宋体" w:cs="宋体"/>
                <w:color w:val="auto"/>
                <w:sz w:val="24"/>
                <w:szCs w:val="24"/>
                <w:highlight w:val="none"/>
              </w:rPr>
            </w:pPr>
          </w:p>
        </w:tc>
        <w:tc>
          <w:tcPr>
            <w:tcW w:w="177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91850D">
            <w:pPr>
              <w:spacing w:line="460" w:lineRule="auto"/>
              <w:jc w:val="center"/>
              <w:rPr>
                <w:rFonts w:ascii="宋体" w:hAnsi="宋体" w:eastAsia="宋体" w:cs="宋体"/>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F5B2F1">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长城路—长兴大道</w:t>
            </w:r>
          </w:p>
        </w:tc>
        <w:tc>
          <w:tcPr>
            <w:tcW w:w="135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00B741">
            <w:pPr>
              <w:spacing w:line="400" w:lineRule="exact"/>
              <w:jc w:val="center"/>
              <w:rPr>
                <w:rFonts w:ascii="宋体" w:hAnsi="宋体" w:eastAsia="宋体" w:cs="宋体"/>
                <w:color w:val="auto"/>
                <w:sz w:val="24"/>
                <w:szCs w:val="24"/>
                <w:highlight w:val="none"/>
              </w:rPr>
            </w:pPr>
          </w:p>
        </w:tc>
        <w:tc>
          <w:tcPr>
            <w:tcW w:w="2244" w:type="dxa"/>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22526E">
            <w:pPr>
              <w:spacing w:beforeLines="50" w:afterLines="5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8小时</w:t>
            </w:r>
          </w:p>
        </w:tc>
      </w:tr>
      <w:tr w14:paraId="60DF7E90">
        <w:tblPrEx>
          <w:tblCellMar>
            <w:top w:w="0" w:type="dxa"/>
            <w:left w:w="10" w:type="dxa"/>
            <w:bottom w:w="0" w:type="dxa"/>
            <w:right w:w="10" w:type="dxa"/>
          </w:tblCellMar>
        </w:tblPrEx>
        <w:trPr>
          <w:jc w:val="center"/>
        </w:trPr>
        <w:tc>
          <w:tcPr>
            <w:tcW w:w="682"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2420219B">
            <w:pPr>
              <w:spacing w:line="4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776"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0A91B9D3">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希望大道</w:t>
            </w: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894B57">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发展大道到底</w:t>
            </w:r>
          </w:p>
        </w:tc>
        <w:tc>
          <w:tcPr>
            <w:tcW w:w="1356"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47DEDF45">
            <w:pPr>
              <w:spacing w:line="400" w:lineRule="exact"/>
              <w:jc w:val="center"/>
              <w:rPr>
                <w:rFonts w:ascii="宋体" w:hAnsi="宋体" w:eastAsia="宋体" w:cs="宋体"/>
                <w:color w:val="auto"/>
                <w:sz w:val="24"/>
                <w:szCs w:val="24"/>
                <w:highlight w:val="none"/>
              </w:rPr>
            </w:pPr>
            <w:r>
              <w:rPr>
                <w:rFonts w:hint="eastAsia" w:ascii="宋体" w:hAnsi="宋体" w:cs="仿宋"/>
                <w:color w:val="auto"/>
                <w:sz w:val="24"/>
                <w:szCs w:val="24"/>
                <w:highlight w:val="none"/>
              </w:rPr>
              <w:t>2</w:t>
            </w:r>
          </w:p>
        </w:tc>
        <w:tc>
          <w:tcPr>
            <w:tcW w:w="2244"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09DC631C">
            <w:pPr>
              <w:widowControl/>
              <w:spacing w:beforeLines="50" w:afterLines="50" w:line="360" w:lineRule="exact"/>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14小时</w:t>
            </w:r>
          </w:p>
        </w:tc>
      </w:tr>
      <w:tr w14:paraId="465435AC">
        <w:tblPrEx>
          <w:tblCellMar>
            <w:top w:w="0" w:type="dxa"/>
            <w:left w:w="10" w:type="dxa"/>
            <w:bottom w:w="0" w:type="dxa"/>
            <w:right w:w="10" w:type="dxa"/>
          </w:tblCellMar>
        </w:tblPrEx>
        <w:trPr>
          <w:jc w:val="center"/>
        </w:trPr>
        <w:tc>
          <w:tcPr>
            <w:tcW w:w="682" w:type="dxa"/>
            <w:vMerge w:val="continue"/>
            <w:tcBorders>
              <w:left w:val="single" w:color="000000" w:sz="4" w:space="0"/>
              <w:right w:val="single" w:color="000000" w:sz="4" w:space="0"/>
            </w:tcBorders>
            <w:shd w:val="clear" w:color="000000" w:fill="FFFFFF"/>
            <w:tcMar>
              <w:left w:w="108" w:type="dxa"/>
              <w:right w:w="108" w:type="dxa"/>
            </w:tcMar>
            <w:vAlign w:val="center"/>
          </w:tcPr>
          <w:p w14:paraId="63E86FCE">
            <w:pPr>
              <w:spacing w:line="460" w:lineRule="auto"/>
              <w:jc w:val="center"/>
              <w:rPr>
                <w:rFonts w:ascii="宋体" w:hAnsi="宋体" w:eastAsia="宋体" w:cs="宋体"/>
                <w:color w:val="auto"/>
                <w:sz w:val="24"/>
                <w:szCs w:val="24"/>
                <w:highlight w:val="none"/>
              </w:rPr>
            </w:pPr>
          </w:p>
        </w:tc>
        <w:tc>
          <w:tcPr>
            <w:tcW w:w="1776" w:type="dxa"/>
            <w:vMerge w:val="continue"/>
            <w:tcBorders>
              <w:left w:val="single" w:color="000000" w:sz="4" w:space="0"/>
              <w:right w:val="single" w:color="000000" w:sz="4" w:space="0"/>
            </w:tcBorders>
            <w:shd w:val="clear" w:color="000000" w:fill="FFFFFF"/>
            <w:tcMar>
              <w:left w:w="108" w:type="dxa"/>
              <w:right w:w="108" w:type="dxa"/>
            </w:tcMar>
            <w:vAlign w:val="center"/>
          </w:tcPr>
          <w:p w14:paraId="7CE6B901">
            <w:pPr>
              <w:spacing w:line="460" w:lineRule="auto"/>
              <w:jc w:val="center"/>
              <w:rPr>
                <w:rFonts w:ascii="宋体" w:hAnsi="宋体" w:eastAsia="宋体" w:cs="宋体"/>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5F4A00">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发展大道—温州路</w:t>
            </w:r>
          </w:p>
        </w:tc>
        <w:tc>
          <w:tcPr>
            <w:tcW w:w="135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69D0AA">
            <w:pPr>
              <w:spacing w:line="400" w:lineRule="exact"/>
              <w:jc w:val="center"/>
              <w:rPr>
                <w:rFonts w:ascii="宋体" w:hAnsi="宋体" w:eastAsia="宋体" w:cs="宋体"/>
                <w:color w:val="auto"/>
                <w:sz w:val="24"/>
                <w:szCs w:val="24"/>
                <w:highlight w:val="none"/>
              </w:rPr>
            </w:pPr>
          </w:p>
        </w:tc>
        <w:tc>
          <w:tcPr>
            <w:tcW w:w="2244" w:type="dxa"/>
            <w:vMerge w:val="continue"/>
            <w:tcBorders>
              <w:left w:val="single" w:color="000000" w:sz="4" w:space="0"/>
              <w:right w:val="single" w:color="000000" w:sz="4" w:space="0"/>
            </w:tcBorders>
            <w:shd w:val="clear" w:color="000000" w:fill="FFFFFF"/>
            <w:tcMar>
              <w:left w:w="108" w:type="dxa"/>
              <w:right w:w="108" w:type="dxa"/>
            </w:tcMar>
            <w:vAlign w:val="center"/>
          </w:tcPr>
          <w:p w14:paraId="6EEA920E">
            <w:pPr>
              <w:spacing w:beforeLines="50" w:afterLines="50" w:line="360" w:lineRule="exact"/>
              <w:jc w:val="center"/>
              <w:rPr>
                <w:rFonts w:ascii="宋体" w:hAnsi="宋体" w:eastAsia="宋体" w:cs="宋体"/>
                <w:color w:val="auto"/>
                <w:sz w:val="24"/>
                <w:szCs w:val="24"/>
                <w:highlight w:val="none"/>
              </w:rPr>
            </w:pPr>
          </w:p>
        </w:tc>
      </w:tr>
      <w:tr w14:paraId="7323E3B1">
        <w:tblPrEx>
          <w:tblCellMar>
            <w:top w:w="0" w:type="dxa"/>
            <w:left w:w="10" w:type="dxa"/>
            <w:bottom w:w="0" w:type="dxa"/>
            <w:right w:w="10" w:type="dxa"/>
          </w:tblCellMar>
        </w:tblPrEx>
        <w:trPr>
          <w:jc w:val="center"/>
        </w:trPr>
        <w:tc>
          <w:tcPr>
            <w:tcW w:w="682" w:type="dxa"/>
            <w:vMerge w:val="continue"/>
            <w:tcBorders>
              <w:left w:val="single" w:color="000000" w:sz="4" w:space="0"/>
              <w:bottom w:val="single" w:color="auto" w:sz="4" w:space="0"/>
              <w:right w:val="single" w:color="000000" w:sz="4" w:space="0"/>
            </w:tcBorders>
            <w:shd w:val="clear" w:color="000000" w:fill="FFFFFF"/>
            <w:tcMar>
              <w:left w:w="108" w:type="dxa"/>
              <w:right w:w="108" w:type="dxa"/>
            </w:tcMar>
            <w:vAlign w:val="center"/>
          </w:tcPr>
          <w:p w14:paraId="5416D3DA">
            <w:pPr>
              <w:spacing w:line="460" w:lineRule="auto"/>
              <w:jc w:val="center"/>
              <w:rPr>
                <w:rFonts w:ascii="宋体" w:hAnsi="宋体" w:eastAsia="宋体" w:cs="宋体"/>
                <w:color w:val="auto"/>
                <w:sz w:val="24"/>
                <w:szCs w:val="24"/>
                <w:highlight w:val="none"/>
              </w:rPr>
            </w:pPr>
          </w:p>
        </w:tc>
        <w:tc>
          <w:tcPr>
            <w:tcW w:w="1776" w:type="dxa"/>
            <w:vMerge w:val="continue"/>
            <w:tcBorders>
              <w:left w:val="single" w:color="000000" w:sz="4" w:space="0"/>
              <w:bottom w:val="single" w:color="auto" w:sz="4" w:space="0"/>
              <w:right w:val="single" w:color="000000" w:sz="4" w:space="0"/>
            </w:tcBorders>
            <w:shd w:val="clear" w:color="000000" w:fill="FFFFFF"/>
            <w:tcMar>
              <w:left w:w="108" w:type="dxa"/>
              <w:right w:w="108" w:type="dxa"/>
            </w:tcMar>
            <w:vAlign w:val="center"/>
          </w:tcPr>
          <w:p w14:paraId="7BD2F9E5">
            <w:pPr>
              <w:spacing w:line="460" w:lineRule="auto"/>
              <w:jc w:val="center"/>
              <w:rPr>
                <w:rFonts w:ascii="宋体" w:hAnsi="宋体" w:eastAsia="宋体" w:cs="宋体"/>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040DCA">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温州路—白溪大道</w:t>
            </w:r>
          </w:p>
        </w:tc>
        <w:tc>
          <w:tcPr>
            <w:tcW w:w="1356"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55924170">
            <w:pPr>
              <w:spacing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44" w:type="dxa"/>
            <w:vMerge w:val="continue"/>
            <w:tcBorders>
              <w:left w:val="single" w:color="000000" w:sz="4" w:space="0"/>
              <w:right w:val="single" w:color="000000" w:sz="4" w:space="0"/>
            </w:tcBorders>
            <w:shd w:val="clear" w:color="000000" w:fill="FFFFFF"/>
            <w:tcMar>
              <w:left w:w="108" w:type="dxa"/>
              <w:right w:w="108" w:type="dxa"/>
            </w:tcMar>
            <w:vAlign w:val="center"/>
          </w:tcPr>
          <w:p w14:paraId="7698EE70">
            <w:pPr>
              <w:spacing w:beforeLines="50" w:afterLines="50" w:line="360" w:lineRule="exact"/>
              <w:jc w:val="center"/>
              <w:rPr>
                <w:rFonts w:ascii="宋体" w:hAnsi="宋体" w:eastAsia="宋体" w:cs="宋体"/>
                <w:color w:val="auto"/>
                <w:sz w:val="24"/>
                <w:szCs w:val="24"/>
                <w:highlight w:val="none"/>
              </w:rPr>
            </w:pPr>
          </w:p>
        </w:tc>
      </w:tr>
      <w:tr w14:paraId="7C9557EC">
        <w:tblPrEx>
          <w:tblCellMar>
            <w:top w:w="0" w:type="dxa"/>
            <w:left w:w="10" w:type="dxa"/>
            <w:bottom w:w="0" w:type="dxa"/>
            <w:right w:w="10" w:type="dxa"/>
          </w:tblCellMar>
        </w:tblPrEx>
        <w:trPr>
          <w:jc w:val="center"/>
        </w:trPr>
        <w:tc>
          <w:tcPr>
            <w:tcW w:w="682" w:type="dxa"/>
            <w:vMerge w:val="continue"/>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2AFEEC5D">
            <w:pPr>
              <w:spacing w:line="460" w:lineRule="auto"/>
              <w:jc w:val="center"/>
              <w:rPr>
                <w:rFonts w:ascii="宋体" w:hAnsi="宋体" w:eastAsia="宋体" w:cs="宋体"/>
                <w:color w:val="auto"/>
                <w:sz w:val="24"/>
                <w:szCs w:val="24"/>
                <w:highlight w:val="none"/>
              </w:rPr>
            </w:pPr>
          </w:p>
        </w:tc>
        <w:tc>
          <w:tcPr>
            <w:tcW w:w="1776" w:type="dxa"/>
            <w:vMerge w:val="continue"/>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57A67032">
            <w:pPr>
              <w:spacing w:line="460" w:lineRule="auto"/>
              <w:jc w:val="center"/>
              <w:rPr>
                <w:rFonts w:ascii="宋体" w:hAnsi="宋体" w:eastAsia="宋体" w:cs="宋体"/>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836AB3">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白溪大道—</w:t>
            </w:r>
            <w:r>
              <w:rPr>
                <w:rFonts w:hint="eastAsia" w:ascii="宋体" w:hAnsi="宋体" w:eastAsia="宋体" w:cs="宋体"/>
                <w:color w:val="auto"/>
                <w:sz w:val="24"/>
                <w:szCs w:val="24"/>
                <w:highlight w:val="none"/>
              </w:rPr>
              <w:t>林荫路</w:t>
            </w:r>
          </w:p>
        </w:tc>
        <w:tc>
          <w:tcPr>
            <w:tcW w:w="135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8F8747">
            <w:pPr>
              <w:spacing w:line="400" w:lineRule="exact"/>
              <w:jc w:val="center"/>
              <w:rPr>
                <w:rFonts w:ascii="宋体" w:hAnsi="宋体" w:eastAsia="宋体" w:cs="宋体"/>
                <w:color w:val="auto"/>
                <w:sz w:val="24"/>
                <w:szCs w:val="24"/>
                <w:highlight w:val="none"/>
              </w:rPr>
            </w:pPr>
          </w:p>
        </w:tc>
        <w:tc>
          <w:tcPr>
            <w:tcW w:w="2244"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D69F0C">
            <w:pPr>
              <w:spacing w:beforeLines="50" w:afterLines="50" w:line="360" w:lineRule="exact"/>
              <w:jc w:val="center"/>
              <w:rPr>
                <w:rFonts w:ascii="宋体" w:hAnsi="宋体" w:eastAsia="宋体" w:cs="宋体"/>
                <w:color w:val="auto"/>
                <w:sz w:val="24"/>
                <w:szCs w:val="24"/>
                <w:highlight w:val="none"/>
              </w:rPr>
            </w:pPr>
          </w:p>
        </w:tc>
      </w:tr>
      <w:tr w14:paraId="2E21966F">
        <w:tblPrEx>
          <w:tblCellMar>
            <w:top w:w="0" w:type="dxa"/>
            <w:left w:w="10" w:type="dxa"/>
            <w:bottom w:w="0" w:type="dxa"/>
            <w:right w:w="10" w:type="dxa"/>
          </w:tblCellMar>
        </w:tblPrEx>
        <w:trPr>
          <w:jc w:val="center"/>
        </w:trPr>
        <w:tc>
          <w:tcPr>
            <w:tcW w:w="682" w:type="dxa"/>
            <w:vMerge w:val="restart"/>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6F2196F5">
            <w:pPr>
              <w:spacing w:line="4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776" w:type="dxa"/>
            <w:vMerge w:val="restart"/>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20AF79B4">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白溪大道</w:t>
            </w: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07C465">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明珠北路—希望大道</w:t>
            </w:r>
          </w:p>
        </w:tc>
        <w:tc>
          <w:tcPr>
            <w:tcW w:w="1356"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58B0BD0B">
            <w:pPr>
              <w:spacing w:line="400" w:lineRule="exact"/>
              <w:jc w:val="center"/>
              <w:rPr>
                <w:rFonts w:ascii="宋体" w:hAnsi="宋体" w:eastAsia="宋体" w:cs="宋体"/>
                <w:color w:val="auto"/>
                <w:sz w:val="24"/>
                <w:szCs w:val="24"/>
                <w:highlight w:val="none"/>
              </w:rPr>
            </w:pPr>
            <w:r>
              <w:rPr>
                <w:rFonts w:hint="eastAsia" w:ascii="宋体" w:hAnsi="宋体" w:eastAsia="宋体" w:cs="仿宋"/>
                <w:color w:val="auto"/>
                <w:sz w:val="24"/>
                <w:szCs w:val="24"/>
                <w:highlight w:val="none"/>
              </w:rPr>
              <w:t>1</w:t>
            </w:r>
          </w:p>
        </w:tc>
        <w:tc>
          <w:tcPr>
            <w:tcW w:w="2244"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596B1E3E">
            <w:pPr>
              <w:widowControl/>
              <w:spacing w:beforeLines="50" w:afterLines="50" w:line="360" w:lineRule="exact"/>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14小时</w:t>
            </w:r>
          </w:p>
        </w:tc>
      </w:tr>
      <w:tr w14:paraId="6EA242BA">
        <w:tblPrEx>
          <w:tblCellMar>
            <w:top w:w="0" w:type="dxa"/>
            <w:left w:w="10" w:type="dxa"/>
            <w:bottom w:w="0" w:type="dxa"/>
            <w:right w:w="10" w:type="dxa"/>
          </w:tblCellMar>
        </w:tblPrEx>
        <w:trPr>
          <w:jc w:val="center"/>
        </w:trPr>
        <w:tc>
          <w:tcPr>
            <w:tcW w:w="682" w:type="dxa"/>
            <w:vMerge w:val="continue"/>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063A2BC0">
            <w:pPr>
              <w:spacing w:line="460" w:lineRule="auto"/>
              <w:jc w:val="center"/>
              <w:rPr>
                <w:rFonts w:ascii="宋体" w:hAnsi="宋体" w:eastAsia="宋体" w:cs="宋体"/>
                <w:color w:val="auto"/>
                <w:sz w:val="24"/>
                <w:szCs w:val="24"/>
                <w:highlight w:val="none"/>
              </w:rPr>
            </w:pPr>
          </w:p>
        </w:tc>
        <w:tc>
          <w:tcPr>
            <w:tcW w:w="1776" w:type="dxa"/>
            <w:vMerge w:val="continue"/>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3AFB930F">
            <w:pPr>
              <w:spacing w:line="460" w:lineRule="auto"/>
              <w:jc w:val="center"/>
              <w:rPr>
                <w:rFonts w:ascii="宋体" w:hAnsi="宋体" w:eastAsia="宋体" w:cs="宋体"/>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9D9DDF">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希望大道—长城路</w:t>
            </w:r>
          </w:p>
        </w:tc>
        <w:tc>
          <w:tcPr>
            <w:tcW w:w="135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1B6354">
            <w:pPr>
              <w:spacing w:line="400" w:lineRule="exact"/>
              <w:jc w:val="center"/>
              <w:rPr>
                <w:rFonts w:ascii="宋体" w:hAnsi="宋体" w:eastAsia="宋体" w:cs="宋体"/>
                <w:color w:val="auto"/>
                <w:sz w:val="24"/>
                <w:szCs w:val="24"/>
                <w:highlight w:val="none"/>
              </w:rPr>
            </w:pPr>
          </w:p>
        </w:tc>
        <w:tc>
          <w:tcPr>
            <w:tcW w:w="2244" w:type="dxa"/>
            <w:vMerge w:val="continue"/>
            <w:tcBorders>
              <w:left w:val="single" w:color="000000" w:sz="4" w:space="0"/>
              <w:right w:val="single" w:color="000000" w:sz="4" w:space="0"/>
            </w:tcBorders>
            <w:shd w:val="clear" w:color="000000" w:fill="FFFFFF"/>
            <w:tcMar>
              <w:left w:w="108" w:type="dxa"/>
              <w:right w:w="108" w:type="dxa"/>
            </w:tcMar>
            <w:vAlign w:val="center"/>
          </w:tcPr>
          <w:p w14:paraId="7A7352D4">
            <w:pPr>
              <w:spacing w:beforeLines="50" w:afterLines="50" w:line="360" w:lineRule="exact"/>
              <w:jc w:val="center"/>
              <w:rPr>
                <w:rFonts w:ascii="宋体" w:hAnsi="宋体" w:eastAsia="宋体" w:cs="宋体"/>
                <w:color w:val="auto"/>
                <w:sz w:val="24"/>
                <w:szCs w:val="24"/>
                <w:highlight w:val="none"/>
              </w:rPr>
            </w:pPr>
          </w:p>
        </w:tc>
      </w:tr>
      <w:tr w14:paraId="47EB6C7B">
        <w:tblPrEx>
          <w:tblCellMar>
            <w:top w:w="0" w:type="dxa"/>
            <w:left w:w="10" w:type="dxa"/>
            <w:bottom w:w="0" w:type="dxa"/>
            <w:right w:w="10" w:type="dxa"/>
          </w:tblCellMar>
        </w:tblPrEx>
        <w:trPr>
          <w:jc w:val="center"/>
        </w:trPr>
        <w:tc>
          <w:tcPr>
            <w:tcW w:w="682" w:type="dxa"/>
            <w:vMerge w:val="continue"/>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2EEBEA4F">
            <w:pPr>
              <w:spacing w:line="460" w:lineRule="auto"/>
              <w:jc w:val="center"/>
              <w:rPr>
                <w:rFonts w:ascii="宋体" w:hAnsi="宋体" w:eastAsia="宋体" w:cs="宋体"/>
                <w:color w:val="auto"/>
                <w:sz w:val="24"/>
                <w:szCs w:val="24"/>
                <w:highlight w:val="none"/>
              </w:rPr>
            </w:pPr>
          </w:p>
        </w:tc>
        <w:tc>
          <w:tcPr>
            <w:tcW w:w="1776" w:type="dxa"/>
            <w:vMerge w:val="continue"/>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54426191">
            <w:pPr>
              <w:spacing w:line="460" w:lineRule="auto"/>
              <w:jc w:val="center"/>
              <w:rPr>
                <w:rFonts w:ascii="宋体" w:hAnsi="宋体" w:eastAsia="宋体" w:cs="宋体"/>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53D463">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长城路—长兴大道</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85E708">
            <w:pPr>
              <w:spacing w:line="400" w:lineRule="exact"/>
              <w:jc w:val="center"/>
              <w:rPr>
                <w:rFonts w:ascii="宋体" w:hAnsi="宋体" w:eastAsia="宋体" w:cs="宋体"/>
                <w:color w:val="auto"/>
                <w:sz w:val="24"/>
                <w:szCs w:val="24"/>
                <w:highlight w:val="none"/>
              </w:rPr>
            </w:pPr>
            <w:r>
              <w:rPr>
                <w:rFonts w:hint="eastAsia" w:ascii="宋体" w:hAnsi="宋体" w:cs="仿宋"/>
                <w:color w:val="auto"/>
                <w:sz w:val="24"/>
                <w:szCs w:val="24"/>
                <w:highlight w:val="none"/>
              </w:rPr>
              <w:t>2</w:t>
            </w:r>
          </w:p>
        </w:tc>
        <w:tc>
          <w:tcPr>
            <w:tcW w:w="2244" w:type="dxa"/>
            <w:vMerge w:val="continue"/>
            <w:tcBorders>
              <w:left w:val="single" w:color="000000" w:sz="4" w:space="0"/>
              <w:right w:val="single" w:color="000000" w:sz="4" w:space="0"/>
            </w:tcBorders>
            <w:shd w:val="clear" w:color="000000" w:fill="FFFFFF"/>
            <w:tcMar>
              <w:left w:w="108" w:type="dxa"/>
              <w:right w:w="108" w:type="dxa"/>
            </w:tcMar>
            <w:vAlign w:val="center"/>
          </w:tcPr>
          <w:p w14:paraId="69AD5E39">
            <w:pPr>
              <w:spacing w:beforeLines="50" w:afterLines="50" w:line="360" w:lineRule="exact"/>
              <w:jc w:val="center"/>
              <w:rPr>
                <w:rFonts w:ascii="宋体" w:hAnsi="宋体" w:eastAsia="宋体" w:cs="宋体"/>
                <w:color w:val="auto"/>
                <w:sz w:val="24"/>
                <w:szCs w:val="24"/>
                <w:highlight w:val="none"/>
              </w:rPr>
            </w:pPr>
          </w:p>
        </w:tc>
      </w:tr>
      <w:tr w14:paraId="51B8D1D1">
        <w:tblPrEx>
          <w:tblCellMar>
            <w:top w:w="0" w:type="dxa"/>
            <w:left w:w="10" w:type="dxa"/>
            <w:bottom w:w="0" w:type="dxa"/>
            <w:right w:w="10" w:type="dxa"/>
          </w:tblCellMar>
        </w:tblPrEx>
        <w:trPr>
          <w:jc w:val="center"/>
        </w:trPr>
        <w:tc>
          <w:tcPr>
            <w:tcW w:w="682" w:type="dxa"/>
            <w:vMerge w:val="continue"/>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7069BCA0">
            <w:pPr>
              <w:spacing w:line="460" w:lineRule="auto"/>
              <w:jc w:val="center"/>
              <w:rPr>
                <w:rFonts w:ascii="宋体" w:hAnsi="宋体" w:eastAsia="宋体" w:cs="宋体"/>
                <w:color w:val="auto"/>
                <w:sz w:val="24"/>
                <w:szCs w:val="24"/>
                <w:highlight w:val="none"/>
              </w:rPr>
            </w:pPr>
          </w:p>
        </w:tc>
        <w:tc>
          <w:tcPr>
            <w:tcW w:w="1776" w:type="dxa"/>
            <w:vMerge w:val="continue"/>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6F3860F2">
            <w:pPr>
              <w:spacing w:line="460" w:lineRule="auto"/>
              <w:jc w:val="center"/>
              <w:rPr>
                <w:rFonts w:ascii="宋体" w:hAnsi="宋体" w:eastAsia="宋体" w:cs="宋体"/>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B2BDBC">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长兴大道—陈王路</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ED73BC">
            <w:pPr>
              <w:spacing w:line="400" w:lineRule="exact"/>
              <w:jc w:val="center"/>
              <w:rPr>
                <w:rFonts w:ascii="宋体" w:hAnsi="宋体" w:eastAsia="宋体" w:cs="宋体"/>
                <w:color w:val="auto"/>
                <w:sz w:val="24"/>
                <w:szCs w:val="24"/>
                <w:highlight w:val="none"/>
              </w:rPr>
            </w:pPr>
            <w:r>
              <w:rPr>
                <w:rFonts w:hint="eastAsia" w:ascii="宋体" w:hAnsi="宋体" w:cs="仿宋"/>
                <w:color w:val="auto"/>
                <w:sz w:val="24"/>
                <w:szCs w:val="24"/>
                <w:highlight w:val="none"/>
              </w:rPr>
              <w:t>2</w:t>
            </w:r>
          </w:p>
        </w:tc>
        <w:tc>
          <w:tcPr>
            <w:tcW w:w="2244" w:type="dxa"/>
            <w:vMerge w:val="continue"/>
            <w:tcBorders>
              <w:left w:val="single" w:color="000000" w:sz="4" w:space="0"/>
              <w:bottom w:val="single" w:color="auto" w:sz="4" w:space="0"/>
              <w:right w:val="single" w:color="000000" w:sz="4" w:space="0"/>
            </w:tcBorders>
            <w:shd w:val="clear" w:color="000000" w:fill="FFFFFF"/>
            <w:tcMar>
              <w:left w:w="108" w:type="dxa"/>
              <w:right w:w="108" w:type="dxa"/>
            </w:tcMar>
            <w:vAlign w:val="center"/>
          </w:tcPr>
          <w:p w14:paraId="36F2BA0C">
            <w:pPr>
              <w:spacing w:beforeLines="50" w:afterLines="50" w:line="360" w:lineRule="exact"/>
              <w:jc w:val="center"/>
              <w:rPr>
                <w:rFonts w:ascii="宋体" w:hAnsi="宋体" w:eastAsia="宋体" w:cs="宋体"/>
                <w:color w:val="auto"/>
                <w:sz w:val="24"/>
                <w:szCs w:val="24"/>
                <w:highlight w:val="none"/>
              </w:rPr>
            </w:pPr>
          </w:p>
        </w:tc>
      </w:tr>
      <w:tr w14:paraId="234E82F1">
        <w:tblPrEx>
          <w:tblCellMar>
            <w:top w:w="0" w:type="dxa"/>
            <w:left w:w="10" w:type="dxa"/>
            <w:bottom w:w="0" w:type="dxa"/>
            <w:right w:w="10" w:type="dxa"/>
          </w:tblCellMar>
        </w:tblPrEx>
        <w:trPr>
          <w:jc w:val="center"/>
        </w:trPr>
        <w:tc>
          <w:tcPr>
            <w:tcW w:w="682" w:type="dxa"/>
            <w:vMerge w:val="continue"/>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452BDD07">
            <w:pPr>
              <w:spacing w:line="460" w:lineRule="auto"/>
              <w:jc w:val="center"/>
              <w:rPr>
                <w:rFonts w:ascii="宋体" w:hAnsi="宋体" w:eastAsia="宋体" w:cs="宋体"/>
                <w:color w:val="auto"/>
                <w:sz w:val="24"/>
                <w:szCs w:val="24"/>
                <w:highlight w:val="none"/>
              </w:rPr>
            </w:pPr>
          </w:p>
        </w:tc>
        <w:tc>
          <w:tcPr>
            <w:tcW w:w="1776" w:type="dxa"/>
            <w:vMerge w:val="continue"/>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552ADF82">
            <w:pPr>
              <w:spacing w:line="460" w:lineRule="auto"/>
              <w:jc w:val="center"/>
              <w:rPr>
                <w:rFonts w:ascii="宋体" w:hAnsi="宋体" w:eastAsia="宋体" w:cs="宋体"/>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6BCEFB">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延伸线中轴路</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6F524A">
            <w:pPr>
              <w:spacing w:line="400" w:lineRule="exact"/>
              <w:jc w:val="center"/>
              <w:rPr>
                <w:rFonts w:ascii="宋体" w:hAnsi="宋体" w:eastAsia="宋体" w:cs="宋体"/>
                <w:color w:val="auto"/>
                <w:sz w:val="24"/>
                <w:szCs w:val="24"/>
                <w:highlight w:val="none"/>
              </w:rPr>
            </w:pPr>
            <w:r>
              <w:rPr>
                <w:rFonts w:hint="eastAsia" w:ascii="宋体" w:hAnsi="宋体" w:cs="仿宋"/>
                <w:color w:val="auto"/>
                <w:sz w:val="24"/>
                <w:szCs w:val="24"/>
                <w:highlight w:val="none"/>
              </w:rPr>
              <w:t>1</w:t>
            </w:r>
          </w:p>
        </w:tc>
        <w:tc>
          <w:tcPr>
            <w:tcW w:w="2244" w:type="dxa"/>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C1BC02">
            <w:pPr>
              <w:spacing w:beforeLines="50" w:afterLines="5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8小时</w:t>
            </w:r>
          </w:p>
        </w:tc>
      </w:tr>
      <w:tr w14:paraId="4AB479DA">
        <w:tblPrEx>
          <w:tblCellMar>
            <w:top w:w="0" w:type="dxa"/>
            <w:left w:w="10" w:type="dxa"/>
            <w:bottom w:w="0" w:type="dxa"/>
            <w:right w:w="10" w:type="dxa"/>
          </w:tblCellMar>
        </w:tblPrEx>
        <w:trPr>
          <w:jc w:val="center"/>
        </w:trPr>
        <w:tc>
          <w:tcPr>
            <w:tcW w:w="682" w:type="dxa"/>
            <w:vMerge w:val="restart"/>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0DE5FE7F">
            <w:pPr>
              <w:spacing w:line="4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776" w:type="dxa"/>
            <w:vMerge w:val="restart"/>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06F77A87">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长城路</w:t>
            </w: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B1B659">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德士达—发展大道</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8A1055">
            <w:pPr>
              <w:spacing w:line="400" w:lineRule="exact"/>
              <w:jc w:val="center"/>
              <w:rPr>
                <w:rFonts w:ascii="宋体" w:hAnsi="宋体" w:eastAsia="宋体" w:cs="宋体"/>
                <w:color w:val="auto"/>
                <w:sz w:val="24"/>
                <w:szCs w:val="24"/>
                <w:highlight w:val="none"/>
              </w:rPr>
            </w:pPr>
            <w:r>
              <w:rPr>
                <w:rFonts w:hint="eastAsia" w:ascii="宋体" w:hAnsi="宋体" w:cs="仿宋"/>
                <w:color w:val="auto"/>
                <w:sz w:val="24"/>
                <w:szCs w:val="24"/>
                <w:highlight w:val="none"/>
              </w:rPr>
              <w:t>1</w:t>
            </w:r>
          </w:p>
        </w:tc>
        <w:tc>
          <w:tcPr>
            <w:tcW w:w="2244"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0AE681CB">
            <w:pPr>
              <w:spacing w:beforeLines="50" w:afterLines="5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8小时</w:t>
            </w:r>
          </w:p>
        </w:tc>
      </w:tr>
      <w:tr w14:paraId="5D7C2ECE">
        <w:tblPrEx>
          <w:tblCellMar>
            <w:top w:w="0" w:type="dxa"/>
            <w:left w:w="10" w:type="dxa"/>
            <w:bottom w:w="0" w:type="dxa"/>
            <w:right w:w="10" w:type="dxa"/>
          </w:tblCellMar>
        </w:tblPrEx>
        <w:trPr>
          <w:jc w:val="center"/>
        </w:trPr>
        <w:tc>
          <w:tcPr>
            <w:tcW w:w="682" w:type="dxa"/>
            <w:vMerge w:val="continue"/>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32508F06">
            <w:pPr>
              <w:spacing w:line="460" w:lineRule="auto"/>
              <w:jc w:val="center"/>
              <w:rPr>
                <w:rFonts w:ascii="宋体" w:hAnsi="宋体" w:eastAsia="宋体" w:cs="宋体"/>
                <w:color w:val="auto"/>
                <w:sz w:val="24"/>
                <w:szCs w:val="24"/>
                <w:highlight w:val="none"/>
              </w:rPr>
            </w:pPr>
          </w:p>
        </w:tc>
        <w:tc>
          <w:tcPr>
            <w:tcW w:w="1776" w:type="dxa"/>
            <w:vMerge w:val="continue"/>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641B6CD1">
            <w:pPr>
              <w:spacing w:line="460" w:lineRule="auto"/>
              <w:jc w:val="center"/>
              <w:rPr>
                <w:rFonts w:ascii="宋体" w:hAnsi="宋体" w:eastAsia="宋体" w:cs="宋体"/>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9D1FB3">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发展大道—温州路</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00A4B9">
            <w:pPr>
              <w:spacing w:line="400" w:lineRule="exact"/>
              <w:jc w:val="center"/>
              <w:rPr>
                <w:rFonts w:ascii="宋体" w:hAnsi="宋体" w:eastAsia="宋体" w:cs="宋体"/>
                <w:color w:val="auto"/>
                <w:sz w:val="24"/>
                <w:szCs w:val="24"/>
                <w:highlight w:val="none"/>
              </w:rPr>
            </w:pPr>
            <w:r>
              <w:rPr>
                <w:rFonts w:hint="eastAsia" w:ascii="宋体" w:hAnsi="宋体" w:cs="仿宋"/>
                <w:color w:val="auto"/>
                <w:sz w:val="24"/>
                <w:szCs w:val="24"/>
                <w:highlight w:val="none"/>
              </w:rPr>
              <w:t>1</w:t>
            </w:r>
          </w:p>
        </w:tc>
        <w:tc>
          <w:tcPr>
            <w:tcW w:w="2244" w:type="dxa"/>
            <w:vMerge w:val="continue"/>
            <w:tcBorders>
              <w:left w:val="single" w:color="000000" w:sz="4" w:space="0"/>
              <w:bottom w:val="single" w:color="auto" w:sz="4" w:space="0"/>
              <w:right w:val="single" w:color="000000" w:sz="4" w:space="0"/>
            </w:tcBorders>
            <w:shd w:val="clear" w:color="000000" w:fill="FFFFFF"/>
            <w:tcMar>
              <w:left w:w="108" w:type="dxa"/>
              <w:right w:w="108" w:type="dxa"/>
            </w:tcMar>
            <w:vAlign w:val="center"/>
          </w:tcPr>
          <w:p w14:paraId="323C4393">
            <w:pPr>
              <w:spacing w:beforeLines="50" w:afterLines="50" w:line="360" w:lineRule="exact"/>
              <w:jc w:val="center"/>
              <w:rPr>
                <w:rFonts w:ascii="宋体" w:hAnsi="宋体" w:eastAsia="宋体" w:cs="宋体"/>
                <w:color w:val="auto"/>
                <w:sz w:val="24"/>
                <w:szCs w:val="24"/>
                <w:highlight w:val="none"/>
              </w:rPr>
            </w:pPr>
          </w:p>
        </w:tc>
      </w:tr>
      <w:tr w14:paraId="2496B07E">
        <w:tblPrEx>
          <w:tblCellMar>
            <w:top w:w="0" w:type="dxa"/>
            <w:left w:w="10" w:type="dxa"/>
            <w:bottom w:w="0" w:type="dxa"/>
            <w:right w:w="10" w:type="dxa"/>
          </w:tblCellMar>
        </w:tblPrEx>
        <w:trPr>
          <w:jc w:val="center"/>
        </w:trPr>
        <w:tc>
          <w:tcPr>
            <w:tcW w:w="682" w:type="dxa"/>
            <w:vMerge w:val="continue"/>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0829F57B">
            <w:pPr>
              <w:spacing w:line="460" w:lineRule="auto"/>
              <w:jc w:val="center"/>
              <w:rPr>
                <w:rFonts w:ascii="宋体" w:hAnsi="宋体" w:eastAsia="宋体" w:cs="宋体"/>
                <w:color w:val="auto"/>
                <w:sz w:val="24"/>
                <w:szCs w:val="24"/>
                <w:highlight w:val="none"/>
              </w:rPr>
            </w:pPr>
          </w:p>
        </w:tc>
        <w:tc>
          <w:tcPr>
            <w:tcW w:w="1776" w:type="dxa"/>
            <w:vMerge w:val="continue"/>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61896860">
            <w:pPr>
              <w:spacing w:line="460" w:lineRule="auto"/>
              <w:jc w:val="center"/>
              <w:rPr>
                <w:rFonts w:ascii="宋体" w:hAnsi="宋体" w:eastAsia="宋体" w:cs="宋体"/>
                <w:b/>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5859D6">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温州路—林荫路</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BF6608">
            <w:pPr>
              <w:spacing w:line="400" w:lineRule="exact"/>
              <w:jc w:val="center"/>
              <w:rPr>
                <w:rFonts w:ascii="宋体" w:hAnsi="宋体" w:eastAsia="宋体" w:cs="宋体"/>
                <w:color w:val="auto"/>
                <w:sz w:val="24"/>
                <w:szCs w:val="24"/>
                <w:highlight w:val="none"/>
              </w:rPr>
            </w:pPr>
            <w:r>
              <w:rPr>
                <w:rFonts w:hint="eastAsia" w:ascii="宋体" w:hAnsi="宋体" w:eastAsia="宋体" w:cs="仿宋"/>
                <w:color w:val="auto"/>
                <w:sz w:val="24"/>
                <w:szCs w:val="24"/>
                <w:highlight w:val="none"/>
              </w:rPr>
              <w:t>1</w:t>
            </w:r>
          </w:p>
        </w:tc>
        <w:tc>
          <w:tcPr>
            <w:tcW w:w="2244" w:type="dxa"/>
            <w:vMerge w:val="restart"/>
            <w:tcBorders>
              <w:top w:val="single" w:color="auto" w:sz="4" w:space="0"/>
              <w:left w:val="single" w:color="000000" w:sz="4" w:space="0"/>
              <w:right w:val="single" w:color="000000" w:sz="4" w:space="0"/>
            </w:tcBorders>
            <w:shd w:val="clear" w:color="000000" w:fill="FFFFFF"/>
            <w:tcMar>
              <w:left w:w="108" w:type="dxa"/>
              <w:right w:w="108" w:type="dxa"/>
            </w:tcMar>
            <w:vAlign w:val="center"/>
          </w:tcPr>
          <w:p w14:paraId="4D348087">
            <w:pPr>
              <w:widowControl/>
              <w:spacing w:beforeLines="50" w:afterLines="50" w:line="360" w:lineRule="exact"/>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14小时</w:t>
            </w:r>
          </w:p>
        </w:tc>
      </w:tr>
      <w:tr w14:paraId="21E8FB18">
        <w:tblPrEx>
          <w:tblCellMar>
            <w:top w:w="0" w:type="dxa"/>
            <w:left w:w="10" w:type="dxa"/>
            <w:bottom w:w="0" w:type="dxa"/>
            <w:right w:w="10" w:type="dxa"/>
          </w:tblCellMar>
        </w:tblPrEx>
        <w:trPr>
          <w:jc w:val="center"/>
        </w:trPr>
        <w:tc>
          <w:tcPr>
            <w:tcW w:w="682" w:type="dxa"/>
            <w:vMerge w:val="continue"/>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720247EA">
            <w:pPr>
              <w:spacing w:line="460" w:lineRule="auto"/>
              <w:jc w:val="center"/>
              <w:rPr>
                <w:rFonts w:ascii="宋体" w:hAnsi="宋体" w:eastAsia="宋体" w:cs="宋体"/>
                <w:color w:val="auto"/>
                <w:sz w:val="24"/>
                <w:szCs w:val="24"/>
                <w:highlight w:val="none"/>
              </w:rPr>
            </w:pPr>
          </w:p>
        </w:tc>
        <w:tc>
          <w:tcPr>
            <w:tcW w:w="1776" w:type="dxa"/>
            <w:vMerge w:val="continue"/>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4F947E3A">
            <w:pPr>
              <w:spacing w:line="460" w:lineRule="auto"/>
              <w:jc w:val="center"/>
              <w:rPr>
                <w:rFonts w:ascii="宋体" w:hAnsi="宋体" w:eastAsia="宋体" w:cs="宋体"/>
                <w:b/>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16B6CE">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林荫路—中央大道</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4863E0">
            <w:pPr>
              <w:spacing w:line="400" w:lineRule="exact"/>
              <w:jc w:val="center"/>
              <w:rPr>
                <w:rFonts w:ascii="宋体" w:hAnsi="宋体" w:eastAsia="宋体" w:cs="宋体"/>
                <w:color w:val="auto"/>
                <w:sz w:val="24"/>
                <w:szCs w:val="24"/>
                <w:highlight w:val="none"/>
              </w:rPr>
            </w:pPr>
            <w:r>
              <w:rPr>
                <w:rFonts w:hint="eastAsia" w:ascii="宋体" w:hAnsi="宋体" w:eastAsia="宋体" w:cs="仿宋"/>
                <w:color w:val="auto"/>
                <w:sz w:val="24"/>
                <w:szCs w:val="24"/>
                <w:highlight w:val="none"/>
              </w:rPr>
              <w:t>1</w:t>
            </w:r>
          </w:p>
        </w:tc>
        <w:tc>
          <w:tcPr>
            <w:tcW w:w="2244" w:type="dxa"/>
            <w:vMerge w:val="continue"/>
            <w:tcBorders>
              <w:left w:val="single" w:color="000000" w:sz="4" w:space="0"/>
              <w:right w:val="single" w:color="000000" w:sz="4" w:space="0"/>
            </w:tcBorders>
            <w:shd w:val="clear" w:color="000000" w:fill="FFFFFF"/>
            <w:tcMar>
              <w:left w:w="108" w:type="dxa"/>
              <w:right w:w="108" w:type="dxa"/>
            </w:tcMar>
            <w:vAlign w:val="center"/>
          </w:tcPr>
          <w:p w14:paraId="79FEA67A">
            <w:pPr>
              <w:spacing w:beforeLines="50" w:afterLines="50" w:line="360" w:lineRule="exact"/>
              <w:jc w:val="center"/>
              <w:rPr>
                <w:rFonts w:ascii="宋体" w:hAnsi="宋体" w:eastAsia="宋体" w:cs="宋体"/>
                <w:color w:val="auto"/>
                <w:sz w:val="24"/>
                <w:szCs w:val="24"/>
                <w:highlight w:val="none"/>
              </w:rPr>
            </w:pPr>
          </w:p>
        </w:tc>
      </w:tr>
      <w:tr w14:paraId="1EB5E793">
        <w:tblPrEx>
          <w:tblCellMar>
            <w:top w:w="0" w:type="dxa"/>
            <w:left w:w="10" w:type="dxa"/>
            <w:bottom w:w="0" w:type="dxa"/>
            <w:right w:w="10" w:type="dxa"/>
          </w:tblCellMar>
        </w:tblPrEx>
        <w:trPr>
          <w:jc w:val="center"/>
        </w:trPr>
        <w:tc>
          <w:tcPr>
            <w:tcW w:w="682" w:type="dxa"/>
            <w:vMerge w:val="continue"/>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0550F0B1">
            <w:pPr>
              <w:spacing w:line="460" w:lineRule="auto"/>
              <w:jc w:val="center"/>
              <w:rPr>
                <w:rFonts w:ascii="宋体" w:hAnsi="宋体" w:eastAsia="宋体" w:cs="宋体"/>
                <w:color w:val="auto"/>
                <w:sz w:val="24"/>
                <w:szCs w:val="24"/>
                <w:highlight w:val="none"/>
              </w:rPr>
            </w:pPr>
          </w:p>
        </w:tc>
        <w:tc>
          <w:tcPr>
            <w:tcW w:w="1776" w:type="dxa"/>
            <w:vMerge w:val="continue"/>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1F8603B5">
            <w:pPr>
              <w:spacing w:line="460" w:lineRule="auto"/>
              <w:jc w:val="center"/>
              <w:rPr>
                <w:rFonts w:ascii="宋体" w:hAnsi="宋体" w:eastAsia="宋体" w:cs="宋体"/>
                <w:b/>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719A31">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中央大道—太湖大道</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E18815">
            <w:pPr>
              <w:spacing w:line="400" w:lineRule="exact"/>
              <w:jc w:val="center"/>
              <w:rPr>
                <w:rFonts w:ascii="宋体" w:hAnsi="宋体" w:eastAsia="宋体" w:cs="宋体"/>
                <w:color w:val="auto"/>
                <w:sz w:val="24"/>
                <w:szCs w:val="24"/>
                <w:highlight w:val="none"/>
              </w:rPr>
            </w:pPr>
            <w:r>
              <w:rPr>
                <w:rFonts w:hint="eastAsia" w:ascii="宋体" w:hAnsi="宋体" w:cs="仿宋"/>
                <w:color w:val="auto"/>
                <w:sz w:val="24"/>
                <w:szCs w:val="24"/>
                <w:highlight w:val="none"/>
              </w:rPr>
              <w:t>1</w:t>
            </w:r>
          </w:p>
        </w:tc>
        <w:tc>
          <w:tcPr>
            <w:tcW w:w="2244" w:type="dxa"/>
            <w:vMerge w:val="continue"/>
            <w:tcBorders>
              <w:left w:val="single" w:color="000000" w:sz="4" w:space="0"/>
              <w:right w:val="single" w:color="000000" w:sz="4" w:space="0"/>
            </w:tcBorders>
            <w:shd w:val="clear" w:color="000000" w:fill="FFFFFF"/>
            <w:tcMar>
              <w:left w:w="108" w:type="dxa"/>
              <w:right w:w="108" w:type="dxa"/>
            </w:tcMar>
            <w:vAlign w:val="center"/>
          </w:tcPr>
          <w:p w14:paraId="1499EFB8">
            <w:pPr>
              <w:spacing w:beforeLines="50" w:afterLines="50" w:line="360" w:lineRule="exact"/>
              <w:jc w:val="center"/>
              <w:rPr>
                <w:rFonts w:ascii="宋体" w:hAnsi="宋体" w:eastAsia="宋体" w:cs="宋体"/>
                <w:color w:val="auto"/>
                <w:sz w:val="24"/>
                <w:szCs w:val="24"/>
                <w:highlight w:val="none"/>
              </w:rPr>
            </w:pPr>
          </w:p>
        </w:tc>
      </w:tr>
      <w:tr w14:paraId="30F69893">
        <w:tblPrEx>
          <w:tblCellMar>
            <w:top w:w="0" w:type="dxa"/>
            <w:left w:w="10" w:type="dxa"/>
            <w:bottom w:w="0" w:type="dxa"/>
            <w:right w:w="10" w:type="dxa"/>
          </w:tblCellMar>
        </w:tblPrEx>
        <w:trPr>
          <w:jc w:val="center"/>
        </w:trPr>
        <w:tc>
          <w:tcPr>
            <w:tcW w:w="682" w:type="dxa"/>
            <w:vMerge w:val="continue"/>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06CE6315">
            <w:pPr>
              <w:spacing w:line="460" w:lineRule="auto"/>
              <w:jc w:val="center"/>
              <w:rPr>
                <w:rFonts w:ascii="宋体" w:hAnsi="宋体" w:eastAsia="宋体" w:cs="宋体"/>
                <w:color w:val="auto"/>
                <w:sz w:val="24"/>
                <w:szCs w:val="24"/>
                <w:highlight w:val="none"/>
              </w:rPr>
            </w:pPr>
          </w:p>
        </w:tc>
        <w:tc>
          <w:tcPr>
            <w:tcW w:w="1776" w:type="dxa"/>
            <w:vMerge w:val="continue"/>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2F689694">
            <w:pPr>
              <w:spacing w:line="460" w:lineRule="auto"/>
              <w:jc w:val="center"/>
              <w:rPr>
                <w:rFonts w:ascii="宋体" w:hAnsi="宋体" w:eastAsia="宋体" w:cs="宋体"/>
                <w:b/>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C79FDE">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太湖路—县前</w:t>
            </w:r>
            <w:r>
              <w:rPr>
                <w:rFonts w:hint="eastAsia" w:ascii="宋体" w:hAnsi="宋体" w:eastAsia="宋体" w:cs="宋体"/>
                <w:color w:val="auto"/>
                <w:sz w:val="24"/>
                <w:szCs w:val="24"/>
                <w:highlight w:val="none"/>
              </w:rPr>
              <w:t>东</w:t>
            </w:r>
            <w:r>
              <w:rPr>
                <w:rFonts w:ascii="宋体" w:hAnsi="宋体" w:eastAsia="宋体" w:cs="宋体"/>
                <w:color w:val="auto"/>
                <w:sz w:val="24"/>
                <w:szCs w:val="24"/>
                <w:highlight w:val="none"/>
              </w:rPr>
              <w:t>街</w:t>
            </w:r>
          </w:p>
        </w:tc>
        <w:tc>
          <w:tcPr>
            <w:tcW w:w="1356"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1EE9B3C6">
            <w:pPr>
              <w:spacing w:line="400" w:lineRule="exact"/>
              <w:jc w:val="center"/>
              <w:rPr>
                <w:rFonts w:ascii="宋体" w:hAnsi="宋体" w:eastAsia="宋体" w:cs="宋体"/>
                <w:color w:val="auto"/>
                <w:sz w:val="24"/>
                <w:szCs w:val="24"/>
                <w:highlight w:val="none"/>
              </w:rPr>
            </w:pPr>
            <w:r>
              <w:rPr>
                <w:rFonts w:hint="eastAsia" w:ascii="宋体" w:hAnsi="宋体" w:cs="仿宋"/>
                <w:color w:val="auto"/>
                <w:sz w:val="24"/>
                <w:szCs w:val="24"/>
                <w:highlight w:val="none"/>
              </w:rPr>
              <w:t>1</w:t>
            </w:r>
          </w:p>
        </w:tc>
        <w:tc>
          <w:tcPr>
            <w:tcW w:w="2244" w:type="dxa"/>
            <w:vMerge w:val="continue"/>
            <w:tcBorders>
              <w:left w:val="single" w:color="000000" w:sz="4" w:space="0"/>
              <w:bottom w:val="single" w:color="auto" w:sz="4" w:space="0"/>
              <w:right w:val="single" w:color="000000" w:sz="4" w:space="0"/>
            </w:tcBorders>
            <w:shd w:val="clear" w:color="000000" w:fill="FFFFFF"/>
            <w:tcMar>
              <w:left w:w="108" w:type="dxa"/>
              <w:right w:w="108" w:type="dxa"/>
            </w:tcMar>
            <w:vAlign w:val="center"/>
          </w:tcPr>
          <w:p w14:paraId="5E4CC3EF">
            <w:pPr>
              <w:spacing w:beforeLines="50" w:afterLines="50" w:line="360" w:lineRule="exact"/>
              <w:jc w:val="center"/>
              <w:rPr>
                <w:rFonts w:ascii="宋体" w:hAnsi="宋体" w:eastAsia="宋体" w:cs="宋体"/>
                <w:color w:val="auto"/>
                <w:sz w:val="24"/>
                <w:szCs w:val="24"/>
                <w:highlight w:val="none"/>
              </w:rPr>
            </w:pPr>
          </w:p>
        </w:tc>
      </w:tr>
      <w:tr w14:paraId="33352BEA">
        <w:tblPrEx>
          <w:tblCellMar>
            <w:top w:w="0" w:type="dxa"/>
            <w:left w:w="10" w:type="dxa"/>
            <w:bottom w:w="0" w:type="dxa"/>
            <w:right w:w="10" w:type="dxa"/>
          </w:tblCellMar>
        </w:tblPrEx>
        <w:trPr>
          <w:jc w:val="center"/>
        </w:trPr>
        <w:tc>
          <w:tcPr>
            <w:tcW w:w="682" w:type="dxa"/>
            <w:vMerge w:val="continue"/>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60A4BAF0">
            <w:pPr>
              <w:spacing w:line="460" w:lineRule="auto"/>
              <w:jc w:val="center"/>
              <w:rPr>
                <w:rFonts w:ascii="宋体" w:hAnsi="宋体" w:eastAsia="宋体" w:cs="宋体"/>
                <w:color w:val="auto"/>
                <w:sz w:val="24"/>
                <w:szCs w:val="24"/>
                <w:highlight w:val="none"/>
              </w:rPr>
            </w:pPr>
          </w:p>
        </w:tc>
        <w:tc>
          <w:tcPr>
            <w:tcW w:w="1776" w:type="dxa"/>
            <w:vMerge w:val="continue"/>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4635AE7F">
            <w:pPr>
              <w:spacing w:line="460" w:lineRule="auto"/>
              <w:jc w:val="center"/>
              <w:rPr>
                <w:rFonts w:ascii="宋体" w:hAnsi="宋体" w:eastAsia="宋体" w:cs="宋体"/>
                <w:b/>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CB2DED">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县前街—新长路</w:t>
            </w:r>
          </w:p>
        </w:tc>
        <w:tc>
          <w:tcPr>
            <w:tcW w:w="1356" w:type="dxa"/>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84686B">
            <w:pPr>
              <w:spacing w:line="400" w:lineRule="exact"/>
              <w:jc w:val="center"/>
              <w:rPr>
                <w:rFonts w:ascii="宋体" w:hAnsi="宋体" w:eastAsia="宋体" w:cs="宋体"/>
                <w:color w:val="auto"/>
                <w:sz w:val="24"/>
                <w:szCs w:val="24"/>
                <w:highlight w:val="none"/>
              </w:rPr>
            </w:pPr>
            <w:r>
              <w:rPr>
                <w:rFonts w:hint="eastAsia" w:ascii="宋体" w:hAnsi="宋体" w:cs="仿宋"/>
                <w:color w:val="auto"/>
                <w:sz w:val="24"/>
                <w:szCs w:val="24"/>
                <w:highlight w:val="none"/>
              </w:rPr>
              <w:t>2</w:t>
            </w:r>
          </w:p>
        </w:tc>
        <w:tc>
          <w:tcPr>
            <w:tcW w:w="2244" w:type="dxa"/>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8853BE">
            <w:pPr>
              <w:spacing w:beforeLines="50" w:afterLines="5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8小时</w:t>
            </w:r>
          </w:p>
        </w:tc>
      </w:tr>
      <w:tr w14:paraId="152973B3">
        <w:tblPrEx>
          <w:tblCellMar>
            <w:top w:w="0" w:type="dxa"/>
            <w:left w:w="10" w:type="dxa"/>
            <w:bottom w:w="0" w:type="dxa"/>
            <w:right w:w="10" w:type="dxa"/>
          </w:tblCellMar>
        </w:tblPrEx>
        <w:trPr>
          <w:jc w:val="center"/>
        </w:trPr>
        <w:tc>
          <w:tcPr>
            <w:tcW w:w="682" w:type="dxa"/>
            <w:vMerge w:val="restart"/>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25B556DA">
            <w:pPr>
              <w:spacing w:line="4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1776" w:type="dxa"/>
            <w:vMerge w:val="restart"/>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04685067">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长洲路</w:t>
            </w: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7EA16C">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长兴港南—解放路</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514566">
            <w:pPr>
              <w:spacing w:line="400" w:lineRule="exact"/>
              <w:jc w:val="center"/>
              <w:rPr>
                <w:rFonts w:ascii="宋体" w:hAnsi="宋体" w:eastAsia="宋体" w:cs="宋体"/>
                <w:color w:val="auto"/>
                <w:sz w:val="24"/>
                <w:szCs w:val="24"/>
                <w:highlight w:val="none"/>
              </w:rPr>
            </w:pPr>
            <w:r>
              <w:rPr>
                <w:rFonts w:hint="eastAsia" w:ascii="宋体" w:hAnsi="宋体" w:eastAsia="宋体" w:cs="仿宋"/>
                <w:color w:val="auto"/>
                <w:sz w:val="24"/>
                <w:szCs w:val="24"/>
                <w:highlight w:val="none"/>
              </w:rPr>
              <w:t>1</w:t>
            </w:r>
          </w:p>
        </w:tc>
        <w:tc>
          <w:tcPr>
            <w:tcW w:w="2244" w:type="dxa"/>
            <w:vMerge w:val="restart"/>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7FCA6A94">
            <w:pPr>
              <w:widowControl/>
              <w:spacing w:beforeLines="50" w:afterLines="50" w:line="360" w:lineRule="exact"/>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14小时</w:t>
            </w:r>
          </w:p>
          <w:p w14:paraId="481B3E82">
            <w:pPr>
              <w:spacing w:beforeLines="50" w:afterLines="5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（含快速保洁1人）</w:t>
            </w:r>
          </w:p>
        </w:tc>
      </w:tr>
      <w:tr w14:paraId="1088598E">
        <w:tblPrEx>
          <w:tblCellMar>
            <w:top w:w="0" w:type="dxa"/>
            <w:left w:w="10" w:type="dxa"/>
            <w:bottom w:w="0" w:type="dxa"/>
            <w:right w:w="10" w:type="dxa"/>
          </w:tblCellMar>
        </w:tblPrEx>
        <w:trPr>
          <w:jc w:val="center"/>
        </w:trPr>
        <w:tc>
          <w:tcPr>
            <w:tcW w:w="682" w:type="dxa"/>
            <w:vMerge w:val="continue"/>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478D6717">
            <w:pPr>
              <w:spacing w:line="460" w:lineRule="auto"/>
              <w:jc w:val="center"/>
              <w:rPr>
                <w:rFonts w:ascii="宋体" w:hAnsi="宋体" w:eastAsia="宋体" w:cs="宋体"/>
                <w:color w:val="auto"/>
                <w:sz w:val="24"/>
                <w:szCs w:val="24"/>
                <w:highlight w:val="none"/>
              </w:rPr>
            </w:pPr>
          </w:p>
        </w:tc>
        <w:tc>
          <w:tcPr>
            <w:tcW w:w="1776" w:type="dxa"/>
            <w:vMerge w:val="continue"/>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768DFC20">
            <w:pPr>
              <w:spacing w:line="460" w:lineRule="auto"/>
              <w:jc w:val="center"/>
              <w:rPr>
                <w:rFonts w:ascii="宋体" w:hAnsi="宋体" w:eastAsia="宋体" w:cs="宋体"/>
                <w:b/>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9E24E9">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解放路—县前街</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573C24">
            <w:pPr>
              <w:spacing w:line="400" w:lineRule="exact"/>
              <w:jc w:val="center"/>
              <w:rPr>
                <w:rFonts w:ascii="宋体" w:hAnsi="宋体" w:eastAsia="宋体" w:cs="宋体"/>
                <w:color w:val="auto"/>
                <w:sz w:val="24"/>
                <w:szCs w:val="24"/>
                <w:highlight w:val="none"/>
              </w:rPr>
            </w:pPr>
            <w:r>
              <w:rPr>
                <w:rFonts w:hint="eastAsia" w:ascii="宋体" w:hAnsi="宋体" w:eastAsia="宋体" w:cs="仿宋"/>
                <w:color w:val="auto"/>
                <w:sz w:val="24"/>
                <w:szCs w:val="24"/>
                <w:highlight w:val="none"/>
              </w:rPr>
              <w:t>1</w:t>
            </w:r>
          </w:p>
        </w:tc>
        <w:tc>
          <w:tcPr>
            <w:tcW w:w="2244" w:type="dxa"/>
            <w:vMerge w:val="continue"/>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7F62000F">
            <w:pPr>
              <w:spacing w:beforeLines="50" w:afterLines="50" w:line="360" w:lineRule="exact"/>
              <w:jc w:val="center"/>
              <w:rPr>
                <w:rFonts w:ascii="宋体" w:hAnsi="宋体" w:eastAsia="宋体" w:cs="宋体"/>
                <w:color w:val="auto"/>
                <w:sz w:val="24"/>
                <w:szCs w:val="24"/>
                <w:highlight w:val="none"/>
              </w:rPr>
            </w:pPr>
          </w:p>
        </w:tc>
      </w:tr>
      <w:tr w14:paraId="35A5D3C4">
        <w:tblPrEx>
          <w:tblCellMar>
            <w:top w:w="0" w:type="dxa"/>
            <w:left w:w="10" w:type="dxa"/>
            <w:bottom w:w="0" w:type="dxa"/>
            <w:right w:w="10" w:type="dxa"/>
          </w:tblCellMar>
        </w:tblPrEx>
        <w:trPr>
          <w:jc w:val="center"/>
        </w:trPr>
        <w:tc>
          <w:tcPr>
            <w:tcW w:w="682" w:type="dxa"/>
            <w:vMerge w:val="continue"/>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77AD21C9">
            <w:pPr>
              <w:spacing w:line="460" w:lineRule="auto"/>
              <w:jc w:val="center"/>
              <w:rPr>
                <w:rFonts w:ascii="宋体" w:hAnsi="宋体" w:eastAsia="宋体" w:cs="宋体"/>
                <w:color w:val="auto"/>
                <w:sz w:val="24"/>
                <w:szCs w:val="24"/>
                <w:highlight w:val="none"/>
              </w:rPr>
            </w:pPr>
          </w:p>
        </w:tc>
        <w:tc>
          <w:tcPr>
            <w:tcW w:w="1776" w:type="dxa"/>
            <w:vMerge w:val="continue"/>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2882F3C5">
            <w:pPr>
              <w:spacing w:line="460" w:lineRule="auto"/>
              <w:jc w:val="center"/>
              <w:rPr>
                <w:rFonts w:ascii="宋体" w:hAnsi="宋体" w:eastAsia="宋体" w:cs="宋体"/>
                <w:b/>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0ECD68">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县前街—中央大道</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DABBE7">
            <w:pPr>
              <w:spacing w:line="400" w:lineRule="exact"/>
              <w:jc w:val="center"/>
              <w:rPr>
                <w:rFonts w:ascii="宋体" w:hAnsi="宋体" w:eastAsia="宋体" w:cs="宋体"/>
                <w:color w:val="auto"/>
                <w:sz w:val="24"/>
                <w:szCs w:val="24"/>
                <w:highlight w:val="none"/>
              </w:rPr>
            </w:pPr>
            <w:r>
              <w:rPr>
                <w:rFonts w:hint="eastAsia" w:ascii="宋体" w:hAnsi="宋体" w:eastAsia="宋体" w:cs="仿宋"/>
                <w:color w:val="auto"/>
                <w:sz w:val="24"/>
                <w:szCs w:val="24"/>
                <w:highlight w:val="none"/>
              </w:rPr>
              <w:t>3</w:t>
            </w:r>
          </w:p>
        </w:tc>
        <w:tc>
          <w:tcPr>
            <w:tcW w:w="2244" w:type="dxa"/>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00FB79">
            <w:pPr>
              <w:spacing w:beforeLines="50" w:afterLines="50" w:line="360" w:lineRule="exact"/>
              <w:jc w:val="center"/>
              <w:rPr>
                <w:rFonts w:ascii="宋体" w:hAnsi="宋体" w:eastAsia="宋体" w:cs="宋体"/>
                <w:color w:val="auto"/>
                <w:sz w:val="24"/>
                <w:szCs w:val="24"/>
                <w:highlight w:val="none"/>
              </w:rPr>
            </w:pPr>
          </w:p>
        </w:tc>
      </w:tr>
      <w:tr w14:paraId="1CA97A75">
        <w:tblPrEx>
          <w:tblCellMar>
            <w:top w:w="0" w:type="dxa"/>
            <w:left w:w="10" w:type="dxa"/>
            <w:bottom w:w="0" w:type="dxa"/>
            <w:right w:w="10" w:type="dxa"/>
          </w:tblCellMar>
        </w:tblPrEx>
        <w:trPr>
          <w:jc w:val="center"/>
        </w:trPr>
        <w:tc>
          <w:tcPr>
            <w:tcW w:w="682" w:type="dxa"/>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C27BC0">
            <w:pPr>
              <w:spacing w:line="4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776" w:type="dxa"/>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02A03B">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金竹路</w:t>
            </w: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2A37DE">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长州路—长城路</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31584C">
            <w:pPr>
              <w:spacing w:line="400" w:lineRule="exact"/>
              <w:jc w:val="center"/>
              <w:rPr>
                <w:rFonts w:ascii="宋体" w:hAnsi="宋体" w:eastAsia="宋体" w:cs="宋体"/>
                <w:color w:val="auto"/>
                <w:sz w:val="24"/>
                <w:szCs w:val="24"/>
                <w:highlight w:val="none"/>
              </w:rPr>
            </w:pPr>
            <w:r>
              <w:rPr>
                <w:rFonts w:hint="eastAsia" w:ascii="宋体" w:hAnsi="宋体" w:cs="仿宋"/>
                <w:color w:val="auto"/>
                <w:sz w:val="24"/>
                <w:szCs w:val="24"/>
                <w:highlight w:val="none"/>
              </w:rPr>
              <w:t>1</w:t>
            </w:r>
          </w:p>
        </w:tc>
        <w:tc>
          <w:tcPr>
            <w:tcW w:w="22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9D2303">
            <w:pPr>
              <w:spacing w:beforeLines="50" w:afterLines="5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8小时</w:t>
            </w:r>
          </w:p>
        </w:tc>
      </w:tr>
      <w:tr w14:paraId="3F3B3413">
        <w:tblPrEx>
          <w:tblCellMar>
            <w:top w:w="0" w:type="dxa"/>
            <w:left w:w="10" w:type="dxa"/>
            <w:bottom w:w="0" w:type="dxa"/>
            <w:right w:w="10"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60CB36">
            <w:pPr>
              <w:spacing w:line="4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7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B4E909">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玉环园</w:t>
            </w: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FEBCDB">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玉环园（南高路、莘桥路、杨庄路）</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192D91">
            <w:pPr>
              <w:spacing w:line="400" w:lineRule="exact"/>
              <w:jc w:val="center"/>
              <w:rPr>
                <w:rFonts w:ascii="宋体" w:hAnsi="宋体" w:eastAsia="宋体" w:cs="宋体"/>
                <w:color w:val="auto"/>
                <w:sz w:val="24"/>
                <w:szCs w:val="24"/>
                <w:highlight w:val="none"/>
              </w:rPr>
            </w:pPr>
            <w:r>
              <w:rPr>
                <w:rFonts w:hint="eastAsia" w:ascii="宋体" w:hAnsi="宋体" w:eastAsia="宋体" w:cs="仿宋"/>
                <w:color w:val="auto"/>
                <w:sz w:val="24"/>
                <w:szCs w:val="24"/>
                <w:highlight w:val="none"/>
              </w:rPr>
              <w:t>5</w:t>
            </w:r>
          </w:p>
        </w:tc>
        <w:tc>
          <w:tcPr>
            <w:tcW w:w="22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D8A727">
            <w:pPr>
              <w:spacing w:beforeLines="50" w:afterLines="5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8小时</w:t>
            </w:r>
          </w:p>
        </w:tc>
      </w:tr>
      <w:tr w14:paraId="4DCC75F5">
        <w:tblPrEx>
          <w:tblCellMar>
            <w:top w:w="0" w:type="dxa"/>
            <w:left w:w="10" w:type="dxa"/>
            <w:bottom w:w="0" w:type="dxa"/>
            <w:right w:w="10"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3B99A9">
            <w:pPr>
              <w:spacing w:line="4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7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DF7887">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上庄路</w:t>
            </w: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97AE0B">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陈王路—祥福路</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2A9223">
            <w:pPr>
              <w:spacing w:line="400" w:lineRule="exact"/>
              <w:jc w:val="center"/>
              <w:rPr>
                <w:rFonts w:ascii="宋体" w:hAnsi="宋体" w:eastAsia="宋体" w:cs="宋体"/>
                <w:color w:val="auto"/>
                <w:sz w:val="24"/>
                <w:szCs w:val="24"/>
                <w:highlight w:val="none"/>
              </w:rPr>
            </w:pPr>
            <w:r>
              <w:rPr>
                <w:rFonts w:hint="eastAsia" w:ascii="宋体" w:hAnsi="宋体" w:cs="仿宋"/>
                <w:color w:val="auto"/>
                <w:sz w:val="24"/>
                <w:szCs w:val="24"/>
                <w:highlight w:val="none"/>
              </w:rPr>
              <w:t>1</w:t>
            </w:r>
          </w:p>
        </w:tc>
        <w:tc>
          <w:tcPr>
            <w:tcW w:w="22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AE3E98">
            <w:pPr>
              <w:spacing w:beforeLines="50" w:afterLines="5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8小时</w:t>
            </w:r>
          </w:p>
        </w:tc>
      </w:tr>
      <w:tr w14:paraId="31241937">
        <w:tblPrEx>
          <w:tblCellMar>
            <w:top w:w="0" w:type="dxa"/>
            <w:left w:w="10" w:type="dxa"/>
            <w:bottom w:w="0" w:type="dxa"/>
            <w:right w:w="10"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DBB4C7">
            <w:pPr>
              <w:spacing w:line="4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17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EAFA85">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祥福路</w:t>
            </w: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B35BAE">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图影大道—长兴港</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E649DF">
            <w:pPr>
              <w:spacing w:line="400" w:lineRule="exact"/>
              <w:jc w:val="center"/>
              <w:rPr>
                <w:rFonts w:ascii="宋体" w:hAnsi="宋体" w:eastAsia="宋体" w:cs="宋体"/>
                <w:color w:val="auto"/>
                <w:sz w:val="24"/>
                <w:szCs w:val="24"/>
                <w:highlight w:val="none"/>
              </w:rPr>
            </w:pPr>
            <w:r>
              <w:rPr>
                <w:rFonts w:hint="eastAsia" w:ascii="宋体" w:hAnsi="宋体" w:eastAsia="宋体" w:cs="仿宋"/>
                <w:color w:val="auto"/>
                <w:sz w:val="24"/>
                <w:szCs w:val="24"/>
                <w:highlight w:val="none"/>
              </w:rPr>
              <w:t>4</w:t>
            </w:r>
          </w:p>
        </w:tc>
        <w:tc>
          <w:tcPr>
            <w:tcW w:w="22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702CEA">
            <w:pPr>
              <w:spacing w:beforeLines="50" w:afterLines="5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8小时</w:t>
            </w:r>
          </w:p>
        </w:tc>
      </w:tr>
      <w:tr w14:paraId="010ACDAA">
        <w:tblPrEx>
          <w:tblCellMar>
            <w:top w:w="0" w:type="dxa"/>
            <w:left w:w="10" w:type="dxa"/>
            <w:bottom w:w="0" w:type="dxa"/>
            <w:right w:w="10" w:type="dxa"/>
          </w:tblCellMar>
        </w:tblPrEx>
        <w:trPr>
          <w:jc w:val="center"/>
        </w:trPr>
        <w:tc>
          <w:tcPr>
            <w:tcW w:w="682"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014786CF">
            <w:pPr>
              <w:spacing w:line="4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1776"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0C5678DE">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中央大道</w:t>
            </w: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7413AA">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明珠路-长城路</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1C772B">
            <w:pPr>
              <w:spacing w:line="400" w:lineRule="exact"/>
              <w:jc w:val="center"/>
              <w:rPr>
                <w:rFonts w:ascii="宋体" w:hAnsi="宋体" w:eastAsia="宋体" w:cs="宋体"/>
                <w:color w:val="auto"/>
                <w:sz w:val="24"/>
                <w:szCs w:val="24"/>
                <w:highlight w:val="none"/>
              </w:rPr>
            </w:pPr>
            <w:r>
              <w:rPr>
                <w:rFonts w:hint="eastAsia" w:ascii="宋体" w:hAnsi="宋体" w:cs="仿宋"/>
                <w:color w:val="auto"/>
                <w:sz w:val="24"/>
                <w:szCs w:val="24"/>
                <w:highlight w:val="none"/>
              </w:rPr>
              <w:t>2</w:t>
            </w:r>
          </w:p>
        </w:tc>
        <w:tc>
          <w:tcPr>
            <w:tcW w:w="2244"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7E53BEFD">
            <w:pPr>
              <w:widowControl/>
              <w:spacing w:beforeLines="50" w:afterLines="50" w:line="360" w:lineRule="exact"/>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14小时</w:t>
            </w:r>
          </w:p>
          <w:p w14:paraId="0F052B37">
            <w:pPr>
              <w:spacing w:beforeLines="50" w:afterLines="5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（含快速保洁1人）</w:t>
            </w:r>
          </w:p>
        </w:tc>
      </w:tr>
      <w:tr w14:paraId="4A1AE25D">
        <w:tblPrEx>
          <w:tblCellMar>
            <w:top w:w="0" w:type="dxa"/>
            <w:left w:w="10" w:type="dxa"/>
            <w:bottom w:w="0" w:type="dxa"/>
            <w:right w:w="10" w:type="dxa"/>
          </w:tblCellMar>
        </w:tblPrEx>
        <w:trPr>
          <w:jc w:val="center"/>
        </w:trPr>
        <w:tc>
          <w:tcPr>
            <w:tcW w:w="682" w:type="dxa"/>
            <w:vMerge w:val="continue"/>
            <w:tcBorders>
              <w:left w:val="single" w:color="000000" w:sz="4" w:space="0"/>
              <w:right w:val="single" w:color="000000" w:sz="4" w:space="0"/>
            </w:tcBorders>
            <w:shd w:val="clear" w:color="000000" w:fill="FFFFFF"/>
            <w:tcMar>
              <w:left w:w="108" w:type="dxa"/>
              <w:right w:w="108" w:type="dxa"/>
            </w:tcMar>
            <w:vAlign w:val="center"/>
          </w:tcPr>
          <w:p w14:paraId="13DB422E">
            <w:pPr>
              <w:spacing w:line="460" w:lineRule="auto"/>
              <w:jc w:val="center"/>
              <w:rPr>
                <w:rFonts w:ascii="宋体" w:hAnsi="宋体" w:eastAsia="宋体" w:cs="宋体"/>
                <w:color w:val="auto"/>
                <w:sz w:val="24"/>
                <w:szCs w:val="24"/>
                <w:highlight w:val="none"/>
              </w:rPr>
            </w:pPr>
          </w:p>
        </w:tc>
        <w:tc>
          <w:tcPr>
            <w:tcW w:w="1776" w:type="dxa"/>
            <w:vMerge w:val="continue"/>
            <w:tcBorders>
              <w:left w:val="single" w:color="000000" w:sz="4" w:space="0"/>
              <w:right w:val="single" w:color="000000" w:sz="4" w:space="0"/>
            </w:tcBorders>
            <w:shd w:val="clear" w:color="000000" w:fill="FFFFFF"/>
            <w:tcMar>
              <w:left w:w="108" w:type="dxa"/>
              <w:right w:w="108" w:type="dxa"/>
            </w:tcMar>
            <w:vAlign w:val="center"/>
          </w:tcPr>
          <w:p w14:paraId="4AD06395">
            <w:pPr>
              <w:spacing w:line="460" w:lineRule="auto"/>
              <w:jc w:val="center"/>
              <w:rPr>
                <w:rFonts w:ascii="宋体" w:hAnsi="宋体" w:eastAsia="宋体" w:cs="宋体"/>
                <w:b/>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66C6EF">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长城路-长兴大道</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BFB94D">
            <w:pPr>
              <w:spacing w:line="400" w:lineRule="exact"/>
              <w:jc w:val="center"/>
              <w:rPr>
                <w:rFonts w:ascii="宋体" w:hAnsi="宋体" w:eastAsia="宋体" w:cs="宋体"/>
                <w:color w:val="auto"/>
                <w:sz w:val="24"/>
                <w:szCs w:val="24"/>
                <w:highlight w:val="none"/>
              </w:rPr>
            </w:pPr>
            <w:r>
              <w:rPr>
                <w:rFonts w:hint="eastAsia" w:ascii="宋体" w:hAnsi="宋体" w:cs="仿宋"/>
                <w:color w:val="auto"/>
                <w:sz w:val="24"/>
                <w:szCs w:val="24"/>
                <w:highlight w:val="none"/>
              </w:rPr>
              <w:t>2</w:t>
            </w:r>
          </w:p>
        </w:tc>
        <w:tc>
          <w:tcPr>
            <w:tcW w:w="2244" w:type="dxa"/>
            <w:vMerge w:val="continue"/>
            <w:tcBorders>
              <w:left w:val="single" w:color="000000" w:sz="4" w:space="0"/>
              <w:right w:val="single" w:color="000000" w:sz="4" w:space="0"/>
            </w:tcBorders>
            <w:shd w:val="clear" w:color="000000" w:fill="FFFFFF"/>
            <w:tcMar>
              <w:left w:w="108" w:type="dxa"/>
              <w:right w:w="108" w:type="dxa"/>
            </w:tcMar>
            <w:vAlign w:val="center"/>
          </w:tcPr>
          <w:p w14:paraId="5F0B5887">
            <w:pPr>
              <w:spacing w:beforeLines="50" w:afterLines="50" w:line="360" w:lineRule="exact"/>
              <w:jc w:val="center"/>
              <w:rPr>
                <w:rFonts w:ascii="宋体" w:hAnsi="宋体" w:eastAsia="宋体" w:cs="宋体"/>
                <w:color w:val="auto"/>
                <w:sz w:val="24"/>
                <w:szCs w:val="24"/>
                <w:highlight w:val="none"/>
              </w:rPr>
            </w:pPr>
          </w:p>
        </w:tc>
      </w:tr>
      <w:tr w14:paraId="19864E37">
        <w:tblPrEx>
          <w:tblCellMar>
            <w:top w:w="0" w:type="dxa"/>
            <w:left w:w="10" w:type="dxa"/>
            <w:bottom w:w="0" w:type="dxa"/>
            <w:right w:w="10" w:type="dxa"/>
          </w:tblCellMar>
        </w:tblPrEx>
        <w:trPr>
          <w:jc w:val="center"/>
        </w:trPr>
        <w:tc>
          <w:tcPr>
            <w:tcW w:w="682" w:type="dxa"/>
            <w:vMerge w:val="continue"/>
            <w:tcBorders>
              <w:left w:val="single" w:color="000000" w:sz="4" w:space="0"/>
              <w:right w:val="single" w:color="000000" w:sz="4" w:space="0"/>
            </w:tcBorders>
            <w:shd w:val="clear" w:color="000000" w:fill="FFFFFF"/>
            <w:tcMar>
              <w:left w:w="108" w:type="dxa"/>
              <w:right w:w="108" w:type="dxa"/>
            </w:tcMar>
            <w:vAlign w:val="center"/>
          </w:tcPr>
          <w:p w14:paraId="35332F94">
            <w:pPr>
              <w:spacing w:line="460" w:lineRule="auto"/>
              <w:jc w:val="center"/>
              <w:rPr>
                <w:rFonts w:ascii="宋体" w:hAnsi="宋体" w:eastAsia="宋体" w:cs="宋体"/>
                <w:color w:val="auto"/>
                <w:sz w:val="24"/>
                <w:szCs w:val="24"/>
                <w:highlight w:val="none"/>
              </w:rPr>
            </w:pPr>
          </w:p>
        </w:tc>
        <w:tc>
          <w:tcPr>
            <w:tcW w:w="1776" w:type="dxa"/>
            <w:vMerge w:val="continue"/>
            <w:tcBorders>
              <w:left w:val="single" w:color="000000" w:sz="4" w:space="0"/>
              <w:right w:val="single" w:color="000000" w:sz="4" w:space="0"/>
            </w:tcBorders>
            <w:shd w:val="clear" w:color="000000" w:fill="FFFFFF"/>
            <w:tcMar>
              <w:left w:w="108" w:type="dxa"/>
              <w:right w:w="108" w:type="dxa"/>
            </w:tcMar>
            <w:vAlign w:val="center"/>
          </w:tcPr>
          <w:p w14:paraId="4A29EF17">
            <w:pPr>
              <w:spacing w:line="460" w:lineRule="auto"/>
              <w:jc w:val="center"/>
              <w:rPr>
                <w:rFonts w:ascii="宋体" w:hAnsi="宋体" w:eastAsia="宋体" w:cs="宋体"/>
                <w:b/>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38B467">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长兴大道-陈王路</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70CA61">
            <w:pPr>
              <w:spacing w:line="400" w:lineRule="exact"/>
              <w:jc w:val="center"/>
              <w:rPr>
                <w:rFonts w:ascii="宋体" w:hAnsi="宋体" w:eastAsia="宋体" w:cs="宋体"/>
                <w:color w:val="auto"/>
                <w:sz w:val="24"/>
                <w:szCs w:val="24"/>
                <w:highlight w:val="none"/>
              </w:rPr>
            </w:pPr>
            <w:r>
              <w:rPr>
                <w:rFonts w:hint="eastAsia" w:ascii="宋体" w:hAnsi="宋体" w:eastAsia="宋体" w:cs="仿宋"/>
                <w:color w:val="auto"/>
                <w:sz w:val="24"/>
                <w:szCs w:val="24"/>
                <w:highlight w:val="none"/>
              </w:rPr>
              <w:t>1</w:t>
            </w:r>
          </w:p>
        </w:tc>
        <w:tc>
          <w:tcPr>
            <w:tcW w:w="2244" w:type="dxa"/>
            <w:vMerge w:val="continue"/>
            <w:tcBorders>
              <w:left w:val="single" w:color="000000" w:sz="4" w:space="0"/>
              <w:right w:val="single" w:color="000000" w:sz="4" w:space="0"/>
            </w:tcBorders>
            <w:shd w:val="clear" w:color="000000" w:fill="FFFFFF"/>
            <w:tcMar>
              <w:left w:w="108" w:type="dxa"/>
              <w:right w:w="108" w:type="dxa"/>
            </w:tcMar>
            <w:vAlign w:val="center"/>
          </w:tcPr>
          <w:p w14:paraId="707738E1">
            <w:pPr>
              <w:spacing w:beforeLines="50" w:afterLines="50" w:line="360" w:lineRule="exact"/>
              <w:jc w:val="center"/>
              <w:rPr>
                <w:rFonts w:ascii="宋体" w:hAnsi="宋体" w:eastAsia="宋体" w:cs="宋体"/>
                <w:color w:val="auto"/>
                <w:sz w:val="24"/>
                <w:szCs w:val="24"/>
                <w:highlight w:val="none"/>
              </w:rPr>
            </w:pPr>
          </w:p>
        </w:tc>
      </w:tr>
      <w:tr w14:paraId="3FFAF5C6">
        <w:tblPrEx>
          <w:tblCellMar>
            <w:top w:w="0" w:type="dxa"/>
            <w:left w:w="10" w:type="dxa"/>
            <w:bottom w:w="0" w:type="dxa"/>
            <w:right w:w="10" w:type="dxa"/>
          </w:tblCellMar>
        </w:tblPrEx>
        <w:trPr>
          <w:jc w:val="center"/>
        </w:trPr>
        <w:tc>
          <w:tcPr>
            <w:tcW w:w="682" w:type="dxa"/>
            <w:vMerge w:val="continue"/>
            <w:tcBorders>
              <w:left w:val="single" w:color="000000" w:sz="4" w:space="0"/>
              <w:bottom w:val="single" w:color="auto" w:sz="4" w:space="0"/>
              <w:right w:val="single" w:color="000000" w:sz="4" w:space="0"/>
            </w:tcBorders>
            <w:shd w:val="clear" w:color="000000" w:fill="FFFFFF"/>
            <w:tcMar>
              <w:left w:w="108" w:type="dxa"/>
              <w:right w:w="108" w:type="dxa"/>
            </w:tcMar>
            <w:vAlign w:val="center"/>
          </w:tcPr>
          <w:p w14:paraId="460F7F32">
            <w:pPr>
              <w:spacing w:line="460" w:lineRule="auto"/>
              <w:jc w:val="center"/>
              <w:rPr>
                <w:rFonts w:ascii="宋体" w:hAnsi="宋体" w:eastAsia="宋体" w:cs="宋体"/>
                <w:color w:val="auto"/>
                <w:sz w:val="24"/>
                <w:szCs w:val="24"/>
                <w:highlight w:val="none"/>
              </w:rPr>
            </w:pPr>
          </w:p>
        </w:tc>
        <w:tc>
          <w:tcPr>
            <w:tcW w:w="1776" w:type="dxa"/>
            <w:vMerge w:val="continue"/>
            <w:tcBorders>
              <w:left w:val="single" w:color="000000" w:sz="4" w:space="0"/>
              <w:bottom w:val="single" w:color="auto" w:sz="4" w:space="0"/>
              <w:right w:val="single" w:color="000000" w:sz="4" w:space="0"/>
            </w:tcBorders>
            <w:shd w:val="clear" w:color="000000" w:fill="FFFFFF"/>
            <w:tcMar>
              <w:left w:w="108" w:type="dxa"/>
              <w:right w:w="108" w:type="dxa"/>
            </w:tcMar>
            <w:vAlign w:val="center"/>
          </w:tcPr>
          <w:p w14:paraId="0D1FC994">
            <w:pPr>
              <w:spacing w:line="460" w:lineRule="auto"/>
              <w:jc w:val="center"/>
              <w:rPr>
                <w:rFonts w:ascii="宋体" w:hAnsi="宋体" w:eastAsia="宋体" w:cs="宋体"/>
                <w:b/>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4C446D">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陈王路-</w:t>
            </w:r>
            <w:r>
              <w:rPr>
                <w:rFonts w:hint="eastAsia" w:ascii="宋体" w:hAnsi="宋体" w:eastAsia="宋体" w:cs="宋体"/>
                <w:color w:val="auto"/>
                <w:sz w:val="24"/>
                <w:szCs w:val="24"/>
                <w:highlight w:val="none"/>
              </w:rPr>
              <w:t>锦绣大桥西堍</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4FFACC">
            <w:pPr>
              <w:spacing w:line="400" w:lineRule="exact"/>
              <w:jc w:val="center"/>
              <w:rPr>
                <w:rFonts w:ascii="宋体" w:hAnsi="宋体" w:eastAsia="宋体" w:cs="宋体"/>
                <w:color w:val="auto"/>
                <w:sz w:val="24"/>
                <w:szCs w:val="24"/>
                <w:highlight w:val="none"/>
              </w:rPr>
            </w:pPr>
            <w:r>
              <w:rPr>
                <w:rFonts w:hint="eastAsia" w:ascii="宋体" w:hAnsi="宋体" w:eastAsia="宋体" w:cs="仿宋"/>
                <w:color w:val="auto"/>
                <w:sz w:val="24"/>
                <w:szCs w:val="24"/>
                <w:highlight w:val="none"/>
              </w:rPr>
              <w:t>1</w:t>
            </w:r>
          </w:p>
        </w:tc>
        <w:tc>
          <w:tcPr>
            <w:tcW w:w="2244"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248B8E">
            <w:pPr>
              <w:spacing w:beforeLines="50" w:afterLines="50" w:line="360" w:lineRule="exact"/>
              <w:jc w:val="center"/>
              <w:rPr>
                <w:rFonts w:ascii="宋体" w:hAnsi="宋体" w:eastAsia="宋体" w:cs="宋体"/>
                <w:color w:val="auto"/>
                <w:sz w:val="24"/>
                <w:szCs w:val="24"/>
                <w:highlight w:val="none"/>
              </w:rPr>
            </w:pPr>
          </w:p>
        </w:tc>
      </w:tr>
      <w:tr w14:paraId="63339B0E">
        <w:tblPrEx>
          <w:tblCellMar>
            <w:top w:w="0" w:type="dxa"/>
            <w:left w:w="10" w:type="dxa"/>
            <w:bottom w:w="0" w:type="dxa"/>
            <w:right w:w="10" w:type="dxa"/>
          </w:tblCellMar>
        </w:tblPrEx>
        <w:trPr>
          <w:jc w:val="center"/>
        </w:trPr>
        <w:tc>
          <w:tcPr>
            <w:tcW w:w="682" w:type="dxa"/>
            <w:vMerge w:val="restart"/>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205F0AC3">
            <w:pPr>
              <w:spacing w:line="4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1776" w:type="dxa"/>
            <w:vMerge w:val="restart"/>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5BBDA80D">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文苑路</w:t>
            </w: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362235">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明珠北路-希望大道</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7F7283">
            <w:pPr>
              <w:spacing w:line="4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44"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29E05332">
            <w:pPr>
              <w:spacing w:beforeLines="50" w:afterLines="5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8小时</w:t>
            </w:r>
          </w:p>
        </w:tc>
      </w:tr>
      <w:tr w14:paraId="671AF4A6">
        <w:tblPrEx>
          <w:tblCellMar>
            <w:top w:w="0" w:type="dxa"/>
            <w:left w:w="10" w:type="dxa"/>
            <w:bottom w:w="0" w:type="dxa"/>
            <w:right w:w="10" w:type="dxa"/>
          </w:tblCellMar>
        </w:tblPrEx>
        <w:trPr>
          <w:jc w:val="center"/>
        </w:trPr>
        <w:tc>
          <w:tcPr>
            <w:tcW w:w="682" w:type="dxa"/>
            <w:vMerge w:val="continue"/>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357D6506">
            <w:pPr>
              <w:spacing w:line="460" w:lineRule="auto"/>
              <w:jc w:val="center"/>
              <w:rPr>
                <w:rFonts w:ascii="宋体" w:hAnsi="宋体" w:eastAsia="宋体" w:cs="宋体"/>
                <w:color w:val="auto"/>
                <w:sz w:val="24"/>
                <w:szCs w:val="24"/>
                <w:highlight w:val="none"/>
              </w:rPr>
            </w:pPr>
          </w:p>
        </w:tc>
        <w:tc>
          <w:tcPr>
            <w:tcW w:w="1776" w:type="dxa"/>
            <w:vMerge w:val="continue"/>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14:paraId="565E8EBE">
            <w:pPr>
              <w:spacing w:line="460" w:lineRule="auto"/>
              <w:jc w:val="center"/>
              <w:rPr>
                <w:rFonts w:ascii="宋体" w:hAnsi="宋体" w:eastAsia="宋体" w:cs="宋体"/>
                <w:b/>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03F4D9">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希望大道-荣乐路</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162B9F">
            <w:pPr>
              <w:spacing w:line="4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44"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EDA570">
            <w:pPr>
              <w:spacing w:beforeLines="50" w:afterLines="50" w:line="360" w:lineRule="exact"/>
              <w:jc w:val="center"/>
              <w:rPr>
                <w:rFonts w:ascii="宋体" w:hAnsi="宋体" w:eastAsia="宋体" w:cs="宋体"/>
                <w:color w:val="auto"/>
                <w:sz w:val="24"/>
                <w:szCs w:val="24"/>
                <w:highlight w:val="none"/>
              </w:rPr>
            </w:pPr>
          </w:p>
        </w:tc>
      </w:tr>
      <w:tr w14:paraId="30CF3803">
        <w:tblPrEx>
          <w:tblCellMar>
            <w:top w:w="0" w:type="dxa"/>
            <w:left w:w="10" w:type="dxa"/>
            <w:bottom w:w="0" w:type="dxa"/>
            <w:right w:w="10" w:type="dxa"/>
          </w:tblCellMar>
        </w:tblPrEx>
        <w:trPr>
          <w:jc w:val="center"/>
        </w:trPr>
        <w:tc>
          <w:tcPr>
            <w:tcW w:w="682" w:type="dxa"/>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4DD164">
            <w:pPr>
              <w:spacing w:line="4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1776" w:type="dxa"/>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34ED88">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陈王路互通段</w:t>
            </w: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152890">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陈王路互通段</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E4DC3F">
            <w:pPr>
              <w:spacing w:line="4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537EF1">
            <w:pPr>
              <w:widowControl/>
              <w:spacing w:beforeLines="50" w:afterLines="50" w:line="360" w:lineRule="exact"/>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14小时</w:t>
            </w:r>
          </w:p>
        </w:tc>
      </w:tr>
      <w:tr w14:paraId="66526437">
        <w:tblPrEx>
          <w:tblCellMar>
            <w:top w:w="0" w:type="dxa"/>
            <w:left w:w="10" w:type="dxa"/>
            <w:bottom w:w="0" w:type="dxa"/>
            <w:right w:w="10"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BA8B75">
            <w:pPr>
              <w:spacing w:line="4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17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0735DC">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桑园路</w:t>
            </w: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5DC6AA">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桑园路</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EC2934">
            <w:pPr>
              <w:spacing w:line="4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E56FC0">
            <w:pPr>
              <w:spacing w:beforeLines="50" w:afterLines="5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8小时</w:t>
            </w:r>
          </w:p>
        </w:tc>
      </w:tr>
      <w:tr w14:paraId="6FF5D557">
        <w:tblPrEx>
          <w:tblCellMar>
            <w:top w:w="0" w:type="dxa"/>
            <w:left w:w="10" w:type="dxa"/>
            <w:bottom w:w="0" w:type="dxa"/>
            <w:right w:w="10"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30BE2E">
            <w:pPr>
              <w:spacing w:line="4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c>
          <w:tcPr>
            <w:tcW w:w="17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675B74">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吉利生活区道路</w:t>
            </w: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CECA70">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陈王路-生活区门口</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05B01C">
            <w:pPr>
              <w:spacing w:line="4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63719C">
            <w:pPr>
              <w:spacing w:beforeLines="50" w:afterLines="5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8小时</w:t>
            </w:r>
          </w:p>
        </w:tc>
      </w:tr>
      <w:tr w14:paraId="5BB13B3C">
        <w:tblPrEx>
          <w:tblCellMar>
            <w:top w:w="0" w:type="dxa"/>
            <w:left w:w="10" w:type="dxa"/>
            <w:bottom w:w="0" w:type="dxa"/>
            <w:right w:w="10"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2CC9C3">
            <w:pPr>
              <w:spacing w:line="4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p>
        </w:tc>
        <w:tc>
          <w:tcPr>
            <w:tcW w:w="17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060873">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庄前路</w:t>
            </w: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9D6418">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陈王路-长兴大道</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291BD7">
            <w:pPr>
              <w:spacing w:line="4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48B842">
            <w:pPr>
              <w:spacing w:beforeLines="50" w:afterLines="5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8小时</w:t>
            </w:r>
          </w:p>
        </w:tc>
      </w:tr>
      <w:tr w14:paraId="4A925FAE">
        <w:tblPrEx>
          <w:tblCellMar>
            <w:top w:w="0" w:type="dxa"/>
            <w:left w:w="10" w:type="dxa"/>
            <w:bottom w:w="0" w:type="dxa"/>
            <w:right w:w="10"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8820B4">
            <w:pPr>
              <w:spacing w:line="4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17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17B393">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博赢路</w:t>
            </w: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B659C2">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陆汇路-庄前路</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36B587">
            <w:pPr>
              <w:spacing w:line="4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C12B18">
            <w:pPr>
              <w:spacing w:beforeLines="50" w:afterLines="5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8小时</w:t>
            </w:r>
          </w:p>
        </w:tc>
      </w:tr>
      <w:tr w14:paraId="3EB1816E">
        <w:tblPrEx>
          <w:tblCellMar>
            <w:top w:w="0" w:type="dxa"/>
            <w:left w:w="10" w:type="dxa"/>
            <w:bottom w:w="0" w:type="dxa"/>
            <w:right w:w="10"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67AF4E">
            <w:pPr>
              <w:spacing w:line="4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17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30DDB2">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永畅路</w:t>
            </w:r>
          </w:p>
        </w:tc>
        <w:tc>
          <w:tcPr>
            <w:tcW w:w="28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6C2EDB">
            <w:pPr>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104国道-盛家桥</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C39E33">
            <w:pPr>
              <w:spacing w:line="4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9BDA84">
            <w:pPr>
              <w:spacing w:beforeLines="50" w:afterLines="50" w:line="36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8小时</w:t>
            </w:r>
          </w:p>
        </w:tc>
      </w:tr>
      <w:tr w14:paraId="64589DA5">
        <w:tblPrEx>
          <w:tblCellMar>
            <w:top w:w="0" w:type="dxa"/>
            <w:left w:w="10" w:type="dxa"/>
            <w:bottom w:w="0" w:type="dxa"/>
            <w:right w:w="10"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F74C3B">
            <w:pPr>
              <w:spacing w:line="460" w:lineRule="auto"/>
              <w:jc w:val="center"/>
              <w:rPr>
                <w:rFonts w:ascii="宋体" w:hAnsi="宋体" w:eastAsia="宋体" w:cs="宋体"/>
                <w:color w:val="auto"/>
                <w:sz w:val="24"/>
                <w:szCs w:val="24"/>
                <w:highlight w:val="none"/>
              </w:rPr>
            </w:pPr>
          </w:p>
        </w:tc>
        <w:tc>
          <w:tcPr>
            <w:tcW w:w="4611"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15F1C0B">
            <w:pPr>
              <w:spacing w:line="460" w:lineRule="auto"/>
              <w:jc w:val="center"/>
              <w:rPr>
                <w:rFonts w:ascii="宋体" w:hAnsi="宋体" w:eastAsia="宋体" w:cs="宋体"/>
                <w:color w:val="auto"/>
                <w:sz w:val="24"/>
                <w:szCs w:val="24"/>
                <w:highlight w:val="none"/>
              </w:rPr>
            </w:pPr>
            <w:r>
              <w:rPr>
                <w:rFonts w:hint="eastAsia" w:ascii="宋体" w:hAnsi="宋体" w:cs="宋体"/>
                <w:color w:val="auto"/>
                <w:sz w:val="24"/>
                <w:szCs w:val="24"/>
                <w:highlight w:val="none"/>
              </w:rPr>
              <w:t>驾驶员</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F2B376">
            <w:pPr>
              <w:spacing w:line="4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2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D0AFB2">
            <w:pPr>
              <w:spacing w:line="460" w:lineRule="auto"/>
              <w:jc w:val="center"/>
              <w:rPr>
                <w:rFonts w:ascii="宋体" w:hAnsi="宋体" w:eastAsia="宋体" w:cs="宋体"/>
                <w:color w:val="auto"/>
                <w:sz w:val="24"/>
                <w:szCs w:val="24"/>
                <w:highlight w:val="none"/>
              </w:rPr>
            </w:pPr>
          </w:p>
        </w:tc>
      </w:tr>
      <w:tr w14:paraId="20585CF2">
        <w:tblPrEx>
          <w:tblCellMar>
            <w:top w:w="0" w:type="dxa"/>
            <w:left w:w="10" w:type="dxa"/>
            <w:bottom w:w="0" w:type="dxa"/>
            <w:right w:w="10" w:type="dxa"/>
          </w:tblCellMar>
        </w:tblPrEx>
        <w:trPr>
          <w:jc w:val="center"/>
        </w:trPr>
        <w:tc>
          <w:tcPr>
            <w:tcW w:w="8893"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73DEB0">
            <w:pPr>
              <w:spacing w:line="4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总计115人</w:t>
            </w:r>
          </w:p>
        </w:tc>
      </w:tr>
    </w:tbl>
    <w:p w14:paraId="0AB62F97">
      <w:pPr>
        <w:numPr>
          <w:ilvl w:val="255"/>
          <w:numId w:val="0"/>
        </w:num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三、</w:t>
      </w:r>
      <w:r>
        <w:rPr>
          <w:rFonts w:ascii="宋体" w:hAnsi="宋体" w:eastAsia="宋体" w:cs="宋体"/>
          <w:b/>
          <w:color w:val="auto"/>
          <w:sz w:val="24"/>
          <w:highlight w:val="none"/>
        </w:rPr>
        <w:t>保洁服务内容及要求</w:t>
      </w:r>
    </w:p>
    <w:p w14:paraId="626C94DF">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（1）垃圾收集清运：</w:t>
      </w:r>
    </w:p>
    <w:p w14:paraId="0D1564C5">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①保洁范围内所产生的垃圾应做到即产即清，并由中标单位负责运往采购人指定地点。</w:t>
      </w:r>
    </w:p>
    <w:p w14:paraId="54E02558">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②所产生的其他垃圾（厨余垃圾除外）即产即清并清运至采购人指定地点等。</w:t>
      </w:r>
    </w:p>
    <w:p w14:paraId="395321A4">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（2）其他保洁内容：</w:t>
      </w:r>
    </w:p>
    <w:p w14:paraId="0B2C2365">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①日常道路洒水、降尘和冲洗作业：道路日常洒水每天不少于4次，气温低于3℃时不宜洒水；严重沙尘天气、30度以上高温天气按采购人要求增加洒水作业，其他特殊情况需洒水的做到随叫随到。</w:t>
      </w:r>
    </w:p>
    <w:p w14:paraId="061AADD9">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②保洁范围内所有的环卫设施的日常保洁、维护与清洗：做好环卫设施保洁和养护工作，确保环卫设施的整洁、完好。</w:t>
      </w:r>
    </w:p>
    <w:p w14:paraId="72A4DE52">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③重大节庆活动期间或接受重要检查所产生的工作量及费用，均由中标单位承担。</w:t>
      </w:r>
    </w:p>
    <w:p w14:paraId="70CFC9A5">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④区域内的死角和杂物清理，可视范围内垃圾有义务清除；</w:t>
      </w:r>
    </w:p>
    <w:p w14:paraId="341847AA">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四</w:t>
      </w:r>
      <w:r>
        <w:rPr>
          <w:rFonts w:ascii="宋体" w:hAnsi="宋体" w:eastAsia="宋体" w:cs="宋体"/>
          <w:b/>
          <w:color w:val="auto"/>
          <w:sz w:val="24"/>
          <w:highlight w:val="none"/>
        </w:rPr>
        <w:t>、服务期限</w:t>
      </w:r>
    </w:p>
    <w:p w14:paraId="4FE11BB8">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服务期限：本次采购服务期为自合同签订之日起二年。</w:t>
      </w:r>
    </w:p>
    <w:p w14:paraId="6D6CB25A">
      <w:pPr>
        <w:pStyle w:val="2"/>
        <w:spacing w:line="360" w:lineRule="auto"/>
        <w:ind w:left="0" w:firstLine="480" w:firstLineChars="200"/>
        <w:rPr>
          <w:color w:val="auto"/>
          <w:highlight w:val="none"/>
        </w:rPr>
      </w:pPr>
      <w:r>
        <w:rPr>
          <w:rFonts w:hAnsi="宋体" w:eastAsia="宋体" w:cs="宋体"/>
          <w:color w:val="auto"/>
          <w:sz w:val="24"/>
          <w:highlight w:val="none"/>
        </w:rPr>
        <w:t>合同期内如履约情况不佳，甲方有权终止合同。</w:t>
      </w:r>
    </w:p>
    <w:p w14:paraId="449526EC">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五</w:t>
      </w:r>
      <w:r>
        <w:rPr>
          <w:rFonts w:ascii="宋体" w:hAnsi="宋体" w:eastAsia="宋体" w:cs="宋体"/>
          <w:b/>
          <w:color w:val="auto"/>
          <w:sz w:val="24"/>
          <w:highlight w:val="none"/>
        </w:rPr>
        <w:t>、管理要求</w:t>
      </w:r>
    </w:p>
    <w:p w14:paraId="6A56B4AF">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1、质量要求：</w:t>
      </w:r>
    </w:p>
    <w:p w14:paraId="5C5BDFA6">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（1）达到《长兴县清扫保洁质量标准》的要求；</w:t>
      </w:r>
    </w:p>
    <w:p w14:paraId="59FC4E03">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（2）达到长兴县创建办制定的《“和美街道”长效管理办法》相关要求,年度创建名次力争全县第一、确保全县第二。</w:t>
      </w:r>
    </w:p>
    <w:p w14:paraId="3411CD33">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如采购文件中质量要求内容前后相互冲突（矛盾），则按两个质量要求中最严格的要求考核。</w:t>
      </w:r>
    </w:p>
    <w:p w14:paraId="49AB445F">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2、人员要求：</w:t>
      </w:r>
      <w:r>
        <w:rPr>
          <w:rFonts w:hint="eastAsia" w:ascii="宋体" w:hAnsi="宋体" w:eastAsia="宋体" w:cs="宋体"/>
          <w:color w:val="auto"/>
          <w:sz w:val="24"/>
          <w:highlight w:val="none"/>
        </w:rPr>
        <w:t>配备项目负责人1名，</w:t>
      </w:r>
      <w:r>
        <w:rPr>
          <w:rFonts w:ascii="宋体" w:hAnsi="宋体" w:eastAsia="宋体" w:cs="宋体"/>
          <w:color w:val="auto"/>
          <w:sz w:val="24"/>
          <w:highlight w:val="none"/>
        </w:rPr>
        <w:t>保洁作业方案中一线保洁作业人员数量不得少于115人（不含管理人员，含驾驶员5人）。</w:t>
      </w:r>
    </w:p>
    <w:p w14:paraId="08E906EC">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3、环卫相关作业车辆要求：承包期内，用于本项目的作业车辆最低配置必须满足以下条件：</w:t>
      </w:r>
    </w:p>
    <w:p w14:paraId="2F38863A">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具备并满足本项目环卫相关作业车辆：总质量15吨及以上洒水车2辆、总质量7吨及以上扫路车2辆、总质量7吨及以上压缩式垃圾车1辆、电动保洁车5辆（自行改装的除外）。</w:t>
      </w:r>
    </w:p>
    <w:p w14:paraId="05BDE896">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4、时间要求：</w:t>
      </w:r>
    </w:p>
    <w:p w14:paraId="3C39D0C9">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（1）承包</w:t>
      </w:r>
      <w:r>
        <w:rPr>
          <w:rFonts w:hint="eastAsia" w:ascii="宋体" w:hAnsi="宋体" w:eastAsia="宋体" w:cs="宋体"/>
          <w:color w:val="auto"/>
          <w:sz w:val="24"/>
          <w:highlight w:val="none"/>
        </w:rPr>
        <w:t>人</w:t>
      </w:r>
      <w:r>
        <w:rPr>
          <w:rFonts w:ascii="宋体" w:hAnsi="宋体" w:eastAsia="宋体" w:cs="宋体"/>
          <w:color w:val="auto"/>
          <w:sz w:val="24"/>
          <w:highlight w:val="none"/>
        </w:rPr>
        <w:t>应按要求实行二级道路14小时制和三级道路8小时制保洁</w:t>
      </w:r>
      <w:r>
        <w:rPr>
          <w:rFonts w:hint="eastAsia" w:ascii="宋体" w:hAnsi="宋体" w:eastAsia="宋体" w:cs="宋体"/>
          <w:color w:val="auto"/>
          <w:sz w:val="24"/>
          <w:highlight w:val="none"/>
        </w:rPr>
        <w:t>，具体详见保洁范围</w:t>
      </w:r>
      <w:r>
        <w:rPr>
          <w:rFonts w:ascii="宋体" w:hAnsi="宋体" w:eastAsia="宋体" w:cs="宋体"/>
          <w:color w:val="auto"/>
          <w:sz w:val="24"/>
          <w:highlight w:val="none"/>
        </w:rPr>
        <w:t>。</w:t>
      </w:r>
    </w:p>
    <w:p w14:paraId="5D7AAE93">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（2）凡涉及承诺服务、12345市民热线等方面内容的，按照指定时限完成。</w:t>
      </w:r>
    </w:p>
    <w:p w14:paraId="66AC2434">
      <w:pPr>
        <w:spacing w:line="360" w:lineRule="auto"/>
        <w:ind w:firstLine="482" w:firstLineChars="200"/>
        <w:rPr>
          <w:rFonts w:ascii="Times New Roman" w:hAnsi="Times New Roman" w:eastAsia="Times New Roman" w:cs="Times New Roman"/>
          <w:b/>
          <w:color w:val="auto"/>
          <w:sz w:val="24"/>
          <w:highlight w:val="none"/>
        </w:rPr>
      </w:pPr>
      <w:r>
        <w:rPr>
          <w:rFonts w:hint="eastAsia" w:ascii="宋体" w:hAnsi="宋体" w:eastAsia="宋体" w:cs="宋体"/>
          <w:b/>
          <w:color w:val="auto"/>
          <w:sz w:val="24"/>
          <w:highlight w:val="none"/>
        </w:rPr>
        <w:t>六、</w:t>
      </w:r>
      <w:r>
        <w:rPr>
          <w:rFonts w:ascii="宋体" w:hAnsi="宋体" w:eastAsia="宋体" w:cs="宋体"/>
          <w:b/>
          <w:color w:val="auto"/>
          <w:sz w:val="24"/>
          <w:highlight w:val="none"/>
        </w:rPr>
        <w:t>商务条款</w:t>
      </w:r>
    </w:p>
    <w:p w14:paraId="6A7D354B">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ascii="宋体" w:hAnsi="宋体" w:eastAsia="宋体" w:cs="宋体"/>
          <w:color w:val="auto"/>
          <w:sz w:val="24"/>
          <w:highlight w:val="none"/>
        </w:rPr>
        <w:t>、付款方式：采购人对中标人的保洁成果进行考核，按考核结果支付，每个月支付上个月应得承包款的90%，因考核被扣罚的服务费在月承包款支付时直接扣除。合同期满后，采购人自收到同等金额增值税发票后7个工作日内结清，中标人凭税务部门开具的发票领取。</w:t>
      </w:r>
    </w:p>
    <w:p w14:paraId="2021ACF3">
      <w:pPr>
        <w:pStyle w:val="2"/>
        <w:ind w:firstLine="0"/>
        <w:rPr>
          <w:rFonts w:hAnsi="宋体" w:cs="宋体"/>
          <w:color w:val="auto"/>
          <w:spacing w:val="11"/>
          <w:szCs w:val="21"/>
          <w:highlight w:val="none"/>
        </w:rPr>
      </w:pPr>
      <w:r>
        <w:rPr>
          <w:rFonts w:hint="eastAsia" w:hAnsi="宋体" w:eastAsia="宋体" w:cs="宋体"/>
          <w:color w:val="auto"/>
          <w:sz w:val="24"/>
          <w:highlight w:val="none"/>
        </w:rPr>
        <w:t>2、投标有效期：</w:t>
      </w:r>
      <w:r>
        <w:rPr>
          <w:rFonts w:hAnsi="宋体" w:eastAsia="宋体" w:cs="宋体"/>
          <w:color w:val="auto"/>
          <w:sz w:val="24"/>
          <w:highlight w:val="none"/>
        </w:rPr>
        <w:t>自</w:t>
      </w:r>
      <w:r>
        <w:rPr>
          <w:rFonts w:hint="eastAsia" w:hAnsi="宋体" w:eastAsia="宋体" w:cs="宋体"/>
          <w:color w:val="auto"/>
          <w:sz w:val="24"/>
          <w:highlight w:val="none"/>
        </w:rPr>
        <w:t>投标截止时间</w:t>
      </w:r>
      <w:r>
        <w:rPr>
          <w:rFonts w:hAnsi="宋体" w:eastAsia="宋体" w:cs="宋体"/>
          <w:color w:val="auto"/>
          <w:sz w:val="24"/>
          <w:highlight w:val="none"/>
        </w:rPr>
        <w:t xml:space="preserve">起 </w:t>
      </w:r>
      <w:r>
        <w:rPr>
          <w:rFonts w:hint="eastAsia" w:hAnsi="宋体" w:eastAsia="宋体" w:cs="宋体"/>
          <w:color w:val="auto"/>
          <w:sz w:val="24"/>
          <w:highlight w:val="none"/>
        </w:rPr>
        <w:t>60日历天。</w:t>
      </w:r>
    </w:p>
    <w:p w14:paraId="156298E2">
      <w:pPr>
        <w:pStyle w:val="2"/>
        <w:ind w:firstLine="0"/>
        <w:rPr>
          <w:rFonts w:hAnsi="宋体" w:eastAsia="宋体" w:cs="宋体"/>
          <w:color w:val="auto"/>
          <w:sz w:val="24"/>
          <w:highlight w:val="none"/>
        </w:rPr>
      </w:pPr>
      <w:r>
        <w:rPr>
          <w:rFonts w:hint="eastAsia" w:hAnsi="宋体" w:eastAsia="宋体" w:cs="宋体"/>
          <w:color w:val="auto"/>
          <w:sz w:val="24"/>
          <w:highlight w:val="none"/>
        </w:rPr>
        <w:t>3、服务期：</w:t>
      </w:r>
      <w:r>
        <w:rPr>
          <w:rFonts w:hAnsi="宋体" w:eastAsia="宋体" w:cs="宋体"/>
          <w:color w:val="auto"/>
          <w:sz w:val="24"/>
          <w:highlight w:val="none"/>
        </w:rPr>
        <w:t>自合同签订之日起二年</w:t>
      </w:r>
      <w:r>
        <w:rPr>
          <w:rFonts w:hint="eastAsia" w:hAnsi="宋体" w:eastAsia="宋体" w:cs="宋体"/>
          <w:color w:val="auto"/>
          <w:sz w:val="24"/>
          <w:highlight w:val="none"/>
        </w:rPr>
        <w:t>。</w:t>
      </w:r>
    </w:p>
    <w:p w14:paraId="6BE87000">
      <w:pPr>
        <w:pStyle w:val="2"/>
        <w:ind w:firstLine="0"/>
        <w:rPr>
          <w:rFonts w:hAnsi="宋体" w:eastAsia="宋体" w:cs="宋体"/>
          <w:color w:val="auto"/>
          <w:sz w:val="24"/>
          <w:highlight w:val="none"/>
        </w:rPr>
      </w:pPr>
      <w:r>
        <w:rPr>
          <w:rFonts w:hint="eastAsia" w:hAnsi="宋体" w:eastAsia="宋体" w:cs="宋体"/>
          <w:color w:val="auto"/>
          <w:sz w:val="24"/>
          <w:highlight w:val="none"/>
        </w:rPr>
        <w:t>4、质量标准（服务考核标准）：</w:t>
      </w:r>
      <w:r>
        <w:rPr>
          <w:rFonts w:hAnsi="宋体" w:eastAsia="宋体" w:cs="宋体"/>
          <w:color w:val="auto"/>
          <w:sz w:val="24"/>
          <w:highlight w:val="none"/>
        </w:rPr>
        <w:t>达到《长兴县清扫保洁质量标准》的要求</w:t>
      </w:r>
      <w:r>
        <w:rPr>
          <w:rFonts w:hint="eastAsia" w:hAnsi="宋体" w:eastAsia="宋体" w:cs="宋体"/>
          <w:color w:val="auto"/>
          <w:sz w:val="24"/>
          <w:highlight w:val="none"/>
        </w:rPr>
        <w:t>，</w:t>
      </w:r>
      <w:r>
        <w:rPr>
          <w:rFonts w:hAnsi="宋体" w:eastAsia="宋体" w:cs="宋体"/>
          <w:color w:val="auto"/>
          <w:sz w:val="24"/>
          <w:highlight w:val="none"/>
        </w:rPr>
        <w:t>达到长兴县创建办制定的《“和美街道”长效管理办法》相关要求</w:t>
      </w:r>
      <w:r>
        <w:rPr>
          <w:rFonts w:hint="eastAsia" w:hAnsi="宋体" w:eastAsia="宋体" w:cs="宋体"/>
          <w:color w:val="auto"/>
          <w:sz w:val="24"/>
          <w:highlight w:val="none"/>
        </w:rPr>
        <w:t>，</w:t>
      </w:r>
      <w:r>
        <w:rPr>
          <w:rFonts w:hAnsi="宋体" w:eastAsia="宋体" w:cs="宋体"/>
          <w:color w:val="auto"/>
          <w:sz w:val="24"/>
          <w:highlight w:val="none"/>
        </w:rPr>
        <w:t>年度创建名次力争全县第一、确保全县第二</w:t>
      </w:r>
      <w:r>
        <w:rPr>
          <w:rFonts w:hint="eastAsia" w:hAnsi="宋体" w:eastAsia="宋体" w:cs="宋体"/>
          <w:color w:val="auto"/>
          <w:sz w:val="24"/>
          <w:highlight w:val="none"/>
        </w:rPr>
        <w:t>。</w:t>
      </w:r>
    </w:p>
    <w:p w14:paraId="6314C9D1">
      <w:pPr>
        <w:spacing w:line="360" w:lineRule="auto"/>
        <w:ind w:firstLine="482" w:firstLineChars="200"/>
        <w:rPr>
          <w:rFonts w:ascii="Times New Roman" w:hAnsi="Times New Roman" w:eastAsia="Times New Roman" w:cs="Times New Roman"/>
          <w:b/>
          <w:color w:val="auto"/>
          <w:sz w:val="24"/>
          <w:highlight w:val="none"/>
        </w:rPr>
      </w:pPr>
      <w:r>
        <w:rPr>
          <w:rFonts w:hint="eastAsia" w:ascii="宋体" w:hAnsi="宋体" w:eastAsia="宋体" w:cs="宋体"/>
          <w:b/>
          <w:color w:val="auto"/>
          <w:sz w:val="24"/>
          <w:highlight w:val="none"/>
        </w:rPr>
        <w:t>七</w:t>
      </w:r>
      <w:r>
        <w:rPr>
          <w:rFonts w:ascii="宋体" w:hAnsi="宋体" w:eastAsia="宋体" w:cs="宋体"/>
          <w:b/>
          <w:color w:val="auto"/>
          <w:sz w:val="24"/>
          <w:highlight w:val="none"/>
        </w:rPr>
        <w:t>、其他说明</w:t>
      </w:r>
    </w:p>
    <w:p w14:paraId="32E59224">
      <w:pPr>
        <w:spacing w:line="360" w:lineRule="auto"/>
        <w:ind w:firstLine="480" w:firstLineChars="200"/>
        <w:rPr>
          <w:rFonts w:ascii="Times New Roman" w:hAnsi="Times New Roman" w:eastAsia="Times New Roman" w:cs="Times New Roman"/>
          <w:color w:val="auto"/>
          <w:sz w:val="24"/>
          <w:highlight w:val="none"/>
        </w:rPr>
      </w:pPr>
      <w:r>
        <w:rPr>
          <w:rFonts w:ascii="Times New Roman" w:hAnsi="Times New Roman" w:eastAsia="Times New Roman" w:cs="Times New Roman"/>
          <w:color w:val="auto"/>
          <w:sz w:val="24"/>
          <w:highlight w:val="none"/>
        </w:rPr>
        <w:t>1</w:t>
      </w:r>
      <w:r>
        <w:rPr>
          <w:rFonts w:ascii="宋体" w:hAnsi="宋体" w:eastAsia="宋体" w:cs="宋体"/>
          <w:color w:val="auto"/>
          <w:sz w:val="24"/>
          <w:highlight w:val="none"/>
        </w:rPr>
        <w:t>、供应商要制订用工计划和加强劳动用工管理，必须符合劳动法等法律法规的要求，与员工签订正规的劳动合同，负责支付上岗人员的工资、津贴、社会保险、工伤意外保险及根据国家规定应支付的各项费用。承担体检、培训费用，并负责办理上岗人员的居住证、计划生育证明等有关证件。</w:t>
      </w:r>
    </w:p>
    <w:p w14:paraId="39EF4F60">
      <w:pPr>
        <w:spacing w:line="360" w:lineRule="auto"/>
        <w:ind w:firstLine="480" w:firstLineChars="200"/>
        <w:rPr>
          <w:rFonts w:ascii="Times New Roman" w:hAnsi="Times New Roman" w:eastAsia="Times New Roman" w:cs="Times New Roman"/>
          <w:color w:val="auto"/>
          <w:sz w:val="24"/>
          <w:highlight w:val="none"/>
        </w:rPr>
      </w:pPr>
      <w:r>
        <w:rPr>
          <w:rFonts w:ascii="Times New Roman" w:hAnsi="Times New Roman" w:eastAsia="Times New Roman" w:cs="Times New Roman"/>
          <w:color w:val="auto"/>
          <w:sz w:val="24"/>
          <w:highlight w:val="none"/>
        </w:rPr>
        <w:t>2</w:t>
      </w:r>
      <w:r>
        <w:rPr>
          <w:rFonts w:ascii="宋体" w:hAnsi="宋体" w:eastAsia="宋体" w:cs="宋体"/>
          <w:color w:val="auto"/>
          <w:sz w:val="24"/>
          <w:highlight w:val="none"/>
        </w:rPr>
        <w:t>、如果采购人根据实际情况需要增减人员及设备，按投标文件中的相应费用支付给中标人。如发生劳动纠纷时采购人不承担连带责任，用工调整须报采购人备案。中标人在履行合同过程中，如遇国家最低保障工资和社保基数的政策调整，本年度合同相应金额应作相应调整。</w:t>
      </w:r>
    </w:p>
    <w:p w14:paraId="56918956">
      <w:pPr>
        <w:spacing w:line="360" w:lineRule="auto"/>
        <w:ind w:firstLine="480" w:firstLineChars="200"/>
        <w:rPr>
          <w:rFonts w:ascii="Times New Roman" w:hAnsi="Times New Roman" w:eastAsia="Times New Roman" w:cs="Times New Roman"/>
          <w:color w:val="auto"/>
          <w:sz w:val="24"/>
          <w:highlight w:val="none"/>
        </w:rPr>
      </w:pPr>
      <w:r>
        <w:rPr>
          <w:rFonts w:ascii="Times New Roman" w:hAnsi="Times New Roman" w:eastAsia="Times New Roman" w:cs="Times New Roman"/>
          <w:color w:val="auto"/>
          <w:sz w:val="24"/>
          <w:highlight w:val="none"/>
        </w:rPr>
        <w:t>3</w:t>
      </w:r>
      <w:r>
        <w:rPr>
          <w:rFonts w:ascii="宋体" w:hAnsi="宋体" w:eastAsia="宋体" w:cs="宋体"/>
          <w:color w:val="auto"/>
          <w:sz w:val="24"/>
          <w:highlight w:val="none"/>
        </w:rPr>
        <w:t>、中标人不得将本项目转包或分包，否则采购人视中标人单方面违约，单方面终止合同，中标人承担违约赔偿责任。</w:t>
      </w:r>
    </w:p>
    <w:p w14:paraId="240996E4">
      <w:pPr>
        <w:spacing w:line="360" w:lineRule="auto"/>
        <w:ind w:firstLine="480" w:firstLineChars="200"/>
        <w:rPr>
          <w:rFonts w:ascii="Times New Roman" w:hAnsi="Times New Roman" w:eastAsia="Times New Roman" w:cs="Times New Roman"/>
          <w:color w:val="auto"/>
          <w:sz w:val="24"/>
          <w:highlight w:val="none"/>
        </w:rPr>
      </w:pPr>
      <w:r>
        <w:rPr>
          <w:rFonts w:ascii="Times New Roman" w:hAnsi="Times New Roman" w:eastAsia="Times New Roman" w:cs="Times New Roman"/>
          <w:color w:val="auto"/>
          <w:sz w:val="24"/>
          <w:highlight w:val="none"/>
        </w:rPr>
        <w:t>4</w:t>
      </w:r>
      <w:r>
        <w:rPr>
          <w:rFonts w:ascii="宋体" w:hAnsi="宋体" w:eastAsia="宋体" w:cs="宋体"/>
          <w:color w:val="auto"/>
          <w:sz w:val="24"/>
          <w:highlight w:val="none"/>
        </w:rPr>
        <w:t>、中标人须遵守采购人的各项规章制度，参加和接受采购人的日常检查与考评，考评结果直接与经济挂钩。管理未能达到采购文件和投标文件中承诺的目标，中标人承担违约的赔偿责任。</w:t>
      </w:r>
    </w:p>
    <w:p w14:paraId="49282FCF">
      <w:pPr>
        <w:spacing w:line="360" w:lineRule="auto"/>
        <w:ind w:firstLine="480" w:firstLineChars="200"/>
        <w:rPr>
          <w:rFonts w:ascii="Times New Roman" w:hAnsi="Times New Roman" w:eastAsia="Times New Roman" w:cs="Times New Roman"/>
          <w:color w:val="auto"/>
          <w:sz w:val="24"/>
          <w:highlight w:val="none"/>
        </w:rPr>
      </w:pPr>
      <w:r>
        <w:rPr>
          <w:rFonts w:ascii="Times New Roman" w:hAnsi="Times New Roman" w:eastAsia="Times New Roman" w:cs="Times New Roman"/>
          <w:color w:val="auto"/>
          <w:sz w:val="24"/>
          <w:highlight w:val="none"/>
        </w:rPr>
        <w:t>5</w:t>
      </w:r>
      <w:r>
        <w:rPr>
          <w:rFonts w:ascii="宋体" w:hAnsi="宋体" w:eastAsia="宋体" w:cs="宋体"/>
          <w:color w:val="auto"/>
          <w:sz w:val="24"/>
          <w:highlight w:val="none"/>
        </w:rPr>
        <w:t>、本次投标报价为</w:t>
      </w:r>
      <w:r>
        <w:rPr>
          <w:rFonts w:hint="eastAsia" w:ascii="宋体" w:hAnsi="宋体" w:eastAsia="宋体" w:cs="宋体"/>
          <w:color w:val="auto"/>
          <w:sz w:val="24"/>
          <w:highlight w:val="none"/>
        </w:rPr>
        <w:t>二</w:t>
      </w:r>
      <w:r>
        <w:rPr>
          <w:rFonts w:ascii="宋体" w:hAnsi="宋体" w:eastAsia="宋体" w:cs="宋体"/>
          <w:color w:val="auto"/>
          <w:sz w:val="24"/>
          <w:highlight w:val="none"/>
        </w:rPr>
        <w:t>年合同服务费用，并要求提供详细费用测算细目（备注：所有物料、工具、器械皆由中标人负责提供）。人工工资不得低于湖州市长兴县最低工资标准，社会基本养老保险缴纳不得低于最新一年的新规。</w:t>
      </w:r>
    </w:p>
    <w:p w14:paraId="5D75FF41">
      <w:pPr>
        <w:spacing w:line="360" w:lineRule="auto"/>
        <w:ind w:firstLine="480" w:firstLineChars="200"/>
        <w:rPr>
          <w:color w:val="auto"/>
          <w:highlight w:val="none"/>
        </w:rPr>
      </w:pPr>
      <w:r>
        <w:rPr>
          <w:rFonts w:ascii="Times New Roman" w:hAnsi="Times New Roman" w:eastAsia="Times New Roman" w:cs="Times New Roman"/>
          <w:color w:val="auto"/>
          <w:sz w:val="24"/>
          <w:highlight w:val="none"/>
        </w:rPr>
        <w:t>6</w:t>
      </w:r>
      <w:r>
        <w:rPr>
          <w:rFonts w:ascii="宋体" w:hAnsi="宋体" w:eastAsia="宋体" w:cs="宋体"/>
          <w:color w:val="auto"/>
          <w:sz w:val="24"/>
          <w:highlight w:val="none"/>
        </w:rPr>
        <w:t>、在同等用工条件下，优先聘用原工作人员。</w:t>
      </w:r>
    </w:p>
    <w:p w14:paraId="7C1F9CEE">
      <w:pPr>
        <w:spacing w:line="360" w:lineRule="auto"/>
        <w:ind w:firstLine="482" w:firstLineChars="200"/>
        <w:rPr>
          <w:rFonts w:ascii="Times New Roman" w:hAnsi="Times New Roman" w:eastAsia="Times New Roman" w:cs="Times New Roman"/>
          <w:b/>
          <w:color w:val="auto"/>
          <w:highlight w:val="none"/>
        </w:rPr>
      </w:pPr>
      <w:r>
        <w:rPr>
          <w:rFonts w:hint="eastAsia" w:ascii="宋体" w:hAnsi="宋体" w:eastAsia="宋体" w:cs="宋体"/>
          <w:b/>
          <w:color w:val="auto"/>
          <w:sz w:val="24"/>
          <w:highlight w:val="none"/>
        </w:rPr>
        <w:t>八</w:t>
      </w:r>
      <w:r>
        <w:rPr>
          <w:rFonts w:ascii="宋体" w:hAnsi="宋体" w:eastAsia="宋体" w:cs="宋体"/>
          <w:b/>
          <w:color w:val="auto"/>
          <w:sz w:val="24"/>
          <w:highlight w:val="none"/>
        </w:rPr>
        <w:t>、保洁范围：</w:t>
      </w:r>
    </w:p>
    <w:tbl>
      <w:tblPr>
        <w:tblStyle w:val="18"/>
        <w:tblW w:w="5000" w:type="pct"/>
        <w:tblInd w:w="0" w:type="dxa"/>
        <w:tblLayout w:type="autofit"/>
        <w:tblCellMar>
          <w:top w:w="0" w:type="dxa"/>
          <w:left w:w="108" w:type="dxa"/>
          <w:bottom w:w="0" w:type="dxa"/>
          <w:right w:w="108" w:type="dxa"/>
        </w:tblCellMar>
      </w:tblPr>
      <w:tblGrid>
        <w:gridCol w:w="406"/>
        <w:gridCol w:w="881"/>
        <w:gridCol w:w="1898"/>
        <w:gridCol w:w="895"/>
        <w:gridCol w:w="501"/>
        <w:gridCol w:w="501"/>
        <w:gridCol w:w="501"/>
        <w:gridCol w:w="735"/>
        <w:gridCol w:w="1342"/>
        <w:gridCol w:w="731"/>
        <w:gridCol w:w="731"/>
        <w:gridCol w:w="732"/>
      </w:tblGrid>
      <w:tr w14:paraId="1D309E9D">
        <w:tblPrEx>
          <w:tblCellMar>
            <w:top w:w="0" w:type="dxa"/>
            <w:left w:w="108" w:type="dxa"/>
            <w:bottom w:w="0" w:type="dxa"/>
            <w:right w:w="108" w:type="dxa"/>
          </w:tblCellMar>
        </w:tblPrEx>
        <w:trPr>
          <w:trHeight w:val="285" w:hRule="atLeast"/>
        </w:trPr>
        <w:tc>
          <w:tcPr>
            <w:tcW w:w="2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E1B259">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序号</w:t>
            </w:r>
          </w:p>
        </w:tc>
        <w:tc>
          <w:tcPr>
            <w:tcW w:w="44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DCBD08">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路名</w:t>
            </w:r>
          </w:p>
        </w:tc>
        <w:tc>
          <w:tcPr>
            <w:tcW w:w="9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BA85A5">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路段</w:t>
            </w:r>
          </w:p>
        </w:tc>
        <w:tc>
          <w:tcPr>
            <w:tcW w:w="4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CAA3F5">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距离(m)</w:t>
            </w:r>
          </w:p>
        </w:tc>
        <w:tc>
          <w:tcPr>
            <w:tcW w:w="1135" w:type="pct"/>
            <w:gridSpan w:val="4"/>
            <w:tcBorders>
              <w:top w:val="single" w:color="auto" w:sz="4" w:space="0"/>
              <w:left w:val="nil"/>
              <w:bottom w:val="single" w:color="auto" w:sz="4" w:space="0"/>
              <w:right w:val="single" w:color="auto" w:sz="4" w:space="0"/>
            </w:tcBorders>
            <w:shd w:val="clear" w:color="auto" w:fill="auto"/>
            <w:vAlign w:val="center"/>
          </w:tcPr>
          <w:p w14:paraId="06E750AF">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宽（m）</w:t>
            </w:r>
          </w:p>
        </w:tc>
        <w:tc>
          <w:tcPr>
            <w:tcW w:w="68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B08227">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面积（㎡）</w:t>
            </w:r>
          </w:p>
        </w:tc>
        <w:tc>
          <w:tcPr>
            <w:tcW w:w="3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D28BDC">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拟定道路等级</w:t>
            </w:r>
          </w:p>
        </w:tc>
        <w:tc>
          <w:tcPr>
            <w:tcW w:w="3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210A6E">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保洁时间</w:t>
            </w:r>
          </w:p>
        </w:tc>
        <w:tc>
          <w:tcPr>
            <w:tcW w:w="371" w:type="pct"/>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1AF397D3">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果壳箱设置</w:t>
            </w:r>
          </w:p>
        </w:tc>
      </w:tr>
      <w:tr w14:paraId="509BE3B1">
        <w:tblPrEx>
          <w:tblCellMar>
            <w:top w:w="0" w:type="dxa"/>
            <w:left w:w="108" w:type="dxa"/>
            <w:bottom w:w="0" w:type="dxa"/>
            <w:right w:w="108" w:type="dxa"/>
          </w:tblCellMar>
        </w:tblPrEx>
        <w:trPr>
          <w:trHeight w:val="540" w:hRule="atLeast"/>
        </w:trPr>
        <w:tc>
          <w:tcPr>
            <w:tcW w:w="206" w:type="pct"/>
            <w:vMerge w:val="continue"/>
            <w:tcBorders>
              <w:top w:val="single" w:color="auto" w:sz="4" w:space="0"/>
              <w:left w:val="single" w:color="auto" w:sz="4" w:space="0"/>
              <w:bottom w:val="single" w:color="auto" w:sz="4" w:space="0"/>
              <w:right w:val="single" w:color="auto" w:sz="4" w:space="0"/>
            </w:tcBorders>
            <w:vAlign w:val="center"/>
          </w:tcPr>
          <w:p w14:paraId="5932A9BF">
            <w:pPr>
              <w:widowControl/>
              <w:jc w:val="left"/>
              <w:rPr>
                <w:rFonts w:ascii="仿宋_GB2312" w:hAnsi="宋体" w:eastAsia="仿宋_GB2312" w:cs="宋体"/>
                <w:b/>
                <w:bCs/>
                <w:color w:val="auto"/>
                <w:sz w:val="18"/>
                <w:szCs w:val="18"/>
                <w:highlight w:val="none"/>
              </w:rPr>
            </w:pPr>
          </w:p>
        </w:tc>
        <w:tc>
          <w:tcPr>
            <w:tcW w:w="447" w:type="pct"/>
            <w:vMerge w:val="continue"/>
            <w:tcBorders>
              <w:top w:val="single" w:color="auto" w:sz="4" w:space="0"/>
              <w:left w:val="single" w:color="auto" w:sz="4" w:space="0"/>
              <w:bottom w:val="single" w:color="auto" w:sz="4" w:space="0"/>
              <w:right w:val="single" w:color="auto" w:sz="4" w:space="0"/>
            </w:tcBorders>
            <w:vAlign w:val="center"/>
          </w:tcPr>
          <w:p w14:paraId="64474C98">
            <w:pPr>
              <w:widowControl/>
              <w:jc w:val="left"/>
              <w:rPr>
                <w:rFonts w:ascii="仿宋_GB2312" w:hAnsi="宋体" w:eastAsia="仿宋_GB2312" w:cs="宋体"/>
                <w:b/>
                <w:bCs/>
                <w:color w:val="auto"/>
                <w:sz w:val="18"/>
                <w:szCs w:val="18"/>
                <w:highlight w:val="none"/>
              </w:rPr>
            </w:pPr>
          </w:p>
        </w:tc>
        <w:tc>
          <w:tcPr>
            <w:tcW w:w="963" w:type="pct"/>
            <w:vMerge w:val="continue"/>
            <w:tcBorders>
              <w:top w:val="single" w:color="auto" w:sz="4" w:space="0"/>
              <w:left w:val="single" w:color="auto" w:sz="4" w:space="0"/>
              <w:bottom w:val="single" w:color="auto" w:sz="4" w:space="0"/>
              <w:right w:val="single" w:color="auto" w:sz="4" w:space="0"/>
            </w:tcBorders>
            <w:vAlign w:val="center"/>
          </w:tcPr>
          <w:p w14:paraId="33E9ADD3">
            <w:pPr>
              <w:widowControl/>
              <w:jc w:val="left"/>
              <w:rPr>
                <w:rFonts w:ascii="仿宋_GB2312" w:hAnsi="宋体" w:eastAsia="仿宋_GB2312" w:cs="宋体"/>
                <w:b/>
                <w:bCs/>
                <w:color w:val="auto"/>
                <w:sz w:val="18"/>
                <w:szCs w:val="18"/>
                <w:highlight w:val="none"/>
              </w:rPr>
            </w:pPr>
          </w:p>
        </w:tc>
        <w:tc>
          <w:tcPr>
            <w:tcW w:w="454" w:type="pct"/>
            <w:vMerge w:val="continue"/>
            <w:tcBorders>
              <w:top w:val="single" w:color="auto" w:sz="4" w:space="0"/>
              <w:left w:val="single" w:color="auto" w:sz="4" w:space="0"/>
              <w:bottom w:val="single" w:color="auto" w:sz="4" w:space="0"/>
              <w:right w:val="single" w:color="auto" w:sz="4" w:space="0"/>
            </w:tcBorders>
            <w:vAlign w:val="center"/>
          </w:tcPr>
          <w:p w14:paraId="34150040">
            <w:pPr>
              <w:widowControl/>
              <w:jc w:val="left"/>
              <w:rPr>
                <w:rFonts w:ascii="仿宋_GB2312" w:hAnsi="宋体" w:eastAsia="仿宋_GB2312" w:cs="宋体"/>
                <w:b/>
                <w:bCs/>
                <w:color w:val="auto"/>
                <w:sz w:val="18"/>
                <w:szCs w:val="18"/>
                <w:highlight w:val="none"/>
              </w:rPr>
            </w:pPr>
          </w:p>
        </w:tc>
        <w:tc>
          <w:tcPr>
            <w:tcW w:w="254" w:type="pct"/>
            <w:tcBorders>
              <w:top w:val="nil"/>
              <w:left w:val="nil"/>
              <w:bottom w:val="single" w:color="auto" w:sz="4" w:space="0"/>
              <w:right w:val="single" w:color="auto" w:sz="4" w:space="0"/>
            </w:tcBorders>
            <w:shd w:val="clear" w:color="auto" w:fill="auto"/>
            <w:vAlign w:val="center"/>
          </w:tcPr>
          <w:p w14:paraId="0FB06B09">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车道</w:t>
            </w:r>
          </w:p>
        </w:tc>
        <w:tc>
          <w:tcPr>
            <w:tcW w:w="254" w:type="pct"/>
            <w:tcBorders>
              <w:top w:val="nil"/>
              <w:left w:val="nil"/>
              <w:bottom w:val="single" w:color="auto" w:sz="4" w:space="0"/>
              <w:right w:val="single" w:color="auto" w:sz="4" w:space="0"/>
            </w:tcBorders>
            <w:shd w:val="clear" w:color="auto" w:fill="auto"/>
            <w:vAlign w:val="center"/>
          </w:tcPr>
          <w:p w14:paraId="09FA093C">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慢车道</w:t>
            </w:r>
          </w:p>
        </w:tc>
        <w:tc>
          <w:tcPr>
            <w:tcW w:w="254" w:type="pct"/>
            <w:tcBorders>
              <w:top w:val="nil"/>
              <w:left w:val="nil"/>
              <w:bottom w:val="single" w:color="auto" w:sz="4" w:space="0"/>
              <w:right w:val="single" w:color="auto" w:sz="4" w:space="0"/>
            </w:tcBorders>
            <w:shd w:val="clear" w:color="auto" w:fill="auto"/>
            <w:vAlign w:val="center"/>
          </w:tcPr>
          <w:p w14:paraId="44CDC84B">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人行道</w:t>
            </w:r>
          </w:p>
        </w:tc>
        <w:tc>
          <w:tcPr>
            <w:tcW w:w="371" w:type="pct"/>
            <w:tcBorders>
              <w:top w:val="nil"/>
              <w:left w:val="nil"/>
              <w:bottom w:val="single" w:color="auto" w:sz="4" w:space="0"/>
              <w:right w:val="single" w:color="auto" w:sz="4" w:space="0"/>
            </w:tcBorders>
            <w:shd w:val="clear" w:color="auto" w:fill="auto"/>
            <w:vAlign w:val="center"/>
          </w:tcPr>
          <w:p w14:paraId="5430C6FE">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绿化带</w:t>
            </w:r>
          </w:p>
        </w:tc>
        <w:tc>
          <w:tcPr>
            <w:tcW w:w="681" w:type="pct"/>
            <w:vMerge w:val="continue"/>
            <w:tcBorders>
              <w:top w:val="single" w:color="auto" w:sz="4" w:space="0"/>
              <w:left w:val="single" w:color="auto" w:sz="4" w:space="0"/>
              <w:bottom w:val="single" w:color="auto" w:sz="4" w:space="0"/>
              <w:right w:val="single" w:color="auto" w:sz="4" w:space="0"/>
            </w:tcBorders>
            <w:vAlign w:val="center"/>
          </w:tcPr>
          <w:p w14:paraId="7FD9C1FE">
            <w:pPr>
              <w:widowControl/>
              <w:jc w:val="left"/>
              <w:rPr>
                <w:rFonts w:ascii="仿宋_GB2312" w:hAnsi="宋体" w:eastAsia="仿宋_GB2312" w:cs="宋体"/>
                <w:b/>
                <w:bCs/>
                <w:color w:val="auto"/>
                <w:sz w:val="18"/>
                <w:szCs w:val="18"/>
                <w:highlight w:val="none"/>
              </w:rPr>
            </w:pPr>
          </w:p>
        </w:tc>
        <w:tc>
          <w:tcPr>
            <w:tcW w:w="371" w:type="pct"/>
            <w:vMerge w:val="continue"/>
            <w:tcBorders>
              <w:top w:val="single" w:color="auto" w:sz="4" w:space="0"/>
              <w:left w:val="single" w:color="auto" w:sz="4" w:space="0"/>
              <w:bottom w:val="single" w:color="auto" w:sz="4" w:space="0"/>
              <w:right w:val="single" w:color="auto" w:sz="4" w:space="0"/>
            </w:tcBorders>
            <w:vAlign w:val="center"/>
          </w:tcPr>
          <w:p w14:paraId="19FBDE97">
            <w:pPr>
              <w:widowControl/>
              <w:jc w:val="left"/>
              <w:rPr>
                <w:rFonts w:ascii="仿宋_GB2312" w:hAnsi="宋体" w:eastAsia="仿宋_GB2312" w:cs="宋体"/>
                <w:b/>
                <w:bCs/>
                <w:color w:val="auto"/>
                <w:sz w:val="18"/>
                <w:szCs w:val="18"/>
                <w:highlight w:val="none"/>
              </w:rPr>
            </w:pPr>
          </w:p>
        </w:tc>
        <w:tc>
          <w:tcPr>
            <w:tcW w:w="371" w:type="pct"/>
            <w:vMerge w:val="continue"/>
            <w:tcBorders>
              <w:top w:val="single" w:color="auto" w:sz="4" w:space="0"/>
              <w:left w:val="single" w:color="auto" w:sz="4" w:space="0"/>
              <w:bottom w:val="single" w:color="auto" w:sz="4" w:space="0"/>
              <w:right w:val="single" w:color="auto" w:sz="4" w:space="0"/>
            </w:tcBorders>
            <w:vAlign w:val="center"/>
          </w:tcPr>
          <w:p w14:paraId="3DBC7275">
            <w:pPr>
              <w:widowControl/>
              <w:jc w:val="left"/>
              <w:rPr>
                <w:rFonts w:ascii="仿宋_GB2312" w:hAnsi="宋体" w:eastAsia="仿宋_GB2312" w:cs="宋体"/>
                <w:b/>
                <w:bCs/>
                <w:color w:val="auto"/>
                <w:sz w:val="18"/>
                <w:szCs w:val="18"/>
                <w:highlight w:val="none"/>
              </w:rPr>
            </w:pPr>
          </w:p>
        </w:tc>
        <w:tc>
          <w:tcPr>
            <w:tcW w:w="371" w:type="pct"/>
            <w:vMerge w:val="continue"/>
            <w:tcBorders>
              <w:top w:val="single" w:color="auto" w:sz="4" w:space="0"/>
              <w:left w:val="single" w:color="auto" w:sz="4" w:space="0"/>
              <w:bottom w:val="single" w:color="auto" w:sz="4" w:space="0"/>
              <w:right w:val="single" w:color="000000" w:sz="4" w:space="0"/>
            </w:tcBorders>
            <w:vAlign w:val="center"/>
          </w:tcPr>
          <w:p w14:paraId="393A5EE4">
            <w:pPr>
              <w:widowControl/>
              <w:jc w:val="left"/>
              <w:rPr>
                <w:rFonts w:ascii="仿宋_GB2312" w:hAnsi="宋体" w:eastAsia="仿宋_GB2312" w:cs="宋体"/>
                <w:b/>
                <w:bCs/>
                <w:color w:val="auto"/>
                <w:sz w:val="18"/>
                <w:szCs w:val="18"/>
                <w:highlight w:val="none"/>
              </w:rPr>
            </w:pPr>
          </w:p>
        </w:tc>
      </w:tr>
      <w:tr w14:paraId="35A0356E">
        <w:tblPrEx>
          <w:tblCellMar>
            <w:top w:w="0" w:type="dxa"/>
            <w:left w:w="108" w:type="dxa"/>
            <w:bottom w:w="0" w:type="dxa"/>
            <w:right w:w="108" w:type="dxa"/>
          </w:tblCellMar>
        </w:tblPrEx>
        <w:trPr>
          <w:trHeight w:val="342" w:hRule="atLeast"/>
        </w:trPr>
        <w:tc>
          <w:tcPr>
            <w:tcW w:w="206" w:type="pct"/>
            <w:vMerge w:val="restart"/>
            <w:tcBorders>
              <w:top w:val="nil"/>
              <w:left w:val="single" w:color="auto" w:sz="4" w:space="0"/>
              <w:bottom w:val="single" w:color="auto" w:sz="4" w:space="0"/>
              <w:right w:val="single" w:color="auto" w:sz="4" w:space="0"/>
            </w:tcBorders>
            <w:shd w:val="clear" w:color="auto" w:fill="auto"/>
            <w:vAlign w:val="center"/>
          </w:tcPr>
          <w:p w14:paraId="78DF1D7C">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w:t>
            </w:r>
          </w:p>
        </w:tc>
        <w:tc>
          <w:tcPr>
            <w:tcW w:w="447" w:type="pct"/>
            <w:vMerge w:val="restart"/>
            <w:tcBorders>
              <w:top w:val="nil"/>
              <w:left w:val="single" w:color="auto" w:sz="4" w:space="0"/>
              <w:bottom w:val="single" w:color="auto" w:sz="4" w:space="0"/>
              <w:right w:val="single" w:color="auto" w:sz="4" w:space="0"/>
            </w:tcBorders>
            <w:shd w:val="clear" w:color="auto" w:fill="auto"/>
            <w:vAlign w:val="center"/>
          </w:tcPr>
          <w:p w14:paraId="01942681">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太湖大道</w:t>
            </w:r>
          </w:p>
        </w:tc>
        <w:tc>
          <w:tcPr>
            <w:tcW w:w="963" w:type="pct"/>
            <w:tcBorders>
              <w:top w:val="nil"/>
              <w:left w:val="nil"/>
              <w:bottom w:val="single" w:color="auto" w:sz="4" w:space="0"/>
              <w:right w:val="single" w:color="auto" w:sz="4" w:space="0"/>
            </w:tcBorders>
            <w:shd w:val="clear" w:color="auto" w:fill="auto"/>
            <w:vAlign w:val="center"/>
          </w:tcPr>
          <w:p w14:paraId="2FBA3D72">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明珠路——长城路</w:t>
            </w:r>
          </w:p>
        </w:tc>
        <w:tc>
          <w:tcPr>
            <w:tcW w:w="454" w:type="pct"/>
            <w:tcBorders>
              <w:top w:val="nil"/>
              <w:left w:val="nil"/>
              <w:bottom w:val="single" w:color="auto" w:sz="4" w:space="0"/>
              <w:right w:val="single" w:color="auto" w:sz="4" w:space="0"/>
            </w:tcBorders>
            <w:shd w:val="clear" w:color="auto" w:fill="auto"/>
            <w:vAlign w:val="center"/>
          </w:tcPr>
          <w:p w14:paraId="6DB9428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1060</w:t>
            </w:r>
          </w:p>
        </w:tc>
        <w:tc>
          <w:tcPr>
            <w:tcW w:w="254" w:type="pct"/>
            <w:vMerge w:val="restart"/>
            <w:tcBorders>
              <w:top w:val="nil"/>
              <w:left w:val="single" w:color="auto" w:sz="4" w:space="0"/>
              <w:bottom w:val="single" w:color="auto" w:sz="4" w:space="0"/>
              <w:right w:val="single" w:color="auto" w:sz="4" w:space="0"/>
            </w:tcBorders>
            <w:shd w:val="clear" w:color="auto" w:fill="auto"/>
            <w:vAlign w:val="center"/>
          </w:tcPr>
          <w:p w14:paraId="5A29498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23</w:t>
            </w:r>
          </w:p>
        </w:tc>
        <w:tc>
          <w:tcPr>
            <w:tcW w:w="254" w:type="pct"/>
            <w:vMerge w:val="restart"/>
            <w:tcBorders>
              <w:top w:val="nil"/>
              <w:left w:val="single" w:color="auto" w:sz="4" w:space="0"/>
              <w:bottom w:val="single" w:color="auto" w:sz="4" w:space="0"/>
              <w:right w:val="single" w:color="auto" w:sz="4" w:space="0"/>
            </w:tcBorders>
            <w:shd w:val="clear" w:color="auto" w:fill="auto"/>
            <w:vAlign w:val="center"/>
          </w:tcPr>
          <w:p w14:paraId="558C762A">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254" w:type="pct"/>
            <w:vMerge w:val="restart"/>
            <w:tcBorders>
              <w:top w:val="nil"/>
              <w:left w:val="single" w:color="auto" w:sz="4" w:space="0"/>
              <w:bottom w:val="single" w:color="auto" w:sz="4" w:space="0"/>
              <w:right w:val="single" w:color="auto" w:sz="4" w:space="0"/>
            </w:tcBorders>
            <w:shd w:val="clear" w:color="auto" w:fill="auto"/>
            <w:vAlign w:val="center"/>
          </w:tcPr>
          <w:p w14:paraId="11063C53">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w:t>
            </w:r>
          </w:p>
        </w:tc>
        <w:tc>
          <w:tcPr>
            <w:tcW w:w="371" w:type="pct"/>
            <w:vMerge w:val="restart"/>
            <w:tcBorders>
              <w:top w:val="nil"/>
              <w:left w:val="single" w:color="auto" w:sz="4" w:space="0"/>
              <w:bottom w:val="single" w:color="auto" w:sz="4" w:space="0"/>
              <w:right w:val="single" w:color="auto" w:sz="4" w:space="0"/>
            </w:tcBorders>
            <w:shd w:val="clear" w:color="auto" w:fill="auto"/>
            <w:vAlign w:val="center"/>
          </w:tcPr>
          <w:p w14:paraId="6A6FC713">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可视范围</w:t>
            </w:r>
          </w:p>
        </w:tc>
        <w:tc>
          <w:tcPr>
            <w:tcW w:w="681" w:type="pct"/>
            <w:vMerge w:val="restart"/>
            <w:tcBorders>
              <w:top w:val="nil"/>
              <w:left w:val="single" w:color="auto" w:sz="4" w:space="0"/>
              <w:bottom w:val="single" w:color="auto" w:sz="4" w:space="0"/>
              <w:right w:val="single" w:color="auto" w:sz="4" w:space="0"/>
            </w:tcBorders>
            <w:shd w:val="clear" w:color="auto" w:fill="auto"/>
            <w:vAlign w:val="center"/>
          </w:tcPr>
          <w:p w14:paraId="58AF49F5">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110360                （未含绿化带）</w:t>
            </w:r>
          </w:p>
        </w:tc>
        <w:tc>
          <w:tcPr>
            <w:tcW w:w="371" w:type="pct"/>
            <w:tcBorders>
              <w:top w:val="nil"/>
              <w:left w:val="nil"/>
              <w:bottom w:val="single" w:color="auto" w:sz="4" w:space="0"/>
              <w:right w:val="single" w:color="auto" w:sz="4" w:space="0"/>
            </w:tcBorders>
            <w:shd w:val="clear" w:color="auto" w:fill="auto"/>
            <w:vAlign w:val="center"/>
          </w:tcPr>
          <w:p w14:paraId="03B7C253">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二级道路</w:t>
            </w:r>
          </w:p>
        </w:tc>
        <w:tc>
          <w:tcPr>
            <w:tcW w:w="371" w:type="pct"/>
            <w:tcBorders>
              <w:top w:val="nil"/>
              <w:left w:val="nil"/>
              <w:bottom w:val="single" w:color="auto" w:sz="4" w:space="0"/>
              <w:right w:val="single" w:color="auto" w:sz="4" w:space="0"/>
            </w:tcBorders>
            <w:shd w:val="clear" w:color="auto" w:fill="auto"/>
            <w:vAlign w:val="center"/>
          </w:tcPr>
          <w:p w14:paraId="3D169ADC">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14小时</w:t>
            </w:r>
          </w:p>
        </w:tc>
        <w:tc>
          <w:tcPr>
            <w:tcW w:w="371" w:type="pct"/>
            <w:tcBorders>
              <w:top w:val="nil"/>
              <w:left w:val="nil"/>
              <w:bottom w:val="single" w:color="auto" w:sz="4" w:space="0"/>
              <w:right w:val="single" w:color="auto" w:sz="4" w:space="0"/>
            </w:tcBorders>
            <w:shd w:val="clear" w:color="auto" w:fill="auto"/>
            <w:vAlign w:val="center"/>
          </w:tcPr>
          <w:p w14:paraId="074D9E2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6</w:t>
            </w:r>
          </w:p>
        </w:tc>
      </w:tr>
      <w:tr w14:paraId="2D2CFEF6">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0CFD2FDF">
            <w:pPr>
              <w:widowControl/>
              <w:jc w:val="left"/>
              <w:rPr>
                <w:rFonts w:ascii="仿宋_GB2312" w:hAnsi="宋体" w:eastAsia="仿宋_GB2312" w:cs="宋体"/>
                <w:color w:val="auto"/>
                <w:sz w:val="18"/>
                <w:szCs w:val="18"/>
                <w:highlight w:val="none"/>
              </w:rPr>
            </w:pPr>
          </w:p>
        </w:tc>
        <w:tc>
          <w:tcPr>
            <w:tcW w:w="447" w:type="pct"/>
            <w:vMerge w:val="continue"/>
            <w:tcBorders>
              <w:top w:val="nil"/>
              <w:left w:val="single" w:color="auto" w:sz="4" w:space="0"/>
              <w:bottom w:val="single" w:color="auto" w:sz="4" w:space="0"/>
              <w:right w:val="single" w:color="auto" w:sz="4" w:space="0"/>
            </w:tcBorders>
            <w:vAlign w:val="center"/>
          </w:tcPr>
          <w:p w14:paraId="45012852">
            <w:pPr>
              <w:widowControl/>
              <w:jc w:val="left"/>
              <w:rPr>
                <w:rFonts w:ascii="仿宋_GB2312" w:hAnsi="宋体" w:eastAsia="仿宋_GB2312" w:cs="宋体"/>
                <w:color w:val="auto"/>
                <w:sz w:val="18"/>
                <w:szCs w:val="18"/>
                <w:highlight w:val="none"/>
              </w:rPr>
            </w:pPr>
          </w:p>
        </w:tc>
        <w:tc>
          <w:tcPr>
            <w:tcW w:w="963" w:type="pct"/>
            <w:tcBorders>
              <w:top w:val="nil"/>
              <w:left w:val="nil"/>
              <w:bottom w:val="single" w:color="auto" w:sz="4" w:space="0"/>
              <w:right w:val="single" w:color="auto" w:sz="4" w:space="0"/>
            </w:tcBorders>
            <w:shd w:val="clear" w:color="auto" w:fill="auto"/>
            <w:vAlign w:val="center"/>
          </w:tcPr>
          <w:p w14:paraId="5C3119D2">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长城路——长兴大道</w:t>
            </w:r>
          </w:p>
        </w:tc>
        <w:tc>
          <w:tcPr>
            <w:tcW w:w="454" w:type="pct"/>
            <w:tcBorders>
              <w:top w:val="nil"/>
              <w:left w:val="nil"/>
              <w:bottom w:val="single" w:color="auto" w:sz="4" w:space="0"/>
              <w:right w:val="single" w:color="auto" w:sz="4" w:space="0"/>
            </w:tcBorders>
            <w:shd w:val="clear" w:color="auto" w:fill="auto"/>
            <w:vAlign w:val="center"/>
          </w:tcPr>
          <w:p w14:paraId="7560942E">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1000</w:t>
            </w:r>
          </w:p>
        </w:tc>
        <w:tc>
          <w:tcPr>
            <w:tcW w:w="254" w:type="pct"/>
            <w:vMerge w:val="continue"/>
            <w:tcBorders>
              <w:top w:val="nil"/>
              <w:left w:val="single" w:color="auto" w:sz="4" w:space="0"/>
              <w:bottom w:val="single" w:color="auto" w:sz="4" w:space="0"/>
              <w:right w:val="single" w:color="auto" w:sz="4" w:space="0"/>
            </w:tcBorders>
            <w:vAlign w:val="center"/>
          </w:tcPr>
          <w:p w14:paraId="6A48C44B">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24C1BA3A">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26A11E43">
            <w:pPr>
              <w:widowControl/>
              <w:jc w:val="left"/>
              <w:rPr>
                <w:rFonts w:ascii="仿宋_GB2312" w:hAnsi="宋体" w:eastAsia="仿宋_GB2312" w:cs="宋体"/>
                <w:color w:val="auto"/>
                <w:sz w:val="18"/>
                <w:szCs w:val="18"/>
                <w:highlight w:val="none"/>
              </w:rPr>
            </w:pPr>
          </w:p>
        </w:tc>
        <w:tc>
          <w:tcPr>
            <w:tcW w:w="371" w:type="pct"/>
            <w:vMerge w:val="continue"/>
            <w:tcBorders>
              <w:top w:val="nil"/>
              <w:left w:val="single" w:color="auto" w:sz="4" w:space="0"/>
              <w:bottom w:val="single" w:color="auto" w:sz="4" w:space="0"/>
              <w:right w:val="single" w:color="auto" w:sz="4" w:space="0"/>
            </w:tcBorders>
            <w:vAlign w:val="center"/>
          </w:tcPr>
          <w:p w14:paraId="1CD54902">
            <w:pPr>
              <w:widowControl/>
              <w:jc w:val="left"/>
              <w:rPr>
                <w:rFonts w:ascii="仿宋_GB2312" w:hAnsi="宋体" w:eastAsia="仿宋_GB2312" w:cs="宋体"/>
                <w:color w:val="auto"/>
                <w:sz w:val="18"/>
                <w:szCs w:val="18"/>
                <w:highlight w:val="none"/>
              </w:rPr>
            </w:pPr>
          </w:p>
        </w:tc>
        <w:tc>
          <w:tcPr>
            <w:tcW w:w="681" w:type="pct"/>
            <w:vMerge w:val="continue"/>
            <w:tcBorders>
              <w:top w:val="nil"/>
              <w:left w:val="single" w:color="auto" w:sz="4" w:space="0"/>
              <w:bottom w:val="single" w:color="auto" w:sz="4" w:space="0"/>
              <w:right w:val="single" w:color="auto" w:sz="4" w:space="0"/>
            </w:tcBorders>
            <w:vAlign w:val="center"/>
          </w:tcPr>
          <w:p w14:paraId="285073C1">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5F104EBA">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二级道路</w:t>
            </w:r>
          </w:p>
        </w:tc>
        <w:tc>
          <w:tcPr>
            <w:tcW w:w="371" w:type="pct"/>
            <w:tcBorders>
              <w:top w:val="nil"/>
              <w:left w:val="nil"/>
              <w:bottom w:val="single" w:color="auto" w:sz="4" w:space="0"/>
              <w:right w:val="single" w:color="auto" w:sz="4" w:space="0"/>
            </w:tcBorders>
            <w:shd w:val="clear" w:color="auto" w:fill="auto"/>
            <w:vAlign w:val="center"/>
          </w:tcPr>
          <w:p w14:paraId="0006B608">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14小时</w:t>
            </w:r>
          </w:p>
        </w:tc>
        <w:tc>
          <w:tcPr>
            <w:tcW w:w="371" w:type="pct"/>
            <w:tcBorders>
              <w:top w:val="nil"/>
              <w:left w:val="nil"/>
              <w:bottom w:val="single" w:color="auto" w:sz="4" w:space="0"/>
              <w:right w:val="single" w:color="auto" w:sz="4" w:space="0"/>
            </w:tcBorders>
            <w:shd w:val="clear" w:color="auto" w:fill="auto"/>
            <w:vAlign w:val="center"/>
          </w:tcPr>
          <w:p w14:paraId="0BCA22F5">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w:t>
            </w:r>
          </w:p>
        </w:tc>
      </w:tr>
      <w:tr w14:paraId="3F531D35">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66ABE6EB">
            <w:pPr>
              <w:widowControl/>
              <w:jc w:val="left"/>
              <w:rPr>
                <w:rFonts w:ascii="仿宋_GB2312" w:hAnsi="宋体" w:eastAsia="仿宋_GB2312" w:cs="宋体"/>
                <w:color w:val="auto"/>
                <w:sz w:val="18"/>
                <w:szCs w:val="18"/>
                <w:highlight w:val="none"/>
              </w:rPr>
            </w:pPr>
          </w:p>
        </w:tc>
        <w:tc>
          <w:tcPr>
            <w:tcW w:w="447" w:type="pct"/>
            <w:vMerge w:val="continue"/>
            <w:tcBorders>
              <w:top w:val="nil"/>
              <w:left w:val="single" w:color="auto" w:sz="4" w:space="0"/>
              <w:bottom w:val="single" w:color="auto" w:sz="4" w:space="0"/>
              <w:right w:val="single" w:color="auto" w:sz="4" w:space="0"/>
            </w:tcBorders>
            <w:vAlign w:val="center"/>
          </w:tcPr>
          <w:p w14:paraId="6BCEC34F">
            <w:pPr>
              <w:widowControl/>
              <w:jc w:val="left"/>
              <w:rPr>
                <w:rFonts w:ascii="仿宋_GB2312" w:hAnsi="宋体" w:eastAsia="仿宋_GB2312" w:cs="宋体"/>
                <w:color w:val="auto"/>
                <w:sz w:val="18"/>
                <w:szCs w:val="18"/>
                <w:highlight w:val="none"/>
              </w:rPr>
            </w:pPr>
          </w:p>
        </w:tc>
        <w:tc>
          <w:tcPr>
            <w:tcW w:w="963" w:type="pct"/>
            <w:tcBorders>
              <w:top w:val="nil"/>
              <w:left w:val="nil"/>
              <w:bottom w:val="single" w:color="auto" w:sz="4" w:space="0"/>
              <w:right w:val="single" w:color="auto" w:sz="4" w:space="0"/>
            </w:tcBorders>
            <w:shd w:val="clear" w:color="auto" w:fill="auto"/>
            <w:vAlign w:val="center"/>
          </w:tcPr>
          <w:p w14:paraId="3BD897F6">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长兴大道——陈王路</w:t>
            </w:r>
          </w:p>
        </w:tc>
        <w:tc>
          <w:tcPr>
            <w:tcW w:w="454" w:type="pct"/>
            <w:tcBorders>
              <w:top w:val="nil"/>
              <w:left w:val="nil"/>
              <w:bottom w:val="single" w:color="auto" w:sz="4" w:space="0"/>
              <w:right w:val="single" w:color="auto" w:sz="4" w:space="0"/>
            </w:tcBorders>
            <w:shd w:val="clear" w:color="auto" w:fill="auto"/>
            <w:vAlign w:val="center"/>
          </w:tcPr>
          <w:p w14:paraId="05190681">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700</w:t>
            </w:r>
          </w:p>
        </w:tc>
        <w:tc>
          <w:tcPr>
            <w:tcW w:w="254" w:type="pct"/>
            <w:vMerge w:val="continue"/>
            <w:tcBorders>
              <w:top w:val="nil"/>
              <w:left w:val="single" w:color="auto" w:sz="4" w:space="0"/>
              <w:bottom w:val="single" w:color="auto" w:sz="4" w:space="0"/>
              <w:right w:val="single" w:color="auto" w:sz="4" w:space="0"/>
            </w:tcBorders>
            <w:vAlign w:val="center"/>
          </w:tcPr>
          <w:p w14:paraId="412ED74B">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5BB09C38">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4BA632AA">
            <w:pPr>
              <w:widowControl/>
              <w:jc w:val="left"/>
              <w:rPr>
                <w:rFonts w:ascii="仿宋_GB2312" w:hAnsi="宋体" w:eastAsia="仿宋_GB2312" w:cs="宋体"/>
                <w:color w:val="auto"/>
                <w:sz w:val="18"/>
                <w:szCs w:val="18"/>
                <w:highlight w:val="none"/>
              </w:rPr>
            </w:pPr>
          </w:p>
        </w:tc>
        <w:tc>
          <w:tcPr>
            <w:tcW w:w="371" w:type="pct"/>
            <w:vMerge w:val="continue"/>
            <w:tcBorders>
              <w:top w:val="nil"/>
              <w:left w:val="single" w:color="auto" w:sz="4" w:space="0"/>
              <w:bottom w:val="single" w:color="auto" w:sz="4" w:space="0"/>
              <w:right w:val="single" w:color="auto" w:sz="4" w:space="0"/>
            </w:tcBorders>
            <w:vAlign w:val="center"/>
          </w:tcPr>
          <w:p w14:paraId="6DDE93FC">
            <w:pPr>
              <w:widowControl/>
              <w:jc w:val="left"/>
              <w:rPr>
                <w:rFonts w:ascii="仿宋_GB2312" w:hAnsi="宋体" w:eastAsia="仿宋_GB2312" w:cs="宋体"/>
                <w:color w:val="auto"/>
                <w:sz w:val="18"/>
                <w:szCs w:val="18"/>
                <w:highlight w:val="none"/>
              </w:rPr>
            </w:pPr>
          </w:p>
        </w:tc>
        <w:tc>
          <w:tcPr>
            <w:tcW w:w="681" w:type="pct"/>
            <w:vMerge w:val="continue"/>
            <w:tcBorders>
              <w:top w:val="nil"/>
              <w:left w:val="single" w:color="auto" w:sz="4" w:space="0"/>
              <w:bottom w:val="single" w:color="auto" w:sz="4" w:space="0"/>
              <w:right w:val="single" w:color="auto" w:sz="4" w:space="0"/>
            </w:tcBorders>
            <w:vAlign w:val="center"/>
          </w:tcPr>
          <w:p w14:paraId="12E90F8D">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1A447F2B">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二级道路</w:t>
            </w:r>
          </w:p>
        </w:tc>
        <w:tc>
          <w:tcPr>
            <w:tcW w:w="371" w:type="pct"/>
            <w:tcBorders>
              <w:top w:val="nil"/>
              <w:left w:val="nil"/>
              <w:bottom w:val="single" w:color="auto" w:sz="4" w:space="0"/>
              <w:right w:val="single" w:color="auto" w:sz="4" w:space="0"/>
            </w:tcBorders>
            <w:shd w:val="clear" w:color="auto" w:fill="auto"/>
            <w:vAlign w:val="center"/>
          </w:tcPr>
          <w:p w14:paraId="40F7EDEA">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14小时</w:t>
            </w:r>
          </w:p>
        </w:tc>
        <w:tc>
          <w:tcPr>
            <w:tcW w:w="371" w:type="pct"/>
            <w:tcBorders>
              <w:top w:val="nil"/>
              <w:left w:val="nil"/>
              <w:bottom w:val="single" w:color="auto" w:sz="4" w:space="0"/>
              <w:right w:val="single" w:color="auto" w:sz="4" w:space="0"/>
            </w:tcBorders>
            <w:shd w:val="clear" w:color="auto" w:fill="auto"/>
            <w:vAlign w:val="center"/>
          </w:tcPr>
          <w:p w14:paraId="46132018">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4</w:t>
            </w:r>
          </w:p>
        </w:tc>
      </w:tr>
      <w:tr w14:paraId="210080E5">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4043865F">
            <w:pPr>
              <w:widowControl/>
              <w:jc w:val="left"/>
              <w:rPr>
                <w:rFonts w:ascii="仿宋_GB2312" w:hAnsi="宋体" w:eastAsia="仿宋_GB2312" w:cs="宋体"/>
                <w:color w:val="auto"/>
                <w:sz w:val="18"/>
                <w:szCs w:val="18"/>
                <w:highlight w:val="none"/>
              </w:rPr>
            </w:pPr>
          </w:p>
        </w:tc>
        <w:tc>
          <w:tcPr>
            <w:tcW w:w="447" w:type="pct"/>
            <w:vMerge w:val="continue"/>
            <w:tcBorders>
              <w:top w:val="nil"/>
              <w:left w:val="single" w:color="auto" w:sz="4" w:space="0"/>
              <w:bottom w:val="single" w:color="auto" w:sz="4" w:space="0"/>
              <w:right w:val="single" w:color="auto" w:sz="4" w:space="0"/>
            </w:tcBorders>
            <w:vAlign w:val="center"/>
          </w:tcPr>
          <w:p w14:paraId="45A70BE6">
            <w:pPr>
              <w:widowControl/>
              <w:jc w:val="left"/>
              <w:rPr>
                <w:rFonts w:ascii="仿宋_GB2312" w:hAnsi="宋体" w:eastAsia="仿宋_GB2312" w:cs="宋体"/>
                <w:color w:val="auto"/>
                <w:sz w:val="18"/>
                <w:szCs w:val="18"/>
                <w:highlight w:val="none"/>
              </w:rPr>
            </w:pPr>
          </w:p>
        </w:tc>
        <w:tc>
          <w:tcPr>
            <w:tcW w:w="963" w:type="pct"/>
            <w:tcBorders>
              <w:top w:val="nil"/>
              <w:left w:val="nil"/>
              <w:bottom w:val="single" w:color="auto" w:sz="4" w:space="0"/>
              <w:right w:val="single" w:color="auto" w:sz="4" w:space="0"/>
            </w:tcBorders>
            <w:shd w:val="clear" w:color="auto" w:fill="auto"/>
            <w:vAlign w:val="center"/>
          </w:tcPr>
          <w:p w14:paraId="3400B2BD">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陈王路--高速公路桥底</w:t>
            </w:r>
          </w:p>
        </w:tc>
        <w:tc>
          <w:tcPr>
            <w:tcW w:w="454" w:type="pct"/>
            <w:tcBorders>
              <w:top w:val="nil"/>
              <w:left w:val="nil"/>
              <w:bottom w:val="single" w:color="auto" w:sz="4" w:space="0"/>
              <w:right w:val="single" w:color="auto" w:sz="4" w:space="0"/>
            </w:tcBorders>
            <w:shd w:val="clear" w:color="auto" w:fill="auto"/>
            <w:vAlign w:val="center"/>
          </w:tcPr>
          <w:p w14:paraId="4AAB7C43">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800</w:t>
            </w:r>
          </w:p>
        </w:tc>
        <w:tc>
          <w:tcPr>
            <w:tcW w:w="254" w:type="pct"/>
            <w:vMerge w:val="continue"/>
            <w:tcBorders>
              <w:top w:val="nil"/>
              <w:left w:val="single" w:color="auto" w:sz="4" w:space="0"/>
              <w:bottom w:val="single" w:color="auto" w:sz="4" w:space="0"/>
              <w:right w:val="single" w:color="auto" w:sz="4" w:space="0"/>
            </w:tcBorders>
            <w:vAlign w:val="center"/>
          </w:tcPr>
          <w:p w14:paraId="318ADD74">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331554DB">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130996A1">
            <w:pPr>
              <w:widowControl/>
              <w:jc w:val="left"/>
              <w:rPr>
                <w:rFonts w:ascii="仿宋_GB2312" w:hAnsi="宋体" w:eastAsia="仿宋_GB2312" w:cs="宋体"/>
                <w:color w:val="auto"/>
                <w:sz w:val="18"/>
                <w:szCs w:val="18"/>
                <w:highlight w:val="none"/>
              </w:rPr>
            </w:pPr>
          </w:p>
        </w:tc>
        <w:tc>
          <w:tcPr>
            <w:tcW w:w="371" w:type="pct"/>
            <w:vMerge w:val="continue"/>
            <w:tcBorders>
              <w:top w:val="nil"/>
              <w:left w:val="single" w:color="auto" w:sz="4" w:space="0"/>
              <w:bottom w:val="single" w:color="auto" w:sz="4" w:space="0"/>
              <w:right w:val="single" w:color="auto" w:sz="4" w:space="0"/>
            </w:tcBorders>
            <w:vAlign w:val="center"/>
          </w:tcPr>
          <w:p w14:paraId="019007C4">
            <w:pPr>
              <w:widowControl/>
              <w:jc w:val="left"/>
              <w:rPr>
                <w:rFonts w:ascii="仿宋_GB2312" w:hAnsi="宋体" w:eastAsia="仿宋_GB2312" w:cs="宋体"/>
                <w:color w:val="auto"/>
                <w:sz w:val="18"/>
                <w:szCs w:val="18"/>
                <w:highlight w:val="none"/>
              </w:rPr>
            </w:pPr>
          </w:p>
        </w:tc>
        <w:tc>
          <w:tcPr>
            <w:tcW w:w="681" w:type="pct"/>
            <w:vMerge w:val="continue"/>
            <w:tcBorders>
              <w:top w:val="nil"/>
              <w:left w:val="single" w:color="auto" w:sz="4" w:space="0"/>
              <w:bottom w:val="single" w:color="auto" w:sz="4" w:space="0"/>
              <w:right w:val="single" w:color="auto" w:sz="4" w:space="0"/>
            </w:tcBorders>
            <w:vAlign w:val="center"/>
          </w:tcPr>
          <w:p w14:paraId="7BEBF45E">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3087994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二级道路</w:t>
            </w:r>
          </w:p>
        </w:tc>
        <w:tc>
          <w:tcPr>
            <w:tcW w:w="371" w:type="pct"/>
            <w:tcBorders>
              <w:top w:val="nil"/>
              <w:left w:val="nil"/>
              <w:bottom w:val="single" w:color="auto" w:sz="4" w:space="0"/>
              <w:right w:val="single" w:color="auto" w:sz="4" w:space="0"/>
            </w:tcBorders>
            <w:shd w:val="clear" w:color="auto" w:fill="auto"/>
            <w:vAlign w:val="center"/>
          </w:tcPr>
          <w:p w14:paraId="4FA891E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14小时</w:t>
            </w:r>
          </w:p>
        </w:tc>
        <w:tc>
          <w:tcPr>
            <w:tcW w:w="371" w:type="pct"/>
            <w:tcBorders>
              <w:top w:val="nil"/>
              <w:left w:val="nil"/>
              <w:bottom w:val="single" w:color="auto" w:sz="4" w:space="0"/>
              <w:right w:val="single" w:color="auto" w:sz="4" w:space="0"/>
            </w:tcBorders>
            <w:shd w:val="clear" w:color="auto" w:fill="auto"/>
            <w:vAlign w:val="center"/>
          </w:tcPr>
          <w:p w14:paraId="06521D6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4</w:t>
            </w:r>
          </w:p>
        </w:tc>
      </w:tr>
      <w:tr w14:paraId="20919141">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2203DC8E">
            <w:pPr>
              <w:widowControl/>
              <w:jc w:val="left"/>
              <w:rPr>
                <w:rFonts w:ascii="仿宋_GB2312" w:hAnsi="宋体" w:eastAsia="仿宋_GB2312" w:cs="宋体"/>
                <w:color w:val="auto"/>
                <w:sz w:val="18"/>
                <w:szCs w:val="18"/>
                <w:highlight w:val="none"/>
              </w:rPr>
            </w:pPr>
          </w:p>
        </w:tc>
        <w:tc>
          <w:tcPr>
            <w:tcW w:w="447" w:type="pct"/>
            <w:tcBorders>
              <w:top w:val="nil"/>
              <w:left w:val="nil"/>
              <w:bottom w:val="single" w:color="auto" w:sz="4" w:space="0"/>
              <w:right w:val="single" w:color="auto" w:sz="4" w:space="0"/>
            </w:tcBorders>
            <w:shd w:val="clear" w:color="auto" w:fill="auto"/>
            <w:vAlign w:val="center"/>
          </w:tcPr>
          <w:p w14:paraId="2A62AA51">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xml:space="preserve">  </w:t>
            </w:r>
            <w:r>
              <w:rPr>
                <w:rFonts w:hint="eastAsia" w:ascii="仿宋_GB2312" w:hAnsi="宋体" w:eastAsia="仿宋_GB2312" w:cs="宋体"/>
                <w:b/>
                <w:bCs/>
                <w:color w:val="auto"/>
                <w:sz w:val="18"/>
                <w:szCs w:val="18"/>
                <w:highlight w:val="none"/>
              </w:rPr>
              <w:t>总 长</w:t>
            </w:r>
          </w:p>
        </w:tc>
        <w:tc>
          <w:tcPr>
            <w:tcW w:w="963" w:type="pct"/>
            <w:tcBorders>
              <w:top w:val="nil"/>
              <w:left w:val="nil"/>
              <w:bottom w:val="single" w:color="auto" w:sz="4" w:space="0"/>
              <w:right w:val="single" w:color="auto" w:sz="4" w:space="0"/>
            </w:tcBorders>
            <w:shd w:val="clear" w:color="auto" w:fill="auto"/>
            <w:vAlign w:val="center"/>
          </w:tcPr>
          <w:p w14:paraId="439D57CC">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454" w:type="pct"/>
            <w:tcBorders>
              <w:top w:val="nil"/>
              <w:left w:val="nil"/>
              <w:bottom w:val="single" w:color="auto" w:sz="4" w:space="0"/>
              <w:right w:val="single" w:color="auto" w:sz="4" w:space="0"/>
            </w:tcBorders>
            <w:shd w:val="clear" w:color="auto" w:fill="auto"/>
            <w:vAlign w:val="center"/>
          </w:tcPr>
          <w:p w14:paraId="57F75416">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3560</w:t>
            </w:r>
          </w:p>
        </w:tc>
        <w:tc>
          <w:tcPr>
            <w:tcW w:w="254" w:type="pct"/>
            <w:tcBorders>
              <w:top w:val="nil"/>
              <w:left w:val="nil"/>
              <w:bottom w:val="single" w:color="auto" w:sz="4" w:space="0"/>
              <w:right w:val="single" w:color="auto" w:sz="4" w:space="0"/>
            </w:tcBorders>
            <w:shd w:val="clear" w:color="auto" w:fill="auto"/>
            <w:vAlign w:val="center"/>
          </w:tcPr>
          <w:p w14:paraId="4B9322FD">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410A4B2B">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5E92C101">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6585546B">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681" w:type="pct"/>
            <w:vMerge w:val="continue"/>
            <w:tcBorders>
              <w:top w:val="nil"/>
              <w:left w:val="single" w:color="auto" w:sz="4" w:space="0"/>
              <w:bottom w:val="single" w:color="auto" w:sz="4" w:space="0"/>
              <w:right w:val="single" w:color="auto" w:sz="4" w:space="0"/>
            </w:tcBorders>
            <w:vAlign w:val="center"/>
          </w:tcPr>
          <w:p w14:paraId="46627CE4">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2A81B57A">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2FE5A355">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2D18C44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0348C354">
        <w:tblPrEx>
          <w:tblCellMar>
            <w:top w:w="0" w:type="dxa"/>
            <w:left w:w="108" w:type="dxa"/>
            <w:bottom w:w="0" w:type="dxa"/>
            <w:right w:w="108" w:type="dxa"/>
          </w:tblCellMar>
        </w:tblPrEx>
        <w:trPr>
          <w:trHeight w:val="342" w:hRule="atLeast"/>
        </w:trPr>
        <w:tc>
          <w:tcPr>
            <w:tcW w:w="206" w:type="pct"/>
            <w:vMerge w:val="restart"/>
            <w:tcBorders>
              <w:top w:val="nil"/>
              <w:left w:val="single" w:color="auto" w:sz="4" w:space="0"/>
              <w:bottom w:val="single" w:color="auto" w:sz="4" w:space="0"/>
              <w:right w:val="single" w:color="auto" w:sz="4" w:space="0"/>
            </w:tcBorders>
            <w:shd w:val="clear" w:color="auto" w:fill="auto"/>
            <w:vAlign w:val="center"/>
          </w:tcPr>
          <w:p w14:paraId="6D335C3B">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w:t>
            </w:r>
          </w:p>
        </w:tc>
        <w:tc>
          <w:tcPr>
            <w:tcW w:w="447" w:type="pct"/>
            <w:vMerge w:val="restart"/>
            <w:tcBorders>
              <w:top w:val="nil"/>
              <w:left w:val="single" w:color="auto" w:sz="4" w:space="0"/>
              <w:bottom w:val="single" w:color="auto" w:sz="4" w:space="0"/>
              <w:right w:val="single" w:color="auto" w:sz="4" w:space="0"/>
            </w:tcBorders>
            <w:shd w:val="clear" w:color="auto" w:fill="auto"/>
            <w:vAlign w:val="center"/>
          </w:tcPr>
          <w:p w14:paraId="31018B94">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陈王路</w:t>
            </w:r>
          </w:p>
        </w:tc>
        <w:tc>
          <w:tcPr>
            <w:tcW w:w="963" w:type="pct"/>
            <w:tcBorders>
              <w:top w:val="nil"/>
              <w:left w:val="nil"/>
              <w:bottom w:val="single" w:color="auto" w:sz="4" w:space="0"/>
              <w:right w:val="single" w:color="auto" w:sz="4" w:space="0"/>
            </w:tcBorders>
            <w:shd w:val="clear" w:color="auto" w:fill="auto"/>
            <w:vAlign w:val="center"/>
          </w:tcPr>
          <w:p w14:paraId="39BE4942">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污水处理厂——发展大道</w:t>
            </w:r>
          </w:p>
        </w:tc>
        <w:tc>
          <w:tcPr>
            <w:tcW w:w="454" w:type="pct"/>
            <w:tcBorders>
              <w:top w:val="nil"/>
              <w:left w:val="nil"/>
              <w:bottom w:val="single" w:color="auto" w:sz="4" w:space="0"/>
              <w:right w:val="single" w:color="auto" w:sz="4" w:space="0"/>
            </w:tcBorders>
            <w:shd w:val="clear" w:color="auto" w:fill="auto"/>
            <w:vAlign w:val="center"/>
          </w:tcPr>
          <w:p w14:paraId="5A94ECA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1200</w:t>
            </w:r>
          </w:p>
        </w:tc>
        <w:tc>
          <w:tcPr>
            <w:tcW w:w="254" w:type="pct"/>
            <w:vMerge w:val="restart"/>
            <w:tcBorders>
              <w:top w:val="nil"/>
              <w:left w:val="single" w:color="auto" w:sz="4" w:space="0"/>
              <w:bottom w:val="single" w:color="auto" w:sz="4" w:space="0"/>
              <w:right w:val="single" w:color="auto" w:sz="4" w:space="0"/>
            </w:tcBorders>
            <w:shd w:val="clear" w:color="auto" w:fill="auto"/>
            <w:vAlign w:val="center"/>
          </w:tcPr>
          <w:p w14:paraId="72C23651">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w:t>
            </w:r>
          </w:p>
        </w:tc>
        <w:tc>
          <w:tcPr>
            <w:tcW w:w="254" w:type="pct"/>
            <w:vMerge w:val="restart"/>
            <w:tcBorders>
              <w:top w:val="nil"/>
              <w:left w:val="single" w:color="auto" w:sz="4" w:space="0"/>
              <w:bottom w:val="single" w:color="auto" w:sz="4" w:space="0"/>
              <w:right w:val="single" w:color="auto" w:sz="4" w:space="0"/>
            </w:tcBorders>
            <w:shd w:val="clear" w:color="auto" w:fill="auto"/>
            <w:vAlign w:val="center"/>
          </w:tcPr>
          <w:p w14:paraId="2DA687B5">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10</w:t>
            </w:r>
          </w:p>
        </w:tc>
        <w:tc>
          <w:tcPr>
            <w:tcW w:w="254" w:type="pct"/>
            <w:vMerge w:val="restart"/>
            <w:tcBorders>
              <w:top w:val="nil"/>
              <w:left w:val="single" w:color="auto" w:sz="4" w:space="0"/>
              <w:bottom w:val="single" w:color="auto" w:sz="4" w:space="0"/>
              <w:right w:val="single" w:color="auto" w:sz="4" w:space="0"/>
            </w:tcBorders>
            <w:shd w:val="clear" w:color="auto" w:fill="auto"/>
            <w:vAlign w:val="center"/>
          </w:tcPr>
          <w:p w14:paraId="12B5A7D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2.6</w:t>
            </w:r>
          </w:p>
        </w:tc>
        <w:tc>
          <w:tcPr>
            <w:tcW w:w="371" w:type="pct"/>
            <w:vMerge w:val="restart"/>
            <w:tcBorders>
              <w:top w:val="nil"/>
              <w:left w:val="single" w:color="auto" w:sz="4" w:space="0"/>
              <w:bottom w:val="single" w:color="auto" w:sz="4" w:space="0"/>
              <w:right w:val="single" w:color="auto" w:sz="4" w:space="0"/>
            </w:tcBorders>
            <w:shd w:val="clear" w:color="auto" w:fill="auto"/>
            <w:vAlign w:val="center"/>
          </w:tcPr>
          <w:p w14:paraId="016E4BB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可视范围</w:t>
            </w:r>
          </w:p>
        </w:tc>
        <w:tc>
          <w:tcPr>
            <w:tcW w:w="681" w:type="pct"/>
            <w:vMerge w:val="restart"/>
            <w:tcBorders>
              <w:top w:val="nil"/>
              <w:left w:val="single" w:color="auto" w:sz="4" w:space="0"/>
              <w:bottom w:val="single" w:color="auto" w:sz="4" w:space="0"/>
              <w:right w:val="single" w:color="auto" w:sz="4" w:space="0"/>
            </w:tcBorders>
            <w:shd w:val="clear" w:color="auto" w:fill="auto"/>
            <w:vAlign w:val="center"/>
          </w:tcPr>
          <w:p w14:paraId="1DD84EA5">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162260              （未含绿化带）</w:t>
            </w:r>
          </w:p>
        </w:tc>
        <w:tc>
          <w:tcPr>
            <w:tcW w:w="371" w:type="pct"/>
            <w:tcBorders>
              <w:top w:val="nil"/>
              <w:left w:val="nil"/>
              <w:bottom w:val="single" w:color="auto" w:sz="4" w:space="0"/>
              <w:right w:val="single" w:color="auto" w:sz="4" w:space="0"/>
            </w:tcBorders>
            <w:shd w:val="clear" w:color="auto" w:fill="auto"/>
            <w:vAlign w:val="center"/>
          </w:tcPr>
          <w:p w14:paraId="048D7221">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三级道路</w:t>
            </w:r>
          </w:p>
        </w:tc>
        <w:tc>
          <w:tcPr>
            <w:tcW w:w="371" w:type="pct"/>
            <w:tcBorders>
              <w:top w:val="nil"/>
              <w:left w:val="nil"/>
              <w:bottom w:val="single" w:color="auto" w:sz="4" w:space="0"/>
              <w:right w:val="single" w:color="auto" w:sz="4" w:space="0"/>
            </w:tcBorders>
            <w:shd w:val="clear" w:color="auto" w:fill="auto"/>
            <w:vAlign w:val="center"/>
          </w:tcPr>
          <w:p w14:paraId="150C78EB">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8小时</w:t>
            </w:r>
          </w:p>
        </w:tc>
        <w:tc>
          <w:tcPr>
            <w:tcW w:w="371" w:type="pct"/>
            <w:tcBorders>
              <w:top w:val="nil"/>
              <w:left w:val="nil"/>
              <w:bottom w:val="single" w:color="auto" w:sz="4" w:space="0"/>
              <w:right w:val="single" w:color="auto" w:sz="4" w:space="0"/>
            </w:tcBorders>
            <w:shd w:val="clear" w:color="auto" w:fill="auto"/>
            <w:vAlign w:val="center"/>
          </w:tcPr>
          <w:p w14:paraId="0EFFBCA1">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4</w:t>
            </w:r>
          </w:p>
        </w:tc>
      </w:tr>
      <w:tr w14:paraId="42E523CB">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5CC9D9B3">
            <w:pPr>
              <w:widowControl/>
              <w:jc w:val="left"/>
              <w:rPr>
                <w:rFonts w:ascii="仿宋_GB2312" w:hAnsi="宋体" w:eastAsia="仿宋_GB2312" w:cs="宋体"/>
                <w:color w:val="auto"/>
                <w:sz w:val="18"/>
                <w:szCs w:val="18"/>
                <w:highlight w:val="none"/>
              </w:rPr>
            </w:pPr>
          </w:p>
        </w:tc>
        <w:tc>
          <w:tcPr>
            <w:tcW w:w="447" w:type="pct"/>
            <w:vMerge w:val="continue"/>
            <w:tcBorders>
              <w:top w:val="nil"/>
              <w:left w:val="single" w:color="auto" w:sz="4" w:space="0"/>
              <w:bottom w:val="single" w:color="auto" w:sz="4" w:space="0"/>
              <w:right w:val="single" w:color="auto" w:sz="4" w:space="0"/>
            </w:tcBorders>
            <w:vAlign w:val="center"/>
          </w:tcPr>
          <w:p w14:paraId="728BF18F">
            <w:pPr>
              <w:widowControl/>
              <w:jc w:val="left"/>
              <w:rPr>
                <w:rFonts w:ascii="仿宋_GB2312" w:hAnsi="宋体" w:eastAsia="仿宋_GB2312" w:cs="宋体"/>
                <w:color w:val="auto"/>
                <w:sz w:val="18"/>
                <w:szCs w:val="18"/>
                <w:highlight w:val="none"/>
              </w:rPr>
            </w:pPr>
          </w:p>
        </w:tc>
        <w:tc>
          <w:tcPr>
            <w:tcW w:w="963" w:type="pct"/>
            <w:tcBorders>
              <w:top w:val="nil"/>
              <w:left w:val="nil"/>
              <w:bottom w:val="single" w:color="auto" w:sz="4" w:space="0"/>
              <w:right w:val="single" w:color="auto" w:sz="4" w:space="0"/>
            </w:tcBorders>
            <w:shd w:val="clear" w:color="auto" w:fill="auto"/>
            <w:vAlign w:val="center"/>
          </w:tcPr>
          <w:p w14:paraId="1F9C5C01">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发展大道——白溪大道</w:t>
            </w:r>
          </w:p>
        </w:tc>
        <w:tc>
          <w:tcPr>
            <w:tcW w:w="454" w:type="pct"/>
            <w:tcBorders>
              <w:top w:val="nil"/>
              <w:left w:val="nil"/>
              <w:bottom w:val="single" w:color="auto" w:sz="4" w:space="0"/>
              <w:right w:val="single" w:color="auto" w:sz="4" w:space="0"/>
            </w:tcBorders>
            <w:shd w:val="clear" w:color="auto" w:fill="auto"/>
            <w:vAlign w:val="center"/>
          </w:tcPr>
          <w:p w14:paraId="68F19FDE">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700</w:t>
            </w:r>
          </w:p>
        </w:tc>
        <w:tc>
          <w:tcPr>
            <w:tcW w:w="254" w:type="pct"/>
            <w:vMerge w:val="continue"/>
            <w:tcBorders>
              <w:top w:val="nil"/>
              <w:left w:val="single" w:color="auto" w:sz="4" w:space="0"/>
              <w:bottom w:val="single" w:color="auto" w:sz="4" w:space="0"/>
              <w:right w:val="single" w:color="auto" w:sz="4" w:space="0"/>
            </w:tcBorders>
            <w:vAlign w:val="center"/>
          </w:tcPr>
          <w:p w14:paraId="36CB7305">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2BBAD2AE">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348F5AAA">
            <w:pPr>
              <w:widowControl/>
              <w:jc w:val="left"/>
              <w:rPr>
                <w:rFonts w:ascii="仿宋_GB2312" w:hAnsi="宋体" w:eastAsia="仿宋_GB2312" w:cs="宋体"/>
                <w:color w:val="auto"/>
                <w:sz w:val="18"/>
                <w:szCs w:val="18"/>
                <w:highlight w:val="none"/>
              </w:rPr>
            </w:pPr>
          </w:p>
        </w:tc>
        <w:tc>
          <w:tcPr>
            <w:tcW w:w="371" w:type="pct"/>
            <w:vMerge w:val="continue"/>
            <w:tcBorders>
              <w:top w:val="nil"/>
              <w:left w:val="single" w:color="auto" w:sz="4" w:space="0"/>
              <w:bottom w:val="single" w:color="auto" w:sz="4" w:space="0"/>
              <w:right w:val="single" w:color="auto" w:sz="4" w:space="0"/>
            </w:tcBorders>
            <w:vAlign w:val="center"/>
          </w:tcPr>
          <w:p w14:paraId="5AD94CC5">
            <w:pPr>
              <w:widowControl/>
              <w:jc w:val="left"/>
              <w:rPr>
                <w:rFonts w:ascii="仿宋_GB2312" w:hAnsi="宋体" w:eastAsia="仿宋_GB2312" w:cs="宋体"/>
                <w:color w:val="auto"/>
                <w:sz w:val="18"/>
                <w:szCs w:val="18"/>
                <w:highlight w:val="none"/>
              </w:rPr>
            </w:pPr>
          </w:p>
        </w:tc>
        <w:tc>
          <w:tcPr>
            <w:tcW w:w="681" w:type="pct"/>
            <w:vMerge w:val="continue"/>
            <w:tcBorders>
              <w:top w:val="nil"/>
              <w:left w:val="single" w:color="auto" w:sz="4" w:space="0"/>
              <w:bottom w:val="single" w:color="auto" w:sz="4" w:space="0"/>
              <w:right w:val="single" w:color="auto" w:sz="4" w:space="0"/>
            </w:tcBorders>
            <w:vAlign w:val="center"/>
          </w:tcPr>
          <w:p w14:paraId="1F6E01A6">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1492937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二级道路</w:t>
            </w:r>
          </w:p>
        </w:tc>
        <w:tc>
          <w:tcPr>
            <w:tcW w:w="371" w:type="pct"/>
            <w:tcBorders>
              <w:top w:val="nil"/>
              <w:left w:val="nil"/>
              <w:bottom w:val="single" w:color="auto" w:sz="4" w:space="0"/>
              <w:right w:val="single" w:color="auto" w:sz="4" w:space="0"/>
            </w:tcBorders>
            <w:shd w:val="clear" w:color="auto" w:fill="auto"/>
            <w:vAlign w:val="center"/>
          </w:tcPr>
          <w:p w14:paraId="4D152C3B">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14小时</w:t>
            </w:r>
          </w:p>
        </w:tc>
        <w:tc>
          <w:tcPr>
            <w:tcW w:w="371" w:type="pct"/>
            <w:tcBorders>
              <w:top w:val="nil"/>
              <w:left w:val="nil"/>
              <w:bottom w:val="single" w:color="auto" w:sz="4" w:space="0"/>
              <w:right w:val="single" w:color="auto" w:sz="4" w:space="0"/>
            </w:tcBorders>
            <w:shd w:val="clear" w:color="auto" w:fill="auto"/>
            <w:vAlign w:val="center"/>
          </w:tcPr>
          <w:p w14:paraId="4A1A6723">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4</w:t>
            </w:r>
          </w:p>
        </w:tc>
      </w:tr>
      <w:tr w14:paraId="539C6B3A">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355BBE29">
            <w:pPr>
              <w:widowControl/>
              <w:jc w:val="left"/>
              <w:rPr>
                <w:rFonts w:ascii="仿宋_GB2312" w:hAnsi="宋体" w:eastAsia="仿宋_GB2312" w:cs="宋体"/>
                <w:color w:val="auto"/>
                <w:sz w:val="18"/>
                <w:szCs w:val="18"/>
                <w:highlight w:val="none"/>
              </w:rPr>
            </w:pPr>
          </w:p>
        </w:tc>
        <w:tc>
          <w:tcPr>
            <w:tcW w:w="447" w:type="pct"/>
            <w:vMerge w:val="continue"/>
            <w:tcBorders>
              <w:top w:val="nil"/>
              <w:left w:val="single" w:color="auto" w:sz="4" w:space="0"/>
              <w:bottom w:val="single" w:color="auto" w:sz="4" w:space="0"/>
              <w:right w:val="single" w:color="auto" w:sz="4" w:space="0"/>
            </w:tcBorders>
            <w:vAlign w:val="center"/>
          </w:tcPr>
          <w:p w14:paraId="2B013D76">
            <w:pPr>
              <w:widowControl/>
              <w:jc w:val="left"/>
              <w:rPr>
                <w:rFonts w:ascii="仿宋_GB2312" w:hAnsi="宋体" w:eastAsia="仿宋_GB2312" w:cs="宋体"/>
                <w:color w:val="auto"/>
                <w:sz w:val="18"/>
                <w:szCs w:val="18"/>
                <w:highlight w:val="none"/>
              </w:rPr>
            </w:pPr>
          </w:p>
        </w:tc>
        <w:tc>
          <w:tcPr>
            <w:tcW w:w="963" w:type="pct"/>
            <w:tcBorders>
              <w:top w:val="nil"/>
              <w:left w:val="nil"/>
              <w:bottom w:val="single" w:color="auto" w:sz="4" w:space="0"/>
              <w:right w:val="single" w:color="auto" w:sz="4" w:space="0"/>
            </w:tcBorders>
            <w:shd w:val="clear" w:color="auto" w:fill="auto"/>
            <w:vAlign w:val="center"/>
          </w:tcPr>
          <w:p w14:paraId="55DBDB5A">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白溪大道——中央大道</w:t>
            </w:r>
          </w:p>
        </w:tc>
        <w:tc>
          <w:tcPr>
            <w:tcW w:w="454" w:type="pct"/>
            <w:tcBorders>
              <w:top w:val="nil"/>
              <w:left w:val="nil"/>
              <w:bottom w:val="single" w:color="auto" w:sz="4" w:space="0"/>
              <w:right w:val="single" w:color="auto" w:sz="4" w:space="0"/>
            </w:tcBorders>
            <w:shd w:val="clear" w:color="auto" w:fill="auto"/>
            <w:vAlign w:val="center"/>
          </w:tcPr>
          <w:p w14:paraId="1B233A5C">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1000</w:t>
            </w:r>
          </w:p>
        </w:tc>
        <w:tc>
          <w:tcPr>
            <w:tcW w:w="254" w:type="pct"/>
            <w:vMerge w:val="continue"/>
            <w:tcBorders>
              <w:top w:val="nil"/>
              <w:left w:val="single" w:color="auto" w:sz="4" w:space="0"/>
              <w:bottom w:val="single" w:color="auto" w:sz="4" w:space="0"/>
              <w:right w:val="single" w:color="auto" w:sz="4" w:space="0"/>
            </w:tcBorders>
            <w:vAlign w:val="center"/>
          </w:tcPr>
          <w:p w14:paraId="597A2802">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6C7B1DF5">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75CDD286">
            <w:pPr>
              <w:widowControl/>
              <w:jc w:val="left"/>
              <w:rPr>
                <w:rFonts w:ascii="仿宋_GB2312" w:hAnsi="宋体" w:eastAsia="仿宋_GB2312" w:cs="宋体"/>
                <w:color w:val="auto"/>
                <w:sz w:val="18"/>
                <w:szCs w:val="18"/>
                <w:highlight w:val="none"/>
              </w:rPr>
            </w:pPr>
          </w:p>
        </w:tc>
        <w:tc>
          <w:tcPr>
            <w:tcW w:w="371" w:type="pct"/>
            <w:vMerge w:val="continue"/>
            <w:tcBorders>
              <w:top w:val="nil"/>
              <w:left w:val="single" w:color="auto" w:sz="4" w:space="0"/>
              <w:bottom w:val="single" w:color="auto" w:sz="4" w:space="0"/>
              <w:right w:val="single" w:color="auto" w:sz="4" w:space="0"/>
            </w:tcBorders>
            <w:vAlign w:val="center"/>
          </w:tcPr>
          <w:p w14:paraId="5FB4C525">
            <w:pPr>
              <w:widowControl/>
              <w:jc w:val="left"/>
              <w:rPr>
                <w:rFonts w:ascii="仿宋_GB2312" w:hAnsi="宋体" w:eastAsia="仿宋_GB2312" w:cs="宋体"/>
                <w:color w:val="auto"/>
                <w:sz w:val="18"/>
                <w:szCs w:val="18"/>
                <w:highlight w:val="none"/>
              </w:rPr>
            </w:pPr>
          </w:p>
        </w:tc>
        <w:tc>
          <w:tcPr>
            <w:tcW w:w="681" w:type="pct"/>
            <w:vMerge w:val="continue"/>
            <w:tcBorders>
              <w:top w:val="nil"/>
              <w:left w:val="single" w:color="auto" w:sz="4" w:space="0"/>
              <w:bottom w:val="single" w:color="auto" w:sz="4" w:space="0"/>
              <w:right w:val="single" w:color="auto" w:sz="4" w:space="0"/>
            </w:tcBorders>
            <w:vAlign w:val="center"/>
          </w:tcPr>
          <w:p w14:paraId="44190AC8">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62ADF481">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二级道路</w:t>
            </w:r>
          </w:p>
        </w:tc>
        <w:tc>
          <w:tcPr>
            <w:tcW w:w="371" w:type="pct"/>
            <w:tcBorders>
              <w:top w:val="nil"/>
              <w:left w:val="nil"/>
              <w:bottom w:val="single" w:color="auto" w:sz="4" w:space="0"/>
              <w:right w:val="single" w:color="auto" w:sz="4" w:space="0"/>
            </w:tcBorders>
            <w:shd w:val="clear" w:color="auto" w:fill="auto"/>
            <w:vAlign w:val="center"/>
          </w:tcPr>
          <w:p w14:paraId="02B0A41E">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14小时</w:t>
            </w:r>
          </w:p>
        </w:tc>
        <w:tc>
          <w:tcPr>
            <w:tcW w:w="371" w:type="pct"/>
            <w:tcBorders>
              <w:top w:val="nil"/>
              <w:left w:val="nil"/>
              <w:bottom w:val="single" w:color="auto" w:sz="4" w:space="0"/>
              <w:right w:val="single" w:color="auto" w:sz="4" w:space="0"/>
            </w:tcBorders>
            <w:shd w:val="clear" w:color="auto" w:fill="auto"/>
            <w:vAlign w:val="center"/>
          </w:tcPr>
          <w:p w14:paraId="73A353D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w:t>
            </w:r>
          </w:p>
        </w:tc>
      </w:tr>
      <w:tr w14:paraId="078BE328">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6720AC2A">
            <w:pPr>
              <w:widowControl/>
              <w:jc w:val="left"/>
              <w:rPr>
                <w:rFonts w:ascii="仿宋_GB2312" w:hAnsi="宋体" w:eastAsia="仿宋_GB2312" w:cs="宋体"/>
                <w:color w:val="auto"/>
                <w:sz w:val="18"/>
                <w:szCs w:val="18"/>
                <w:highlight w:val="none"/>
              </w:rPr>
            </w:pPr>
          </w:p>
        </w:tc>
        <w:tc>
          <w:tcPr>
            <w:tcW w:w="447" w:type="pct"/>
            <w:vMerge w:val="continue"/>
            <w:tcBorders>
              <w:top w:val="nil"/>
              <w:left w:val="single" w:color="auto" w:sz="4" w:space="0"/>
              <w:bottom w:val="single" w:color="auto" w:sz="4" w:space="0"/>
              <w:right w:val="single" w:color="auto" w:sz="4" w:space="0"/>
            </w:tcBorders>
            <w:vAlign w:val="center"/>
          </w:tcPr>
          <w:p w14:paraId="07258074">
            <w:pPr>
              <w:widowControl/>
              <w:jc w:val="left"/>
              <w:rPr>
                <w:rFonts w:ascii="仿宋_GB2312" w:hAnsi="宋体" w:eastAsia="仿宋_GB2312" w:cs="宋体"/>
                <w:color w:val="auto"/>
                <w:sz w:val="18"/>
                <w:szCs w:val="18"/>
                <w:highlight w:val="none"/>
              </w:rPr>
            </w:pPr>
          </w:p>
        </w:tc>
        <w:tc>
          <w:tcPr>
            <w:tcW w:w="963" w:type="pct"/>
            <w:tcBorders>
              <w:top w:val="nil"/>
              <w:left w:val="nil"/>
              <w:bottom w:val="single" w:color="auto" w:sz="4" w:space="0"/>
              <w:right w:val="single" w:color="auto" w:sz="4" w:space="0"/>
            </w:tcBorders>
            <w:shd w:val="clear" w:color="auto" w:fill="auto"/>
            <w:vAlign w:val="center"/>
          </w:tcPr>
          <w:p w14:paraId="3C829088">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中央大道——太湖大道</w:t>
            </w:r>
          </w:p>
        </w:tc>
        <w:tc>
          <w:tcPr>
            <w:tcW w:w="454" w:type="pct"/>
            <w:tcBorders>
              <w:top w:val="nil"/>
              <w:left w:val="nil"/>
              <w:bottom w:val="single" w:color="auto" w:sz="4" w:space="0"/>
              <w:right w:val="single" w:color="auto" w:sz="4" w:space="0"/>
            </w:tcBorders>
            <w:shd w:val="clear" w:color="auto" w:fill="auto"/>
            <w:vAlign w:val="center"/>
          </w:tcPr>
          <w:p w14:paraId="1602B16C">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600</w:t>
            </w:r>
          </w:p>
        </w:tc>
        <w:tc>
          <w:tcPr>
            <w:tcW w:w="254" w:type="pct"/>
            <w:vMerge w:val="continue"/>
            <w:tcBorders>
              <w:top w:val="nil"/>
              <w:left w:val="single" w:color="auto" w:sz="4" w:space="0"/>
              <w:bottom w:val="single" w:color="auto" w:sz="4" w:space="0"/>
              <w:right w:val="single" w:color="auto" w:sz="4" w:space="0"/>
            </w:tcBorders>
            <w:vAlign w:val="center"/>
          </w:tcPr>
          <w:p w14:paraId="476DCFD8">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7406039F">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5DA91FDF">
            <w:pPr>
              <w:widowControl/>
              <w:jc w:val="left"/>
              <w:rPr>
                <w:rFonts w:ascii="仿宋_GB2312" w:hAnsi="宋体" w:eastAsia="仿宋_GB2312" w:cs="宋体"/>
                <w:color w:val="auto"/>
                <w:sz w:val="18"/>
                <w:szCs w:val="18"/>
                <w:highlight w:val="none"/>
              </w:rPr>
            </w:pPr>
          </w:p>
        </w:tc>
        <w:tc>
          <w:tcPr>
            <w:tcW w:w="371" w:type="pct"/>
            <w:vMerge w:val="continue"/>
            <w:tcBorders>
              <w:top w:val="nil"/>
              <w:left w:val="single" w:color="auto" w:sz="4" w:space="0"/>
              <w:bottom w:val="single" w:color="auto" w:sz="4" w:space="0"/>
              <w:right w:val="single" w:color="auto" w:sz="4" w:space="0"/>
            </w:tcBorders>
            <w:vAlign w:val="center"/>
          </w:tcPr>
          <w:p w14:paraId="6C74BD97">
            <w:pPr>
              <w:widowControl/>
              <w:jc w:val="left"/>
              <w:rPr>
                <w:rFonts w:ascii="仿宋_GB2312" w:hAnsi="宋体" w:eastAsia="仿宋_GB2312" w:cs="宋体"/>
                <w:color w:val="auto"/>
                <w:sz w:val="18"/>
                <w:szCs w:val="18"/>
                <w:highlight w:val="none"/>
              </w:rPr>
            </w:pPr>
          </w:p>
        </w:tc>
        <w:tc>
          <w:tcPr>
            <w:tcW w:w="681" w:type="pct"/>
            <w:vMerge w:val="continue"/>
            <w:tcBorders>
              <w:top w:val="nil"/>
              <w:left w:val="single" w:color="auto" w:sz="4" w:space="0"/>
              <w:bottom w:val="single" w:color="auto" w:sz="4" w:space="0"/>
              <w:right w:val="single" w:color="auto" w:sz="4" w:space="0"/>
            </w:tcBorders>
            <w:vAlign w:val="center"/>
          </w:tcPr>
          <w:p w14:paraId="07A9E255">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62BE7568">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二级道路</w:t>
            </w:r>
          </w:p>
        </w:tc>
        <w:tc>
          <w:tcPr>
            <w:tcW w:w="371" w:type="pct"/>
            <w:tcBorders>
              <w:top w:val="nil"/>
              <w:left w:val="nil"/>
              <w:bottom w:val="single" w:color="auto" w:sz="4" w:space="0"/>
              <w:right w:val="single" w:color="auto" w:sz="4" w:space="0"/>
            </w:tcBorders>
            <w:shd w:val="clear" w:color="auto" w:fill="auto"/>
            <w:vAlign w:val="center"/>
          </w:tcPr>
          <w:p w14:paraId="643B0820">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14小时</w:t>
            </w:r>
          </w:p>
        </w:tc>
        <w:tc>
          <w:tcPr>
            <w:tcW w:w="371" w:type="pct"/>
            <w:tcBorders>
              <w:top w:val="nil"/>
              <w:left w:val="nil"/>
              <w:bottom w:val="single" w:color="auto" w:sz="4" w:space="0"/>
              <w:right w:val="single" w:color="auto" w:sz="4" w:space="0"/>
            </w:tcBorders>
            <w:shd w:val="clear" w:color="auto" w:fill="auto"/>
            <w:vAlign w:val="center"/>
          </w:tcPr>
          <w:p w14:paraId="64A9DC2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6</w:t>
            </w:r>
          </w:p>
        </w:tc>
      </w:tr>
      <w:tr w14:paraId="2DB5FD4C">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679FEAE8">
            <w:pPr>
              <w:widowControl/>
              <w:jc w:val="left"/>
              <w:rPr>
                <w:rFonts w:ascii="仿宋_GB2312" w:hAnsi="宋体" w:eastAsia="仿宋_GB2312" w:cs="宋体"/>
                <w:color w:val="auto"/>
                <w:sz w:val="18"/>
                <w:szCs w:val="18"/>
                <w:highlight w:val="none"/>
              </w:rPr>
            </w:pPr>
          </w:p>
        </w:tc>
        <w:tc>
          <w:tcPr>
            <w:tcW w:w="447" w:type="pct"/>
            <w:vMerge w:val="continue"/>
            <w:tcBorders>
              <w:top w:val="nil"/>
              <w:left w:val="single" w:color="auto" w:sz="4" w:space="0"/>
              <w:bottom w:val="single" w:color="auto" w:sz="4" w:space="0"/>
              <w:right w:val="single" w:color="auto" w:sz="4" w:space="0"/>
            </w:tcBorders>
            <w:vAlign w:val="center"/>
          </w:tcPr>
          <w:p w14:paraId="040D9792">
            <w:pPr>
              <w:widowControl/>
              <w:jc w:val="left"/>
              <w:rPr>
                <w:rFonts w:ascii="仿宋_GB2312" w:hAnsi="宋体" w:eastAsia="仿宋_GB2312" w:cs="宋体"/>
                <w:color w:val="auto"/>
                <w:sz w:val="18"/>
                <w:szCs w:val="18"/>
                <w:highlight w:val="none"/>
              </w:rPr>
            </w:pPr>
          </w:p>
        </w:tc>
        <w:tc>
          <w:tcPr>
            <w:tcW w:w="963" w:type="pct"/>
            <w:tcBorders>
              <w:top w:val="nil"/>
              <w:left w:val="nil"/>
              <w:bottom w:val="single" w:color="auto" w:sz="4" w:space="0"/>
              <w:right w:val="single" w:color="auto" w:sz="4" w:space="0"/>
            </w:tcBorders>
            <w:shd w:val="clear" w:color="auto" w:fill="auto"/>
            <w:vAlign w:val="center"/>
          </w:tcPr>
          <w:p w14:paraId="7F417F59">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太湖大道——县前东街</w:t>
            </w:r>
          </w:p>
        </w:tc>
        <w:tc>
          <w:tcPr>
            <w:tcW w:w="454" w:type="pct"/>
            <w:tcBorders>
              <w:top w:val="nil"/>
              <w:left w:val="nil"/>
              <w:bottom w:val="single" w:color="auto" w:sz="4" w:space="0"/>
              <w:right w:val="single" w:color="auto" w:sz="4" w:space="0"/>
            </w:tcBorders>
            <w:shd w:val="clear" w:color="auto" w:fill="auto"/>
            <w:vAlign w:val="center"/>
          </w:tcPr>
          <w:p w14:paraId="7B2D37A4">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500</w:t>
            </w:r>
          </w:p>
        </w:tc>
        <w:tc>
          <w:tcPr>
            <w:tcW w:w="254" w:type="pct"/>
            <w:vMerge w:val="continue"/>
            <w:tcBorders>
              <w:top w:val="nil"/>
              <w:left w:val="single" w:color="auto" w:sz="4" w:space="0"/>
              <w:bottom w:val="single" w:color="auto" w:sz="4" w:space="0"/>
              <w:right w:val="single" w:color="auto" w:sz="4" w:space="0"/>
            </w:tcBorders>
            <w:vAlign w:val="center"/>
          </w:tcPr>
          <w:p w14:paraId="721D3DF2">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2A67742F">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271113C9">
            <w:pPr>
              <w:widowControl/>
              <w:jc w:val="left"/>
              <w:rPr>
                <w:rFonts w:ascii="仿宋_GB2312" w:hAnsi="宋体" w:eastAsia="仿宋_GB2312" w:cs="宋体"/>
                <w:color w:val="auto"/>
                <w:sz w:val="18"/>
                <w:szCs w:val="18"/>
                <w:highlight w:val="none"/>
              </w:rPr>
            </w:pPr>
          </w:p>
        </w:tc>
        <w:tc>
          <w:tcPr>
            <w:tcW w:w="371" w:type="pct"/>
            <w:vMerge w:val="continue"/>
            <w:tcBorders>
              <w:top w:val="nil"/>
              <w:left w:val="single" w:color="auto" w:sz="4" w:space="0"/>
              <w:bottom w:val="single" w:color="auto" w:sz="4" w:space="0"/>
              <w:right w:val="single" w:color="auto" w:sz="4" w:space="0"/>
            </w:tcBorders>
            <w:vAlign w:val="center"/>
          </w:tcPr>
          <w:p w14:paraId="1B4D8D24">
            <w:pPr>
              <w:widowControl/>
              <w:jc w:val="left"/>
              <w:rPr>
                <w:rFonts w:ascii="仿宋_GB2312" w:hAnsi="宋体" w:eastAsia="仿宋_GB2312" w:cs="宋体"/>
                <w:color w:val="auto"/>
                <w:sz w:val="18"/>
                <w:szCs w:val="18"/>
                <w:highlight w:val="none"/>
              </w:rPr>
            </w:pPr>
          </w:p>
        </w:tc>
        <w:tc>
          <w:tcPr>
            <w:tcW w:w="681" w:type="pct"/>
            <w:vMerge w:val="continue"/>
            <w:tcBorders>
              <w:top w:val="nil"/>
              <w:left w:val="single" w:color="auto" w:sz="4" w:space="0"/>
              <w:bottom w:val="single" w:color="auto" w:sz="4" w:space="0"/>
              <w:right w:val="single" w:color="auto" w:sz="4" w:space="0"/>
            </w:tcBorders>
            <w:vAlign w:val="center"/>
          </w:tcPr>
          <w:p w14:paraId="310D4394">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16D123E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二级道路</w:t>
            </w:r>
          </w:p>
        </w:tc>
        <w:tc>
          <w:tcPr>
            <w:tcW w:w="371" w:type="pct"/>
            <w:tcBorders>
              <w:top w:val="nil"/>
              <w:left w:val="nil"/>
              <w:bottom w:val="single" w:color="auto" w:sz="4" w:space="0"/>
              <w:right w:val="single" w:color="auto" w:sz="4" w:space="0"/>
            </w:tcBorders>
            <w:shd w:val="clear" w:color="auto" w:fill="auto"/>
            <w:vAlign w:val="center"/>
          </w:tcPr>
          <w:p w14:paraId="160458B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14小时</w:t>
            </w:r>
          </w:p>
        </w:tc>
        <w:tc>
          <w:tcPr>
            <w:tcW w:w="371" w:type="pct"/>
            <w:tcBorders>
              <w:top w:val="nil"/>
              <w:left w:val="nil"/>
              <w:bottom w:val="single" w:color="auto" w:sz="4" w:space="0"/>
              <w:right w:val="single" w:color="auto" w:sz="4" w:space="0"/>
            </w:tcBorders>
            <w:shd w:val="clear" w:color="auto" w:fill="auto"/>
            <w:vAlign w:val="center"/>
          </w:tcPr>
          <w:p w14:paraId="7E58B62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w:t>
            </w:r>
          </w:p>
        </w:tc>
      </w:tr>
      <w:tr w14:paraId="6973A30B">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1AF01671">
            <w:pPr>
              <w:widowControl/>
              <w:jc w:val="left"/>
              <w:rPr>
                <w:rFonts w:ascii="仿宋_GB2312" w:hAnsi="宋体" w:eastAsia="仿宋_GB2312" w:cs="宋体"/>
                <w:color w:val="auto"/>
                <w:sz w:val="18"/>
                <w:szCs w:val="18"/>
                <w:highlight w:val="none"/>
              </w:rPr>
            </w:pPr>
          </w:p>
        </w:tc>
        <w:tc>
          <w:tcPr>
            <w:tcW w:w="447" w:type="pct"/>
            <w:vMerge w:val="continue"/>
            <w:tcBorders>
              <w:top w:val="nil"/>
              <w:left w:val="single" w:color="auto" w:sz="4" w:space="0"/>
              <w:bottom w:val="single" w:color="auto" w:sz="4" w:space="0"/>
              <w:right w:val="single" w:color="auto" w:sz="4" w:space="0"/>
            </w:tcBorders>
            <w:vAlign w:val="center"/>
          </w:tcPr>
          <w:p w14:paraId="2F9B70AC">
            <w:pPr>
              <w:widowControl/>
              <w:jc w:val="left"/>
              <w:rPr>
                <w:rFonts w:ascii="仿宋_GB2312" w:hAnsi="宋体" w:eastAsia="仿宋_GB2312" w:cs="宋体"/>
                <w:color w:val="auto"/>
                <w:sz w:val="18"/>
                <w:szCs w:val="18"/>
                <w:highlight w:val="none"/>
              </w:rPr>
            </w:pPr>
          </w:p>
        </w:tc>
        <w:tc>
          <w:tcPr>
            <w:tcW w:w="963" w:type="pct"/>
            <w:tcBorders>
              <w:top w:val="nil"/>
              <w:left w:val="nil"/>
              <w:bottom w:val="single" w:color="auto" w:sz="4" w:space="0"/>
              <w:right w:val="single" w:color="auto" w:sz="4" w:space="0"/>
            </w:tcBorders>
            <w:shd w:val="clear" w:color="auto" w:fill="auto"/>
            <w:vAlign w:val="center"/>
          </w:tcPr>
          <w:p w14:paraId="026C98E0">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县前街——陆汇路</w:t>
            </w:r>
          </w:p>
        </w:tc>
        <w:tc>
          <w:tcPr>
            <w:tcW w:w="454" w:type="pct"/>
            <w:tcBorders>
              <w:top w:val="nil"/>
              <w:left w:val="nil"/>
              <w:bottom w:val="single" w:color="auto" w:sz="4" w:space="0"/>
              <w:right w:val="single" w:color="auto" w:sz="4" w:space="0"/>
            </w:tcBorders>
            <w:shd w:val="clear" w:color="auto" w:fill="auto"/>
            <w:vAlign w:val="center"/>
          </w:tcPr>
          <w:p w14:paraId="164BD95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1200</w:t>
            </w:r>
          </w:p>
        </w:tc>
        <w:tc>
          <w:tcPr>
            <w:tcW w:w="254" w:type="pct"/>
            <w:vMerge w:val="continue"/>
            <w:tcBorders>
              <w:top w:val="nil"/>
              <w:left w:val="single" w:color="auto" w:sz="4" w:space="0"/>
              <w:bottom w:val="single" w:color="auto" w:sz="4" w:space="0"/>
              <w:right w:val="single" w:color="auto" w:sz="4" w:space="0"/>
            </w:tcBorders>
            <w:vAlign w:val="center"/>
          </w:tcPr>
          <w:p w14:paraId="33FFA7B1">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5E89F416">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13A81815">
            <w:pPr>
              <w:widowControl/>
              <w:jc w:val="left"/>
              <w:rPr>
                <w:rFonts w:ascii="仿宋_GB2312" w:hAnsi="宋体" w:eastAsia="仿宋_GB2312" w:cs="宋体"/>
                <w:color w:val="auto"/>
                <w:sz w:val="18"/>
                <w:szCs w:val="18"/>
                <w:highlight w:val="none"/>
              </w:rPr>
            </w:pPr>
          </w:p>
        </w:tc>
        <w:tc>
          <w:tcPr>
            <w:tcW w:w="371" w:type="pct"/>
            <w:vMerge w:val="continue"/>
            <w:tcBorders>
              <w:top w:val="nil"/>
              <w:left w:val="single" w:color="auto" w:sz="4" w:space="0"/>
              <w:bottom w:val="single" w:color="auto" w:sz="4" w:space="0"/>
              <w:right w:val="single" w:color="auto" w:sz="4" w:space="0"/>
            </w:tcBorders>
            <w:vAlign w:val="center"/>
          </w:tcPr>
          <w:p w14:paraId="06A9EFC2">
            <w:pPr>
              <w:widowControl/>
              <w:jc w:val="left"/>
              <w:rPr>
                <w:rFonts w:ascii="仿宋_GB2312" w:hAnsi="宋体" w:eastAsia="仿宋_GB2312" w:cs="宋体"/>
                <w:color w:val="auto"/>
                <w:sz w:val="18"/>
                <w:szCs w:val="18"/>
                <w:highlight w:val="none"/>
              </w:rPr>
            </w:pPr>
          </w:p>
        </w:tc>
        <w:tc>
          <w:tcPr>
            <w:tcW w:w="681" w:type="pct"/>
            <w:vMerge w:val="continue"/>
            <w:tcBorders>
              <w:top w:val="nil"/>
              <w:left w:val="single" w:color="auto" w:sz="4" w:space="0"/>
              <w:bottom w:val="single" w:color="auto" w:sz="4" w:space="0"/>
              <w:right w:val="single" w:color="auto" w:sz="4" w:space="0"/>
            </w:tcBorders>
            <w:vAlign w:val="center"/>
          </w:tcPr>
          <w:p w14:paraId="370EA2CC">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02D165C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二级道路</w:t>
            </w:r>
          </w:p>
        </w:tc>
        <w:tc>
          <w:tcPr>
            <w:tcW w:w="371" w:type="pct"/>
            <w:tcBorders>
              <w:top w:val="nil"/>
              <w:left w:val="nil"/>
              <w:bottom w:val="single" w:color="auto" w:sz="4" w:space="0"/>
              <w:right w:val="single" w:color="auto" w:sz="4" w:space="0"/>
            </w:tcBorders>
            <w:shd w:val="clear" w:color="auto" w:fill="auto"/>
            <w:vAlign w:val="center"/>
          </w:tcPr>
          <w:p w14:paraId="1C7C8E61">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14小时</w:t>
            </w:r>
          </w:p>
        </w:tc>
        <w:tc>
          <w:tcPr>
            <w:tcW w:w="371" w:type="pct"/>
            <w:tcBorders>
              <w:top w:val="nil"/>
              <w:left w:val="nil"/>
              <w:bottom w:val="single" w:color="auto" w:sz="4" w:space="0"/>
              <w:right w:val="single" w:color="auto" w:sz="4" w:space="0"/>
            </w:tcBorders>
            <w:shd w:val="clear" w:color="auto" w:fill="auto"/>
            <w:vAlign w:val="center"/>
          </w:tcPr>
          <w:p w14:paraId="7337E75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6</w:t>
            </w:r>
          </w:p>
        </w:tc>
      </w:tr>
      <w:tr w14:paraId="4C9D6C4C">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695FE84E">
            <w:pPr>
              <w:widowControl/>
              <w:jc w:val="left"/>
              <w:rPr>
                <w:rFonts w:ascii="仿宋_GB2312" w:hAnsi="宋体" w:eastAsia="仿宋_GB2312" w:cs="宋体"/>
                <w:color w:val="auto"/>
                <w:sz w:val="18"/>
                <w:szCs w:val="18"/>
                <w:highlight w:val="none"/>
              </w:rPr>
            </w:pPr>
          </w:p>
        </w:tc>
        <w:tc>
          <w:tcPr>
            <w:tcW w:w="447" w:type="pct"/>
            <w:vMerge w:val="continue"/>
            <w:tcBorders>
              <w:top w:val="nil"/>
              <w:left w:val="single" w:color="auto" w:sz="4" w:space="0"/>
              <w:bottom w:val="single" w:color="auto" w:sz="4" w:space="0"/>
              <w:right w:val="single" w:color="auto" w:sz="4" w:space="0"/>
            </w:tcBorders>
            <w:vAlign w:val="center"/>
          </w:tcPr>
          <w:p w14:paraId="2372FCB7">
            <w:pPr>
              <w:widowControl/>
              <w:jc w:val="left"/>
              <w:rPr>
                <w:rFonts w:ascii="仿宋_GB2312" w:hAnsi="宋体" w:eastAsia="仿宋_GB2312" w:cs="宋体"/>
                <w:color w:val="auto"/>
                <w:sz w:val="18"/>
                <w:szCs w:val="18"/>
                <w:highlight w:val="none"/>
              </w:rPr>
            </w:pPr>
          </w:p>
        </w:tc>
        <w:tc>
          <w:tcPr>
            <w:tcW w:w="963" w:type="pct"/>
            <w:tcBorders>
              <w:top w:val="nil"/>
              <w:left w:val="nil"/>
              <w:bottom w:val="single" w:color="auto" w:sz="4" w:space="0"/>
              <w:right w:val="single" w:color="auto" w:sz="4" w:space="0"/>
            </w:tcBorders>
            <w:shd w:val="clear" w:color="auto" w:fill="auto"/>
            <w:vAlign w:val="center"/>
          </w:tcPr>
          <w:p w14:paraId="36713189">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陆汇路——图影大道</w:t>
            </w:r>
          </w:p>
        </w:tc>
        <w:tc>
          <w:tcPr>
            <w:tcW w:w="454" w:type="pct"/>
            <w:tcBorders>
              <w:top w:val="nil"/>
              <w:left w:val="nil"/>
              <w:bottom w:val="single" w:color="auto" w:sz="4" w:space="0"/>
              <w:right w:val="single" w:color="auto" w:sz="4" w:space="0"/>
            </w:tcBorders>
            <w:shd w:val="clear" w:color="auto" w:fill="auto"/>
            <w:vAlign w:val="center"/>
          </w:tcPr>
          <w:p w14:paraId="3FCBEFF8">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900</w:t>
            </w:r>
          </w:p>
        </w:tc>
        <w:tc>
          <w:tcPr>
            <w:tcW w:w="254" w:type="pct"/>
            <w:vMerge w:val="continue"/>
            <w:tcBorders>
              <w:top w:val="nil"/>
              <w:left w:val="single" w:color="auto" w:sz="4" w:space="0"/>
              <w:bottom w:val="single" w:color="auto" w:sz="4" w:space="0"/>
              <w:right w:val="single" w:color="auto" w:sz="4" w:space="0"/>
            </w:tcBorders>
            <w:vAlign w:val="center"/>
          </w:tcPr>
          <w:p w14:paraId="3A660625">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1DEB99EB">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1D14B5D6">
            <w:pPr>
              <w:widowControl/>
              <w:jc w:val="left"/>
              <w:rPr>
                <w:rFonts w:ascii="仿宋_GB2312" w:hAnsi="宋体" w:eastAsia="仿宋_GB2312" w:cs="宋体"/>
                <w:color w:val="auto"/>
                <w:sz w:val="18"/>
                <w:szCs w:val="18"/>
                <w:highlight w:val="none"/>
              </w:rPr>
            </w:pPr>
          </w:p>
        </w:tc>
        <w:tc>
          <w:tcPr>
            <w:tcW w:w="371" w:type="pct"/>
            <w:vMerge w:val="continue"/>
            <w:tcBorders>
              <w:top w:val="nil"/>
              <w:left w:val="single" w:color="auto" w:sz="4" w:space="0"/>
              <w:bottom w:val="single" w:color="auto" w:sz="4" w:space="0"/>
              <w:right w:val="single" w:color="auto" w:sz="4" w:space="0"/>
            </w:tcBorders>
            <w:vAlign w:val="center"/>
          </w:tcPr>
          <w:p w14:paraId="4281A096">
            <w:pPr>
              <w:widowControl/>
              <w:jc w:val="left"/>
              <w:rPr>
                <w:rFonts w:ascii="仿宋_GB2312" w:hAnsi="宋体" w:eastAsia="仿宋_GB2312" w:cs="宋体"/>
                <w:color w:val="auto"/>
                <w:sz w:val="18"/>
                <w:szCs w:val="18"/>
                <w:highlight w:val="none"/>
              </w:rPr>
            </w:pPr>
          </w:p>
        </w:tc>
        <w:tc>
          <w:tcPr>
            <w:tcW w:w="681" w:type="pct"/>
            <w:vMerge w:val="continue"/>
            <w:tcBorders>
              <w:top w:val="nil"/>
              <w:left w:val="single" w:color="auto" w:sz="4" w:space="0"/>
              <w:bottom w:val="single" w:color="auto" w:sz="4" w:space="0"/>
              <w:right w:val="single" w:color="auto" w:sz="4" w:space="0"/>
            </w:tcBorders>
            <w:vAlign w:val="center"/>
          </w:tcPr>
          <w:p w14:paraId="1395FF2A">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70B06ABC">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二级道路</w:t>
            </w:r>
          </w:p>
        </w:tc>
        <w:tc>
          <w:tcPr>
            <w:tcW w:w="371" w:type="pct"/>
            <w:tcBorders>
              <w:top w:val="nil"/>
              <w:left w:val="nil"/>
              <w:bottom w:val="single" w:color="auto" w:sz="4" w:space="0"/>
              <w:right w:val="single" w:color="auto" w:sz="4" w:space="0"/>
            </w:tcBorders>
            <w:shd w:val="clear" w:color="auto" w:fill="auto"/>
            <w:vAlign w:val="center"/>
          </w:tcPr>
          <w:p w14:paraId="6A52D3C3">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14小时</w:t>
            </w:r>
          </w:p>
        </w:tc>
        <w:tc>
          <w:tcPr>
            <w:tcW w:w="371" w:type="pct"/>
            <w:tcBorders>
              <w:top w:val="nil"/>
              <w:left w:val="nil"/>
              <w:bottom w:val="single" w:color="auto" w:sz="4" w:space="0"/>
              <w:right w:val="single" w:color="auto" w:sz="4" w:space="0"/>
            </w:tcBorders>
            <w:shd w:val="clear" w:color="auto" w:fill="auto"/>
            <w:vAlign w:val="center"/>
          </w:tcPr>
          <w:p w14:paraId="29EBA7B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4</w:t>
            </w:r>
          </w:p>
        </w:tc>
      </w:tr>
      <w:tr w14:paraId="18640C00">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2E758F31">
            <w:pPr>
              <w:widowControl/>
              <w:jc w:val="left"/>
              <w:rPr>
                <w:rFonts w:ascii="仿宋_GB2312" w:hAnsi="宋体" w:eastAsia="仿宋_GB2312" w:cs="宋体"/>
                <w:color w:val="auto"/>
                <w:sz w:val="18"/>
                <w:szCs w:val="18"/>
                <w:highlight w:val="none"/>
              </w:rPr>
            </w:pPr>
          </w:p>
        </w:tc>
        <w:tc>
          <w:tcPr>
            <w:tcW w:w="447" w:type="pct"/>
            <w:tcBorders>
              <w:top w:val="nil"/>
              <w:left w:val="nil"/>
              <w:bottom w:val="single" w:color="auto" w:sz="4" w:space="0"/>
              <w:right w:val="single" w:color="auto" w:sz="4" w:space="0"/>
            </w:tcBorders>
            <w:shd w:val="clear" w:color="auto" w:fill="auto"/>
            <w:vAlign w:val="center"/>
          </w:tcPr>
          <w:p w14:paraId="08D1EE4A">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总 长</w:t>
            </w:r>
          </w:p>
        </w:tc>
        <w:tc>
          <w:tcPr>
            <w:tcW w:w="963" w:type="pct"/>
            <w:tcBorders>
              <w:top w:val="nil"/>
              <w:left w:val="nil"/>
              <w:bottom w:val="single" w:color="auto" w:sz="4" w:space="0"/>
              <w:right w:val="single" w:color="auto" w:sz="4" w:space="0"/>
            </w:tcBorders>
            <w:shd w:val="clear" w:color="auto" w:fill="auto"/>
            <w:vAlign w:val="center"/>
          </w:tcPr>
          <w:p w14:paraId="74B74D29">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454" w:type="pct"/>
            <w:tcBorders>
              <w:top w:val="nil"/>
              <w:left w:val="nil"/>
              <w:bottom w:val="single" w:color="auto" w:sz="4" w:space="0"/>
              <w:right w:val="single" w:color="auto" w:sz="4" w:space="0"/>
            </w:tcBorders>
            <w:shd w:val="clear" w:color="auto" w:fill="auto"/>
            <w:vAlign w:val="center"/>
          </w:tcPr>
          <w:p w14:paraId="231D3D43">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6100</w:t>
            </w:r>
          </w:p>
        </w:tc>
        <w:tc>
          <w:tcPr>
            <w:tcW w:w="254" w:type="pct"/>
            <w:tcBorders>
              <w:top w:val="nil"/>
              <w:left w:val="nil"/>
              <w:bottom w:val="single" w:color="auto" w:sz="4" w:space="0"/>
              <w:right w:val="single" w:color="auto" w:sz="4" w:space="0"/>
            </w:tcBorders>
            <w:shd w:val="clear" w:color="auto" w:fill="auto"/>
            <w:vAlign w:val="center"/>
          </w:tcPr>
          <w:p w14:paraId="035804F2">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79737E8A">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005C3359">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3AA4BEA8">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681" w:type="pct"/>
            <w:vMerge w:val="continue"/>
            <w:tcBorders>
              <w:top w:val="nil"/>
              <w:left w:val="single" w:color="auto" w:sz="4" w:space="0"/>
              <w:bottom w:val="single" w:color="auto" w:sz="4" w:space="0"/>
              <w:right w:val="single" w:color="auto" w:sz="4" w:space="0"/>
            </w:tcBorders>
            <w:vAlign w:val="center"/>
          </w:tcPr>
          <w:p w14:paraId="3982FB2F">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60F0D1D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6451B07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54D1C356">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32A6A9C8">
        <w:tblPrEx>
          <w:tblCellMar>
            <w:top w:w="0" w:type="dxa"/>
            <w:left w:w="108" w:type="dxa"/>
            <w:bottom w:w="0" w:type="dxa"/>
            <w:right w:w="108" w:type="dxa"/>
          </w:tblCellMar>
        </w:tblPrEx>
        <w:trPr>
          <w:trHeight w:val="615" w:hRule="atLeast"/>
        </w:trPr>
        <w:tc>
          <w:tcPr>
            <w:tcW w:w="206" w:type="pct"/>
            <w:vMerge w:val="restart"/>
            <w:tcBorders>
              <w:top w:val="nil"/>
              <w:left w:val="single" w:color="auto" w:sz="4" w:space="0"/>
              <w:bottom w:val="single" w:color="auto" w:sz="4" w:space="0"/>
              <w:right w:val="single" w:color="auto" w:sz="4" w:space="0"/>
            </w:tcBorders>
            <w:shd w:val="clear" w:color="auto" w:fill="auto"/>
            <w:vAlign w:val="center"/>
          </w:tcPr>
          <w:p w14:paraId="26651F3A">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3</w:t>
            </w:r>
          </w:p>
        </w:tc>
        <w:tc>
          <w:tcPr>
            <w:tcW w:w="447" w:type="pct"/>
            <w:tcBorders>
              <w:top w:val="nil"/>
              <w:left w:val="nil"/>
              <w:bottom w:val="single" w:color="auto" w:sz="4" w:space="0"/>
              <w:right w:val="single" w:color="auto" w:sz="4" w:space="0"/>
            </w:tcBorders>
            <w:shd w:val="clear" w:color="auto" w:fill="auto"/>
            <w:vAlign w:val="center"/>
          </w:tcPr>
          <w:p w14:paraId="0D7EBD33">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解放东路延伸线</w:t>
            </w:r>
          </w:p>
        </w:tc>
        <w:tc>
          <w:tcPr>
            <w:tcW w:w="963" w:type="pct"/>
            <w:tcBorders>
              <w:top w:val="nil"/>
              <w:left w:val="nil"/>
              <w:bottom w:val="single" w:color="auto" w:sz="4" w:space="0"/>
              <w:right w:val="single" w:color="auto" w:sz="4" w:space="0"/>
            </w:tcBorders>
            <w:shd w:val="clear" w:color="auto" w:fill="auto"/>
            <w:vAlign w:val="center"/>
          </w:tcPr>
          <w:p w14:paraId="03374C3C">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明珠路——长城路</w:t>
            </w:r>
          </w:p>
        </w:tc>
        <w:tc>
          <w:tcPr>
            <w:tcW w:w="454" w:type="pct"/>
            <w:tcBorders>
              <w:top w:val="nil"/>
              <w:left w:val="nil"/>
              <w:bottom w:val="single" w:color="auto" w:sz="4" w:space="0"/>
              <w:right w:val="single" w:color="auto" w:sz="4" w:space="0"/>
            </w:tcBorders>
            <w:shd w:val="clear" w:color="auto" w:fill="auto"/>
            <w:vAlign w:val="center"/>
          </w:tcPr>
          <w:p w14:paraId="7BF5E4EC">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1017</w:t>
            </w:r>
          </w:p>
        </w:tc>
        <w:tc>
          <w:tcPr>
            <w:tcW w:w="254" w:type="pct"/>
            <w:tcBorders>
              <w:top w:val="nil"/>
              <w:left w:val="nil"/>
              <w:bottom w:val="single" w:color="auto" w:sz="4" w:space="0"/>
              <w:right w:val="single" w:color="auto" w:sz="4" w:space="0"/>
            </w:tcBorders>
            <w:shd w:val="clear" w:color="auto" w:fill="auto"/>
            <w:vAlign w:val="center"/>
          </w:tcPr>
          <w:p w14:paraId="51812DBE">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12</w:t>
            </w:r>
          </w:p>
        </w:tc>
        <w:tc>
          <w:tcPr>
            <w:tcW w:w="254" w:type="pct"/>
            <w:tcBorders>
              <w:top w:val="nil"/>
              <w:left w:val="nil"/>
              <w:bottom w:val="single" w:color="auto" w:sz="4" w:space="0"/>
              <w:right w:val="single" w:color="auto" w:sz="4" w:space="0"/>
            </w:tcBorders>
            <w:shd w:val="clear" w:color="auto" w:fill="auto"/>
            <w:vAlign w:val="center"/>
          </w:tcPr>
          <w:p w14:paraId="0090AE8B">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1D2E048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6</w:t>
            </w:r>
          </w:p>
        </w:tc>
        <w:tc>
          <w:tcPr>
            <w:tcW w:w="371" w:type="pct"/>
            <w:tcBorders>
              <w:top w:val="nil"/>
              <w:left w:val="nil"/>
              <w:bottom w:val="single" w:color="auto" w:sz="4" w:space="0"/>
              <w:right w:val="single" w:color="auto" w:sz="4" w:space="0"/>
            </w:tcBorders>
            <w:shd w:val="clear" w:color="auto" w:fill="auto"/>
            <w:vAlign w:val="center"/>
          </w:tcPr>
          <w:p w14:paraId="56D0B793">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可视范围</w:t>
            </w:r>
          </w:p>
        </w:tc>
        <w:tc>
          <w:tcPr>
            <w:tcW w:w="681" w:type="pct"/>
            <w:vMerge w:val="restart"/>
            <w:tcBorders>
              <w:top w:val="nil"/>
              <w:left w:val="single" w:color="auto" w:sz="4" w:space="0"/>
              <w:bottom w:val="single" w:color="auto" w:sz="4" w:space="0"/>
              <w:right w:val="single" w:color="auto" w:sz="4" w:space="0"/>
            </w:tcBorders>
            <w:shd w:val="clear" w:color="auto" w:fill="auto"/>
            <w:vAlign w:val="center"/>
          </w:tcPr>
          <w:p w14:paraId="6F07D8B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18306                 （未含绿化带）</w:t>
            </w:r>
          </w:p>
        </w:tc>
        <w:tc>
          <w:tcPr>
            <w:tcW w:w="371" w:type="pct"/>
            <w:tcBorders>
              <w:top w:val="nil"/>
              <w:left w:val="nil"/>
              <w:bottom w:val="single" w:color="auto" w:sz="4" w:space="0"/>
              <w:right w:val="single" w:color="auto" w:sz="4" w:space="0"/>
            </w:tcBorders>
            <w:shd w:val="clear" w:color="auto" w:fill="auto"/>
            <w:vAlign w:val="center"/>
          </w:tcPr>
          <w:p w14:paraId="71359546">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二级道路</w:t>
            </w:r>
          </w:p>
        </w:tc>
        <w:tc>
          <w:tcPr>
            <w:tcW w:w="371" w:type="pct"/>
            <w:tcBorders>
              <w:top w:val="nil"/>
              <w:left w:val="nil"/>
              <w:bottom w:val="single" w:color="auto" w:sz="4" w:space="0"/>
              <w:right w:val="single" w:color="auto" w:sz="4" w:space="0"/>
            </w:tcBorders>
            <w:shd w:val="clear" w:color="auto" w:fill="auto"/>
            <w:vAlign w:val="center"/>
          </w:tcPr>
          <w:p w14:paraId="596744F8">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14小时</w:t>
            </w:r>
          </w:p>
        </w:tc>
        <w:tc>
          <w:tcPr>
            <w:tcW w:w="371" w:type="pct"/>
            <w:tcBorders>
              <w:top w:val="nil"/>
              <w:left w:val="nil"/>
              <w:bottom w:val="single" w:color="auto" w:sz="4" w:space="0"/>
              <w:right w:val="single" w:color="auto" w:sz="4" w:space="0"/>
            </w:tcBorders>
            <w:shd w:val="clear" w:color="auto" w:fill="auto"/>
            <w:vAlign w:val="center"/>
          </w:tcPr>
          <w:p w14:paraId="4601200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4</w:t>
            </w:r>
          </w:p>
        </w:tc>
      </w:tr>
      <w:tr w14:paraId="56471A2E">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30FC8CE8">
            <w:pPr>
              <w:widowControl/>
              <w:jc w:val="left"/>
              <w:rPr>
                <w:rFonts w:ascii="仿宋_GB2312" w:hAnsi="宋体" w:eastAsia="仿宋_GB2312" w:cs="宋体"/>
                <w:color w:val="auto"/>
                <w:sz w:val="18"/>
                <w:szCs w:val="18"/>
                <w:highlight w:val="none"/>
              </w:rPr>
            </w:pPr>
          </w:p>
        </w:tc>
        <w:tc>
          <w:tcPr>
            <w:tcW w:w="447" w:type="pct"/>
            <w:tcBorders>
              <w:top w:val="nil"/>
              <w:left w:val="nil"/>
              <w:bottom w:val="single" w:color="auto" w:sz="4" w:space="0"/>
              <w:right w:val="single" w:color="auto" w:sz="4" w:space="0"/>
            </w:tcBorders>
            <w:shd w:val="clear" w:color="auto" w:fill="auto"/>
            <w:vAlign w:val="center"/>
          </w:tcPr>
          <w:p w14:paraId="183C062C">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总 长</w:t>
            </w:r>
          </w:p>
        </w:tc>
        <w:tc>
          <w:tcPr>
            <w:tcW w:w="963" w:type="pct"/>
            <w:tcBorders>
              <w:top w:val="nil"/>
              <w:left w:val="nil"/>
              <w:bottom w:val="single" w:color="auto" w:sz="4" w:space="0"/>
              <w:right w:val="single" w:color="auto" w:sz="4" w:space="0"/>
            </w:tcBorders>
            <w:shd w:val="clear" w:color="auto" w:fill="auto"/>
            <w:vAlign w:val="center"/>
          </w:tcPr>
          <w:p w14:paraId="110D5559">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454" w:type="pct"/>
            <w:tcBorders>
              <w:top w:val="nil"/>
              <w:left w:val="nil"/>
              <w:bottom w:val="single" w:color="auto" w:sz="4" w:space="0"/>
              <w:right w:val="single" w:color="auto" w:sz="4" w:space="0"/>
            </w:tcBorders>
            <w:shd w:val="clear" w:color="auto" w:fill="auto"/>
            <w:vAlign w:val="center"/>
          </w:tcPr>
          <w:p w14:paraId="030B5813">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1017</w:t>
            </w:r>
          </w:p>
        </w:tc>
        <w:tc>
          <w:tcPr>
            <w:tcW w:w="254" w:type="pct"/>
            <w:tcBorders>
              <w:top w:val="nil"/>
              <w:left w:val="nil"/>
              <w:bottom w:val="single" w:color="auto" w:sz="4" w:space="0"/>
              <w:right w:val="single" w:color="auto" w:sz="4" w:space="0"/>
            </w:tcBorders>
            <w:shd w:val="clear" w:color="auto" w:fill="auto"/>
            <w:vAlign w:val="center"/>
          </w:tcPr>
          <w:p w14:paraId="558471D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329C3E53">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38B001EE">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0B658B5E">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681" w:type="pct"/>
            <w:vMerge w:val="continue"/>
            <w:tcBorders>
              <w:top w:val="nil"/>
              <w:left w:val="single" w:color="auto" w:sz="4" w:space="0"/>
              <w:bottom w:val="single" w:color="auto" w:sz="4" w:space="0"/>
              <w:right w:val="single" w:color="auto" w:sz="4" w:space="0"/>
            </w:tcBorders>
            <w:vAlign w:val="center"/>
          </w:tcPr>
          <w:p w14:paraId="3CFCC8B5">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4859C620">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2ED1F8C8">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261D83A0">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0C48B4D0">
        <w:tblPrEx>
          <w:tblCellMar>
            <w:top w:w="0" w:type="dxa"/>
            <w:left w:w="108" w:type="dxa"/>
            <w:bottom w:w="0" w:type="dxa"/>
            <w:right w:w="108" w:type="dxa"/>
          </w:tblCellMar>
        </w:tblPrEx>
        <w:trPr>
          <w:trHeight w:val="342" w:hRule="atLeast"/>
        </w:trPr>
        <w:tc>
          <w:tcPr>
            <w:tcW w:w="206" w:type="pct"/>
            <w:vMerge w:val="restart"/>
            <w:tcBorders>
              <w:top w:val="nil"/>
              <w:left w:val="single" w:color="auto" w:sz="4" w:space="0"/>
              <w:bottom w:val="single" w:color="auto" w:sz="4" w:space="0"/>
              <w:right w:val="single" w:color="auto" w:sz="4" w:space="0"/>
            </w:tcBorders>
            <w:shd w:val="clear" w:color="auto" w:fill="auto"/>
            <w:vAlign w:val="center"/>
          </w:tcPr>
          <w:p w14:paraId="7D711441">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4</w:t>
            </w:r>
          </w:p>
        </w:tc>
        <w:tc>
          <w:tcPr>
            <w:tcW w:w="447" w:type="pct"/>
            <w:tcBorders>
              <w:top w:val="nil"/>
              <w:left w:val="nil"/>
              <w:bottom w:val="single" w:color="auto" w:sz="4" w:space="0"/>
              <w:right w:val="single" w:color="auto" w:sz="4" w:space="0"/>
            </w:tcBorders>
            <w:shd w:val="clear" w:color="auto" w:fill="auto"/>
            <w:vAlign w:val="center"/>
          </w:tcPr>
          <w:p w14:paraId="7923B25A">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新塘路</w:t>
            </w:r>
          </w:p>
        </w:tc>
        <w:tc>
          <w:tcPr>
            <w:tcW w:w="963" w:type="pct"/>
            <w:tcBorders>
              <w:top w:val="nil"/>
              <w:left w:val="nil"/>
              <w:bottom w:val="single" w:color="auto" w:sz="4" w:space="0"/>
              <w:right w:val="single" w:color="auto" w:sz="4" w:space="0"/>
            </w:tcBorders>
            <w:shd w:val="clear" w:color="auto" w:fill="auto"/>
            <w:vAlign w:val="center"/>
          </w:tcPr>
          <w:p w14:paraId="7FA70129">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明珠路——太湖路</w:t>
            </w:r>
          </w:p>
        </w:tc>
        <w:tc>
          <w:tcPr>
            <w:tcW w:w="454" w:type="pct"/>
            <w:tcBorders>
              <w:top w:val="nil"/>
              <w:left w:val="nil"/>
              <w:bottom w:val="single" w:color="auto" w:sz="4" w:space="0"/>
              <w:right w:val="single" w:color="auto" w:sz="4" w:space="0"/>
            </w:tcBorders>
            <w:shd w:val="clear" w:color="auto" w:fill="auto"/>
            <w:vAlign w:val="center"/>
          </w:tcPr>
          <w:p w14:paraId="73BBAE58">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3800</w:t>
            </w:r>
          </w:p>
        </w:tc>
        <w:tc>
          <w:tcPr>
            <w:tcW w:w="254" w:type="pct"/>
            <w:tcBorders>
              <w:top w:val="nil"/>
              <w:left w:val="nil"/>
              <w:bottom w:val="single" w:color="auto" w:sz="4" w:space="0"/>
              <w:right w:val="single" w:color="auto" w:sz="4" w:space="0"/>
            </w:tcBorders>
            <w:shd w:val="clear" w:color="auto" w:fill="auto"/>
            <w:vAlign w:val="center"/>
          </w:tcPr>
          <w:p w14:paraId="4A2246C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6</w:t>
            </w:r>
          </w:p>
        </w:tc>
        <w:tc>
          <w:tcPr>
            <w:tcW w:w="254" w:type="pct"/>
            <w:tcBorders>
              <w:top w:val="nil"/>
              <w:left w:val="nil"/>
              <w:bottom w:val="single" w:color="auto" w:sz="4" w:space="0"/>
              <w:right w:val="single" w:color="auto" w:sz="4" w:space="0"/>
            </w:tcBorders>
            <w:shd w:val="clear" w:color="auto" w:fill="auto"/>
            <w:vAlign w:val="center"/>
          </w:tcPr>
          <w:p w14:paraId="51889718">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0A9130D5">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57643785">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可视范围　</w:t>
            </w:r>
          </w:p>
        </w:tc>
        <w:tc>
          <w:tcPr>
            <w:tcW w:w="681" w:type="pct"/>
            <w:vMerge w:val="restart"/>
            <w:tcBorders>
              <w:top w:val="nil"/>
              <w:left w:val="single" w:color="auto" w:sz="4" w:space="0"/>
              <w:bottom w:val="single" w:color="auto" w:sz="4" w:space="0"/>
              <w:right w:val="single" w:color="auto" w:sz="4" w:space="0"/>
            </w:tcBorders>
            <w:shd w:val="clear" w:color="auto" w:fill="auto"/>
            <w:vAlign w:val="center"/>
          </w:tcPr>
          <w:p w14:paraId="67CCD370">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22800                （未含绿化带）</w:t>
            </w:r>
          </w:p>
        </w:tc>
        <w:tc>
          <w:tcPr>
            <w:tcW w:w="371" w:type="pct"/>
            <w:tcBorders>
              <w:top w:val="nil"/>
              <w:left w:val="nil"/>
              <w:bottom w:val="single" w:color="auto" w:sz="4" w:space="0"/>
              <w:right w:val="single" w:color="auto" w:sz="4" w:space="0"/>
            </w:tcBorders>
            <w:shd w:val="clear" w:color="auto" w:fill="auto"/>
            <w:vAlign w:val="center"/>
          </w:tcPr>
          <w:p w14:paraId="08050FA1">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三级道路</w:t>
            </w:r>
          </w:p>
        </w:tc>
        <w:tc>
          <w:tcPr>
            <w:tcW w:w="371" w:type="pct"/>
            <w:tcBorders>
              <w:top w:val="nil"/>
              <w:left w:val="nil"/>
              <w:bottom w:val="single" w:color="auto" w:sz="4" w:space="0"/>
              <w:right w:val="single" w:color="auto" w:sz="4" w:space="0"/>
            </w:tcBorders>
            <w:shd w:val="clear" w:color="auto" w:fill="auto"/>
            <w:vAlign w:val="center"/>
          </w:tcPr>
          <w:p w14:paraId="2355787C">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8小时</w:t>
            </w:r>
          </w:p>
        </w:tc>
        <w:tc>
          <w:tcPr>
            <w:tcW w:w="371" w:type="pct"/>
            <w:tcBorders>
              <w:top w:val="nil"/>
              <w:left w:val="nil"/>
              <w:bottom w:val="single" w:color="auto" w:sz="4" w:space="0"/>
              <w:right w:val="single" w:color="auto" w:sz="4" w:space="0"/>
            </w:tcBorders>
            <w:shd w:val="clear" w:color="auto" w:fill="auto"/>
            <w:vAlign w:val="center"/>
          </w:tcPr>
          <w:p w14:paraId="0D4E2A26">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49AB5C22">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1FEB0BFF">
            <w:pPr>
              <w:widowControl/>
              <w:jc w:val="left"/>
              <w:rPr>
                <w:rFonts w:ascii="仿宋_GB2312" w:hAnsi="宋体" w:eastAsia="仿宋_GB2312" w:cs="宋体"/>
                <w:color w:val="auto"/>
                <w:sz w:val="18"/>
                <w:szCs w:val="18"/>
                <w:highlight w:val="none"/>
              </w:rPr>
            </w:pPr>
          </w:p>
        </w:tc>
        <w:tc>
          <w:tcPr>
            <w:tcW w:w="447" w:type="pct"/>
            <w:tcBorders>
              <w:top w:val="nil"/>
              <w:left w:val="nil"/>
              <w:bottom w:val="single" w:color="auto" w:sz="4" w:space="0"/>
              <w:right w:val="single" w:color="auto" w:sz="4" w:space="0"/>
            </w:tcBorders>
            <w:shd w:val="clear" w:color="auto" w:fill="auto"/>
            <w:vAlign w:val="center"/>
          </w:tcPr>
          <w:p w14:paraId="1EE5892E">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总 长</w:t>
            </w:r>
          </w:p>
        </w:tc>
        <w:tc>
          <w:tcPr>
            <w:tcW w:w="963" w:type="pct"/>
            <w:tcBorders>
              <w:top w:val="nil"/>
              <w:left w:val="nil"/>
              <w:bottom w:val="single" w:color="auto" w:sz="4" w:space="0"/>
              <w:right w:val="single" w:color="auto" w:sz="4" w:space="0"/>
            </w:tcBorders>
            <w:shd w:val="clear" w:color="auto" w:fill="auto"/>
            <w:vAlign w:val="center"/>
          </w:tcPr>
          <w:p w14:paraId="0F2409D1">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454" w:type="pct"/>
            <w:tcBorders>
              <w:top w:val="nil"/>
              <w:left w:val="nil"/>
              <w:bottom w:val="single" w:color="auto" w:sz="4" w:space="0"/>
              <w:right w:val="single" w:color="auto" w:sz="4" w:space="0"/>
            </w:tcBorders>
            <w:shd w:val="clear" w:color="auto" w:fill="auto"/>
            <w:vAlign w:val="center"/>
          </w:tcPr>
          <w:p w14:paraId="72ED2717">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3800</w:t>
            </w:r>
          </w:p>
        </w:tc>
        <w:tc>
          <w:tcPr>
            <w:tcW w:w="254" w:type="pct"/>
            <w:tcBorders>
              <w:top w:val="nil"/>
              <w:left w:val="nil"/>
              <w:bottom w:val="single" w:color="auto" w:sz="4" w:space="0"/>
              <w:right w:val="single" w:color="auto" w:sz="4" w:space="0"/>
            </w:tcBorders>
            <w:shd w:val="clear" w:color="auto" w:fill="auto"/>
            <w:vAlign w:val="center"/>
          </w:tcPr>
          <w:p w14:paraId="51C9A823">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1AC39AB3">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31231E39">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6AC28A02">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681" w:type="pct"/>
            <w:vMerge w:val="continue"/>
            <w:tcBorders>
              <w:top w:val="nil"/>
              <w:left w:val="single" w:color="auto" w:sz="4" w:space="0"/>
              <w:bottom w:val="single" w:color="auto" w:sz="4" w:space="0"/>
              <w:right w:val="single" w:color="auto" w:sz="4" w:space="0"/>
            </w:tcBorders>
            <w:vAlign w:val="center"/>
          </w:tcPr>
          <w:p w14:paraId="5DAC529A">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7EE495C3">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42C47A2E">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4B2BEEDA">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2353CEB5">
        <w:tblPrEx>
          <w:tblCellMar>
            <w:top w:w="0" w:type="dxa"/>
            <w:left w:w="108" w:type="dxa"/>
            <w:bottom w:w="0" w:type="dxa"/>
            <w:right w:w="108" w:type="dxa"/>
          </w:tblCellMar>
        </w:tblPrEx>
        <w:trPr>
          <w:trHeight w:val="342" w:hRule="atLeast"/>
        </w:trPr>
        <w:tc>
          <w:tcPr>
            <w:tcW w:w="206" w:type="pct"/>
            <w:vMerge w:val="restart"/>
            <w:tcBorders>
              <w:top w:val="nil"/>
              <w:left w:val="single" w:color="auto" w:sz="4" w:space="0"/>
              <w:bottom w:val="single" w:color="auto" w:sz="4" w:space="0"/>
              <w:right w:val="single" w:color="auto" w:sz="4" w:space="0"/>
            </w:tcBorders>
            <w:shd w:val="clear" w:color="auto" w:fill="auto"/>
            <w:vAlign w:val="center"/>
          </w:tcPr>
          <w:p w14:paraId="2C4CE091">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5</w:t>
            </w:r>
          </w:p>
        </w:tc>
        <w:tc>
          <w:tcPr>
            <w:tcW w:w="447" w:type="pct"/>
            <w:vMerge w:val="restart"/>
            <w:tcBorders>
              <w:top w:val="nil"/>
              <w:left w:val="single" w:color="auto" w:sz="4" w:space="0"/>
              <w:bottom w:val="single" w:color="auto" w:sz="4" w:space="0"/>
              <w:right w:val="single" w:color="auto" w:sz="4" w:space="0"/>
            </w:tcBorders>
            <w:shd w:val="clear" w:color="auto" w:fill="auto"/>
            <w:vAlign w:val="center"/>
          </w:tcPr>
          <w:p w14:paraId="17537FB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发展大道</w:t>
            </w:r>
          </w:p>
        </w:tc>
        <w:tc>
          <w:tcPr>
            <w:tcW w:w="963" w:type="pct"/>
            <w:tcBorders>
              <w:top w:val="nil"/>
              <w:left w:val="nil"/>
              <w:bottom w:val="single" w:color="auto" w:sz="4" w:space="0"/>
              <w:right w:val="single" w:color="auto" w:sz="4" w:space="0"/>
            </w:tcBorders>
            <w:shd w:val="clear" w:color="auto" w:fill="auto"/>
            <w:vAlign w:val="center"/>
          </w:tcPr>
          <w:p w14:paraId="701DCC07">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太湖大桥——陈王路</w:t>
            </w:r>
          </w:p>
        </w:tc>
        <w:tc>
          <w:tcPr>
            <w:tcW w:w="454" w:type="pct"/>
            <w:tcBorders>
              <w:top w:val="nil"/>
              <w:left w:val="nil"/>
              <w:bottom w:val="single" w:color="auto" w:sz="4" w:space="0"/>
              <w:right w:val="single" w:color="auto" w:sz="4" w:space="0"/>
            </w:tcBorders>
            <w:shd w:val="clear" w:color="auto" w:fill="auto"/>
            <w:vAlign w:val="center"/>
          </w:tcPr>
          <w:p w14:paraId="3DD80255">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700</w:t>
            </w:r>
          </w:p>
        </w:tc>
        <w:tc>
          <w:tcPr>
            <w:tcW w:w="254" w:type="pct"/>
            <w:vMerge w:val="restart"/>
            <w:tcBorders>
              <w:top w:val="nil"/>
              <w:left w:val="single" w:color="auto" w:sz="4" w:space="0"/>
              <w:bottom w:val="single" w:color="auto" w:sz="4" w:space="0"/>
              <w:right w:val="single" w:color="auto" w:sz="4" w:space="0"/>
            </w:tcBorders>
            <w:shd w:val="clear" w:color="auto" w:fill="auto"/>
            <w:vAlign w:val="center"/>
          </w:tcPr>
          <w:p w14:paraId="7C62A5EB">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w:t>
            </w:r>
          </w:p>
        </w:tc>
        <w:tc>
          <w:tcPr>
            <w:tcW w:w="254" w:type="pct"/>
            <w:vMerge w:val="restart"/>
            <w:tcBorders>
              <w:top w:val="nil"/>
              <w:left w:val="single" w:color="auto" w:sz="4" w:space="0"/>
              <w:bottom w:val="single" w:color="auto" w:sz="4" w:space="0"/>
              <w:right w:val="single" w:color="auto" w:sz="4" w:space="0"/>
            </w:tcBorders>
            <w:shd w:val="clear" w:color="auto" w:fill="auto"/>
            <w:vAlign w:val="center"/>
          </w:tcPr>
          <w:p w14:paraId="3834331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10</w:t>
            </w:r>
          </w:p>
        </w:tc>
        <w:tc>
          <w:tcPr>
            <w:tcW w:w="254" w:type="pct"/>
            <w:vMerge w:val="restart"/>
            <w:tcBorders>
              <w:top w:val="nil"/>
              <w:left w:val="single" w:color="auto" w:sz="4" w:space="0"/>
              <w:bottom w:val="single" w:color="auto" w:sz="4" w:space="0"/>
              <w:right w:val="single" w:color="auto" w:sz="4" w:space="0"/>
            </w:tcBorders>
            <w:shd w:val="clear" w:color="auto" w:fill="auto"/>
            <w:vAlign w:val="center"/>
          </w:tcPr>
          <w:p w14:paraId="061EA7B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6</w:t>
            </w:r>
          </w:p>
        </w:tc>
        <w:tc>
          <w:tcPr>
            <w:tcW w:w="371" w:type="pct"/>
            <w:vMerge w:val="restart"/>
            <w:tcBorders>
              <w:top w:val="nil"/>
              <w:left w:val="single" w:color="auto" w:sz="4" w:space="0"/>
              <w:bottom w:val="single" w:color="auto" w:sz="4" w:space="0"/>
              <w:right w:val="single" w:color="auto" w:sz="4" w:space="0"/>
            </w:tcBorders>
            <w:shd w:val="clear" w:color="auto" w:fill="auto"/>
            <w:vAlign w:val="center"/>
          </w:tcPr>
          <w:p w14:paraId="37D3D3D8">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可视范围</w:t>
            </w:r>
          </w:p>
        </w:tc>
        <w:tc>
          <w:tcPr>
            <w:tcW w:w="681" w:type="pct"/>
            <w:vMerge w:val="restart"/>
            <w:tcBorders>
              <w:top w:val="nil"/>
              <w:left w:val="single" w:color="auto" w:sz="4" w:space="0"/>
              <w:bottom w:val="single" w:color="auto" w:sz="4" w:space="0"/>
              <w:right w:val="single" w:color="auto" w:sz="4" w:space="0"/>
            </w:tcBorders>
            <w:shd w:val="clear" w:color="auto" w:fill="auto"/>
            <w:vAlign w:val="center"/>
          </w:tcPr>
          <w:p w14:paraId="40DD7A28">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102000                  （未含绿化带）</w:t>
            </w:r>
          </w:p>
        </w:tc>
        <w:tc>
          <w:tcPr>
            <w:tcW w:w="371" w:type="pct"/>
            <w:tcBorders>
              <w:top w:val="nil"/>
              <w:left w:val="nil"/>
              <w:bottom w:val="single" w:color="auto" w:sz="4" w:space="0"/>
              <w:right w:val="single" w:color="auto" w:sz="4" w:space="0"/>
            </w:tcBorders>
            <w:shd w:val="clear" w:color="auto" w:fill="auto"/>
            <w:vAlign w:val="center"/>
          </w:tcPr>
          <w:p w14:paraId="38A1DE88">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二级道路</w:t>
            </w:r>
          </w:p>
        </w:tc>
        <w:tc>
          <w:tcPr>
            <w:tcW w:w="371" w:type="pct"/>
            <w:tcBorders>
              <w:top w:val="nil"/>
              <w:left w:val="nil"/>
              <w:bottom w:val="single" w:color="auto" w:sz="4" w:space="0"/>
              <w:right w:val="single" w:color="auto" w:sz="4" w:space="0"/>
            </w:tcBorders>
            <w:shd w:val="clear" w:color="auto" w:fill="auto"/>
            <w:vAlign w:val="center"/>
          </w:tcPr>
          <w:p w14:paraId="31144C6C">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14小时</w:t>
            </w:r>
          </w:p>
        </w:tc>
        <w:tc>
          <w:tcPr>
            <w:tcW w:w="371" w:type="pct"/>
            <w:tcBorders>
              <w:top w:val="nil"/>
              <w:left w:val="nil"/>
              <w:bottom w:val="single" w:color="auto" w:sz="4" w:space="0"/>
              <w:right w:val="single" w:color="auto" w:sz="4" w:space="0"/>
            </w:tcBorders>
            <w:shd w:val="clear" w:color="auto" w:fill="auto"/>
            <w:vAlign w:val="center"/>
          </w:tcPr>
          <w:p w14:paraId="2779BC7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w:t>
            </w:r>
          </w:p>
        </w:tc>
      </w:tr>
      <w:tr w14:paraId="501E51E1">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37D5ACC2">
            <w:pPr>
              <w:widowControl/>
              <w:jc w:val="left"/>
              <w:rPr>
                <w:rFonts w:ascii="仿宋_GB2312" w:hAnsi="宋体" w:eastAsia="仿宋_GB2312" w:cs="宋体"/>
                <w:color w:val="auto"/>
                <w:sz w:val="18"/>
                <w:szCs w:val="18"/>
                <w:highlight w:val="none"/>
              </w:rPr>
            </w:pPr>
          </w:p>
        </w:tc>
        <w:tc>
          <w:tcPr>
            <w:tcW w:w="447" w:type="pct"/>
            <w:vMerge w:val="continue"/>
            <w:tcBorders>
              <w:top w:val="nil"/>
              <w:left w:val="single" w:color="auto" w:sz="4" w:space="0"/>
              <w:bottom w:val="single" w:color="auto" w:sz="4" w:space="0"/>
              <w:right w:val="single" w:color="auto" w:sz="4" w:space="0"/>
            </w:tcBorders>
            <w:vAlign w:val="center"/>
          </w:tcPr>
          <w:p w14:paraId="49333E92">
            <w:pPr>
              <w:widowControl/>
              <w:jc w:val="left"/>
              <w:rPr>
                <w:rFonts w:ascii="仿宋_GB2312" w:hAnsi="宋体" w:eastAsia="仿宋_GB2312" w:cs="宋体"/>
                <w:color w:val="auto"/>
                <w:sz w:val="18"/>
                <w:szCs w:val="18"/>
                <w:highlight w:val="none"/>
              </w:rPr>
            </w:pPr>
          </w:p>
        </w:tc>
        <w:tc>
          <w:tcPr>
            <w:tcW w:w="963" w:type="pct"/>
            <w:tcBorders>
              <w:top w:val="nil"/>
              <w:left w:val="nil"/>
              <w:bottom w:val="single" w:color="auto" w:sz="4" w:space="0"/>
              <w:right w:val="single" w:color="auto" w:sz="4" w:space="0"/>
            </w:tcBorders>
            <w:shd w:val="clear" w:color="auto" w:fill="auto"/>
            <w:vAlign w:val="center"/>
          </w:tcPr>
          <w:p w14:paraId="382D45C4">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陈王路——长兴大道</w:t>
            </w:r>
          </w:p>
        </w:tc>
        <w:tc>
          <w:tcPr>
            <w:tcW w:w="454" w:type="pct"/>
            <w:tcBorders>
              <w:top w:val="nil"/>
              <w:left w:val="nil"/>
              <w:bottom w:val="single" w:color="auto" w:sz="4" w:space="0"/>
              <w:right w:val="single" w:color="auto" w:sz="4" w:space="0"/>
            </w:tcBorders>
            <w:shd w:val="clear" w:color="auto" w:fill="auto"/>
            <w:vAlign w:val="center"/>
          </w:tcPr>
          <w:p w14:paraId="48E8FCD0">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700</w:t>
            </w:r>
          </w:p>
        </w:tc>
        <w:tc>
          <w:tcPr>
            <w:tcW w:w="254" w:type="pct"/>
            <w:vMerge w:val="continue"/>
            <w:tcBorders>
              <w:top w:val="nil"/>
              <w:left w:val="single" w:color="auto" w:sz="4" w:space="0"/>
              <w:bottom w:val="single" w:color="auto" w:sz="4" w:space="0"/>
              <w:right w:val="single" w:color="auto" w:sz="4" w:space="0"/>
            </w:tcBorders>
            <w:vAlign w:val="center"/>
          </w:tcPr>
          <w:p w14:paraId="4E25D936">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7663D67D">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26B22029">
            <w:pPr>
              <w:widowControl/>
              <w:jc w:val="left"/>
              <w:rPr>
                <w:rFonts w:ascii="仿宋_GB2312" w:hAnsi="宋体" w:eastAsia="仿宋_GB2312" w:cs="宋体"/>
                <w:color w:val="auto"/>
                <w:sz w:val="18"/>
                <w:szCs w:val="18"/>
                <w:highlight w:val="none"/>
              </w:rPr>
            </w:pPr>
          </w:p>
        </w:tc>
        <w:tc>
          <w:tcPr>
            <w:tcW w:w="371" w:type="pct"/>
            <w:vMerge w:val="continue"/>
            <w:tcBorders>
              <w:top w:val="nil"/>
              <w:left w:val="single" w:color="auto" w:sz="4" w:space="0"/>
              <w:bottom w:val="single" w:color="auto" w:sz="4" w:space="0"/>
              <w:right w:val="single" w:color="auto" w:sz="4" w:space="0"/>
            </w:tcBorders>
            <w:vAlign w:val="center"/>
          </w:tcPr>
          <w:p w14:paraId="57216681">
            <w:pPr>
              <w:widowControl/>
              <w:jc w:val="left"/>
              <w:rPr>
                <w:rFonts w:ascii="仿宋_GB2312" w:hAnsi="宋体" w:eastAsia="仿宋_GB2312" w:cs="宋体"/>
                <w:color w:val="auto"/>
                <w:sz w:val="18"/>
                <w:szCs w:val="18"/>
                <w:highlight w:val="none"/>
              </w:rPr>
            </w:pPr>
          </w:p>
        </w:tc>
        <w:tc>
          <w:tcPr>
            <w:tcW w:w="681" w:type="pct"/>
            <w:vMerge w:val="continue"/>
            <w:tcBorders>
              <w:top w:val="nil"/>
              <w:left w:val="single" w:color="auto" w:sz="4" w:space="0"/>
              <w:bottom w:val="single" w:color="auto" w:sz="4" w:space="0"/>
              <w:right w:val="single" w:color="auto" w:sz="4" w:space="0"/>
            </w:tcBorders>
            <w:vAlign w:val="center"/>
          </w:tcPr>
          <w:p w14:paraId="0210C211">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41AEFEB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二级道路</w:t>
            </w:r>
          </w:p>
        </w:tc>
        <w:tc>
          <w:tcPr>
            <w:tcW w:w="371" w:type="pct"/>
            <w:tcBorders>
              <w:top w:val="nil"/>
              <w:left w:val="nil"/>
              <w:bottom w:val="single" w:color="auto" w:sz="4" w:space="0"/>
              <w:right w:val="single" w:color="auto" w:sz="4" w:space="0"/>
            </w:tcBorders>
            <w:shd w:val="clear" w:color="auto" w:fill="auto"/>
            <w:vAlign w:val="center"/>
          </w:tcPr>
          <w:p w14:paraId="626C818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14小时</w:t>
            </w:r>
          </w:p>
        </w:tc>
        <w:tc>
          <w:tcPr>
            <w:tcW w:w="371" w:type="pct"/>
            <w:tcBorders>
              <w:top w:val="nil"/>
              <w:left w:val="nil"/>
              <w:bottom w:val="single" w:color="auto" w:sz="4" w:space="0"/>
              <w:right w:val="single" w:color="auto" w:sz="4" w:space="0"/>
            </w:tcBorders>
            <w:shd w:val="clear" w:color="auto" w:fill="auto"/>
            <w:vAlign w:val="center"/>
          </w:tcPr>
          <w:p w14:paraId="568FF2B4">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4</w:t>
            </w:r>
          </w:p>
        </w:tc>
      </w:tr>
      <w:tr w14:paraId="0B76A89D">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1488B68F">
            <w:pPr>
              <w:widowControl/>
              <w:jc w:val="left"/>
              <w:rPr>
                <w:rFonts w:ascii="仿宋_GB2312" w:hAnsi="宋体" w:eastAsia="仿宋_GB2312" w:cs="宋体"/>
                <w:color w:val="auto"/>
                <w:sz w:val="18"/>
                <w:szCs w:val="18"/>
                <w:highlight w:val="none"/>
              </w:rPr>
            </w:pPr>
          </w:p>
        </w:tc>
        <w:tc>
          <w:tcPr>
            <w:tcW w:w="447" w:type="pct"/>
            <w:vMerge w:val="continue"/>
            <w:tcBorders>
              <w:top w:val="nil"/>
              <w:left w:val="single" w:color="auto" w:sz="4" w:space="0"/>
              <w:bottom w:val="single" w:color="auto" w:sz="4" w:space="0"/>
              <w:right w:val="single" w:color="auto" w:sz="4" w:space="0"/>
            </w:tcBorders>
            <w:vAlign w:val="center"/>
          </w:tcPr>
          <w:p w14:paraId="15B33572">
            <w:pPr>
              <w:widowControl/>
              <w:jc w:val="left"/>
              <w:rPr>
                <w:rFonts w:ascii="仿宋_GB2312" w:hAnsi="宋体" w:eastAsia="仿宋_GB2312" w:cs="宋体"/>
                <w:color w:val="auto"/>
                <w:sz w:val="18"/>
                <w:szCs w:val="18"/>
                <w:highlight w:val="none"/>
              </w:rPr>
            </w:pPr>
          </w:p>
        </w:tc>
        <w:tc>
          <w:tcPr>
            <w:tcW w:w="963" w:type="pct"/>
            <w:tcBorders>
              <w:top w:val="nil"/>
              <w:left w:val="nil"/>
              <w:bottom w:val="single" w:color="auto" w:sz="4" w:space="0"/>
              <w:right w:val="single" w:color="auto" w:sz="4" w:space="0"/>
            </w:tcBorders>
            <w:shd w:val="clear" w:color="auto" w:fill="auto"/>
            <w:vAlign w:val="center"/>
          </w:tcPr>
          <w:p w14:paraId="3376F280">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长兴大道——长城路</w:t>
            </w:r>
          </w:p>
        </w:tc>
        <w:tc>
          <w:tcPr>
            <w:tcW w:w="454" w:type="pct"/>
            <w:tcBorders>
              <w:top w:val="nil"/>
              <w:left w:val="nil"/>
              <w:bottom w:val="single" w:color="auto" w:sz="4" w:space="0"/>
              <w:right w:val="single" w:color="auto" w:sz="4" w:space="0"/>
            </w:tcBorders>
            <w:shd w:val="clear" w:color="auto" w:fill="auto"/>
            <w:vAlign w:val="center"/>
          </w:tcPr>
          <w:p w14:paraId="53BC1B7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1000</w:t>
            </w:r>
          </w:p>
        </w:tc>
        <w:tc>
          <w:tcPr>
            <w:tcW w:w="254" w:type="pct"/>
            <w:vMerge w:val="continue"/>
            <w:tcBorders>
              <w:top w:val="nil"/>
              <w:left w:val="single" w:color="auto" w:sz="4" w:space="0"/>
              <w:bottom w:val="single" w:color="auto" w:sz="4" w:space="0"/>
              <w:right w:val="single" w:color="auto" w:sz="4" w:space="0"/>
            </w:tcBorders>
            <w:vAlign w:val="center"/>
          </w:tcPr>
          <w:p w14:paraId="5C245348">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6B3ABF99">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3CC4A818">
            <w:pPr>
              <w:widowControl/>
              <w:jc w:val="left"/>
              <w:rPr>
                <w:rFonts w:ascii="仿宋_GB2312" w:hAnsi="宋体" w:eastAsia="仿宋_GB2312" w:cs="宋体"/>
                <w:color w:val="auto"/>
                <w:sz w:val="18"/>
                <w:szCs w:val="18"/>
                <w:highlight w:val="none"/>
              </w:rPr>
            </w:pPr>
          </w:p>
        </w:tc>
        <w:tc>
          <w:tcPr>
            <w:tcW w:w="371" w:type="pct"/>
            <w:vMerge w:val="continue"/>
            <w:tcBorders>
              <w:top w:val="nil"/>
              <w:left w:val="single" w:color="auto" w:sz="4" w:space="0"/>
              <w:bottom w:val="single" w:color="auto" w:sz="4" w:space="0"/>
              <w:right w:val="single" w:color="auto" w:sz="4" w:space="0"/>
            </w:tcBorders>
            <w:vAlign w:val="center"/>
          </w:tcPr>
          <w:p w14:paraId="008F3597">
            <w:pPr>
              <w:widowControl/>
              <w:jc w:val="left"/>
              <w:rPr>
                <w:rFonts w:ascii="仿宋_GB2312" w:hAnsi="宋体" w:eastAsia="仿宋_GB2312" w:cs="宋体"/>
                <w:color w:val="auto"/>
                <w:sz w:val="18"/>
                <w:szCs w:val="18"/>
                <w:highlight w:val="none"/>
              </w:rPr>
            </w:pPr>
          </w:p>
        </w:tc>
        <w:tc>
          <w:tcPr>
            <w:tcW w:w="681" w:type="pct"/>
            <w:vMerge w:val="continue"/>
            <w:tcBorders>
              <w:top w:val="nil"/>
              <w:left w:val="single" w:color="auto" w:sz="4" w:space="0"/>
              <w:bottom w:val="single" w:color="auto" w:sz="4" w:space="0"/>
              <w:right w:val="single" w:color="auto" w:sz="4" w:space="0"/>
            </w:tcBorders>
            <w:vAlign w:val="center"/>
          </w:tcPr>
          <w:p w14:paraId="5D039643">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050FF75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二级道路</w:t>
            </w:r>
          </w:p>
        </w:tc>
        <w:tc>
          <w:tcPr>
            <w:tcW w:w="371" w:type="pct"/>
            <w:tcBorders>
              <w:top w:val="nil"/>
              <w:left w:val="nil"/>
              <w:bottom w:val="single" w:color="auto" w:sz="4" w:space="0"/>
              <w:right w:val="single" w:color="auto" w:sz="4" w:space="0"/>
            </w:tcBorders>
            <w:shd w:val="clear" w:color="auto" w:fill="auto"/>
            <w:vAlign w:val="center"/>
          </w:tcPr>
          <w:p w14:paraId="704EF4EA">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14小时</w:t>
            </w:r>
          </w:p>
        </w:tc>
        <w:tc>
          <w:tcPr>
            <w:tcW w:w="371" w:type="pct"/>
            <w:tcBorders>
              <w:top w:val="nil"/>
              <w:left w:val="nil"/>
              <w:bottom w:val="single" w:color="auto" w:sz="4" w:space="0"/>
              <w:right w:val="single" w:color="auto" w:sz="4" w:space="0"/>
            </w:tcBorders>
            <w:shd w:val="clear" w:color="auto" w:fill="auto"/>
            <w:vAlign w:val="center"/>
          </w:tcPr>
          <w:p w14:paraId="077FC89A">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6</w:t>
            </w:r>
          </w:p>
        </w:tc>
      </w:tr>
      <w:tr w14:paraId="0A23B93E">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0C96726A">
            <w:pPr>
              <w:widowControl/>
              <w:jc w:val="left"/>
              <w:rPr>
                <w:rFonts w:ascii="仿宋_GB2312" w:hAnsi="宋体" w:eastAsia="仿宋_GB2312" w:cs="宋体"/>
                <w:color w:val="auto"/>
                <w:sz w:val="18"/>
                <w:szCs w:val="18"/>
                <w:highlight w:val="none"/>
              </w:rPr>
            </w:pPr>
          </w:p>
        </w:tc>
        <w:tc>
          <w:tcPr>
            <w:tcW w:w="447" w:type="pct"/>
            <w:vMerge w:val="continue"/>
            <w:tcBorders>
              <w:top w:val="nil"/>
              <w:left w:val="single" w:color="auto" w:sz="4" w:space="0"/>
              <w:bottom w:val="single" w:color="auto" w:sz="4" w:space="0"/>
              <w:right w:val="single" w:color="auto" w:sz="4" w:space="0"/>
            </w:tcBorders>
            <w:vAlign w:val="center"/>
          </w:tcPr>
          <w:p w14:paraId="4E2FF8AF">
            <w:pPr>
              <w:widowControl/>
              <w:jc w:val="left"/>
              <w:rPr>
                <w:rFonts w:ascii="仿宋_GB2312" w:hAnsi="宋体" w:eastAsia="仿宋_GB2312" w:cs="宋体"/>
                <w:color w:val="auto"/>
                <w:sz w:val="18"/>
                <w:szCs w:val="18"/>
                <w:highlight w:val="none"/>
              </w:rPr>
            </w:pPr>
          </w:p>
        </w:tc>
        <w:tc>
          <w:tcPr>
            <w:tcW w:w="963" w:type="pct"/>
            <w:tcBorders>
              <w:top w:val="nil"/>
              <w:left w:val="nil"/>
              <w:bottom w:val="single" w:color="auto" w:sz="4" w:space="0"/>
              <w:right w:val="single" w:color="auto" w:sz="4" w:space="0"/>
            </w:tcBorders>
            <w:shd w:val="clear" w:color="auto" w:fill="auto"/>
            <w:vAlign w:val="center"/>
          </w:tcPr>
          <w:p w14:paraId="05442299">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长城路——明珠北路</w:t>
            </w:r>
          </w:p>
        </w:tc>
        <w:tc>
          <w:tcPr>
            <w:tcW w:w="454" w:type="pct"/>
            <w:tcBorders>
              <w:top w:val="nil"/>
              <w:left w:val="nil"/>
              <w:bottom w:val="single" w:color="auto" w:sz="4" w:space="0"/>
              <w:right w:val="single" w:color="auto" w:sz="4" w:space="0"/>
            </w:tcBorders>
            <w:shd w:val="clear" w:color="auto" w:fill="auto"/>
            <w:vAlign w:val="center"/>
          </w:tcPr>
          <w:p w14:paraId="2470082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1000</w:t>
            </w:r>
          </w:p>
        </w:tc>
        <w:tc>
          <w:tcPr>
            <w:tcW w:w="254" w:type="pct"/>
            <w:vMerge w:val="continue"/>
            <w:tcBorders>
              <w:top w:val="nil"/>
              <w:left w:val="single" w:color="auto" w:sz="4" w:space="0"/>
              <w:bottom w:val="single" w:color="auto" w:sz="4" w:space="0"/>
              <w:right w:val="single" w:color="auto" w:sz="4" w:space="0"/>
            </w:tcBorders>
            <w:vAlign w:val="center"/>
          </w:tcPr>
          <w:p w14:paraId="0BCF0819">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5A5A991A">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7ABD8A24">
            <w:pPr>
              <w:widowControl/>
              <w:jc w:val="left"/>
              <w:rPr>
                <w:rFonts w:ascii="仿宋_GB2312" w:hAnsi="宋体" w:eastAsia="仿宋_GB2312" w:cs="宋体"/>
                <w:color w:val="auto"/>
                <w:sz w:val="18"/>
                <w:szCs w:val="18"/>
                <w:highlight w:val="none"/>
              </w:rPr>
            </w:pPr>
          </w:p>
        </w:tc>
        <w:tc>
          <w:tcPr>
            <w:tcW w:w="371" w:type="pct"/>
            <w:vMerge w:val="continue"/>
            <w:tcBorders>
              <w:top w:val="nil"/>
              <w:left w:val="single" w:color="auto" w:sz="4" w:space="0"/>
              <w:bottom w:val="single" w:color="auto" w:sz="4" w:space="0"/>
              <w:right w:val="single" w:color="auto" w:sz="4" w:space="0"/>
            </w:tcBorders>
            <w:vAlign w:val="center"/>
          </w:tcPr>
          <w:p w14:paraId="68217B64">
            <w:pPr>
              <w:widowControl/>
              <w:jc w:val="left"/>
              <w:rPr>
                <w:rFonts w:ascii="仿宋_GB2312" w:hAnsi="宋体" w:eastAsia="仿宋_GB2312" w:cs="宋体"/>
                <w:color w:val="auto"/>
                <w:sz w:val="18"/>
                <w:szCs w:val="18"/>
                <w:highlight w:val="none"/>
              </w:rPr>
            </w:pPr>
          </w:p>
        </w:tc>
        <w:tc>
          <w:tcPr>
            <w:tcW w:w="681" w:type="pct"/>
            <w:vMerge w:val="continue"/>
            <w:tcBorders>
              <w:top w:val="nil"/>
              <w:left w:val="single" w:color="auto" w:sz="4" w:space="0"/>
              <w:bottom w:val="single" w:color="auto" w:sz="4" w:space="0"/>
              <w:right w:val="single" w:color="auto" w:sz="4" w:space="0"/>
            </w:tcBorders>
            <w:vAlign w:val="center"/>
          </w:tcPr>
          <w:p w14:paraId="795614D4">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5774BE2A">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二级道路</w:t>
            </w:r>
          </w:p>
        </w:tc>
        <w:tc>
          <w:tcPr>
            <w:tcW w:w="371" w:type="pct"/>
            <w:tcBorders>
              <w:top w:val="nil"/>
              <w:left w:val="nil"/>
              <w:bottom w:val="single" w:color="auto" w:sz="4" w:space="0"/>
              <w:right w:val="single" w:color="auto" w:sz="4" w:space="0"/>
            </w:tcBorders>
            <w:shd w:val="clear" w:color="auto" w:fill="auto"/>
            <w:vAlign w:val="center"/>
          </w:tcPr>
          <w:p w14:paraId="3E5359F5">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14小时</w:t>
            </w:r>
          </w:p>
        </w:tc>
        <w:tc>
          <w:tcPr>
            <w:tcW w:w="371" w:type="pct"/>
            <w:tcBorders>
              <w:top w:val="nil"/>
              <w:left w:val="nil"/>
              <w:bottom w:val="single" w:color="auto" w:sz="4" w:space="0"/>
              <w:right w:val="single" w:color="auto" w:sz="4" w:space="0"/>
            </w:tcBorders>
            <w:shd w:val="clear" w:color="auto" w:fill="auto"/>
            <w:vAlign w:val="center"/>
          </w:tcPr>
          <w:p w14:paraId="5AF6C1A0">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6</w:t>
            </w:r>
          </w:p>
        </w:tc>
      </w:tr>
      <w:tr w14:paraId="6080956A">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6F5BFF02">
            <w:pPr>
              <w:widowControl/>
              <w:jc w:val="left"/>
              <w:rPr>
                <w:rFonts w:ascii="仿宋_GB2312" w:hAnsi="宋体" w:eastAsia="仿宋_GB2312" w:cs="宋体"/>
                <w:color w:val="auto"/>
                <w:sz w:val="18"/>
                <w:szCs w:val="18"/>
                <w:highlight w:val="none"/>
              </w:rPr>
            </w:pPr>
          </w:p>
        </w:tc>
        <w:tc>
          <w:tcPr>
            <w:tcW w:w="447" w:type="pct"/>
            <w:tcBorders>
              <w:top w:val="nil"/>
              <w:left w:val="nil"/>
              <w:bottom w:val="single" w:color="auto" w:sz="4" w:space="0"/>
              <w:right w:val="single" w:color="auto" w:sz="4" w:space="0"/>
            </w:tcBorders>
            <w:shd w:val="clear" w:color="auto" w:fill="auto"/>
            <w:vAlign w:val="center"/>
          </w:tcPr>
          <w:p w14:paraId="37F4B8C1">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总 长</w:t>
            </w:r>
          </w:p>
        </w:tc>
        <w:tc>
          <w:tcPr>
            <w:tcW w:w="963" w:type="pct"/>
            <w:tcBorders>
              <w:top w:val="nil"/>
              <w:left w:val="nil"/>
              <w:bottom w:val="single" w:color="auto" w:sz="4" w:space="0"/>
              <w:right w:val="single" w:color="auto" w:sz="4" w:space="0"/>
            </w:tcBorders>
            <w:shd w:val="clear" w:color="auto" w:fill="auto"/>
            <w:vAlign w:val="center"/>
          </w:tcPr>
          <w:p w14:paraId="420CC902">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454" w:type="pct"/>
            <w:tcBorders>
              <w:top w:val="nil"/>
              <w:left w:val="nil"/>
              <w:bottom w:val="single" w:color="auto" w:sz="4" w:space="0"/>
              <w:right w:val="single" w:color="auto" w:sz="4" w:space="0"/>
            </w:tcBorders>
            <w:shd w:val="clear" w:color="auto" w:fill="auto"/>
            <w:vAlign w:val="center"/>
          </w:tcPr>
          <w:p w14:paraId="51EBAF81">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3400</w:t>
            </w:r>
          </w:p>
        </w:tc>
        <w:tc>
          <w:tcPr>
            <w:tcW w:w="254" w:type="pct"/>
            <w:tcBorders>
              <w:top w:val="nil"/>
              <w:left w:val="nil"/>
              <w:bottom w:val="single" w:color="auto" w:sz="4" w:space="0"/>
              <w:right w:val="single" w:color="auto" w:sz="4" w:space="0"/>
            </w:tcBorders>
            <w:shd w:val="clear" w:color="auto" w:fill="auto"/>
            <w:vAlign w:val="center"/>
          </w:tcPr>
          <w:p w14:paraId="0F48CFFE">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18255308">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7C7FEACC">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66ED4831">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681" w:type="pct"/>
            <w:vMerge w:val="continue"/>
            <w:tcBorders>
              <w:top w:val="nil"/>
              <w:left w:val="single" w:color="auto" w:sz="4" w:space="0"/>
              <w:bottom w:val="single" w:color="auto" w:sz="4" w:space="0"/>
              <w:right w:val="single" w:color="auto" w:sz="4" w:space="0"/>
            </w:tcBorders>
            <w:vAlign w:val="center"/>
          </w:tcPr>
          <w:p w14:paraId="1C9BFF7E">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1E0974B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370E01A6">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1ACC79C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3E81948F">
        <w:tblPrEx>
          <w:tblCellMar>
            <w:top w:w="0" w:type="dxa"/>
            <w:left w:w="108" w:type="dxa"/>
            <w:bottom w:w="0" w:type="dxa"/>
            <w:right w:w="108" w:type="dxa"/>
          </w:tblCellMar>
        </w:tblPrEx>
        <w:trPr>
          <w:trHeight w:val="342" w:hRule="atLeast"/>
        </w:trPr>
        <w:tc>
          <w:tcPr>
            <w:tcW w:w="206" w:type="pct"/>
            <w:vMerge w:val="restart"/>
            <w:tcBorders>
              <w:top w:val="nil"/>
              <w:left w:val="single" w:color="auto" w:sz="4" w:space="0"/>
              <w:bottom w:val="single" w:color="auto" w:sz="4" w:space="0"/>
              <w:right w:val="single" w:color="auto" w:sz="4" w:space="0"/>
            </w:tcBorders>
            <w:shd w:val="clear" w:color="auto" w:fill="auto"/>
            <w:vAlign w:val="center"/>
          </w:tcPr>
          <w:p w14:paraId="1ECD3C68">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6</w:t>
            </w:r>
          </w:p>
        </w:tc>
        <w:tc>
          <w:tcPr>
            <w:tcW w:w="447" w:type="pct"/>
            <w:vMerge w:val="restart"/>
            <w:tcBorders>
              <w:top w:val="nil"/>
              <w:left w:val="single" w:color="auto" w:sz="4" w:space="0"/>
              <w:bottom w:val="single" w:color="auto" w:sz="4" w:space="0"/>
              <w:right w:val="single" w:color="auto" w:sz="4" w:space="0"/>
            </w:tcBorders>
            <w:shd w:val="clear" w:color="auto" w:fill="auto"/>
            <w:vAlign w:val="center"/>
          </w:tcPr>
          <w:p w14:paraId="7A7CF7A4">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机场路</w:t>
            </w:r>
          </w:p>
        </w:tc>
        <w:tc>
          <w:tcPr>
            <w:tcW w:w="963" w:type="pct"/>
            <w:tcBorders>
              <w:top w:val="nil"/>
              <w:left w:val="nil"/>
              <w:bottom w:val="single" w:color="auto" w:sz="4" w:space="0"/>
              <w:right w:val="single" w:color="auto" w:sz="4" w:space="0"/>
            </w:tcBorders>
            <w:shd w:val="clear" w:color="auto" w:fill="auto"/>
            <w:vAlign w:val="center"/>
          </w:tcPr>
          <w:p w14:paraId="3714F649">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太湖大道——县前东街</w:t>
            </w:r>
          </w:p>
        </w:tc>
        <w:tc>
          <w:tcPr>
            <w:tcW w:w="454" w:type="pct"/>
            <w:tcBorders>
              <w:top w:val="nil"/>
              <w:left w:val="nil"/>
              <w:bottom w:val="single" w:color="auto" w:sz="4" w:space="0"/>
              <w:right w:val="single" w:color="auto" w:sz="4" w:space="0"/>
            </w:tcBorders>
            <w:shd w:val="clear" w:color="auto" w:fill="auto"/>
            <w:vAlign w:val="center"/>
          </w:tcPr>
          <w:p w14:paraId="063C83E6">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600</w:t>
            </w:r>
          </w:p>
        </w:tc>
        <w:tc>
          <w:tcPr>
            <w:tcW w:w="254" w:type="pct"/>
            <w:tcBorders>
              <w:top w:val="nil"/>
              <w:left w:val="nil"/>
              <w:bottom w:val="single" w:color="auto" w:sz="4" w:space="0"/>
              <w:right w:val="single" w:color="auto" w:sz="4" w:space="0"/>
            </w:tcBorders>
            <w:shd w:val="clear" w:color="auto" w:fill="auto"/>
            <w:vAlign w:val="center"/>
          </w:tcPr>
          <w:p w14:paraId="5FAF462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10</w:t>
            </w:r>
          </w:p>
        </w:tc>
        <w:tc>
          <w:tcPr>
            <w:tcW w:w="254" w:type="pct"/>
            <w:tcBorders>
              <w:top w:val="nil"/>
              <w:left w:val="nil"/>
              <w:bottom w:val="single" w:color="auto" w:sz="4" w:space="0"/>
              <w:right w:val="single" w:color="auto" w:sz="4" w:space="0"/>
            </w:tcBorders>
            <w:shd w:val="clear" w:color="auto" w:fill="auto"/>
            <w:vAlign w:val="center"/>
          </w:tcPr>
          <w:p w14:paraId="1BAD9E85">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52E0AB0A">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6FD9099B">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可视范围</w:t>
            </w:r>
          </w:p>
        </w:tc>
        <w:tc>
          <w:tcPr>
            <w:tcW w:w="681" w:type="pct"/>
            <w:vMerge w:val="restart"/>
            <w:tcBorders>
              <w:top w:val="nil"/>
              <w:left w:val="single" w:color="auto" w:sz="4" w:space="0"/>
              <w:bottom w:val="single" w:color="auto" w:sz="4" w:space="0"/>
              <w:right w:val="single" w:color="auto" w:sz="4" w:space="0"/>
            </w:tcBorders>
            <w:shd w:val="clear" w:color="auto" w:fill="auto"/>
            <w:vAlign w:val="center"/>
          </w:tcPr>
          <w:p w14:paraId="4FF89D58">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12000               （未含绿化带）</w:t>
            </w:r>
          </w:p>
        </w:tc>
        <w:tc>
          <w:tcPr>
            <w:tcW w:w="371" w:type="pct"/>
            <w:tcBorders>
              <w:top w:val="nil"/>
              <w:left w:val="nil"/>
              <w:bottom w:val="single" w:color="auto" w:sz="4" w:space="0"/>
              <w:right w:val="single" w:color="auto" w:sz="4" w:space="0"/>
            </w:tcBorders>
            <w:shd w:val="clear" w:color="auto" w:fill="auto"/>
            <w:vAlign w:val="center"/>
          </w:tcPr>
          <w:p w14:paraId="7AD8CE3B">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三级道路</w:t>
            </w:r>
          </w:p>
        </w:tc>
        <w:tc>
          <w:tcPr>
            <w:tcW w:w="371" w:type="pct"/>
            <w:tcBorders>
              <w:top w:val="nil"/>
              <w:left w:val="nil"/>
              <w:bottom w:val="single" w:color="auto" w:sz="4" w:space="0"/>
              <w:right w:val="single" w:color="auto" w:sz="4" w:space="0"/>
            </w:tcBorders>
            <w:shd w:val="clear" w:color="auto" w:fill="auto"/>
            <w:vAlign w:val="center"/>
          </w:tcPr>
          <w:p w14:paraId="16F5512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8小时</w:t>
            </w:r>
          </w:p>
        </w:tc>
        <w:tc>
          <w:tcPr>
            <w:tcW w:w="371" w:type="pct"/>
            <w:tcBorders>
              <w:top w:val="nil"/>
              <w:left w:val="nil"/>
              <w:bottom w:val="single" w:color="auto" w:sz="4" w:space="0"/>
              <w:right w:val="single" w:color="auto" w:sz="4" w:space="0"/>
            </w:tcBorders>
            <w:shd w:val="clear" w:color="auto" w:fill="auto"/>
            <w:vAlign w:val="center"/>
          </w:tcPr>
          <w:p w14:paraId="41B2273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5D21286B">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17D27918">
            <w:pPr>
              <w:widowControl/>
              <w:jc w:val="left"/>
              <w:rPr>
                <w:rFonts w:ascii="仿宋_GB2312" w:hAnsi="宋体" w:eastAsia="仿宋_GB2312" w:cs="宋体"/>
                <w:color w:val="auto"/>
                <w:sz w:val="18"/>
                <w:szCs w:val="18"/>
                <w:highlight w:val="none"/>
              </w:rPr>
            </w:pPr>
          </w:p>
        </w:tc>
        <w:tc>
          <w:tcPr>
            <w:tcW w:w="447" w:type="pct"/>
            <w:vMerge w:val="continue"/>
            <w:tcBorders>
              <w:top w:val="nil"/>
              <w:left w:val="single" w:color="auto" w:sz="4" w:space="0"/>
              <w:bottom w:val="single" w:color="auto" w:sz="4" w:space="0"/>
              <w:right w:val="single" w:color="auto" w:sz="4" w:space="0"/>
            </w:tcBorders>
            <w:vAlign w:val="center"/>
          </w:tcPr>
          <w:p w14:paraId="47DD9737">
            <w:pPr>
              <w:widowControl/>
              <w:jc w:val="left"/>
              <w:rPr>
                <w:rFonts w:ascii="仿宋_GB2312" w:hAnsi="宋体" w:eastAsia="仿宋_GB2312" w:cs="宋体"/>
                <w:color w:val="auto"/>
                <w:sz w:val="18"/>
                <w:szCs w:val="18"/>
                <w:highlight w:val="none"/>
              </w:rPr>
            </w:pPr>
          </w:p>
        </w:tc>
        <w:tc>
          <w:tcPr>
            <w:tcW w:w="963" w:type="pct"/>
            <w:tcBorders>
              <w:top w:val="nil"/>
              <w:left w:val="nil"/>
              <w:bottom w:val="single" w:color="auto" w:sz="4" w:space="0"/>
              <w:right w:val="single" w:color="auto" w:sz="4" w:space="0"/>
            </w:tcBorders>
            <w:shd w:val="clear" w:color="auto" w:fill="auto"/>
            <w:vAlign w:val="center"/>
          </w:tcPr>
          <w:p w14:paraId="55B58F2D">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县前街——解放路</w:t>
            </w:r>
          </w:p>
        </w:tc>
        <w:tc>
          <w:tcPr>
            <w:tcW w:w="454" w:type="pct"/>
            <w:tcBorders>
              <w:top w:val="nil"/>
              <w:left w:val="nil"/>
              <w:bottom w:val="single" w:color="auto" w:sz="4" w:space="0"/>
              <w:right w:val="single" w:color="auto" w:sz="4" w:space="0"/>
            </w:tcBorders>
            <w:shd w:val="clear" w:color="auto" w:fill="auto"/>
            <w:vAlign w:val="center"/>
          </w:tcPr>
          <w:p w14:paraId="2B67FAD5">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600</w:t>
            </w:r>
          </w:p>
        </w:tc>
        <w:tc>
          <w:tcPr>
            <w:tcW w:w="254" w:type="pct"/>
            <w:tcBorders>
              <w:top w:val="nil"/>
              <w:left w:val="nil"/>
              <w:bottom w:val="single" w:color="auto" w:sz="4" w:space="0"/>
              <w:right w:val="single" w:color="auto" w:sz="4" w:space="0"/>
            </w:tcBorders>
            <w:shd w:val="clear" w:color="auto" w:fill="auto"/>
            <w:vAlign w:val="center"/>
          </w:tcPr>
          <w:p w14:paraId="44531C61">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10</w:t>
            </w:r>
          </w:p>
        </w:tc>
        <w:tc>
          <w:tcPr>
            <w:tcW w:w="254" w:type="pct"/>
            <w:tcBorders>
              <w:top w:val="nil"/>
              <w:left w:val="nil"/>
              <w:bottom w:val="single" w:color="auto" w:sz="4" w:space="0"/>
              <w:right w:val="single" w:color="auto" w:sz="4" w:space="0"/>
            </w:tcBorders>
            <w:shd w:val="clear" w:color="auto" w:fill="auto"/>
            <w:vAlign w:val="center"/>
          </w:tcPr>
          <w:p w14:paraId="777B0436">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43B011DE">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71A4744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可视范围</w:t>
            </w:r>
          </w:p>
        </w:tc>
        <w:tc>
          <w:tcPr>
            <w:tcW w:w="681" w:type="pct"/>
            <w:vMerge w:val="continue"/>
            <w:tcBorders>
              <w:top w:val="nil"/>
              <w:left w:val="single" w:color="auto" w:sz="4" w:space="0"/>
              <w:bottom w:val="single" w:color="auto" w:sz="4" w:space="0"/>
              <w:right w:val="single" w:color="auto" w:sz="4" w:space="0"/>
            </w:tcBorders>
            <w:vAlign w:val="center"/>
          </w:tcPr>
          <w:p w14:paraId="3DABEFA7">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39327A3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三级道路</w:t>
            </w:r>
          </w:p>
        </w:tc>
        <w:tc>
          <w:tcPr>
            <w:tcW w:w="371" w:type="pct"/>
            <w:tcBorders>
              <w:top w:val="nil"/>
              <w:left w:val="nil"/>
              <w:bottom w:val="single" w:color="auto" w:sz="4" w:space="0"/>
              <w:right w:val="single" w:color="auto" w:sz="4" w:space="0"/>
            </w:tcBorders>
            <w:shd w:val="clear" w:color="auto" w:fill="auto"/>
            <w:vAlign w:val="center"/>
          </w:tcPr>
          <w:p w14:paraId="2664C58C">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8小时</w:t>
            </w:r>
          </w:p>
        </w:tc>
        <w:tc>
          <w:tcPr>
            <w:tcW w:w="371" w:type="pct"/>
            <w:tcBorders>
              <w:top w:val="nil"/>
              <w:left w:val="nil"/>
              <w:bottom w:val="single" w:color="auto" w:sz="4" w:space="0"/>
              <w:right w:val="single" w:color="auto" w:sz="4" w:space="0"/>
            </w:tcBorders>
            <w:shd w:val="clear" w:color="auto" w:fill="auto"/>
            <w:vAlign w:val="center"/>
          </w:tcPr>
          <w:p w14:paraId="65AE5E5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255725D9">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25ECFC6A">
            <w:pPr>
              <w:widowControl/>
              <w:jc w:val="left"/>
              <w:rPr>
                <w:rFonts w:ascii="仿宋_GB2312" w:hAnsi="宋体" w:eastAsia="仿宋_GB2312" w:cs="宋体"/>
                <w:color w:val="auto"/>
                <w:sz w:val="18"/>
                <w:szCs w:val="18"/>
                <w:highlight w:val="none"/>
              </w:rPr>
            </w:pPr>
          </w:p>
        </w:tc>
        <w:tc>
          <w:tcPr>
            <w:tcW w:w="447" w:type="pct"/>
            <w:tcBorders>
              <w:top w:val="nil"/>
              <w:left w:val="nil"/>
              <w:bottom w:val="single" w:color="auto" w:sz="4" w:space="0"/>
              <w:right w:val="single" w:color="auto" w:sz="4" w:space="0"/>
            </w:tcBorders>
            <w:shd w:val="clear" w:color="auto" w:fill="auto"/>
            <w:vAlign w:val="center"/>
          </w:tcPr>
          <w:p w14:paraId="66282E16">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总 长</w:t>
            </w:r>
          </w:p>
        </w:tc>
        <w:tc>
          <w:tcPr>
            <w:tcW w:w="963" w:type="pct"/>
            <w:tcBorders>
              <w:top w:val="nil"/>
              <w:left w:val="nil"/>
              <w:bottom w:val="single" w:color="auto" w:sz="4" w:space="0"/>
              <w:right w:val="single" w:color="auto" w:sz="4" w:space="0"/>
            </w:tcBorders>
            <w:shd w:val="clear" w:color="auto" w:fill="auto"/>
            <w:vAlign w:val="center"/>
          </w:tcPr>
          <w:p w14:paraId="6D1276F4">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454" w:type="pct"/>
            <w:tcBorders>
              <w:top w:val="nil"/>
              <w:left w:val="nil"/>
              <w:bottom w:val="single" w:color="auto" w:sz="4" w:space="0"/>
              <w:right w:val="single" w:color="auto" w:sz="4" w:space="0"/>
            </w:tcBorders>
            <w:shd w:val="clear" w:color="auto" w:fill="auto"/>
            <w:vAlign w:val="center"/>
          </w:tcPr>
          <w:p w14:paraId="1636CAE7">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1200</w:t>
            </w:r>
          </w:p>
        </w:tc>
        <w:tc>
          <w:tcPr>
            <w:tcW w:w="254" w:type="pct"/>
            <w:tcBorders>
              <w:top w:val="nil"/>
              <w:left w:val="nil"/>
              <w:bottom w:val="single" w:color="auto" w:sz="4" w:space="0"/>
              <w:right w:val="single" w:color="auto" w:sz="4" w:space="0"/>
            </w:tcBorders>
            <w:shd w:val="clear" w:color="auto" w:fill="auto"/>
            <w:vAlign w:val="center"/>
          </w:tcPr>
          <w:p w14:paraId="405898A2">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0C1222E9">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2F0F4131">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2D3173BA">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681" w:type="pct"/>
            <w:vMerge w:val="continue"/>
            <w:tcBorders>
              <w:top w:val="nil"/>
              <w:left w:val="single" w:color="auto" w:sz="4" w:space="0"/>
              <w:bottom w:val="single" w:color="auto" w:sz="4" w:space="0"/>
              <w:right w:val="single" w:color="auto" w:sz="4" w:space="0"/>
            </w:tcBorders>
            <w:vAlign w:val="center"/>
          </w:tcPr>
          <w:p w14:paraId="6A4ED007">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25E61ED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59173548">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52A21FF0">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0E6BD20D">
        <w:tblPrEx>
          <w:tblCellMar>
            <w:top w:w="0" w:type="dxa"/>
            <w:left w:w="108" w:type="dxa"/>
            <w:bottom w:w="0" w:type="dxa"/>
            <w:right w:w="108" w:type="dxa"/>
          </w:tblCellMar>
        </w:tblPrEx>
        <w:trPr>
          <w:trHeight w:val="342" w:hRule="atLeast"/>
        </w:trPr>
        <w:tc>
          <w:tcPr>
            <w:tcW w:w="206" w:type="pct"/>
            <w:vMerge w:val="restart"/>
            <w:tcBorders>
              <w:top w:val="nil"/>
              <w:left w:val="single" w:color="auto" w:sz="4" w:space="0"/>
              <w:bottom w:val="single" w:color="auto" w:sz="4" w:space="0"/>
              <w:right w:val="single" w:color="auto" w:sz="4" w:space="0"/>
            </w:tcBorders>
            <w:shd w:val="clear" w:color="auto" w:fill="auto"/>
            <w:vAlign w:val="center"/>
          </w:tcPr>
          <w:p w14:paraId="3AF28E9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7</w:t>
            </w:r>
          </w:p>
        </w:tc>
        <w:tc>
          <w:tcPr>
            <w:tcW w:w="447" w:type="pct"/>
            <w:vMerge w:val="restart"/>
            <w:tcBorders>
              <w:top w:val="nil"/>
              <w:left w:val="single" w:color="auto" w:sz="4" w:space="0"/>
              <w:bottom w:val="single" w:color="auto" w:sz="4" w:space="0"/>
              <w:right w:val="single" w:color="auto" w:sz="4" w:space="0"/>
            </w:tcBorders>
            <w:shd w:val="clear" w:color="auto" w:fill="auto"/>
            <w:vAlign w:val="center"/>
          </w:tcPr>
          <w:p w14:paraId="02AC5D3A">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陈塘路</w:t>
            </w:r>
          </w:p>
        </w:tc>
        <w:tc>
          <w:tcPr>
            <w:tcW w:w="963" w:type="pct"/>
            <w:tcBorders>
              <w:top w:val="nil"/>
              <w:left w:val="nil"/>
              <w:bottom w:val="single" w:color="auto" w:sz="4" w:space="0"/>
              <w:right w:val="single" w:color="auto" w:sz="4" w:space="0"/>
            </w:tcBorders>
            <w:shd w:val="clear" w:color="auto" w:fill="auto"/>
            <w:vAlign w:val="center"/>
          </w:tcPr>
          <w:p w14:paraId="4A7096D9">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县前东街——太湖大道</w:t>
            </w:r>
          </w:p>
        </w:tc>
        <w:tc>
          <w:tcPr>
            <w:tcW w:w="454" w:type="pct"/>
            <w:tcBorders>
              <w:top w:val="nil"/>
              <w:left w:val="nil"/>
              <w:bottom w:val="single" w:color="auto" w:sz="4" w:space="0"/>
              <w:right w:val="single" w:color="auto" w:sz="4" w:space="0"/>
            </w:tcBorders>
            <w:shd w:val="clear" w:color="auto" w:fill="auto"/>
            <w:vAlign w:val="center"/>
          </w:tcPr>
          <w:p w14:paraId="3F233A1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700</w:t>
            </w:r>
          </w:p>
        </w:tc>
        <w:tc>
          <w:tcPr>
            <w:tcW w:w="254" w:type="pct"/>
            <w:vMerge w:val="restart"/>
            <w:tcBorders>
              <w:top w:val="nil"/>
              <w:left w:val="single" w:color="auto" w:sz="4" w:space="0"/>
              <w:bottom w:val="single" w:color="auto" w:sz="4" w:space="0"/>
              <w:right w:val="single" w:color="auto" w:sz="4" w:space="0"/>
            </w:tcBorders>
            <w:shd w:val="clear" w:color="auto" w:fill="auto"/>
            <w:vAlign w:val="center"/>
          </w:tcPr>
          <w:p w14:paraId="7186CA1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10</w:t>
            </w:r>
          </w:p>
        </w:tc>
        <w:tc>
          <w:tcPr>
            <w:tcW w:w="254" w:type="pct"/>
            <w:vMerge w:val="restart"/>
            <w:tcBorders>
              <w:top w:val="nil"/>
              <w:left w:val="single" w:color="auto" w:sz="4" w:space="0"/>
              <w:bottom w:val="single" w:color="auto" w:sz="4" w:space="0"/>
              <w:right w:val="single" w:color="auto" w:sz="4" w:space="0"/>
            </w:tcBorders>
            <w:shd w:val="clear" w:color="auto" w:fill="auto"/>
            <w:vAlign w:val="center"/>
          </w:tcPr>
          <w:p w14:paraId="1A77D7F0">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254" w:type="pct"/>
            <w:vMerge w:val="restart"/>
            <w:tcBorders>
              <w:top w:val="nil"/>
              <w:left w:val="single" w:color="auto" w:sz="4" w:space="0"/>
              <w:bottom w:val="single" w:color="auto" w:sz="4" w:space="0"/>
              <w:right w:val="single" w:color="auto" w:sz="4" w:space="0"/>
            </w:tcBorders>
            <w:shd w:val="clear" w:color="auto" w:fill="auto"/>
            <w:vAlign w:val="center"/>
          </w:tcPr>
          <w:p w14:paraId="4EA1F9C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vMerge w:val="restart"/>
            <w:tcBorders>
              <w:top w:val="nil"/>
              <w:left w:val="single" w:color="auto" w:sz="4" w:space="0"/>
              <w:bottom w:val="single" w:color="auto" w:sz="4" w:space="0"/>
              <w:right w:val="single" w:color="auto" w:sz="4" w:space="0"/>
            </w:tcBorders>
            <w:shd w:val="clear" w:color="auto" w:fill="auto"/>
            <w:vAlign w:val="center"/>
          </w:tcPr>
          <w:p w14:paraId="6B96448C">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可视范围</w:t>
            </w:r>
          </w:p>
        </w:tc>
        <w:tc>
          <w:tcPr>
            <w:tcW w:w="681" w:type="pct"/>
            <w:vMerge w:val="restart"/>
            <w:tcBorders>
              <w:top w:val="nil"/>
              <w:left w:val="single" w:color="auto" w:sz="4" w:space="0"/>
              <w:bottom w:val="single" w:color="auto" w:sz="4" w:space="0"/>
              <w:right w:val="single" w:color="auto" w:sz="4" w:space="0"/>
            </w:tcBorders>
            <w:shd w:val="clear" w:color="auto" w:fill="auto"/>
            <w:vAlign w:val="center"/>
          </w:tcPr>
          <w:p w14:paraId="724E7645">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14000                    （未含绿化带）</w:t>
            </w:r>
          </w:p>
        </w:tc>
        <w:tc>
          <w:tcPr>
            <w:tcW w:w="371" w:type="pct"/>
            <w:tcBorders>
              <w:top w:val="nil"/>
              <w:left w:val="nil"/>
              <w:bottom w:val="single" w:color="auto" w:sz="4" w:space="0"/>
              <w:right w:val="single" w:color="auto" w:sz="4" w:space="0"/>
            </w:tcBorders>
            <w:shd w:val="clear" w:color="auto" w:fill="auto"/>
            <w:vAlign w:val="center"/>
          </w:tcPr>
          <w:p w14:paraId="01DAF6D3">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三级道路</w:t>
            </w:r>
          </w:p>
        </w:tc>
        <w:tc>
          <w:tcPr>
            <w:tcW w:w="371" w:type="pct"/>
            <w:tcBorders>
              <w:top w:val="nil"/>
              <w:left w:val="nil"/>
              <w:bottom w:val="single" w:color="auto" w:sz="4" w:space="0"/>
              <w:right w:val="single" w:color="auto" w:sz="4" w:space="0"/>
            </w:tcBorders>
            <w:shd w:val="clear" w:color="auto" w:fill="auto"/>
            <w:vAlign w:val="center"/>
          </w:tcPr>
          <w:p w14:paraId="1C8544C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8小时</w:t>
            </w:r>
          </w:p>
        </w:tc>
        <w:tc>
          <w:tcPr>
            <w:tcW w:w="371" w:type="pct"/>
            <w:tcBorders>
              <w:top w:val="nil"/>
              <w:left w:val="nil"/>
              <w:bottom w:val="single" w:color="auto" w:sz="4" w:space="0"/>
              <w:right w:val="single" w:color="auto" w:sz="4" w:space="0"/>
            </w:tcBorders>
            <w:shd w:val="clear" w:color="auto" w:fill="auto"/>
            <w:vAlign w:val="center"/>
          </w:tcPr>
          <w:p w14:paraId="7F30122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7C7B1E1C">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3E70D1BB">
            <w:pPr>
              <w:widowControl/>
              <w:jc w:val="left"/>
              <w:rPr>
                <w:rFonts w:ascii="仿宋_GB2312" w:hAnsi="宋体" w:eastAsia="仿宋_GB2312" w:cs="宋体"/>
                <w:color w:val="auto"/>
                <w:sz w:val="18"/>
                <w:szCs w:val="18"/>
                <w:highlight w:val="none"/>
              </w:rPr>
            </w:pPr>
          </w:p>
        </w:tc>
        <w:tc>
          <w:tcPr>
            <w:tcW w:w="447" w:type="pct"/>
            <w:vMerge w:val="continue"/>
            <w:tcBorders>
              <w:top w:val="nil"/>
              <w:left w:val="single" w:color="auto" w:sz="4" w:space="0"/>
              <w:bottom w:val="single" w:color="auto" w:sz="4" w:space="0"/>
              <w:right w:val="single" w:color="auto" w:sz="4" w:space="0"/>
            </w:tcBorders>
            <w:vAlign w:val="center"/>
          </w:tcPr>
          <w:p w14:paraId="5F79F8C9">
            <w:pPr>
              <w:widowControl/>
              <w:jc w:val="left"/>
              <w:rPr>
                <w:rFonts w:ascii="仿宋_GB2312" w:hAnsi="宋体" w:eastAsia="仿宋_GB2312" w:cs="宋体"/>
                <w:color w:val="auto"/>
                <w:sz w:val="18"/>
                <w:szCs w:val="18"/>
                <w:highlight w:val="none"/>
              </w:rPr>
            </w:pPr>
          </w:p>
        </w:tc>
        <w:tc>
          <w:tcPr>
            <w:tcW w:w="963" w:type="pct"/>
            <w:tcBorders>
              <w:top w:val="nil"/>
              <w:left w:val="nil"/>
              <w:bottom w:val="single" w:color="auto" w:sz="4" w:space="0"/>
              <w:right w:val="single" w:color="auto" w:sz="4" w:space="0"/>
            </w:tcBorders>
            <w:shd w:val="clear" w:color="auto" w:fill="auto"/>
            <w:vAlign w:val="center"/>
          </w:tcPr>
          <w:p w14:paraId="4C34B6C7">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陈塘路——长城路</w:t>
            </w:r>
          </w:p>
        </w:tc>
        <w:tc>
          <w:tcPr>
            <w:tcW w:w="454" w:type="pct"/>
            <w:tcBorders>
              <w:top w:val="nil"/>
              <w:left w:val="nil"/>
              <w:bottom w:val="single" w:color="auto" w:sz="4" w:space="0"/>
              <w:right w:val="single" w:color="auto" w:sz="4" w:space="0"/>
            </w:tcBorders>
            <w:shd w:val="clear" w:color="auto" w:fill="auto"/>
            <w:vAlign w:val="center"/>
          </w:tcPr>
          <w:p w14:paraId="37846F0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200</w:t>
            </w:r>
          </w:p>
        </w:tc>
        <w:tc>
          <w:tcPr>
            <w:tcW w:w="254" w:type="pct"/>
            <w:vMerge w:val="continue"/>
            <w:tcBorders>
              <w:top w:val="nil"/>
              <w:left w:val="single" w:color="auto" w:sz="4" w:space="0"/>
              <w:bottom w:val="single" w:color="auto" w:sz="4" w:space="0"/>
              <w:right w:val="single" w:color="auto" w:sz="4" w:space="0"/>
            </w:tcBorders>
            <w:vAlign w:val="center"/>
          </w:tcPr>
          <w:p w14:paraId="6415945F">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08FCBA39">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3092305E">
            <w:pPr>
              <w:widowControl/>
              <w:jc w:val="left"/>
              <w:rPr>
                <w:rFonts w:ascii="仿宋_GB2312" w:hAnsi="宋体" w:eastAsia="仿宋_GB2312" w:cs="宋体"/>
                <w:color w:val="auto"/>
                <w:sz w:val="18"/>
                <w:szCs w:val="18"/>
                <w:highlight w:val="none"/>
              </w:rPr>
            </w:pPr>
          </w:p>
        </w:tc>
        <w:tc>
          <w:tcPr>
            <w:tcW w:w="371" w:type="pct"/>
            <w:vMerge w:val="continue"/>
            <w:tcBorders>
              <w:top w:val="nil"/>
              <w:left w:val="single" w:color="auto" w:sz="4" w:space="0"/>
              <w:bottom w:val="single" w:color="auto" w:sz="4" w:space="0"/>
              <w:right w:val="single" w:color="auto" w:sz="4" w:space="0"/>
            </w:tcBorders>
            <w:vAlign w:val="center"/>
          </w:tcPr>
          <w:p w14:paraId="42E90DFD">
            <w:pPr>
              <w:widowControl/>
              <w:jc w:val="left"/>
              <w:rPr>
                <w:rFonts w:ascii="仿宋_GB2312" w:hAnsi="宋体" w:eastAsia="仿宋_GB2312" w:cs="宋体"/>
                <w:color w:val="auto"/>
                <w:sz w:val="18"/>
                <w:szCs w:val="18"/>
                <w:highlight w:val="none"/>
              </w:rPr>
            </w:pPr>
          </w:p>
        </w:tc>
        <w:tc>
          <w:tcPr>
            <w:tcW w:w="681" w:type="pct"/>
            <w:vMerge w:val="continue"/>
            <w:tcBorders>
              <w:top w:val="nil"/>
              <w:left w:val="single" w:color="auto" w:sz="4" w:space="0"/>
              <w:bottom w:val="single" w:color="auto" w:sz="4" w:space="0"/>
              <w:right w:val="single" w:color="auto" w:sz="4" w:space="0"/>
            </w:tcBorders>
            <w:vAlign w:val="center"/>
          </w:tcPr>
          <w:p w14:paraId="05BE3420">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2D613AEE">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三级道路</w:t>
            </w:r>
          </w:p>
        </w:tc>
        <w:tc>
          <w:tcPr>
            <w:tcW w:w="371" w:type="pct"/>
            <w:tcBorders>
              <w:top w:val="nil"/>
              <w:left w:val="nil"/>
              <w:bottom w:val="single" w:color="auto" w:sz="4" w:space="0"/>
              <w:right w:val="single" w:color="auto" w:sz="4" w:space="0"/>
            </w:tcBorders>
            <w:shd w:val="clear" w:color="auto" w:fill="auto"/>
            <w:vAlign w:val="center"/>
          </w:tcPr>
          <w:p w14:paraId="33F8F25C">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8小时</w:t>
            </w:r>
          </w:p>
        </w:tc>
        <w:tc>
          <w:tcPr>
            <w:tcW w:w="371" w:type="pct"/>
            <w:tcBorders>
              <w:top w:val="nil"/>
              <w:left w:val="nil"/>
              <w:bottom w:val="single" w:color="auto" w:sz="4" w:space="0"/>
              <w:right w:val="single" w:color="auto" w:sz="4" w:space="0"/>
            </w:tcBorders>
            <w:shd w:val="clear" w:color="auto" w:fill="auto"/>
            <w:vAlign w:val="center"/>
          </w:tcPr>
          <w:p w14:paraId="12D88D65">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122237ED">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5B376BEB">
            <w:pPr>
              <w:widowControl/>
              <w:jc w:val="left"/>
              <w:rPr>
                <w:rFonts w:ascii="仿宋_GB2312" w:hAnsi="宋体" w:eastAsia="仿宋_GB2312" w:cs="宋体"/>
                <w:color w:val="auto"/>
                <w:sz w:val="18"/>
                <w:szCs w:val="18"/>
                <w:highlight w:val="none"/>
              </w:rPr>
            </w:pPr>
          </w:p>
        </w:tc>
        <w:tc>
          <w:tcPr>
            <w:tcW w:w="447" w:type="pct"/>
            <w:vMerge w:val="continue"/>
            <w:tcBorders>
              <w:top w:val="nil"/>
              <w:left w:val="single" w:color="auto" w:sz="4" w:space="0"/>
              <w:bottom w:val="single" w:color="auto" w:sz="4" w:space="0"/>
              <w:right w:val="single" w:color="auto" w:sz="4" w:space="0"/>
            </w:tcBorders>
            <w:vAlign w:val="center"/>
          </w:tcPr>
          <w:p w14:paraId="0F829846">
            <w:pPr>
              <w:widowControl/>
              <w:jc w:val="left"/>
              <w:rPr>
                <w:rFonts w:ascii="仿宋_GB2312" w:hAnsi="宋体" w:eastAsia="仿宋_GB2312" w:cs="宋体"/>
                <w:color w:val="auto"/>
                <w:sz w:val="18"/>
                <w:szCs w:val="18"/>
                <w:highlight w:val="none"/>
              </w:rPr>
            </w:pPr>
          </w:p>
        </w:tc>
        <w:tc>
          <w:tcPr>
            <w:tcW w:w="963" w:type="pct"/>
            <w:tcBorders>
              <w:top w:val="nil"/>
              <w:left w:val="nil"/>
              <w:bottom w:val="single" w:color="auto" w:sz="4" w:space="0"/>
              <w:right w:val="single" w:color="auto" w:sz="4" w:space="0"/>
            </w:tcBorders>
            <w:shd w:val="clear" w:color="auto" w:fill="auto"/>
            <w:vAlign w:val="center"/>
          </w:tcPr>
          <w:p w14:paraId="45168608">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太湖大道——中央大道</w:t>
            </w:r>
          </w:p>
        </w:tc>
        <w:tc>
          <w:tcPr>
            <w:tcW w:w="454" w:type="pct"/>
            <w:tcBorders>
              <w:top w:val="nil"/>
              <w:left w:val="nil"/>
              <w:bottom w:val="single" w:color="auto" w:sz="4" w:space="0"/>
              <w:right w:val="single" w:color="auto" w:sz="4" w:space="0"/>
            </w:tcBorders>
            <w:shd w:val="clear" w:color="auto" w:fill="auto"/>
            <w:vAlign w:val="center"/>
          </w:tcPr>
          <w:p w14:paraId="3C25C91C">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500</w:t>
            </w:r>
          </w:p>
        </w:tc>
        <w:tc>
          <w:tcPr>
            <w:tcW w:w="254" w:type="pct"/>
            <w:vMerge w:val="continue"/>
            <w:tcBorders>
              <w:top w:val="nil"/>
              <w:left w:val="single" w:color="auto" w:sz="4" w:space="0"/>
              <w:bottom w:val="single" w:color="auto" w:sz="4" w:space="0"/>
              <w:right w:val="single" w:color="auto" w:sz="4" w:space="0"/>
            </w:tcBorders>
            <w:vAlign w:val="center"/>
          </w:tcPr>
          <w:p w14:paraId="67F56840">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42F2C131">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17FC8606">
            <w:pPr>
              <w:widowControl/>
              <w:jc w:val="left"/>
              <w:rPr>
                <w:rFonts w:ascii="仿宋_GB2312" w:hAnsi="宋体" w:eastAsia="仿宋_GB2312" w:cs="宋体"/>
                <w:color w:val="auto"/>
                <w:sz w:val="18"/>
                <w:szCs w:val="18"/>
                <w:highlight w:val="none"/>
              </w:rPr>
            </w:pPr>
          </w:p>
        </w:tc>
        <w:tc>
          <w:tcPr>
            <w:tcW w:w="371" w:type="pct"/>
            <w:vMerge w:val="continue"/>
            <w:tcBorders>
              <w:top w:val="nil"/>
              <w:left w:val="single" w:color="auto" w:sz="4" w:space="0"/>
              <w:bottom w:val="single" w:color="auto" w:sz="4" w:space="0"/>
              <w:right w:val="single" w:color="auto" w:sz="4" w:space="0"/>
            </w:tcBorders>
            <w:vAlign w:val="center"/>
          </w:tcPr>
          <w:p w14:paraId="641CFC84">
            <w:pPr>
              <w:widowControl/>
              <w:jc w:val="left"/>
              <w:rPr>
                <w:rFonts w:ascii="仿宋_GB2312" w:hAnsi="宋体" w:eastAsia="仿宋_GB2312" w:cs="宋体"/>
                <w:color w:val="auto"/>
                <w:sz w:val="18"/>
                <w:szCs w:val="18"/>
                <w:highlight w:val="none"/>
              </w:rPr>
            </w:pPr>
          </w:p>
        </w:tc>
        <w:tc>
          <w:tcPr>
            <w:tcW w:w="681" w:type="pct"/>
            <w:vMerge w:val="continue"/>
            <w:tcBorders>
              <w:top w:val="nil"/>
              <w:left w:val="single" w:color="auto" w:sz="4" w:space="0"/>
              <w:bottom w:val="single" w:color="auto" w:sz="4" w:space="0"/>
              <w:right w:val="single" w:color="auto" w:sz="4" w:space="0"/>
            </w:tcBorders>
            <w:vAlign w:val="center"/>
          </w:tcPr>
          <w:p w14:paraId="3BFE183B">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0FC01114">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三级道路</w:t>
            </w:r>
          </w:p>
        </w:tc>
        <w:tc>
          <w:tcPr>
            <w:tcW w:w="371" w:type="pct"/>
            <w:tcBorders>
              <w:top w:val="nil"/>
              <w:left w:val="nil"/>
              <w:bottom w:val="single" w:color="auto" w:sz="4" w:space="0"/>
              <w:right w:val="single" w:color="auto" w:sz="4" w:space="0"/>
            </w:tcBorders>
            <w:shd w:val="clear" w:color="auto" w:fill="auto"/>
            <w:vAlign w:val="center"/>
          </w:tcPr>
          <w:p w14:paraId="44F27E7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8小时</w:t>
            </w:r>
          </w:p>
        </w:tc>
        <w:tc>
          <w:tcPr>
            <w:tcW w:w="371" w:type="pct"/>
            <w:tcBorders>
              <w:top w:val="nil"/>
              <w:left w:val="nil"/>
              <w:bottom w:val="single" w:color="auto" w:sz="4" w:space="0"/>
              <w:right w:val="single" w:color="auto" w:sz="4" w:space="0"/>
            </w:tcBorders>
            <w:shd w:val="clear" w:color="auto" w:fill="auto"/>
            <w:vAlign w:val="center"/>
          </w:tcPr>
          <w:p w14:paraId="52EEB063">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5D4330AC">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4F6C6CAB">
            <w:pPr>
              <w:widowControl/>
              <w:jc w:val="left"/>
              <w:rPr>
                <w:rFonts w:ascii="仿宋_GB2312" w:hAnsi="宋体" w:eastAsia="仿宋_GB2312" w:cs="宋体"/>
                <w:color w:val="auto"/>
                <w:sz w:val="18"/>
                <w:szCs w:val="18"/>
                <w:highlight w:val="none"/>
              </w:rPr>
            </w:pPr>
          </w:p>
        </w:tc>
        <w:tc>
          <w:tcPr>
            <w:tcW w:w="447" w:type="pct"/>
            <w:tcBorders>
              <w:top w:val="nil"/>
              <w:left w:val="nil"/>
              <w:bottom w:val="single" w:color="auto" w:sz="4" w:space="0"/>
              <w:right w:val="single" w:color="auto" w:sz="4" w:space="0"/>
            </w:tcBorders>
            <w:shd w:val="clear" w:color="auto" w:fill="auto"/>
            <w:vAlign w:val="center"/>
          </w:tcPr>
          <w:p w14:paraId="2D534EB6">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总 长</w:t>
            </w:r>
          </w:p>
        </w:tc>
        <w:tc>
          <w:tcPr>
            <w:tcW w:w="963" w:type="pct"/>
            <w:tcBorders>
              <w:top w:val="nil"/>
              <w:left w:val="nil"/>
              <w:bottom w:val="single" w:color="auto" w:sz="4" w:space="0"/>
              <w:right w:val="single" w:color="auto" w:sz="4" w:space="0"/>
            </w:tcBorders>
            <w:shd w:val="clear" w:color="auto" w:fill="auto"/>
            <w:vAlign w:val="center"/>
          </w:tcPr>
          <w:p w14:paraId="532133FC">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454" w:type="pct"/>
            <w:tcBorders>
              <w:top w:val="nil"/>
              <w:left w:val="nil"/>
              <w:bottom w:val="single" w:color="auto" w:sz="4" w:space="0"/>
              <w:right w:val="single" w:color="auto" w:sz="4" w:space="0"/>
            </w:tcBorders>
            <w:shd w:val="clear" w:color="auto" w:fill="auto"/>
            <w:vAlign w:val="center"/>
          </w:tcPr>
          <w:p w14:paraId="7E2F9171">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1400</w:t>
            </w:r>
          </w:p>
        </w:tc>
        <w:tc>
          <w:tcPr>
            <w:tcW w:w="254" w:type="pct"/>
            <w:tcBorders>
              <w:top w:val="nil"/>
              <w:left w:val="nil"/>
              <w:bottom w:val="single" w:color="auto" w:sz="4" w:space="0"/>
              <w:right w:val="single" w:color="auto" w:sz="4" w:space="0"/>
            </w:tcBorders>
            <w:shd w:val="clear" w:color="auto" w:fill="auto"/>
            <w:vAlign w:val="center"/>
          </w:tcPr>
          <w:p w14:paraId="3F0219CD">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2E712223">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190472A2">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6DFF823D">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681" w:type="pct"/>
            <w:vMerge w:val="continue"/>
            <w:tcBorders>
              <w:top w:val="nil"/>
              <w:left w:val="single" w:color="auto" w:sz="4" w:space="0"/>
              <w:bottom w:val="single" w:color="auto" w:sz="4" w:space="0"/>
              <w:right w:val="single" w:color="auto" w:sz="4" w:space="0"/>
            </w:tcBorders>
            <w:vAlign w:val="center"/>
          </w:tcPr>
          <w:p w14:paraId="18FA0B18">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01AC3651">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3846B84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313331E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2B00EC9B">
        <w:tblPrEx>
          <w:tblCellMar>
            <w:top w:w="0" w:type="dxa"/>
            <w:left w:w="108" w:type="dxa"/>
            <w:bottom w:w="0" w:type="dxa"/>
            <w:right w:w="108" w:type="dxa"/>
          </w:tblCellMar>
        </w:tblPrEx>
        <w:trPr>
          <w:trHeight w:val="342" w:hRule="atLeast"/>
        </w:trPr>
        <w:tc>
          <w:tcPr>
            <w:tcW w:w="206" w:type="pct"/>
            <w:vMerge w:val="restart"/>
            <w:tcBorders>
              <w:top w:val="nil"/>
              <w:left w:val="single" w:color="auto" w:sz="4" w:space="0"/>
              <w:bottom w:val="single" w:color="auto" w:sz="4" w:space="0"/>
              <w:right w:val="single" w:color="auto" w:sz="4" w:space="0"/>
            </w:tcBorders>
            <w:shd w:val="clear" w:color="auto" w:fill="auto"/>
            <w:vAlign w:val="center"/>
          </w:tcPr>
          <w:p w14:paraId="0BBA354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w:t>
            </w:r>
          </w:p>
        </w:tc>
        <w:tc>
          <w:tcPr>
            <w:tcW w:w="447" w:type="pct"/>
            <w:tcBorders>
              <w:top w:val="nil"/>
              <w:left w:val="nil"/>
              <w:bottom w:val="single" w:color="auto" w:sz="4" w:space="0"/>
              <w:right w:val="single" w:color="auto" w:sz="4" w:space="0"/>
            </w:tcBorders>
            <w:shd w:val="clear" w:color="auto" w:fill="auto"/>
            <w:vAlign w:val="center"/>
          </w:tcPr>
          <w:p w14:paraId="157C8F4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杨湾路</w:t>
            </w:r>
          </w:p>
        </w:tc>
        <w:tc>
          <w:tcPr>
            <w:tcW w:w="963" w:type="pct"/>
            <w:tcBorders>
              <w:top w:val="nil"/>
              <w:left w:val="nil"/>
              <w:bottom w:val="single" w:color="auto" w:sz="4" w:space="0"/>
              <w:right w:val="single" w:color="auto" w:sz="4" w:space="0"/>
            </w:tcBorders>
            <w:shd w:val="clear" w:color="auto" w:fill="auto"/>
            <w:vAlign w:val="center"/>
          </w:tcPr>
          <w:p w14:paraId="17644D87">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县前街——加气站</w:t>
            </w:r>
          </w:p>
        </w:tc>
        <w:tc>
          <w:tcPr>
            <w:tcW w:w="454" w:type="pct"/>
            <w:tcBorders>
              <w:top w:val="nil"/>
              <w:left w:val="nil"/>
              <w:bottom w:val="single" w:color="auto" w:sz="4" w:space="0"/>
              <w:right w:val="single" w:color="auto" w:sz="4" w:space="0"/>
            </w:tcBorders>
            <w:shd w:val="clear" w:color="auto" w:fill="auto"/>
            <w:vAlign w:val="center"/>
          </w:tcPr>
          <w:p w14:paraId="0DF3E8F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500</w:t>
            </w:r>
          </w:p>
        </w:tc>
        <w:tc>
          <w:tcPr>
            <w:tcW w:w="254" w:type="pct"/>
            <w:tcBorders>
              <w:top w:val="nil"/>
              <w:left w:val="nil"/>
              <w:bottom w:val="single" w:color="auto" w:sz="4" w:space="0"/>
              <w:right w:val="single" w:color="auto" w:sz="4" w:space="0"/>
            </w:tcBorders>
            <w:shd w:val="clear" w:color="auto" w:fill="auto"/>
            <w:vAlign w:val="center"/>
          </w:tcPr>
          <w:p w14:paraId="15C11C03">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10</w:t>
            </w:r>
          </w:p>
        </w:tc>
        <w:tc>
          <w:tcPr>
            <w:tcW w:w="254" w:type="pct"/>
            <w:tcBorders>
              <w:top w:val="nil"/>
              <w:left w:val="nil"/>
              <w:bottom w:val="single" w:color="auto" w:sz="4" w:space="0"/>
              <w:right w:val="single" w:color="auto" w:sz="4" w:space="0"/>
            </w:tcBorders>
            <w:shd w:val="clear" w:color="auto" w:fill="auto"/>
            <w:vAlign w:val="center"/>
          </w:tcPr>
          <w:p w14:paraId="62ABED8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6625358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7A6FEDD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可视范围</w:t>
            </w:r>
          </w:p>
        </w:tc>
        <w:tc>
          <w:tcPr>
            <w:tcW w:w="681" w:type="pct"/>
            <w:vMerge w:val="restart"/>
            <w:tcBorders>
              <w:top w:val="nil"/>
              <w:left w:val="single" w:color="auto" w:sz="4" w:space="0"/>
              <w:bottom w:val="single" w:color="auto" w:sz="4" w:space="0"/>
              <w:right w:val="single" w:color="auto" w:sz="4" w:space="0"/>
            </w:tcBorders>
            <w:shd w:val="clear" w:color="auto" w:fill="auto"/>
            <w:vAlign w:val="center"/>
          </w:tcPr>
          <w:p w14:paraId="3C7D861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5000                  （未含绿化带）</w:t>
            </w:r>
          </w:p>
        </w:tc>
        <w:tc>
          <w:tcPr>
            <w:tcW w:w="371" w:type="pct"/>
            <w:tcBorders>
              <w:top w:val="nil"/>
              <w:left w:val="nil"/>
              <w:bottom w:val="single" w:color="auto" w:sz="4" w:space="0"/>
              <w:right w:val="single" w:color="auto" w:sz="4" w:space="0"/>
            </w:tcBorders>
            <w:shd w:val="clear" w:color="auto" w:fill="auto"/>
            <w:vAlign w:val="center"/>
          </w:tcPr>
          <w:p w14:paraId="2D4C501E">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三级道路</w:t>
            </w:r>
          </w:p>
        </w:tc>
        <w:tc>
          <w:tcPr>
            <w:tcW w:w="371" w:type="pct"/>
            <w:tcBorders>
              <w:top w:val="nil"/>
              <w:left w:val="nil"/>
              <w:bottom w:val="single" w:color="auto" w:sz="4" w:space="0"/>
              <w:right w:val="single" w:color="auto" w:sz="4" w:space="0"/>
            </w:tcBorders>
            <w:shd w:val="clear" w:color="auto" w:fill="auto"/>
            <w:vAlign w:val="center"/>
          </w:tcPr>
          <w:p w14:paraId="6A88BE1B">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8小时</w:t>
            </w:r>
          </w:p>
        </w:tc>
        <w:tc>
          <w:tcPr>
            <w:tcW w:w="371" w:type="pct"/>
            <w:tcBorders>
              <w:top w:val="nil"/>
              <w:left w:val="nil"/>
              <w:bottom w:val="single" w:color="auto" w:sz="4" w:space="0"/>
              <w:right w:val="single" w:color="auto" w:sz="4" w:space="0"/>
            </w:tcBorders>
            <w:shd w:val="clear" w:color="auto" w:fill="auto"/>
            <w:vAlign w:val="center"/>
          </w:tcPr>
          <w:p w14:paraId="594B133B">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191B03FD">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4A084106">
            <w:pPr>
              <w:widowControl/>
              <w:jc w:val="left"/>
              <w:rPr>
                <w:rFonts w:ascii="仿宋_GB2312" w:hAnsi="宋体" w:eastAsia="仿宋_GB2312" w:cs="宋体"/>
                <w:color w:val="auto"/>
                <w:sz w:val="18"/>
                <w:szCs w:val="18"/>
                <w:highlight w:val="none"/>
              </w:rPr>
            </w:pPr>
          </w:p>
        </w:tc>
        <w:tc>
          <w:tcPr>
            <w:tcW w:w="447" w:type="pct"/>
            <w:tcBorders>
              <w:top w:val="nil"/>
              <w:left w:val="nil"/>
              <w:bottom w:val="single" w:color="auto" w:sz="4" w:space="0"/>
              <w:right w:val="single" w:color="auto" w:sz="4" w:space="0"/>
            </w:tcBorders>
            <w:shd w:val="clear" w:color="auto" w:fill="auto"/>
            <w:vAlign w:val="center"/>
          </w:tcPr>
          <w:p w14:paraId="3350DADC">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总 长</w:t>
            </w:r>
          </w:p>
        </w:tc>
        <w:tc>
          <w:tcPr>
            <w:tcW w:w="963" w:type="pct"/>
            <w:tcBorders>
              <w:top w:val="nil"/>
              <w:left w:val="nil"/>
              <w:bottom w:val="single" w:color="auto" w:sz="4" w:space="0"/>
              <w:right w:val="single" w:color="auto" w:sz="4" w:space="0"/>
            </w:tcBorders>
            <w:shd w:val="clear" w:color="auto" w:fill="auto"/>
            <w:vAlign w:val="center"/>
          </w:tcPr>
          <w:p w14:paraId="7D85F442">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454" w:type="pct"/>
            <w:tcBorders>
              <w:top w:val="nil"/>
              <w:left w:val="nil"/>
              <w:bottom w:val="single" w:color="auto" w:sz="4" w:space="0"/>
              <w:right w:val="single" w:color="auto" w:sz="4" w:space="0"/>
            </w:tcBorders>
            <w:shd w:val="clear" w:color="auto" w:fill="auto"/>
            <w:vAlign w:val="center"/>
          </w:tcPr>
          <w:p w14:paraId="5DABAAEF">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500</w:t>
            </w:r>
          </w:p>
        </w:tc>
        <w:tc>
          <w:tcPr>
            <w:tcW w:w="254" w:type="pct"/>
            <w:tcBorders>
              <w:top w:val="nil"/>
              <w:left w:val="nil"/>
              <w:bottom w:val="single" w:color="auto" w:sz="4" w:space="0"/>
              <w:right w:val="single" w:color="auto" w:sz="4" w:space="0"/>
            </w:tcBorders>
            <w:shd w:val="clear" w:color="auto" w:fill="auto"/>
            <w:vAlign w:val="center"/>
          </w:tcPr>
          <w:p w14:paraId="55B6B815">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2FF94138">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43CD84F4">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2C4F1F5B">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681" w:type="pct"/>
            <w:vMerge w:val="continue"/>
            <w:tcBorders>
              <w:top w:val="nil"/>
              <w:left w:val="single" w:color="auto" w:sz="4" w:space="0"/>
              <w:bottom w:val="single" w:color="auto" w:sz="4" w:space="0"/>
              <w:right w:val="single" w:color="auto" w:sz="4" w:space="0"/>
            </w:tcBorders>
            <w:vAlign w:val="center"/>
          </w:tcPr>
          <w:p w14:paraId="7E42EEB5">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2F6F3E9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4BBD293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52697B3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422F19BB">
        <w:tblPrEx>
          <w:tblCellMar>
            <w:top w:w="0" w:type="dxa"/>
            <w:left w:w="108" w:type="dxa"/>
            <w:bottom w:w="0" w:type="dxa"/>
            <w:right w:w="108" w:type="dxa"/>
          </w:tblCellMar>
        </w:tblPrEx>
        <w:trPr>
          <w:trHeight w:val="342" w:hRule="atLeast"/>
        </w:trPr>
        <w:tc>
          <w:tcPr>
            <w:tcW w:w="206" w:type="pct"/>
            <w:vMerge w:val="restart"/>
            <w:tcBorders>
              <w:top w:val="nil"/>
              <w:left w:val="single" w:color="auto" w:sz="4" w:space="0"/>
              <w:bottom w:val="single" w:color="auto" w:sz="4" w:space="0"/>
              <w:right w:val="single" w:color="auto" w:sz="4" w:space="0"/>
            </w:tcBorders>
            <w:shd w:val="clear" w:color="auto" w:fill="auto"/>
            <w:vAlign w:val="center"/>
          </w:tcPr>
          <w:p w14:paraId="24A16C35">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9</w:t>
            </w:r>
          </w:p>
        </w:tc>
        <w:tc>
          <w:tcPr>
            <w:tcW w:w="447" w:type="pct"/>
            <w:tcBorders>
              <w:top w:val="nil"/>
              <w:left w:val="nil"/>
              <w:bottom w:val="single" w:color="auto" w:sz="4" w:space="0"/>
              <w:right w:val="single" w:color="auto" w:sz="4" w:space="0"/>
            </w:tcBorders>
            <w:shd w:val="clear" w:color="auto" w:fill="auto"/>
            <w:vAlign w:val="center"/>
          </w:tcPr>
          <w:p w14:paraId="6517A90E">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林荫路</w:t>
            </w:r>
          </w:p>
        </w:tc>
        <w:tc>
          <w:tcPr>
            <w:tcW w:w="963" w:type="pct"/>
            <w:tcBorders>
              <w:top w:val="nil"/>
              <w:left w:val="nil"/>
              <w:bottom w:val="single" w:color="auto" w:sz="4" w:space="0"/>
              <w:right w:val="single" w:color="auto" w:sz="4" w:space="0"/>
            </w:tcBorders>
            <w:shd w:val="clear" w:color="auto" w:fill="auto"/>
            <w:vAlign w:val="center"/>
          </w:tcPr>
          <w:p w14:paraId="17DD69EF">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明珠北路—海信西大门口</w:t>
            </w:r>
          </w:p>
        </w:tc>
        <w:tc>
          <w:tcPr>
            <w:tcW w:w="454" w:type="pct"/>
            <w:tcBorders>
              <w:top w:val="nil"/>
              <w:left w:val="nil"/>
              <w:bottom w:val="single" w:color="auto" w:sz="4" w:space="0"/>
              <w:right w:val="single" w:color="auto" w:sz="4" w:space="0"/>
            </w:tcBorders>
            <w:shd w:val="clear" w:color="auto" w:fill="auto"/>
            <w:vAlign w:val="center"/>
          </w:tcPr>
          <w:p w14:paraId="690EED6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1200</w:t>
            </w:r>
          </w:p>
        </w:tc>
        <w:tc>
          <w:tcPr>
            <w:tcW w:w="254" w:type="pct"/>
            <w:tcBorders>
              <w:top w:val="nil"/>
              <w:left w:val="nil"/>
              <w:bottom w:val="single" w:color="auto" w:sz="4" w:space="0"/>
              <w:right w:val="single" w:color="auto" w:sz="4" w:space="0"/>
            </w:tcBorders>
            <w:shd w:val="clear" w:color="auto" w:fill="auto"/>
            <w:vAlign w:val="center"/>
          </w:tcPr>
          <w:p w14:paraId="736C85EE">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12</w:t>
            </w:r>
          </w:p>
        </w:tc>
        <w:tc>
          <w:tcPr>
            <w:tcW w:w="254" w:type="pct"/>
            <w:tcBorders>
              <w:top w:val="nil"/>
              <w:left w:val="nil"/>
              <w:bottom w:val="single" w:color="auto" w:sz="4" w:space="0"/>
              <w:right w:val="single" w:color="auto" w:sz="4" w:space="0"/>
            </w:tcBorders>
            <w:shd w:val="clear" w:color="auto" w:fill="auto"/>
            <w:vAlign w:val="center"/>
          </w:tcPr>
          <w:p w14:paraId="1AF772F3">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070D06E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6</w:t>
            </w:r>
          </w:p>
        </w:tc>
        <w:tc>
          <w:tcPr>
            <w:tcW w:w="371" w:type="pct"/>
            <w:tcBorders>
              <w:top w:val="nil"/>
              <w:left w:val="nil"/>
              <w:bottom w:val="single" w:color="auto" w:sz="4" w:space="0"/>
              <w:right w:val="single" w:color="auto" w:sz="4" w:space="0"/>
            </w:tcBorders>
            <w:shd w:val="clear" w:color="auto" w:fill="auto"/>
            <w:vAlign w:val="center"/>
          </w:tcPr>
          <w:p w14:paraId="6EE2F338">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可视范围</w:t>
            </w:r>
          </w:p>
        </w:tc>
        <w:tc>
          <w:tcPr>
            <w:tcW w:w="681" w:type="pct"/>
            <w:vMerge w:val="restart"/>
            <w:tcBorders>
              <w:top w:val="nil"/>
              <w:left w:val="single" w:color="auto" w:sz="4" w:space="0"/>
              <w:bottom w:val="single" w:color="auto" w:sz="4" w:space="0"/>
              <w:right w:val="single" w:color="auto" w:sz="4" w:space="0"/>
            </w:tcBorders>
            <w:shd w:val="clear" w:color="auto" w:fill="auto"/>
            <w:vAlign w:val="center"/>
          </w:tcPr>
          <w:p w14:paraId="3C46C12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21600                 （未含绿化带）</w:t>
            </w:r>
          </w:p>
        </w:tc>
        <w:tc>
          <w:tcPr>
            <w:tcW w:w="371" w:type="pct"/>
            <w:tcBorders>
              <w:top w:val="nil"/>
              <w:left w:val="nil"/>
              <w:bottom w:val="single" w:color="auto" w:sz="4" w:space="0"/>
              <w:right w:val="single" w:color="auto" w:sz="4" w:space="0"/>
            </w:tcBorders>
            <w:shd w:val="clear" w:color="auto" w:fill="auto"/>
            <w:vAlign w:val="center"/>
          </w:tcPr>
          <w:p w14:paraId="5B4A6F1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二级道路</w:t>
            </w:r>
          </w:p>
        </w:tc>
        <w:tc>
          <w:tcPr>
            <w:tcW w:w="371" w:type="pct"/>
            <w:tcBorders>
              <w:top w:val="nil"/>
              <w:left w:val="nil"/>
              <w:bottom w:val="single" w:color="auto" w:sz="4" w:space="0"/>
              <w:right w:val="single" w:color="auto" w:sz="4" w:space="0"/>
            </w:tcBorders>
            <w:shd w:val="clear" w:color="auto" w:fill="auto"/>
            <w:vAlign w:val="center"/>
          </w:tcPr>
          <w:p w14:paraId="70DE35B0">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14小时</w:t>
            </w:r>
          </w:p>
        </w:tc>
        <w:tc>
          <w:tcPr>
            <w:tcW w:w="371" w:type="pct"/>
            <w:tcBorders>
              <w:top w:val="nil"/>
              <w:left w:val="nil"/>
              <w:bottom w:val="single" w:color="auto" w:sz="4" w:space="0"/>
              <w:right w:val="single" w:color="auto" w:sz="4" w:space="0"/>
            </w:tcBorders>
            <w:shd w:val="clear" w:color="auto" w:fill="auto"/>
            <w:vAlign w:val="center"/>
          </w:tcPr>
          <w:p w14:paraId="437096F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w:t>
            </w:r>
          </w:p>
        </w:tc>
      </w:tr>
      <w:tr w14:paraId="0F8C2A2B">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097B364A">
            <w:pPr>
              <w:widowControl/>
              <w:jc w:val="left"/>
              <w:rPr>
                <w:rFonts w:ascii="仿宋_GB2312" w:hAnsi="宋体" w:eastAsia="仿宋_GB2312" w:cs="宋体"/>
                <w:color w:val="auto"/>
                <w:sz w:val="18"/>
                <w:szCs w:val="18"/>
                <w:highlight w:val="none"/>
              </w:rPr>
            </w:pPr>
          </w:p>
        </w:tc>
        <w:tc>
          <w:tcPr>
            <w:tcW w:w="447" w:type="pct"/>
            <w:tcBorders>
              <w:top w:val="nil"/>
              <w:left w:val="nil"/>
              <w:bottom w:val="single" w:color="auto" w:sz="4" w:space="0"/>
              <w:right w:val="single" w:color="auto" w:sz="4" w:space="0"/>
            </w:tcBorders>
            <w:shd w:val="clear" w:color="auto" w:fill="auto"/>
            <w:vAlign w:val="center"/>
          </w:tcPr>
          <w:p w14:paraId="10220815">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总 长</w:t>
            </w:r>
          </w:p>
        </w:tc>
        <w:tc>
          <w:tcPr>
            <w:tcW w:w="963" w:type="pct"/>
            <w:tcBorders>
              <w:top w:val="nil"/>
              <w:left w:val="nil"/>
              <w:bottom w:val="single" w:color="auto" w:sz="4" w:space="0"/>
              <w:right w:val="single" w:color="auto" w:sz="4" w:space="0"/>
            </w:tcBorders>
            <w:shd w:val="clear" w:color="auto" w:fill="auto"/>
            <w:vAlign w:val="center"/>
          </w:tcPr>
          <w:p w14:paraId="0944A3CD">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454" w:type="pct"/>
            <w:tcBorders>
              <w:top w:val="nil"/>
              <w:left w:val="nil"/>
              <w:bottom w:val="single" w:color="auto" w:sz="4" w:space="0"/>
              <w:right w:val="single" w:color="auto" w:sz="4" w:space="0"/>
            </w:tcBorders>
            <w:shd w:val="clear" w:color="auto" w:fill="auto"/>
            <w:vAlign w:val="center"/>
          </w:tcPr>
          <w:p w14:paraId="181AFF8E">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1200</w:t>
            </w:r>
          </w:p>
        </w:tc>
        <w:tc>
          <w:tcPr>
            <w:tcW w:w="254" w:type="pct"/>
            <w:tcBorders>
              <w:top w:val="nil"/>
              <w:left w:val="nil"/>
              <w:bottom w:val="single" w:color="auto" w:sz="4" w:space="0"/>
              <w:right w:val="single" w:color="auto" w:sz="4" w:space="0"/>
            </w:tcBorders>
            <w:shd w:val="clear" w:color="auto" w:fill="auto"/>
            <w:vAlign w:val="center"/>
          </w:tcPr>
          <w:p w14:paraId="7CECD523">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5767A464">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26C67E57">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0EC95023">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681" w:type="pct"/>
            <w:vMerge w:val="continue"/>
            <w:tcBorders>
              <w:top w:val="nil"/>
              <w:left w:val="single" w:color="auto" w:sz="4" w:space="0"/>
              <w:bottom w:val="single" w:color="auto" w:sz="4" w:space="0"/>
              <w:right w:val="single" w:color="auto" w:sz="4" w:space="0"/>
            </w:tcBorders>
            <w:vAlign w:val="center"/>
          </w:tcPr>
          <w:p w14:paraId="43DF63EE">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02A60666">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44CBB588">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3D0E7AB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3CEAAF42">
        <w:tblPrEx>
          <w:tblCellMar>
            <w:top w:w="0" w:type="dxa"/>
            <w:left w:w="108" w:type="dxa"/>
            <w:bottom w:w="0" w:type="dxa"/>
            <w:right w:w="108" w:type="dxa"/>
          </w:tblCellMar>
        </w:tblPrEx>
        <w:trPr>
          <w:trHeight w:val="342" w:hRule="atLeast"/>
        </w:trPr>
        <w:tc>
          <w:tcPr>
            <w:tcW w:w="206" w:type="pct"/>
            <w:vMerge w:val="restart"/>
            <w:tcBorders>
              <w:top w:val="nil"/>
              <w:left w:val="single" w:color="auto" w:sz="4" w:space="0"/>
              <w:bottom w:val="single" w:color="auto" w:sz="4" w:space="0"/>
              <w:right w:val="single" w:color="auto" w:sz="4" w:space="0"/>
            </w:tcBorders>
            <w:shd w:val="clear" w:color="auto" w:fill="auto"/>
            <w:vAlign w:val="center"/>
          </w:tcPr>
          <w:p w14:paraId="3AFC2C2C">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10</w:t>
            </w:r>
          </w:p>
        </w:tc>
        <w:tc>
          <w:tcPr>
            <w:tcW w:w="447" w:type="pct"/>
            <w:tcBorders>
              <w:top w:val="nil"/>
              <w:left w:val="nil"/>
              <w:bottom w:val="single" w:color="auto" w:sz="4" w:space="0"/>
              <w:right w:val="single" w:color="auto" w:sz="4" w:space="0"/>
            </w:tcBorders>
            <w:shd w:val="clear" w:color="auto" w:fill="auto"/>
            <w:vAlign w:val="center"/>
          </w:tcPr>
          <w:p w14:paraId="00E3CE0B">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荣乐路</w:t>
            </w:r>
          </w:p>
        </w:tc>
        <w:tc>
          <w:tcPr>
            <w:tcW w:w="963" w:type="pct"/>
            <w:tcBorders>
              <w:top w:val="nil"/>
              <w:left w:val="nil"/>
              <w:bottom w:val="single" w:color="auto" w:sz="4" w:space="0"/>
              <w:right w:val="single" w:color="auto" w:sz="4" w:space="0"/>
            </w:tcBorders>
            <w:shd w:val="clear" w:color="auto" w:fill="auto"/>
            <w:vAlign w:val="center"/>
          </w:tcPr>
          <w:p w14:paraId="2B60C58B">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合溪路——白溪大道</w:t>
            </w:r>
          </w:p>
        </w:tc>
        <w:tc>
          <w:tcPr>
            <w:tcW w:w="454" w:type="pct"/>
            <w:tcBorders>
              <w:top w:val="nil"/>
              <w:left w:val="nil"/>
              <w:bottom w:val="single" w:color="auto" w:sz="4" w:space="0"/>
              <w:right w:val="single" w:color="auto" w:sz="4" w:space="0"/>
            </w:tcBorders>
            <w:shd w:val="clear" w:color="auto" w:fill="auto"/>
            <w:vAlign w:val="center"/>
          </w:tcPr>
          <w:p w14:paraId="7DCC8D2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2495</w:t>
            </w:r>
          </w:p>
        </w:tc>
        <w:tc>
          <w:tcPr>
            <w:tcW w:w="254" w:type="pct"/>
            <w:tcBorders>
              <w:top w:val="nil"/>
              <w:left w:val="nil"/>
              <w:bottom w:val="single" w:color="auto" w:sz="4" w:space="0"/>
              <w:right w:val="single" w:color="auto" w:sz="4" w:space="0"/>
            </w:tcBorders>
            <w:shd w:val="clear" w:color="auto" w:fill="auto"/>
            <w:vAlign w:val="center"/>
          </w:tcPr>
          <w:p w14:paraId="00B4881A">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10</w:t>
            </w:r>
          </w:p>
        </w:tc>
        <w:tc>
          <w:tcPr>
            <w:tcW w:w="254" w:type="pct"/>
            <w:tcBorders>
              <w:top w:val="nil"/>
              <w:left w:val="nil"/>
              <w:bottom w:val="single" w:color="auto" w:sz="4" w:space="0"/>
              <w:right w:val="single" w:color="auto" w:sz="4" w:space="0"/>
            </w:tcBorders>
            <w:shd w:val="clear" w:color="auto" w:fill="auto"/>
            <w:vAlign w:val="center"/>
          </w:tcPr>
          <w:p w14:paraId="002B9B16">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104390E1">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4C12889A">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可视范围</w:t>
            </w:r>
          </w:p>
        </w:tc>
        <w:tc>
          <w:tcPr>
            <w:tcW w:w="681" w:type="pct"/>
            <w:vMerge w:val="restart"/>
            <w:tcBorders>
              <w:top w:val="nil"/>
              <w:left w:val="single" w:color="auto" w:sz="4" w:space="0"/>
              <w:bottom w:val="single" w:color="auto" w:sz="4" w:space="0"/>
              <w:right w:val="single" w:color="auto" w:sz="4" w:space="0"/>
            </w:tcBorders>
            <w:shd w:val="clear" w:color="auto" w:fill="auto"/>
            <w:vAlign w:val="center"/>
          </w:tcPr>
          <w:p w14:paraId="138CE02C">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24950                （未含绿化带）</w:t>
            </w:r>
          </w:p>
        </w:tc>
        <w:tc>
          <w:tcPr>
            <w:tcW w:w="371" w:type="pct"/>
            <w:tcBorders>
              <w:top w:val="nil"/>
              <w:left w:val="nil"/>
              <w:bottom w:val="single" w:color="auto" w:sz="4" w:space="0"/>
              <w:right w:val="single" w:color="auto" w:sz="4" w:space="0"/>
            </w:tcBorders>
            <w:shd w:val="clear" w:color="auto" w:fill="auto"/>
            <w:vAlign w:val="center"/>
          </w:tcPr>
          <w:p w14:paraId="68BC49C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三级道路</w:t>
            </w:r>
          </w:p>
        </w:tc>
        <w:tc>
          <w:tcPr>
            <w:tcW w:w="371" w:type="pct"/>
            <w:tcBorders>
              <w:top w:val="nil"/>
              <w:left w:val="nil"/>
              <w:bottom w:val="single" w:color="auto" w:sz="4" w:space="0"/>
              <w:right w:val="single" w:color="auto" w:sz="4" w:space="0"/>
            </w:tcBorders>
            <w:shd w:val="clear" w:color="auto" w:fill="auto"/>
            <w:vAlign w:val="center"/>
          </w:tcPr>
          <w:p w14:paraId="5CC785A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8小时</w:t>
            </w:r>
          </w:p>
        </w:tc>
        <w:tc>
          <w:tcPr>
            <w:tcW w:w="371" w:type="pct"/>
            <w:tcBorders>
              <w:top w:val="nil"/>
              <w:left w:val="nil"/>
              <w:bottom w:val="single" w:color="auto" w:sz="4" w:space="0"/>
              <w:right w:val="single" w:color="auto" w:sz="4" w:space="0"/>
            </w:tcBorders>
            <w:shd w:val="clear" w:color="auto" w:fill="auto"/>
            <w:vAlign w:val="center"/>
          </w:tcPr>
          <w:p w14:paraId="4699E184">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0F797DBC">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6AC056D4">
            <w:pPr>
              <w:widowControl/>
              <w:jc w:val="left"/>
              <w:rPr>
                <w:rFonts w:ascii="仿宋_GB2312" w:hAnsi="宋体" w:eastAsia="仿宋_GB2312" w:cs="宋体"/>
                <w:color w:val="auto"/>
                <w:sz w:val="18"/>
                <w:szCs w:val="18"/>
                <w:highlight w:val="none"/>
              </w:rPr>
            </w:pPr>
          </w:p>
        </w:tc>
        <w:tc>
          <w:tcPr>
            <w:tcW w:w="447" w:type="pct"/>
            <w:tcBorders>
              <w:top w:val="nil"/>
              <w:left w:val="nil"/>
              <w:bottom w:val="single" w:color="auto" w:sz="4" w:space="0"/>
              <w:right w:val="single" w:color="auto" w:sz="4" w:space="0"/>
            </w:tcBorders>
            <w:shd w:val="clear" w:color="auto" w:fill="auto"/>
            <w:vAlign w:val="center"/>
          </w:tcPr>
          <w:p w14:paraId="71E140A8">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总 长</w:t>
            </w:r>
          </w:p>
        </w:tc>
        <w:tc>
          <w:tcPr>
            <w:tcW w:w="963" w:type="pct"/>
            <w:tcBorders>
              <w:top w:val="nil"/>
              <w:left w:val="nil"/>
              <w:bottom w:val="single" w:color="auto" w:sz="4" w:space="0"/>
              <w:right w:val="single" w:color="auto" w:sz="4" w:space="0"/>
            </w:tcBorders>
            <w:shd w:val="clear" w:color="auto" w:fill="auto"/>
            <w:vAlign w:val="center"/>
          </w:tcPr>
          <w:p w14:paraId="00FE838A">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454" w:type="pct"/>
            <w:tcBorders>
              <w:top w:val="nil"/>
              <w:left w:val="nil"/>
              <w:bottom w:val="single" w:color="auto" w:sz="4" w:space="0"/>
              <w:right w:val="single" w:color="auto" w:sz="4" w:space="0"/>
            </w:tcBorders>
            <w:shd w:val="clear" w:color="auto" w:fill="auto"/>
            <w:vAlign w:val="center"/>
          </w:tcPr>
          <w:p w14:paraId="2FA5A16A">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2495</w:t>
            </w:r>
          </w:p>
        </w:tc>
        <w:tc>
          <w:tcPr>
            <w:tcW w:w="254" w:type="pct"/>
            <w:tcBorders>
              <w:top w:val="nil"/>
              <w:left w:val="nil"/>
              <w:bottom w:val="single" w:color="auto" w:sz="4" w:space="0"/>
              <w:right w:val="single" w:color="auto" w:sz="4" w:space="0"/>
            </w:tcBorders>
            <w:shd w:val="clear" w:color="auto" w:fill="auto"/>
            <w:vAlign w:val="center"/>
          </w:tcPr>
          <w:p w14:paraId="5FC5BF86">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277DA430">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60420BBD">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5B22CE37">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681" w:type="pct"/>
            <w:vMerge w:val="continue"/>
            <w:tcBorders>
              <w:top w:val="nil"/>
              <w:left w:val="single" w:color="auto" w:sz="4" w:space="0"/>
              <w:bottom w:val="single" w:color="auto" w:sz="4" w:space="0"/>
              <w:right w:val="single" w:color="auto" w:sz="4" w:space="0"/>
            </w:tcBorders>
            <w:vAlign w:val="center"/>
          </w:tcPr>
          <w:p w14:paraId="612BEAEF">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6437632E">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3A02C1AC">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0E5A547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71AFE4DA">
        <w:tblPrEx>
          <w:tblCellMar>
            <w:top w:w="0" w:type="dxa"/>
            <w:left w:w="108" w:type="dxa"/>
            <w:bottom w:w="0" w:type="dxa"/>
            <w:right w:w="108" w:type="dxa"/>
          </w:tblCellMar>
        </w:tblPrEx>
        <w:trPr>
          <w:trHeight w:val="342" w:hRule="atLeast"/>
        </w:trPr>
        <w:tc>
          <w:tcPr>
            <w:tcW w:w="206" w:type="pct"/>
            <w:vMerge w:val="restart"/>
            <w:tcBorders>
              <w:top w:val="nil"/>
              <w:left w:val="single" w:color="auto" w:sz="4" w:space="0"/>
              <w:bottom w:val="single" w:color="auto" w:sz="4" w:space="0"/>
              <w:right w:val="single" w:color="auto" w:sz="4" w:space="0"/>
            </w:tcBorders>
            <w:shd w:val="clear" w:color="auto" w:fill="auto"/>
            <w:vAlign w:val="center"/>
          </w:tcPr>
          <w:p w14:paraId="1AB0B8A4">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11</w:t>
            </w:r>
          </w:p>
        </w:tc>
        <w:tc>
          <w:tcPr>
            <w:tcW w:w="447" w:type="pct"/>
            <w:vMerge w:val="restart"/>
            <w:tcBorders>
              <w:top w:val="nil"/>
              <w:left w:val="single" w:color="auto" w:sz="4" w:space="0"/>
              <w:bottom w:val="single" w:color="000000" w:sz="4" w:space="0"/>
              <w:right w:val="single" w:color="auto" w:sz="4" w:space="0"/>
            </w:tcBorders>
            <w:shd w:val="clear" w:color="auto" w:fill="auto"/>
            <w:vAlign w:val="center"/>
          </w:tcPr>
          <w:p w14:paraId="67022DB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南庄路</w:t>
            </w:r>
          </w:p>
        </w:tc>
        <w:tc>
          <w:tcPr>
            <w:tcW w:w="963" w:type="pct"/>
            <w:tcBorders>
              <w:top w:val="nil"/>
              <w:left w:val="nil"/>
              <w:bottom w:val="single" w:color="auto" w:sz="4" w:space="0"/>
              <w:right w:val="single" w:color="auto" w:sz="4" w:space="0"/>
            </w:tcBorders>
            <w:shd w:val="clear" w:color="auto" w:fill="auto"/>
            <w:vAlign w:val="center"/>
          </w:tcPr>
          <w:p w14:paraId="22B46EA1">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发展大道—合溪路口子</w:t>
            </w:r>
          </w:p>
        </w:tc>
        <w:tc>
          <w:tcPr>
            <w:tcW w:w="454" w:type="pct"/>
            <w:tcBorders>
              <w:top w:val="nil"/>
              <w:left w:val="nil"/>
              <w:bottom w:val="single" w:color="auto" w:sz="4" w:space="0"/>
              <w:right w:val="single" w:color="auto" w:sz="4" w:space="0"/>
            </w:tcBorders>
            <w:shd w:val="clear" w:color="auto" w:fill="auto"/>
            <w:vAlign w:val="center"/>
          </w:tcPr>
          <w:p w14:paraId="3A91966C">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700</w:t>
            </w:r>
          </w:p>
        </w:tc>
        <w:tc>
          <w:tcPr>
            <w:tcW w:w="254" w:type="pct"/>
            <w:vMerge w:val="restart"/>
            <w:tcBorders>
              <w:top w:val="nil"/>
              <w:left w:val="single" w:color="auto" w:sz="4" w:space="0"/>
              <w:bottom w:val="single" w:color="000000" w:sz="4" w:space="0"/>
              <w:right w:val="single" w:color="auto" w:sz="4" w:space="0"/>
            </w:tcBorders>
            <w:shd w:val="clear" w:color="auto" w:fill="auto"/>
            <w:vAlign w:val="center"/>
          </w:tcPr>
          <w:p w14:paraId="675F1E1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10</w:t>
            </w:r>
          </w:p>
        </w:tc>
        <w:tc>
          <w:tcPr>
            <w:tcW w:w="254" w:type="pct"/>
            <w:vMerge w:val="restart"/>
            <w:tcBorders>
              <w:top w:val="nil"/>
              <w:left w:val="single" w:color="auto" w:sz="4" w:space="0"/>
              <w:bottom w:val="single" w:color="000000" w:sz="4" w:space="0"/>
              <w:right w:val="single" w:color="auto" w:sz="4" w:space="0"/>
            </w:tcBorders>
            <w:shd w:val="clear" w:color="auto" w:fill="auto"/>
            <w:vAlign w:val="center"/>
          </w:tcPr>
          <w:p w14:paraId="637D7978">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254" w:type="pct"/>
            <w:vMerge w:val="restart"/>
            <w:tcBorders>
              <w:top w:val="nil"/>
              <w:left w:val="single" w:color="auto" w:sz="4" w:space="0"/>
              <w:bottom w:val="single" w:color="000000" w:sz="4" w:space="0"/>
              <w:right w:val="single" w:color="auto" w:sz="4" w:space="0"/>
            </w:tcBorders>
            <w:shd w:val="clear" w:color="auto" w:fill="auto"/>
            <w:vAlign w:val="center"/>
          </w:tcPr>
          <w:p w14:paraId="34B7FBC4">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vMerge w:val="restart"/>
            <w:tcBorders>
              <w:top w:val="nil"/>
              <w:left w:val="single" w:color="auto" w:sz="4" w:space="0"/>
              <w:bottom w:val="single" w:color="000000" w:sz="4" w:space="0"/>
              <w:right w:val="single" w:color="auto" w:sz="4" w:space="0"/>
            </w:tcBorders>
            <w:shd w:val="clear" w:color="auto" w:fill="auto"/>
            <w:vAlign w:val="center"/>
          </w:tcPr>
          <w:p w14:paraId="707DCAE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可视范围</w:t>
            </w:r>
          </w:p>
        </w:tc>
        <w:tc>
          <w:tcPr>
            <w:tcW w:w="681" w:type="pct"/>
            <w:vMerge w:val="restart"/>
            <w:tcBorders>
              <w:top w:val="nil"/>
              <w:left w:val="single" w:color="auto" w:sz="4" w:space="0"/>
              <w:bottom w:val="single" w:color="auto" w:sz="4" w:space="0"/>
              <w:right w:val="single" w:color="auto" w:sz="4" w:space="0"/>
            </w:tcBorders>
            <w:shd w:val="clear" w:color="auto" w:fill="auto"/>
            <w:vAlign w:val="center"/>
          </w:tcPr>
          <w:p w14:paraId="2AC23315">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14000                  （未含绿化带）</w:t>
            </w:r>
          </w:p>
        </w:tc>
        <w:tc>
          <w:tcPr>
            <w:tcW w:w="371" w:type="pct"/>
            <w:tcBorders>
              <w:top w:val="nil"/>
              <w:left w:val="nil"/>
              <w:bottom w:val="single" w:color="auto" w:sz="4" w:space="0"/>
              <w:right w:val="single" w:color="auto" w:sz="4" w:space="0"/>
            </w:tcBorders>
            <w:shd w:val="clear" w:color="auto" w:fill="auto"/>
            <w:vAlign w:val="center"/>
          </w:tcPr>
          <w:p w14:paraId="3CC672D8">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三级道路</w:t>
            </w:r>
          </w:p>
        </w:tc>
        <w:tc>
          <w:tcPr>
            <w:tcW w:w="371" w:type="pct"/>
            <w:tcBorders>
              <w:top w:val="nil"/>
              <w:left w:val="nil"/>
              <w:bottom w:val="single" w:color="auto" w:sz="4" w:space="0"/>
              <w:right w:val="single" w:color="auto" w:sz="4" w:space="0"/>
            </w:tcBorders>
            <w:shd w:val="clear" w:color="auto" w:fill="auto"/>
            <w:vAlign w:val="center"/>
          </w:tcPr>
          <w:p w14:paraId="741F40F0">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8小时</w:t>
            </w:r>
          </w:p>
        </w:tc>
        <w:tc>
          <w:tcPr>
            <w:tcW w:w="371" w:type="pct"/>
            <w:tcBorders>
              <w:top w:val="nil"/>
              <w:left w:val="nil"/>
              <w:bottom w:val="single" w:color="auto" w:sz="4" w:space="0"/>
              <w:right w:val="single" w:color="auto" w:sz="4" w:space="0"/>
            </w:tcBorders>
            <w:shd w:val="clear" w:color="auto" w:fill="auto"/>
            <w:vAlign w:val="center"/>
          </w:tcPr>
          <w:p w14:paraId="3CADE4F8">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36354299">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0DF4C402">
            <w:pPr>
              <w:widowControl/>
              <w:jc w:val="left"/>
              <w:rPr>
                <w:rFonts w:ascii="仿宋_GB2312" w:hAnsi="宋体" w:eastAsia="仿宋_GB2312" w:cs="宋体"/>
                <w:color w:val="auto"/>
                <w:sz w:val="18"/>
                <w:szCs w:val="18"/>
                <w:highlight w:val="none"/>
              </w:rPr>
            </w:pPr>
          </w:p>
        </w:tc>
        <w:tc>
          <w:tcPr>
            <w:tcW w:w="447" w:type="pct"/>
            <w:vMerge w:val="continue"/>
            <w:tcBorders>
              <w:top w:val="nil"/>
              <w:left w:val="single" w:color="auto" w:sz="4" w:space="0"/>
              <w:bottom w:val="single" w:color="000000" w:sz="4" w:space="0"/>
              <w:right w:val="single" w:color="auto" w:sz="4" w:space="0"/>
            </w:tcBorders>
            <w:vAlign w:val="center"/>
          </w:tcPr>
          <w:p w14:paraId="3339DBA0">
            <w:pPr>
              <w:widowControl/>
              <w:jc w:val="left"/>
              <w:rPr>
                <w:rFonts w:ascii="仿宋_GB2312" w:hAnsi="宋体" w:eastAsia="仿宋_GB2312" w:cs="宋体"/>
                <w:color w:val="auto"/>
                <w:sz w:val="18"/>
                <w:szCs w:val="18"/>
                <w:highlight w:val="none"/>
              </w:rPr>
            </w:pPr>
          </w:p>
        </w:tc>
        <w:tc>
          <w:tcPr>
            <w:tcW w:w="963" w:type="pct"/>
            <w:tcBorders>
              <w:top w:val="nil"/>
              <w:left w:val="nil"/>
              <w:bottom w:val="single" w:color="auto" w:sz="4" w:space="0"/>
              <w:right w:val="single" w:color="auto" w:sz="4" w:space="0"/>
            </w:tcBorders>
            <w:shd w:val="clear" w:color="auto" w:fill="auto"/>
            <w:vAlign w:val="center"/>
          </w:tcPr>
          <w:p w14:paraId="21C7CD71">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发展大道-温州路</w:t>
            </w:r>
          </w:p>
        </w:tc>
        <w:tc>
          <w:tcPr>
            <w:tcW w:w="454" w:type="pct"/>
            <w:tcBorders>
              <w:top w:val="nil"/>
              <w:left w:val="nil"/>
              <w:bottom w:val="single" w:color="auto" w:sz="4" w:space="0"/>
              <w:right w:val="single" w:color="auto" w:sz="4" w:space="0"/>
            </w:tcBorders>
            <w:shd w:val="clear" w:color="auto" w:fill="auto"/>
            <w:vAlign w:val="center"/>
          </w:tcPr>
          <w:p w14:paraId="55E3422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700</w:t>
            </w:r>
          </w:p>
        </w:tc>
        <w:tc>
          <w:tcPr>
            <w:tcW w:w="254" w:type="pct"/>
            <w:vMerge w:val="continue"/>
            <w:tcBorders>
              <w:top w:val="nil"/>
              <w:left w:val="single" w:color="auto" w:sz="4" w:space="0"/>
              <w:bottom w:val="single" w:color="000000" w:sz="4" w:space="0"/>
              <w:right w:val="single" w:color="auto" w:sz="4" w:space="0"/>
            </w:tcBorders>
            <w:vAlign w:val="center"/>
          </w:tcPr>
          <w:p w14:paraId="76CE8992">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000000" w:sz="4" w:space="0"/>
              <w:right w:val="single" w:color="auto" w:sz="4" w:space="0"/>
            </w:tcBorders>
            <w:vAlign w:val="center"/>
          </w:tcPr>
          <w:p w14:paraId="53104418">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000000" w:sz="4" w:space="0"/>
              <w:right w:val="single" w:color="auto" w:sz="4" w:space="0"/>
            </w:tcBorders>
            <w:vAlign w:val="center"/>
          </w:tcPr>
          <w:p w14:paraId="12B20D0F">
            <w:pPr>
              <w:widowControl/>
              <w:jc w:val="left"/>
              <w:rPr>
                <w:rFonts w:ascii="仿宋_GB2312" w:hAnsi="宋体" w:eastAsia="仿宋_GB2312" w:cs="宋体"/>
                <w:color w:val="auto"/>
                <w:sz w:val="18"/>
                <w:szCs w:val="18"/>
                <w:highlight w:val="none"/>
              </w:rPr>
            </w:pPr>
          </w:p>
        </w:tc>
        <w:tc>
          <w:tcPr>
            <w:tcW w:w="371" w:type="pct"/>
            <w:vMerge w:val="continue"/>
            <w:tcBorders>
              <w:top w:val="nil"/>
              <w:left w:val="single" w:color="auto" w:sz="4" w:space="0"/>
              <w:bottom w:val="single" w:color="000000" w:sz="4" w:space="0"/>
              <w:right w:val="single" w:color="auto" w:sz="4" w:space="0"/>
            </w:tcBorders>
            <w:vAlign w:val="center"/>
          </w:tcPr>
          <w:p w14:paraId="1029BB18">
            <w:pPr>
              <w:widowControl/>
              <w:jc w:val="left"/>
              <w:rPr>
                <w:rFonts w:ascii="仿宋_GB2312" w:hAnsi="宋体" w:eastAsia="仿宋_GB2312" w:cs="宋体"/>
                <w:color w:val="auto"/>
                <w:sz w:val="18"/>
                <w:szCs w:val="18"/>
                <w:highlight w:val="none"/>
              </w:rPr>
            </w:pPr>
          </w:p>
        </w:tc>
        <w:tc>
          <w:tcPr>
            <w:tcW w:w="681" w:type="pct"/>
            <w:vMerge w:val="continue"/>
            <w:tcBorders>
              <w:top w:val="nil"/>
              <w:left w:val="single" w:color="auto" w:sz="4" w:space="0"/>
              <w:bottom w:val="single" w:color="auto" w:sz="4" w:space="0"/>
              <w:right w:val="single" w:color="auto" w:sz="4" w:space="0"/>
            </w:tcBorders>
            <w:vAlign w:val="center"/>
          </w:tcPr>
          <w:p w14:paraId="3A32CDC3">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1F9D50D8">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三级道路</w:t>
            </w:r>
          </w:p>
        </w:tc>
        <w:tc>
          <w:tcPr>
            <w:tcW w:w="371" w:type="pct"/>
            <w:tcBorders>
              <w:top w:val="nil"/>
              <w:left w:val="nil"/>
              <w:bottom w:val="single" w:color="auto" w:sz="4" w:space="0"/>
              <w:right w:val="single" w:color="auto" w:sz="4" w:space="0"/>
            </w:tcBorders>
            <w:shd w:val="clear" w:color="auto" w:fill="auto"/>
            <w:vAlign w:val="center"/>
          </w:tcPr>
          <w:p w14:paraId="1D94E8E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8小时</w:t>
            </w:r>
          </w:p>
        </w:tc>
        <w:tc>
          <w:tcPr>
            <w:tcW w:w="371" w:type="pct"/>
            <w:tcBorders>
              <w:top w:val="nil"/>
              <w:left w:val="nil"/>
              <w:bottom w:val="single" w:color="auto" w:sz="4" w:space="0"/>
              <w:right w:val="single" w:color="auto" w:sz="4" w:space="0"/>
            </w:tcBorders>
            <w:shd w:val="clear" w:color="auto" w:fill="auto"/>
            <w:vAlign w:val="center"/>
          </w:tcPr>
          <w:p w14:paraId="3237C28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51C604D4">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71D4E3D4">
            <w:pPr>
              <w:widowControl/>
              <w:jc w:val="left"/>
              <w:rPr>
                <w:rFonts w:ascii="仿宋_GB2312" w:hAnsi="宋体" w:eastAsia="仿宋_GB2312" w:cs="宋体"/>
                <w:color w:val="auto"/>
                <w:sz w:val="18"/>
                <w:szCs w:val="18"/>
                <w:highlight w:val="none"/>
              </w:rPr>
            </w:pPr>
          </w:p>
        </w:tc>
        <w:tc>
          <w:tcPr>
            <w:tcW w:w="447" w:type="pct"/>
            <w:tcBorders>
              <w:top w:val="nil"/>
              <w:left w:val="nil"/>
              <w:bottom w:val="single" w:color="auto" w:sz="4" w:space="0"/>
              <w:right w:val="single" w:color="auto" w:sz="4" w:space="0"/>
            </w:tcBorders>
            <w:shd w:val="clear" w:color="auto" w:fill="auto"/>
            <w:vAlign w:val="center"/>
          </w:tcPr>
          <w:p w14:paraId="6C115DC0">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总 长</w:t>
            </w:r>
          </w:p>
        </w:tc>
        <w:tc>
          <w:tcPr>
            <w:tcW w:w="963" w:type="pct"/>
            <w:tcBorders>
              <w:top w:val="nil"/>
              <w:left w:val="nil"/>
              <w:bottom w:val="single" w:color="auto" w:sz="4" w:space="0"/>
              <w:right w:val="single" w:color="auto" w:sz="4" w:space="0"/>
            </w:tcBorders>
            <w:shd w:val="clear" w:color="auto" w:fill="auto"/>
            <w:vAlign w:val="center"/>
          </w:tcPr>
          <w:p w14:paraId="57CDCB41">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454" w:type="pct"/>
            <w:tcBorders>
              <w:top w:val="nil"/>
              <w:left w:val="nil"/>
              <w:bottom w:val="single" w:color="auto" w:sz="4" w:space="0"/>
              <w:right w:val="single" w:color="auto" w:sz="4" w:space="0"/>
            </w:tcBorders>
            <w:shd w:val="clear" w:color="auto" w:fill="auto"/>
            <w:vAlign w:val="center"/>
          </w:tcPr>
          <w:p w14:paraId="55D10AD1">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1400</w:t>
            </w:r>
          </w:p>
        </w:tc>
        <w:tc>
          <w:tcPr>
            <w:tcW w:w="254" w:type="pct"/>
            <w:tcBorders>
              <w:top w:val="nil"/>
              <w:left w:val="nil"/>
              <w:bottom w:val="single" w:color="auto" w:sz="4" w:space="0"/>
              <w:right w:val="single" w:color="auto" w:sz="4" w:space="0"/>
            </w:tcBorders>
            <w:shd w:val="clear" w:color="auto" w:fill="auto"/>
            <w:vAlign w:val="center"/>
          </w:tcPr>
          <w:p w14:paraId="188EB757">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644FC688">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3B6560DE">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1B938F90">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681" w:type="pct"/>
            <w:vMerge w:val="continue"/>
            <w:tcBorders>
              <w:top w:val="nil"/>
              <w:left w:val="single" w:color="auto" w:sz="4" w:space="0"/>
              <w:bottom w:val="single" w:color="auto" w:sz="4" w:space="0"/>
              <w:right w:val="single" w:color="auto" w:sz="4" w:space="0"/>
            </w:tcBorders>
            <w:vAlign w:val="center"/>
          </w:tcPr>
          <w:p w14:paraId="4B7BBC68">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4F16FC43">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5991D74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045725D4">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463583BE">
        <w:tblPrEx>
          <w:tblCellMar>
            <w:top w:w="0" w:type="dxa"/>
            <w:left w:w="108" w:type="dxa"/>
            <w:bottom w:w="0" w:type="dxa"/>
            <w:right w:w="108" w:type="dxa"/>
          </w:tblCellMar>
        </w:tblPrEx>
        <w:trPr>
          <w:trHeight w:val="342" w:hRule="atLeast"/>
        </w:trPr>
        <w:tc>
          <w:tcPr>
            <w:tcW w:w="206" w:type="pct"/>
            <w:vMerge w:val="restart"/>
            <w:tcBorders>
              <w:top w:val="nil"/>
              <w:left w:val="single" w:color="auto" w:sz="4" w:space="0"/>
              <w:bottom w:val="single" w:color="000000" w:sz="4" w:space="0"/>
              <w:right w:val="single" w:color="auto" w:sz="4" w:space="0"/>
            </w:tcBorders>
            <w:shd w:val="clear" w:color="auto" w:fill="auto"/>
            <w:vAlign w:val="center"/>
          </w:tcPr>
          <w:p w14:paraId="3CDD52E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12</w:t>
            </w:r>
          </w:p>
        </w:tc>
        <w:tc>
          <w:tcPr>
            <w:tcW w:w="447" w:type="pct"/>
            <w:vMerge w:val="restart"/>
            <w:tcBorders>
              <w:top w:val="nil"/>
              <w:left w:val="single" w:color="auto" w:sz="4" w:space="0"/>
              <w:bottom w:val="single" w:color="000000" w:sz="4" w:space="0"/>
              <w:right w:val="single" w:color="auto" w:sz="4" w:space="0"/>
            </w:tcBorders>
            <w:shd w:val="clear" w:color="auto" w:fill="auto"/>
            <w:vAlign w:val="center"/>
          </w:tcPr>
          <w:p w14:paraId="0FEE9D0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合溪路</w:t>
            </w:r>
          </w:p>
        </w:tc>
        <w:tc>
          <w:tcPr>
            <w:tcW w:w="963" w:type="pct"/>
            <w:tcBorders>
              <w:top w:val="nil"/>
              <w:left w:val="nil"/>
              <w:bottom w:val="single" w:color="auto" w:sz="4" w:space="0"/>
              <w:right w:val="single" w:color="auto" w:sz="4" w:space="0"/>
            </w:tcBorders>
            <w:shd w:val="clear" w:color="auto" w:fill="auto"/>
            <w:vAlign w:val="center"/>
          </w:tcPr>
          <w:p w14:paraId="74B0CA74">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明珠北路--希望大道</w:t>
            </w:r>
          </w:p>
        </w:tc>
        <w:tc>
          <w:tcPr>
            <w:tcW w:w="454" w:type="pct"/>
            <w:tcBorders>
              <w:top w:val="nil"/>
              <w:left w:val="nil"/>
              <w:bottom w:val="single" w:color="auto" w:sz="4" w:space="0"/>
              <w:right w:val="single" w:color="auto" w:sz="4" w:space="0"/>
            </w:tcBorders>
            <w:shd w:val="clear" w:color="auto" w:fill="auto"/>
            <w:vAlign w:val="center"/>
          </w:tcPr>
          <w:p w14:paraId="27CA28DA">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550</w:t>
            </w:r>
          </w:p>
        </w:tc>
        <w:tc>
          <w:tcPr>
            <w:tcW w:w="254" w:type="pct"/>
            <w:tcBorders>
              <w:top w:val="nil"/>
              <w:left w:val="nil"/>
              <w:bottom w:val="single" w:color="auto" w:sz="4" w:space="0"/>
              <w:right w:val="single" w:color="auto" w:sz="4" w:space="0"/>
            </w:tcBorders>
            <w:shd w:val="clear" w:color="auto" w:fill="auto"/>
            <w:vAlign w:val="center"/>
          </w:tcPr>
          <w:p w14:paraId="257225A4">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10</w:t>
            </w:r>
          </w:p>
        </w:tc>
        <w:tc>
          <w:tcPr>
            <w:tcW w:w="254" w:type="pct"/>
            <w:tcBorders>
              <w:top w:val="nil"/>
              <w:left w:val="nil"/>
              <w:bottom w:val="single" w:color="auto" w:sz="4" w:space="0"/>
              <w:right w:val="single" w:color="auto" w:sz="4" w:space="0"/>
            </w:tcBorders>
            <w:shd w:val="clear" w:color="auto" w:fill="auto"/>
            <w:vAlign w:val="center"/>
          </w:tcPr>
          <w:p w14:paraId="451ABD9E">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5A1D1158">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1068CDCF">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681" w:type="pct"/>
            <w:vMerge w:val="restart"/>
            <w:tcBorders>
              <w:top w:val="nil"/>
              <w:left w:val="single" w:color="auto" w:sz="4" w:space="0"/>
              <w:bottom w:val="single" w:color="000000" w:sz="4" w:space="0"/>
              <w:right w:val="single" w:color="auto" w:sz="4" w:space="0"/>
            </w:tcBorders>
            <w:shd w:val="clear" w:color="auto" w:fill="auto"/>
            <w:vAlign w:val="center"/>
          </w:tcPr>
          <w:p w14:paraId="4D5AD47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13500                  （未含绿化带）</w:t>
            </w:r>
          </w:p>
        </w:tc>
        <w:tc>
          <w:tcPr>
            <w:tcW w:w="371" w:type="pct"/>
            <w:tcBorders>
              <w:top w:val="nil"/>
              <w:left w:val="nil"/>
              <w:bottom w:val="single" w:color="auto" w:sz="4" w:space="0"/>
              <w:right w:val="single" w:color="auto" w:sz="4" w:space="0"/>
            </w:tcBorders>
            <w:shd w:val="clear" w:color="auto" w:fill="auto"/>
            <w:vAlign w:val="center"/>
          </w:tcPr>
          <w:p w14:paraId="7642AAF1">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三级道路</w:t>
            </w:r>
          </w:p>
        </w:tc>
        <w:tc>
          <w:tcPr>
            <w:tcW w:w="371" w:type="pct"/>
            <w:tcBorders>
              <w:top w:val="nil"/>
              <w:left w:val="nil"/>
              <w:bottom w:val="single" w:color="auto" w:sz="4" w:space="0"/>
              <w:right w:val="single" w:color="auto" w:sz="4" w:space="0"/>
            </w:tcBorders>
            <w:shd w:val="clear" w:color="auto" w:fill="auto"/>
            <w:vAlign w:val="center"/>
          </w:tcPr>
          <w:p w14:paraId="373C8EC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8小时</w:t>
            </w:r>
          </w:p>
        </w:tc>
        <w:tc>
          <w:tcPr>
            <w:tcW w:w="371" w:type="pct"/>
            <w:tcBorders>
              <w:top w:val="nil"/>
              <w:left w:val="nil"/>
              <w:bottom w:val="single" w:color="auto" w:sz="4" w:space="0"/>
              <w:right w:val="single" w:color="auto" w:sz="4" w:space="0"/>
            </w:tcBorders>
            <w:shd w:val="clear" w:color="auto" w:fill="auto"/>
            <w:vAlign w:val="center"/>
          </w:tcPr>
          <w:p w14:paraId="24495258">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2F6B81C1">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000000" w:sz="4" w:space="0"/>
              <w:right w:val="single" w:color="auto" w:sz="4" w:space="0"/>
            </w:tcBorders>
            <w:vAlign w:val="center"/>
          </w:tcPr>
          <w:p w14:paraId="5EB38D6E">
            <w:pPr>
              <w:widowControl/>
              <w:jc w:val="left"/>
              <w:rPr>
                <w:rFonts w:ascii="仿宋_GB2312" w:hAnsi="宋体" w:eastAsia="仿宋_GB2312" w:cs="宋体"/>
                <w:color w:val="auto"/>
                <w:sz w:val="18"/>
                <w:szCs w:val="18"/>
                <w:highlight w:val="none"/>
              </w:rPr>
            </w:pPr>
          </w:p>
        </w:tc>
        <w:tc>
          <w:tcPr>
            <w:tcW w:w="447" w:type="pct"/>
            <w:vMerge w:val="continue"/>
            <w:tcBorders>
              <w:top w:val="nil"/>
              <w:left w:val="single" w:color="auto" w:sz="4" w:space="0"/>
              <w:bottom w:val="single" w:color="000000" w:sz="4" w:space="0"/>
              <w:right w:val="single" w:color="auto" w:sz="4" w:space="0"/>
            </w:tcBorders>
            <w:vAlign w:val="center"/>
          </w:tcPr>
          <w:p w14:paraId="6DC97633">
            <w:pPr>
              <w:widowControl/>
              <w:jc w:val="left"/>
              <w:rPr>
                <w:rFonts w:ascii="仿宋_GB2312" w:hAnsi="宋体" w:eastAsia="仿宋_GB2312" w:cs="宋体"/>
                <w:color w:val="auto"/>
                <w:sz w:val="18"/>
                <w:szCs w:val="18"/>
                <w:highlight w:val="none"/>
              </w:rPr>
            </w:pPr>
          </w:p>
        </w:tc>
        <w:tc>
          <w:tcPr>
            <w:tcW w:w="963" w:type="pct"/>
            <w:tcBorders>
              <w:top w:val="nil"/>
              <w:left w:val="nil"/>
              <w:bottom w:val="single" w:color="auto" w:sz="4" w:space="0"/>
              <w:right w:val="single" w:color="auto" w:sz="4" w:space="0"/>
            </w:tcBorders>
            <w:shd w:val="clear" w:color="auto" w:fill="auto"/>
            <w:vAlign w:val="center"/>
          </w:tcPr>
          <w:p w14:paraId="7EF7D6B1">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南庄路——长兴大道</w:t>
            </w:r>
          </w:p>
        </w:tc>
        <w:tc>
          <w:tcPr>
            <w:tcW w:w="454" w:type="pct"/>
            <w:tcBorders>
              <w:top w:val="nil"/>
              <w:left w:val="nil"/>
              <w:bottom w:val="single" w:color="auto" w:sz="4" w:space="0"/>
              <w:right w:val="single" w:color="auto" w:sz="4" w:space="0"/>
            </w:tcBorders>
            <w:shd w:val="clear" w:color="auto" w:fill="auto"/>
            <w:vAlign w:val="center"/>
          </w:tcPr>
          <w:p w14:paraId="37AEE5DA">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800</w:t>
            </w:r>
          </w:p>
        </w:tc>
        <w:tc>
          <w:tcPr>
            <w:tcW w:w="254" w:type="pct"/>
            <w:tcBorders>
              <w:top w:val="nil"/>
              <w:left w:val="nil"/>
              <w:bottom w:val="single" w:color="auto" w:sz="4" w:space="0"/>
              <w:right w:val="single" w:color="auto" w:sz="4" w:space="0"/>
            </w:tcBorders>
            <w:shd w:val="clear" w:color="auto" w:fill="auto"/>
            <w:vAlign w:val="center"/>
          </w:tcPr>
          <w:p w14:paraId="3238C8E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10</w:t>
            </w:r>
          </w:p>
        </w:tc>
        <w:tc>
          <w:tcPr>
            <w:tcW w:w="254" w:type="pct"/>
            <w:tcBorders>
              <w:top w:val="nil"/>
              <w:left w:val="nil"/>
              <w:bottom w:val="single" w:color="auto" w:sz="4" w:space="0"/>
              <w:right w:val="single" w:color="auto" w:sz="4" w:space="0"/>
            </w:tcBorders>
            <w:shd w:val="clear" w:color="auto" w:fill="auto"/>
            <w:vAlign w:val="center"/>
          </w:tcPr>
          <w:p w14:paraId="1948289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61C7EB83">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0B822AB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可视范围</w:t>
            </w:r>
          </w:p>
        </w:tc>
        <w:tc>
          <w:tcPr>
            <w:tcW w:w="681" w:type="pct"/>
            <w:vMerge w:val="continue"/>
            <w:tcBorders>
              <w:top w:val="nil"/>
              <w:left w:val="single" w:color="auto" w:sz="4" w:space="0"/>
              <w:bottom w:val="single" w:color="000000" w:sz="4" w:space="0"/>
              <w:right w:val="single" w:color="auto" w:sz="4" w:space="0"/>
            </w:tcBorders>
            <w:vAlign w:val="center"/>
          </w:tcPr>
          <w:p w14:paraId="3E88E3E9">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098C67D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三级道路</w:t>
            </w:r>
          </w:p>
        </w:tc>
        <w:tc>
          <w:tcPr>
            <w:tcW w:w="371" w:type="pct"/>
            <w:tcBorders>
              <w:top w:val="nil"/>
              <w:left w:val="nil"/>
              <w:bottom w:val="single" w:color="auto" w:sz="4" w:space="0"/>
              <w:right w:val="single" w:color="auto" w:sz="4" w:space="0"/>
            </w:tcBorders>
            <w:shd w:val="clear" w:color="auto" w:fill="auto"/>
            <w:vAlign w:val="center"/>
          </w:tcPr>
          <w:p w14:paraId="0008665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8小时</w:t>
            </w:r>
          </w:p>
        </w:tc>
        <w:tc>
          <w:tcPr>
            <w:tcW w:w="371" w:type="pct"/>
            <w:tcBorders>
              <w:top w:val="nil"/>
              <w:left w:val="nil"/>
              <w:bottom w:val="single" w:color="auto" w:sz="4" w:space="0"/>
              <w:right w:val="single" w:color="auto" w:sz="4" w:space="0"/>
            </w:tcBorders>
            <w:shd w:val="clear" w:color="auto" w:fill="auto"/>
            <w:vAlign w:val="center"/>
          </w:tcPr>
          <w:p w14:paraId="03E7C15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0FE85D28">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000000" w:sz="4" w:space="0"/>
              <w:right w:val="single" w:color="auto" w:sz="4" w:space="0"/>
            </w:tcBorders>
            <w:vAlign w:val="center"/>
          </w:tcPr>
          <w:p w14:paraId="3890BE1F">
            <w:pPr>
              <w:widowControl/>
              <w:jc w:val="left"/>
              <w:rPr>
                <w:rFonts w:ascii="仿宋_GB2312" w:hAnsi="宋体" w:eastAsia="仿宋_GB2312" w:cs="宋体"/>
                <w:color w:val="auto"/>
                <w:sz w:val="18"/>
                <w:szCs w:val="18"/>
                <w:highlight w:val="none"/>
              </w:rPr>
            </w:pPr>
          </w:p>
        </w:tc>
        <w:tc>
          <w:tcPr>
            <w:tcW w:w="447" w:type="pct"/>
            <w:tcBorders>
              <w:top w:val="nil"/>
              <w:left w:val="nil"/>
              <w:bottom w:val="single" w:color="auto" w:sz="4" w:space="0"/>
              <w:right w:val="single" w:color="auto" w:sz="4" w:space="0"/>
            </w:tcBorders>
            <w:shd w:val="clear" w:color="auto" w:fill="auto"/>
            <w:vAlign w:val="center"/>
          </w:tcPr>
          <w:p w14:paraId="527B2EFB">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总 长</w:t>
            </w:r>
          </w:p>
        </w:tc>
        <w:tc>
          <w:tcPr>
            <w:tcW w:w="963" w:type="pct"/>
            <w:tcBorders>
              <w:top w:val="nil"/>
              <w:left w:val="nil"/>
              <w:bottom w:val="single" w:color="auto" w:sz="4" w:space="0"/>
              <w:right w:val="single" w:color="auto" w:sz="4" w:space="0"/>
            </w:tcBorders>
            <w:shd w:val="clear" w:color="auto" w:fill="auto"/>
            <w:vAlign w:val="center"/>
          </w:tcPr>
          <w:p w14:paraId="3084B240">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454" w:type="pct"/>
            <w:tcBorders>
              <w:top w:val="nil"/>
              <w:left w:val="nil"/>
              <w:bottom w:val="single" w:color="auto" w:sz="4" w:space="0"/>
              <w:right w:val="single" w:color="auto" w:sz="4" w:space="0"/>
            </w:tcBorders>
            <w:shd w:val="clear" w:color="auto" w:fill="auto"/>
            <w:vAlign w:val="center"/>
          </w:tcPr>
          <w:p w14:paraId="1FEA845C">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1350</w:t>
            </w:r>
          </w:p>
        </w:tc>
        <w:tc>
          <w:tcPr>
            <w:tcW w:w="254" w:type="pct"/>
            <w:tcBorders>
              <w:top w:val="nil"/>
              <w:left w:val="nil"/>
              <w:bottom w:val="single" w:color="auto" w:sz="4" w:space="0"/>
              <w:right w:val="single" w:color="auto" w:sz="4" w:space="0"/>
            </w:tcBorders>
            <w:shd w:val="clear" w:color="auto" w:fill="auto"/>
            <w:vAlign w:val="center"/>
          </w:tcPr>
          <w:p w14:paraId="3C0B06E6">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53BD4584">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5EB5A914">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2280DDAC">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681" w:type="pct"/>
            <w:vMerge w:val="continue"/>
            <w:tcBorders>
              <w:top w:val="nil"/>
              <w:left w:val="single" w:color="auto" w:sz="4" w:space="0"/>
              <w:bottom w:val="single" w:color="000000" w:sz="4" w:space="0"/>
              <w:right w:val="single" w:color="auto" w:sz="4" w:space="0"/>
            </w:tcBorders>
            <w:vAlign w:val="center"/>
          </w:tcPr>
          <w:p w14:paraId="4333B405">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4CA3C06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2ECE84C0">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3AAF5AFC">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15213C78">
        <w:tblPrEx>
          <w:tblCellMar>
            <w:top w:w="0" w:type="dxa"/>
            <w:left w:w="108" w:type="dxa"/>
            <w:bottom w:w="0" w:type="dxa"/>
            <w:right w:w="108" w:type="dxa"/>
          </w:tblCellMar>
        </w:tblPrEx>
        <w:trPr>
          <w:trHeight w:val="342" w:hRule="atLeast"/>
        </w:trPr>
        <w:tc>
          <w:tcPr>
            <w:tcW w:w="206" w:type="pct"/>
            <w:vMerge w:val="restart"/>
            <w:tcBorders>
              <w:top w:val="nil"/>
              <w:left w:val="single" w:color="auto" w:sz="4" w:space="0"/>
              <w:bottom w:val="single" w:color="auto" w:sz="4" w:space="0"/>
              <w:right w:val="single" w:color="auto" w:sz="4" w:space="0"/>
            </w:tcBorders>
            <w:shd w:val="clear" w:color="auto" w:fill="auto"/>
            <w:vAlign w:val="center"/>
          </w:tcPr>
          <w:p w14:paraId="32F5B4E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13</w:t>
            </w:r>
          </w:p>
        </w:tc>
        <w:tc>
          <w:tcPr>
            <w:tcW w:w="447" w:type="pct"/>
            <w:vMerge w:val="restart"/>
            <w:tcBorders>
              <w:top w:val="nil"/>
              <w:left w:val="single" w:color="auto" w:sz="4" w:space="0"/>
              <w:bottom w:val="single" w:color="auto" w:sz="4" w:space="0"/>
              <w:right w:val="single" w:color="auto" w:sz="4" w:space="0"/>
            </w:tcBorders>
            <w:shd w:val="clear" w:color="auto" w:fill="auto"/>
            <w:vAlign w:val="center"/>
          </w:tcPr>
          <w:p w14:paraId="437D06A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县前东街延伸线</w:t>
            </w:r>
          </w:p>
        </w:tc>
        <w:tc>
          <w:tcPr>
            <w:tcW w:w="963" w:type="pct"/>
            <w:tcBorders>
              <w:top w:val="nil"/>
              <w:left w:val="nil"/>
              <w:bottom w:val="single" w:color="auto" w:sz="4" w:space="0"/>
              <w:right w:val="single" w:color="auto" w:sz="4" w:space="0"/>
            </w:tcBorders>
            <w:shd w:val="clear" w:color="auto" w:fill="auto"/>
            <w:vAlign w:val="center"/>
          </w:tcPr>
          <w:p w14:paraId="6540B045">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长州路——长城路</w:t>
            </w:r>
          </w:p>
        </w:tc>
        <w:tc>
          <w:tcPr>
            <w:tcW w:w="454" w:type="pct"/>
            <w:tcBorders>
              <w:top w:val="nil"/>
              <w:left w:val="nil"/>
              <w:bottom w:val="single" w:color="auto" w:sz="4" w:space="0"/>
              <w:right w:val="single" w:color="auto" w:sz="4" w:space="0"/>
            </w:tcBorders>
            <w:shd w:val="clear" w:color="auto" w:fill="auto"/>
            <w:vAlign w:val="center"/>
          </w:tcPr>
          <w:p w14:paraId="798AE795">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500</w:t>
            </w:r>
          </w:p>
        </w:tc>
        <w:tc>
          <w:tcPr>
            <w:tcW w:w="254" w:type="pct"/>
            <w:vMerge w:val="restart"/>
            <w:tcBorders>
              <w:top w:val="nil"/>
              <w:left w:val="single" w:color="auto" w:sz="4" w:space="0"/>
              <w:bottom w:val="single" w:color="auto" w:sz="4" w:space="0"/>
              <w:right w:val="single" w:color="auto" w:sz="4" w:space="0"/>
            </w:tcBorders>
            <w:shd w:val="clear" w:color="auto" w:fill="auto"/>
            <w:vAlign w:val="center"/>
          </w:tcPr>
          <w:p w14:paraId="77323F4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w:t>
            </w:r>
          </w:p>
        </w:tc>
        <w:tc>
          <w:tcPr>
            <w:tcW w:w="254" w:type="pct"/>
            <w:vMerge w:val="restart"/>
            <w:tcBorders>
              <w:top w:val="nil"/>
              <w:left w:val="single" w:color="auto" w:sz="4" w:space="0"/>
              <w:bottom w:val="single" w:color="auto" w:sz="4" w:space="0"/>
              <w:right w:val="single" w:color="auto" w:sz="4" w:space="0"/>
            </w:tcBorders>
            <w:shd w:val="clear" w:color="auto" w:fill="auto"/>
            <w:vAlign w:val="center"/>
          </w:tcPr>
          <w:p w14:paraId="43C55E38">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10</w:t>
            </w:r>
          </w:p>
        </w:tc>
        <w:tc>
          <w:tcPr>
            <w:tcW w:w="254" w:type="pct"/>
            <w:vMerge w:val="restart"/>
            <w:tcBorders>
              <w:top w:val="nil"/>
              <w:left w:val="single" w:color="auto" w:sz="4" w:space="0"/>
              <w:bottom w:val="single" w:color="auto" w:sz="4" w:space="0"/>
              <w:right w:val="single" w:color="auto" w:sz="4" w:space="0"/>
            </w:tcBorders>
            <w:shd w:val="clear" w:color="auto" w:fill="auto"/>
            <w:vAlign w:val="center"/>
          </w:tcPr>
          <w:p w14:paraId="7243387E">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w:t>
            </w:r>
          </w:p>
        </w:tc>
        <w:tc>
          <w:tcPr>
            <w:tcW w:w="371" w:type="pct"/>
            <w:vMerge w:val="restart"/>
            <w:tcBorders>
              <w:top w:val="nil"/>
              <w:left w:val="single" w:color="auto" w:sz="4" w:space="0"/>
              <w:bottom w:val="single" w:color="auto" w:sz="4" w:space="0"/>
              <w:right w:val="single" w:color="auto" w:sz="4" w:space="0"/>
            </w:tcBorders>
            <w:shd w:val="clear" w:color="auto" w:fill="auto"/>
            <w:vAlign w:val="center"/>
          </w:tcPr>
          <w:p w14:paraId="3774004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可视范围</w:t>
            </w:r>
          </w:p>
        </w:tc>
        <w:tc>
          <w:tcPr>
            <w:tcW w:w="681" w:type="pct"/>
            <w:vMerge w:val="restart"/>
            <w:tcBorders>
              <w:top w:val="nil"/>
              <w:left w:val="single" w:color="auto" w:sz="4" w:space="0"/>
              <w:bottom w:val="single" w:color="auto" w:sz="4" w:space="0"/>
              <w:right w:val="single" w:color="auto" w:sz="4" w:space="0"/>
            </w:tcBorders>
            <w:shd w:val="clear" w:color="auto" w:fill="auto"/>
            <w:vAlign w:val="center"/>
          </w:tcPr>
          <w:p w14:paraId="3C31BA06">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83200               （未含绿化带）</w:t>
            </w:r>
          </w:p>
        </w:tc>
        <w:tc>
          <w:tcPr>
            <w:tcW w:w="371" w:type="pct"/>
            <w:tcBorders>
              <w:top w:val="nil"/>
              <w:left w:val="nil"/>
              <w:bottom w:val="single" w:color="auto" w:sz="4" w:space="0"/>
              <w:right w:val="single" w:color="auto" w:sz="4" w:space="0"/>
            </w:tcBorders>
            <w:shd w:val="clear" w:color="auto" w:fill="auto"/>
            <w:vAlign w:val="center"/>
          </w:tcPr>
          <w:p w14:paraId="75E824E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二级道路</w:t>
            </w:r>
          </w:p>
        </w:tc>
        <w:tc>
          <w:tcPr>
            <w:tcW w:w="371" w:type="pct"/>
            <w:tcBorders>
              <w:top w:val="nil"/>
              <w:left w:val="nil"/>
              <w:bottom w:val="single" w:color="auto" w:sz="4" w:space="0"/>
              <w:right w:val="single" w:color="auto" w:sz="4" w:space="0"/>
            </w:tcBorders>
            <w:shd w:val="clear" w:color="auto" w:fill="auto"/>
            <w:vAlign w:val="center"/>
          </w:tcPr>
          <w:p w14:paraId="3F718434">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14小时</w:t>
            </w:r>
          </w:p>
        </w:tc>
        <w:tc>
          <w:tcPr>
            <w:tcW w:w="371" w:type="pct"/>
            <w:tcBorders>
              <w:top w:val="nil"/>
              <w:left w:val="nil"/>
              <w:bottom w:val="single" w:color="auto" w:sz="4" w:space="0"/>
              <w:right w:val="single" w:color="auto" w:sz="4" w:space="0"/>
            </w:tcBorders>
            <w:shd w:val="clear" w:color="auto" w:fill="auto"/>
            <w:vAlign w:val="center"/>
          </w:tcPr>
          <w:p w14:paraId="788F191C">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6</w:t>
            </w:r>
          </w:p>
        </w:tc>
      </w:tr>
      <w:tr w14:paraId="70857221">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1E8CCF26">
            <w:pPr>
              <w:widowControl/>
              <w:jc w:val="left"/>
              <w:rPr>
                <w:rFonts w:ascii="仿宋_GB2312" w:hAnsi="宋体" w:eastAsia="仿宋_GB2312" w:cs="宋体"/>
                <w:color w:val="auto"/>
                <w:sz w:val="18"/>
                <w:szCs w:val="18"/>
                <w:highlight w:val="none"/>
              </w:rPr>
            </w:pPr>
          </w:p>
        </w:tc>
        <w:tc>
          <w:tcPr>
            <w:tcW w:w="447" w:type="pct"/>
            <w:vMerge w:val="continue"/>
            <w:tcBorders>
              <w:top w:val="nil"/>
              <w:left w:val="single" w:color="auto" w:sz="4" w:space="0"/>
              <w:bottom w:val="single" w:color="auto" w:sz="4" w:space="0"/>
              <w:right w:val="single" w:color="auto" w:sz="4" w:space="0"/>
            </w:tcBorders>
            <w:vAlign w:val="center"/>
          </w:tcPr>
          <w:p w14:paraId="5C16639C">
            <w:pPr>
              <w:widowControl/>
              <w:jc w:val="left"/>
              <w:rPr>
                <w:rFonts w:ascii="仿宋_GB2312" w:hAnsi="宋体" w:eastAsia="仿宋_GB2312" w:cs="宋体"/>
                <w:color w:val="auto"/>
                <w:sz w:val="18"/>
                <w:szCs w:val="18"/>
                <w:highlight w:val="none"/>
              </w:rPr>
            </w:pPr>
          </w:p>
        </w:tc>
        <w:tc>
          <w:tcPr>
            <w:tcW w:w="963" w:type="pct"/>
            <w:tcBorders>
              <w:top w:val="nil"/>
              <w:left w:val="nil"/>
              <w:bottom w:val="single" w:color="auto" w:sz="4" w:space="0"/>
              <w:right w:val="single" w:color="auto" w:sz="4" w:space="0"/>
            </w:tcBorders>
            <w:shd w:val="clear" w:color="auto" w:fill="auto"/>
            <w:vAlign w:val="center"/>
          </w:tcPr>
          <w:p w14:paraId="73716C74">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长城路——陈王路</w:t>
            </w:r>
          </w:p>
        </w:tc>
        <w:tc>
          <w:tcPr>
            <w:tcW w:w="454" w:type="pct"/>
            <w:tcBorders>
              <w:top w:val="nil"/>
              <w:left w:val="nil"/>
              <w:bottom w:val="single" w:color="auto" w:sz="4" w:space="0"/>
              <w:right w:val="single" w:color="auto" w:sz="4" w:space="0"/>
            </w:tcBorders>
            <w:shd w:val="clear" w:color="auto" w:fill="auto"/>
            <w:vAlign w:val="center"/>
          </w:tcPr>
          <w:p w14:paraId="643402B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2100</w:t>
            </w:r>
          </w:p>
        </w:tc>
        <w:tc>
          <w:tcPr>
            <w:tcW w:w="254" w:type="pct"/>
            <w:vMerge w:val="continue"/>
            <w:tcBorders>
              <w:top w:val="nil"/>
              <w:left w:val="single" w:color="auto" w:sz="4" w:space="0"/>
              <w:bottom w:val="single" w:color="auto" w:sz="4" w:space="0"/>
              <w:right w:val="single" w:color="auto" w:sz="4" w:space="0"/>
            </w:tcBorders>
            <w:vAlign w:val="center"/>
          </w:tcPr>
          <w:p w14:paraId="44D2E4B9">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0B93FEEE">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112A825E">
            <w:pPr>
              <w:widowControl/>
              <w:jc w:val="left"/>
              <w:rPr>
                <w:rFonts w:ascii="仿宋_GB2312" w:hAnsi="宋体" w:eastAsia="仿宋_GB2312" w:cs="宋体"/>
                <w:color w:val="auto"/>
                <w:sz w:val="18"/>
                <w:szCs w:val="18"/>
                <w:highlight w:val="none"/>
              </w:rPr>
            </w:pPr>
          </w:p>
        </w:tc>
        <w:tc>
          <w:tcPr>
            <w:tcW w:w="371" w:type="pct"/>
            <w:vMerge w:val="continue"/>
            <w:tcBorders>
              <w:top w:val="nil"/>
              <w:left w:val="single" w:color="auto" w:sz="4" w:space="0"/>
              <w:bottom w:val="single" w:color="auto" w:sz="4" w:space="0"/>
              <w:right w:val="single" w:color="auto" w:sz="4" w:space="0"/>
            </w:tcBorders>
            <w:vAlign w:val="center"/>
          </w:tcPr>
          <w:p w14:paraId="3C608F87">
            <w:pPr>
              <w:widowControl/>
              <w:jc w:val="left"/>
              <w:rPr>
                <w:rFonts w:ascii="仿宋_GB2312" w:hAnsi="宋体" w:eastAsia="仿宋_GB2312" w:cs="宋体"/>
                <w:color w:val="auto"/>
                <w:sz w:val="18"/>
                <w:szCs w:val="18"/>
                <w:highlight w:val="none"/>
              </w:rPr>
            </w:pPr>
          </w:p>
        </w:tc>
        <w:tc>
          <w:tcPr>
            <w:tcW w:w="681" w:type="pct"/>
            <w:vMerge w:val="continue"/>
            <w:tcBorders>
              <w:top w:val="nil"/>
              <w:left w:val="single" w:color="auto" w:sz="4" w:space="0"/>
              <w:bottom w:val="single" w:color="auto" w:sz="4" w:space="0"/>
              <w:right w:val="single" w:color="auto" w:sz="4" w:space="0"/>
            </w:tcBorders>
            <w:vAlign w:val="center"/>
          </w:tcPr>
          <w:p w14:paraId="186886B2">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2883AD6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二级道路</w:t>
            </w:r>
          </w:p>
        </w:tc>
        <w:tc>
          <w:tcPr>
            <w:tcW w:w="371" w:type="pct"/>
            <w:tcBorders>
              <w:top w:val="nil"/>
              <w:left w:val="nil"/>
              <w:bottom w:val="single" w:color="auto" w:sz="4" w:space="0"/>
              <w:right w:val="single" w:color="auto" w:sz="4" w:space="0"/>
            </w:tcBorders>
            <w:shd w:val="clear" w:color="auto" w:fill="auto"/>
            <w:vAlign w:val="center"/>
          </w:tcPr>
          <w:p w14:paraId="3DCCA92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14小时</w:t>
            </w:r>
          </w:p>
        </w:tc>
        <w:tc>
          <w:tcPr>
            <w:tcW w:w="371" w:type="pct"/>
            <w:tcBorders>
              <w:top w:val="nil"/>
              <w:left w:val="nil"/>
              <w:bottom w:val="single" w:color="auto" w:sz="4" w:space="0"/>
              <w:right w:val="single" w:color="auto" w:sz="4" w:space="0"/>
            </w:tcBorders>
            <w:shd w:val="clear" w:color="auto" w:fill="auto"/>
            <w:vAlign w:val="center"/>
          </w:tcPr>
          <w:p w14:paraId="728C359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10</w:t>
            </w:r>
          </w:p>
        </w:tc>
      </w:tr>
      <w:tr w14:paraId="3FF385EF">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15ACD1DA">
            <w:pPr>
              <w:widowControl/>
              <w:jc w:val="left"/>
              <w:rPr>
                <w:rFonts w:ascii="仿宋_GB2312" w:hAnsi="宋体" w:eastAsia="仿宋_GB2312" w:cs="宋体"/>
                <w:color w:val="auto"/>
                <w:sz w:val="18"/>
                <w:szCs w:val="18"/>
                <w:highlight w:val="none"/>
              </w:rPr>
            </w:pPr>
          </w:p>
        </w:tc>
        <w:tc>
          <w:tcPr>
            <w:tcW w:w="447" w:type="pct"/>
            <w:tcBorders>
              <w:top w:val="nil"/>
              <w:left w:val="nil"/>
              <w:bottom w:val="single" w:color="auto" w:sz="4" w:space="0"/>
              <w:right w:val="single" w:color="auto" w:sz="4" w:space="0"/>
            </w:tcBorders>
            <w:shd w:val="clear" w:color="auto" w:fill="auto"/>
            <w:vAlign w:val="center"/>
          </w:tcPr>
          <w:p w14:paraId="05B9DE81">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总 长</w:t>
            </w:r>
          </w:p>
        </w:tc>
        <w:tc>
          <w:tcPr>
            <w:tcW w:w="963" w:type="pct"/>
            <w:tcBorders>
              <w:top w:val="nil"/>
              <w:left w:val="nil"/>
              <w:bottom w:val="single" w:color="auto" w:sz="4" w:space="0"/>
              <w:right w:val="single" w:color="auto" w:sz="4" w:space="0"/>
            </w:tcBorders>
            <w:shd w:val="clear" w:color="auto" w:fill="auto"/>
            <w:vAlign w:val="center"/>
          </w:tcPr>
          <w:p w14:paraId="01915BFA">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454" w:type="pct"/>
            <w:tcBorders>
              <w:top w:val="nil"/>
              <w:left w:val="nil"/>
              <w:bottom w:val="single" w:color="auto" w:sz="4" w:space="0"/>
              <w:right w:val="single" w:color="auto" w:sz="4" w:space="0"/>
            </w:tcBorders>
            <w:shd w:val="clear" w:color="auto" w:fill="auto"/>
            <w:vAlign w:val="center"/>
          </w:tcPr>
          <w:p w14:paraId="16B9DE54">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2600</w:t>
            </w:r>
          </w:p>
        </w:tc>
        <w:tc>
          <w:tcPr>
            <w:tcW w:w="254" w:type="pct"/>
            <w:tcBorders>
              <w:top w:val="nil"/>
              <w:left w:val="nil"/>
              <w:bottom w:val="single" w:color="auto" w:sz="4" w:space="0"/>
              <w:right w:val="single" w:color="auto" w:sz="4" w:space="0"/>
            </w:tcBorders>
            <w:shd w:val="clear" w:color="auto" w:fill="auto"/>
            <w:vAlign w:val="center"/>
          </w:tcPr>
          <w:p w14:paraId="3CBD1879">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63DB1EEB">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62F6D370">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5B0C2AEC">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681" w:type="pct"/>
            <w:vMerge w:val="continue"/>
            <w:tcBorders>
              <w:top w:val="nil"/>
              <w:left w:val="single" w:color="auto" w:sz="4" w:space="0"/>
              <w:bottom w:val="single" w:color="auto" w:sz="4" w:space="0"/>
              <w:right w:val="single" w:color="auto" w:sz="4" w:space="0"/>
            </w:tcBorders>
            <w:vAlign w:val="center"/>
          </w:tcPr>
          <w:p w14:paraId="1C234BBA">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1EA80D9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3E7081D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0B6971CC">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29955E44">
        <w:tblPrEx>
          <w:tblCellMar>
            <w:top w:w="0" w:type="dxa"/>
            <w:left w:w="108" w:type="dxa"/>
            <w:bottom w:w="0" w:type="dxa"/>
            <w:right w:w="108" w:type="dxa"/>
          </w:tblCellMar>
        </w:tblPrEx>
        <w:trPr>
          <w:trHeight w:val="342" w:hRule="atLeast"/>
        </w:trPr>
        <w:tc>
          <w:tcPr>
            <w:tcW w:w="206" w:type="pct"/>
            <w:vMerge w:val="restart"/>
            <w:tcBorders>
              <w:top w:val="nil"/>
              <w:left w:val="single" w:color="auto" w:sz="4" w:space="0"/>
              <w:bottom w:val="single" w:color="000000" w:sz="4" w:space="0"/>
              <w:right w:val="single" w:color="auto" w:sz="4" w:space="0"/>
            </w:tcBorders>
            <w:shd w:val="clear" w:color="auto" w:fill="auto"/>
            <w:vAlign w:val="center"/>
          </w:tcPr>
          <w:p w14:paraId="04783B3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w:t>
            </w:r>
          </w:p>
        </w:tc>
        <w:tc>
          <w:tcPr>
            <w:tcW w:w="447" w:type="pct"/>
            <w:vMerge w:val="restart"/>
            <w:tcBorders>
              <w:top w:val="nil"/>
              <w:left w:val="single" w:color="auto" w:sz="4" w:space="0"/>
              <w:bottom w:val="single" w:color="auto" w:sz="4" w:space="0"/>
              <w:right w:val="single" w:color="auto" w:sz="4" w:space="0"/>
            </w:tcBorders>
            <w:shd w:val="clear" w:color="auto" w:fill="auto"/>
            <w:vAlign w:val="center"/>
          </w:tcPr>
          <w:p w14:paraId="29C270B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陆汇路</w:t>
            </w:r>
          </w:p>
        </w:tc>
        <w:tc>
          <w:tcPr>
            <w:tcW w:w="963" w:type="pct"/>
            <w:tcBorders>
              <w:top w:val="nil"/>
              <w:left w:val="nil"/>
              <w:bottom w:val="single" w:color="auto" w:sz="4" w:space="0"/>
              <w:right w:val="single" w:color="auto" w:sz="4" w:space="0"/>
            </w:tcBorders>
            <w:shd w:val="clear" w:color="auto" w:fill="auto"/>
            <w:vAlign w:val="center"/>
          </w:tcPr>
          <w:p w14:paraId="63B6A7F0">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祥福路——陈王路</w:t>
            </w:r>
          </w:p>
        </w:tc>
        <w:tc>
          <w:tcPr>
            <w:tcW w:w="454" w:type="pct"/>
            <w:tcBorders>
              <w:top w:val="nil"/>
              <w:left w:val="nil"/>
              <w:bottom w:val="single" w:color="auto" w:sz="4" w:space="0"/>
              <w:right w:val="single" w:color="auto" w:sz="4" w:space="0"/>
            </w:tcBorders>
            <w:shd w:val="clear" w:color="auto" w:fill="auto"/>
            <w:vAlign w:val="center"/>
          </w:tcPr>
          <w:p w14:paraId="392AA22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700</w:t>
            </w:r>
          </w:p>
        </w:tc>
        <w:tc>
          <w:tcPr>
            <w:tcW w:w="254" w:type="pct"/>
            <w:vMerge w:val="restart"/>
            <w:tcBorders>
              <w:top w:val="nil"/>
              <w:left w:val="single" w:color="auto" w:sz="4" w:space="0"/>
              <w:bottom w:val="single" w:color="auto" w:sz="4" w:space="0"/>
              <w:right w:val="single" w:color="auto" w:sz="4" w:space="0"/>
            </w:tcBorders>
            <w:shd w:val="clear" w:color="auto" w:fill="auto"/>
            <w:vAlign w:val="center"/>
          </w:tcPr>
          <w:p w14:paraId="2F183D0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16</w:t>
            </w:r>
          </w:p>
        </w:tc>
        <w:tc>
          <w:tcPr>
            <w:tcW w:w="254" w:type="pct"/>
            <w:vMerge w:val="restart"/>
            <w:tcBorders>
              <w:top w:val="nil"/>
              <w:left w:val="single" w:color="auto" w:sz="4" w:space="0"/>
              <w:bottom w:val="single" w:color="auto" w:sz="4" w:space="0"/>
              <w:right w:val="single" w:color="auto" w:sz="4" w:space="0"/>
            </w:tcBorders>
            <w:shd w:val="clear" w:color="auto" w:fill="auto"/>
            <w:vAlign w:val="center"/>
          </w:tcPr>
          <w:p w14:paraId="0B654D86">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254" w:type="pct"/>
            <w:vMerge w:val="restart"/>
            <w:tcBorders>
              <w:top w:val="nil"/>
              <w:left w:val="single" w:color="auto" w:sz="4" w:space="0"/>
              <w:bottom w:val="single" w:color="auto" w:sz="4" w:space="0"/>
              <w:right w:val="single" w:color="auto" w:sz="4" w:space="0"/>
            </w:tcBorders>
            <w:shd w:val="clear" w:color="auto" w:fill="auto"/>
            <w:vAlign w:val="center"/>
          </w:tcPr>
          <w:p w14:paraId="022A940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w:t>
            </w:r>
          </w:p>
        </w:tc>
        <w:tc>
          <w:tcPr>
            <w:tcW w:w="371" w:type="pct"/>
            <w:vMerge w:val="restart"/>
            <w:tcBorders>
              <w:top w:val="nil"/>
              <w:left w:val="single" w:color="auto" w:sz="4" w:space="0"/>
              <w:bottom w:val="single" w:color="auto" w:sz="4" w:space="0"/>
              <w:right w:val="single" w:color="auto" w:sz="4" w:space="0"/>
            </w:tcBorders>
            <w:shd w:val="clear" w:color="auto" w:fill="auto"/>
            <w:vAlign w:val="center"/>
          </w:tcPr>
          <w:p w14:paraId="35898460">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可视范围</w:t>
            </w:r>
          </w:p>
        </w:tc>
        <w:tc>
          <w:tcPr>
            <w:tcW w:w="681" w:type="pct"/>
            <w:vMerge w:val="restart"/>
            <w:tcBorders>
              <w:top w:val="nil"/>
              <w:left w:val="single" w:color="auto" w:sz="4" w:space="0"/>
              <w:bottom w:val="single" w:color="auto" w:sz="4" w:space="0"/>
              <w:right w:val="single" w:color="auto" w:sz="4" w:space="0"/>
            </w:tcBorders>
            <w:shd w:val="clear" w:color="auto" w:fill="auto"/>
            <w:vAlign w:val="center"/>
          </w:tcPr>
          <w:p w14:paraId="7F61450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67800                （未含绿化带）</w:t>
            </w:r>
          </w:p>
        </w:tc>
        <w:tc>
          <w:tcPr>
            <w:tcW w:w="371" w:type="pct"/>
            <w:tcBorders>
              <w:top w:val="nil"/>
              <w:left w:val="nil"/>
              <w:bottom w:val="single" w:color="auto" w:sz="4" w:space="0"/>
              <w:right w:val="single" w:color="auto" w:sz="4" w:space="0"/>
            </w:tcBorders>
            <w:shd w:val="clear" w:color="auto" w:fill="auto"/>
            <w:vAlign w:val="center"/>
          </w:tcPr>
          <w:p w14:paraId="3E7340B6">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三级道路</w:t>
            </w:r>
          </w:p>
        </w:tc>
        <w:tc>
          <w:tcPr>
            <w:tcW w:w="371" w:type="pct"/>
            <w:tcBorders>
              <w:top w:val="nil"/>
              <w:left w:val="nil"/>
              <w:bottom w:val="single" w:color="auto" w:sz="4" w:space="0"/>
              <w:right w:val="single" w:color="auto" w:sz="4" w:space="0"/>
            </w:tcBorders>
            <w:shd w:val="clear" w:color="auto" w:fill="auto"/>
            <w:vAlign w:val="center"/>
          </w:tcPr>
          <w:p w14:paraId="7A1607BA">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8小时</w:t>
            </w:r>
          </w:p>
        </w:tc>
        <w:tc>
          <w:tcPr>
            <w:tcW w:w="371" w:type="pct"/>
            <w:tcBorders>
              <w:top w:val="nil"/>
              <w:left w:val="nil"/>
              <w:bottom w:val="single" w:color="auto" w:sz="4" w:space="0"/>
              <w:right w:val="single" w:color="auto" w:sz="4" w:space="0"/>
            </w:tcBorders>
            <w:shd w:val="clear" w:color="auto" w:fill="auto"/>
            <w:vAlign w:val="center"/>
          </w:tcPr>
          <w:p w14:paraId="4A1F753B">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4</w:t>
            </w:r>
          </w:p>
        </w:tc>
      </w:tr>
      <w:tr w14:paraId="17786043">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000000" w:sz="4" w:space="0"/>
              <w:right w:val="single" w:color="auto" w:sz="4" w:space="0"/>
            </w:tcBorders>
            <w:vAlign w:val="center"/>
          </w:tcPr>
          <w:p w14:paraId="2A78E27A">
            <w:pPr>
              <w:widowControl/>
              <w:jc w:val="left"/>
              <w:rPr>
                <w:rFonts w:ascii="仿宋_GB2312" w:hAnsi="宋体" w:eastAsia="仿宋_GB2312" w:cs="宋体"/>
                <w:color w:val="auto"/>
                <w:sz w:val="18"/>
                <w:szCs w:val="18"/>
                <w:highlight w:val="none"/>
              </w:rPr>
            </w:pPr>
          </w:p>
        </w:tc>
        <w:tc>
          <w:tcPr>
            <w:tcW w:w="447" w:type="pct"/>
            <w:vMerge w:val="continue"/>
            <w:tcBorders>
              <w:top w:val="nil"/>
              <w:left w:val="single" w:color="auto" w:sz="4" w:space="0"/>
              <w:bottom w:val="single" w:color="auto" w:sz="4" w:space="0"/>
              <w:right w:val="single" w:color="auto" w:sz="4" w:space="0"/>
            </w:tcBorders>
            <w:vAlign w:val="center"/>
          </w:tcPr>
          <w:p w14:paraId="30A59410">
            <w:pPr>
              <w:widowControl/>
              <w:jc w:val="left"/>
              <w:rPr>
                <w:rFonts w:ascii="仿宋_GB2312" w:hAnsi="宋体" w:eastAsia="仿宋_GB2312" w:cs="宋体"/>
                <w:color w:val="auto"/>
                <w:sz w:val="18"/>
                <w:szCs w:val="18"/>
                <w:highlight w:val="none"/>
              </w:rPr>
            </w:pPr>
          </w:p>
        </w:tc>
        <w:tc>
          <w:tcPr>
            <w:tcW w:w="963" w:type="pct"/>
            <w:tcBorders>
              <w:top w:val="nil"/>
              <w:left w:val="nil"/>
              <w:bottom w:val="single" w:color="auto" w:sz="4" w:space="0"/>
              <w:right w:val="single" w:color="auto" w:sz="4" w:space="0"/>
            </w:tcBorders>
            <w:shd w:val="clear" w:color="auto" w:fill="auto"/>
            <w:vAlign w:val="center"/>
          </w:tcPr>
          <w:p w14:paraId="59D17ECB">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陈王路——长兴大道</w:t>
            </w:r>
          </w:p>
        </w:tc>
        <w:tc>
          <w:tcPr>
            <w:tcW w:w="454" w:type="pct"/>
            <w:tcBorders>
              <w:top w:val="nil"/>
              <w:left w:val="nil"/>
              <w:bottom w:val="single" w:color="auto" w:sz="4" w:space="0"/>
              <w:right w:val="single" w:color="auto" w:sz="4" w:space="0"/>
            </w:tcBorders>
            <w:shd w:val="clear" w:color="auto" w:fill="auto"/>
            <w:vAlign w:val="center"/>
          </w:tcPr>
          <w:p w14:paraId="77A9425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600</w:t>
            </w:r>
          </w:p>
        </w:tc>
        <w:tc>
          <w:tcPr>
            <w:tcW w:w="254" w:type="pct"/>
            <w:vMerge w:val="continue"/>
            <w:tcBorders>
              <w:top w:val="nil"/>
              <w:left w:val="single" w:color="auto" w:sz="4" w:space="0"/>
              <w:bottom w:val="single" w:color="auto" w:sz="4" w:space="0"/>
              <w:right w:val="single" w:color="auto" w:sz="4" w:space="0"/>
            </w:tcBorders>
            <w:vAlign w:val="center"/>
          </w:tcPr>
          <w:p w14:paraId="778FD811">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0902863D">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117FEEBB">
            <w:pPr>
              <w:widowControl/>
              <w:jc w:val="left"/>
              <w:rPr>
                <w:rFonts w:ascii="仿宋_GB2312" w:hAnsi="宋体" w:eastAsia="仿宋_GB2312" w:cs="宋体"/>
                <w:color w:val="auto"/>
                <w:sz w:val="18"/>
                <w:szCs w:val="18"/>
                <w:highlight w:val="none"/>
              </w:rPr>
            </w:pPr>
          </w:p>
        </w:tc>
        <w:tc>
          <w:tcPr>
            <w:tcW w:w="371" w:type="pct"/>
            <w:vMerge w:val="continue"/>
            <w:tcBorders>
              <w:top w:val="nil"/>
              <w:left w:val="single" w:color="auto" w:sz="4" w:space="0"/>
              <w:bottom w:val="single" w:color="auto" w:sz="4" w:space="0"/>
              <w:right w:val="single" w:color="auto" w:sz="4" w:space="0"/>
            </w:tcBorders>
            <w:vAlign w:val="center"/>
          </w:tcPr>
          <w:p w14:paraId="18A76AB2">
            <w:pPr>
              <w:widowControl/>
              <w:jc w:val="left"/>
              <w:rPr>
                <w:rFonts w:ascii="仿宋_GB2312" w:hAnsi="宋体" w:eastAsia="仿宋_GB2312" w:cs="宋体"/>
                <w:color w:val="auto"/>
                <w:sz w:val="18"/>
                <w:szCs w:val="18"/>
                <w:highlight w:val="none"/>
              </w:rPr>
            </w:pPr>
          </w:p>
        </w:tc>
        <w:tc>
          <w:tcPr>
            <w:tcW w:w="681" w:type="pct"/>
            <w:vMerge w:val="continue"/>
            <w:tcBorders>
              <w:top w:val="nil"/>
              <w:left w:val="single" w:color="auto" w:sz="4" w:space="0"/>
              <w:bottom w:val="single" w:color="auto" w:sz="4" w:space="0"/>
              <w:right w:val="single" w:color="auto" w:sz="4" w:space="0"/>
            </w:tcBorders>
            <w:vAlign w:val="center"/>
          </w:tcPr>
          <w:p w14:paraId="35E45072">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08B3F6A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三级道路</w:t>
            </w:r>
          </w:p>
        </w:tc>
        <w:tc>
          <w:tcPr>
            <w:tcW w:w="371" w:type="pct"/>
            <w:tcBorders>
              <w:top w:val="nil"/>
              <w:left w:val="nil"/>
              <w:bottom w:val="single" w:color="auto" w:sz="4" w:space="0"/>
              <w:right w:val="single" w:color="auto" w:sz="4" w:space="0"/>
            </w:tcBorders>
            <w:shd w:val="clear" w:color="auto" w:fill="auto"/>
            <w:vAlign w:val="center"/>
          </w:tcPr>
          <w:p w14:paraId="47E9889E">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8小时</w:t>
            </w:r>
          </w:p>
        </w:tc>
        <w:tc>
          <w:tcPr>
            <w:tcW w:w="371" w:type="pct"/>
            <w:tcBorders>
              <w:top w:val="nil"/>
              <w:left w:val="nil"/>
              <w:bottom w:val="single" w:color="auto" w:sz="4" w:space="0"/>
              <w:right w:val="single" w:color="auto" w:sz="4" w:space="0"/>
            </w:tcBorders>
            <w:shd w:val="clear" w:color="auto" w:fill="auto"/>
            <w:vAlign w:val="center"/>
          </w:tcPr>
          <w:p w14:paraId="2D3AE22C">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4</w:t>
            </w:r>
          </w:p>
        </w:tc>
      </w:tr>
      <w:tr w14:paraId="1D22F743">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000000" w:sz="4" w:space="0"/>
              <w:right w:val="single" w:color="auto" w:sz="4" w:space="0"/>
            </w:tcBorders>
            <w:vAlign w:val="center"/>
          </w:tcPr>
          <w:p w14:paraId="5D5465A3">
            <w:pPr>
              <w:widowControl/>
              <w:jc w:val="left"/>
              <w:rPr>
                <w:rFonts w:ascii="仿宋_GB2312" w:hAnsi="宋体" w:eastAsia="仿宋_GB2312" w:cs="宋体"/>
                <w:color w:val="auto"/>
                <w:sz w:val="18"/>
                <w:szCs w:val="18"/>
                <w:highlight w:val="none"/>
              </w:rPr>
            </w:pPr>
          </w:p>
        </w:tc>
        <w:tc>
          <w:tcPr>
            <w:tcW w:w="447" w:type="pct"/>
            <w:vMerge w:val="continue"/>
            <w:tcBorders>
              <w:top w:val="nil"/>
              <w:left w:val="single" w:color="auto" w:sz="4" w:space="0"/>
              <w:bottom w:val="single" w:color="auto" w:sz="4" w:space="0"/>
              <w:right w:val="single" w:color="auto" w:sz="4" w:space="0"/>
            </w:tcBorders>
            <w:vAlign w:val="center"/>
          </w:tcPr>
          <w:p w14:paraId="60EF0C69">
            <w:pPr>
              <w:widowControl/>
              <w:jc w:val="left"/>
              <w:rPr>
                <w:rFonts w:ascii="仿宋_GB2312" w:hAnsi="宋体" w:eastAsia="仿宋_GB2312" w:cs="宋体"/>
                <w:color w:val="auto"/>
                <w:sz w:val="18"/>
                <w:szCs w:val="18"/>
                <w:highlight w:val="none"/>
              </w:rPr>
            </w:pPr>
          </w:p>
        </w:tc>
        <w:tc>
          <w:tcPr>
            <w:tcW w:w="963" w:type="pct"/>
            <w:tcBorders>
              <w:top w:val="nil"/>
              <w:left w:val="nil"/>
              <w:bottom w:val="single" w:color="auto" w:sz="4" w:space="0"/>
              <w:right w:val="single" w:color="auto" w:sz="4" w:space="0"/>
            </w:tcBorders>
            <w:shd w:val="clear" w:color="auto" w:fill="auto"/>
            <w:vAlign w:val="center"/>
          </w:tcPr>
          <w:p w14:paraId="25C342A4">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长兴大道——陆汇桥西堍</w:t>
            </w:r>
          </w:p>
        </w:tc>
        <w:tc>
          <w:tcPr>
            <w:tcW w:w="454" w:type="pct"/>
            <w:tcBorders>
              <w:top w:val="nil"/>
              <w:left w:val="nil"/>
              <w:bottom w:val="single" w:color="auto" w:sz="4" w:space="0"/>
              <w:right w:val="single" w:color="auto" w:sz="4" w:space="0"/>
            </w:tcBorders>
            <w:shd w:val="clear" w:color="auto" w:fill="auto"/>
            <w:vAlign w:val="center"/>
          </w:tcPr>
          <w:p w14:paraId="5C65F801">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900</w:t>
            </w:r>
          </w:p>
        </w:tc>
        <w:tc>
          <w:tcPr>
            <w:tcW w:w="254" w:type="pct"/>
            <w:vMerge w:val="continue"/>
            <w:tcBorders>
              <w:top w:val="nil"/>
              <w:left w:val="single" w:color="auto" w:sz="4" w:space="0"/>
              <w:bottom w:val="single" w:color="auto" w:sz="4" w:space="0"/>
              <w:right w:val="single" w:color="auto" w:sz="4" w:space="0"/>
            </w:tcBorders>
            <w:vAlign w:val="center"/>
          </w:tcPr>
          <w:p w14:paraId="4F4BF1E9">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338D1160">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2947A538">
            <w:pPr>
              <w:widowControl/>
              <w:jc w:val="left"/>
              <w:rPr>
                <w:rFonts w:ascii="仿宋_GB2312" w:hAnsi="宋体" w:eastAsia="仿宋_GB2312" w:cs="宋体"/>
                <w:color w:val="auto"/>
                <w:sz w:val="18"/>
                <w:szCs w:val="18"/>
                <w:highlight w:val="none"/>
              </w:rPr>
            </w:pPr>
          </w:p>
        </w:tc>
        <w:tc>
          <w:tcPr>
            <w:tcW w:w="371" w:type="pct"/>
            <w:vMerge w:val="continue"/>
            <w:tcBorders>
              <w:top w:val="nil"/>
              <w:left w:val="single" w:color="auto" w:sz="4" w:space="0"/>
              <w:bottom w:val="single" w:color="auto" w:sz="4" w:space="0"/>
              <w:right w:val="single" w:color="auto" w:sz="4" w:space="0"/>
            </w:tcBorders>
            <w:vAlign w:val="center"/>
          </w:tcPr>
          <w:p w14:paraId="23A7D400">
            <w:pPr>
              <w:widowControl/>
              <w:jc w:val="left"/>
              <w:rPr>
                <w:rFonts w:ascii="仿宋_GB2312" w:hAnsi="宋体" w:eastAsia="仿宋_GB2312" w:cs="宋体"/>
                <w:color w:val="auto"/>
                <w:sz w:val="18"/>
                <w:szCs w:val="18"/>
                <w:highlight w:val="none"/>
              </w:rPr>
            </w:pPr>
          </w:p>
        </w:tc>
        <w:tc>
          <w:tcPr>
            <w:tcW w:w="681" w:type="pct"/>
            <w:vMerge w:val="continue"/>
            <w:tcBorders>
              <w:top w:val="nil"/>
              <w:left w:val="single" w:color="auto" w:sz="4" w:space="0"/>
              <w:bottom w:val="single" w:color="auto" w:sz="4" w:space="0"/>
              <w:right w:val="single" w:color="auto" w:sz="4" w:space="0"/>
            </w:tcBorders>
            <w:vAlign w:val="center"/>
          </w:tcPr>
          <w:p w14:paraId="798970A5">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43AC59D5">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三级道路</w:t>
            </w:r>
          </w:p>
        </w:tc>
        <w:tc>
          <w:tcPr>
            <w:tcW w:w="371" w:type="pct"/>
            <w:tcBorders>
              <w:top w:val="nil"/>
              <w:left w:val="nil"/>
              <w:bottom w:val="single" w:color="auto" w:sz="4" w:space="0"/>
              <w:right w:val="single" w:color="auto" w:sz="4" w:space="0"/>
            </w:tcBorders>
            <w:shd w:val="clear" w:color="auto" w:fill="auto"/>
            <w:vAlign w:val="center"/>
          </w:tcPr>
          <w:p w14:paraId="3AC77BF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8小时</w:t>
            </w:r>
          </w:p>
        </w:tc>
        <w:tc>
          <w:tcPr>
            <w:tcW w:w="371" w:type="pct"/>
            <w:tcBorders>
              <w:top w:val="nil"/>
              <w:left w:val="nil"/>
              <w:bottom w:val="single" w:color="auto" w:sz="4" w:space="0"/>
              <w:right w:val="single" w:color="auto" w:sz="4" w:space="0"/>
            </w:tcBorders>
            <w:shd w:val="clear" w:color="auto" w:fill="auto"/>
            <w:vAlign w:val="center"/>
          </w:tcPr>
          <w:p w14:paraId="1EAC5DF1">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6</w:t>
            </w:r>
          </w:p>
        </w:tc>
      </w:tr>
      <w:tr w14:paraId="6A865D13">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000000" w:sz="4" w:space="0"/>
              <w:right w:val="single" w:color="auto" w:sz="4" w:space="0"/>
            </w:tcBorders>
            <w:vAlign w:val="center"/>
          </w:tcPr>
          <w:p w14:paraId="394D34E1">
            <w:pPr>
              <w:widowControl/>
              <w:jc w:val="left"/>
              <w:rPr>
                <w:rFonts w:ascii="仿宋_GB2312" w:hAnsi="宋体" w:eastAsia="仿宋_GB2312" w:cs="宋体"/>
                <w:color w:val="auto"/>
                <w:sz w:val="18"/>
                <w:szCs w:val="18"/>
                <w:highlight w:val="none"/>
              </w:rPr>
            </w:pPr>
          </w:p>
        </w:tc>
        <w:tc>
          <w:tcPr>
            <w:tcW w:w="447" w:type="pct"/>
            <w:vMerge w:val="continue"/>
            <w:tcBorders>
              <w:top w:val="nil"/>
              <w:left w:val="single" w:color="auto" w:sz="4" w:space="0"/>
              <w:bottom w:val="single" w:color="auto" w:sz="4" w:space="0"/>
              <w:right w:val="single" w:color="auto" w:sz="4" w:space="0"/>
            </w:tcBorders>
            <w:vAlign w:val="center"/>
          </w:tcPr>
          <w:p w14:paraId="3A25AB4B">
            <w:pPr>
              <w:widowControl/>
              <w:jc w:val="left"/>
              <w:rPr>
                <w:rFonts w:ascii="仿宋_GB2312" w:hAnsi="宋体" w:eastAsia="仿宋_GB2312" w:cs="宋体"/>
                <w:color w:val="auto"/>
                <w:sz w:val="18"/>
                <w:szCs w:val="18"/>
                <w:highlight w:val="none"/>
              </w:rPr>
            </w:pPr>
          </w:p>
        </w:tc>
        <w:tc>
          <w:tcPr>
            <w:tcW w:w="963" w:type="pct"/>
            <w:vMerge w:val="restart"/>
            <w:tcBorders>
              <w:top w:val="nil"/>
              <w:left w:val="single" w:color="auto" w:sz="4" w:space="0"/>
              <w:bottom w:val="single" w:color="auto" w:sz="4" w:space="0"/>
              <w:right w:val="single" w:color="auto" w:sz="4" w:space="0"/>
            </w:tcBorders>
            <w:shd w:val="clear" w:color="auto" w:fill="auto"/>
            <w:vAlign w:val="center"/>
          </w:tcPr>
          <w:p w14:paraId="7DF4B8E6">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陆汇桥西堍--长州路</w:t>
            </w:r>
          </w:p>
        </w:tc>
        <w:tc>
          <w:tcPr>
            <w:tcW w:w="454" w:type="pct"/>
            <w:tcBorders>
              <w:top w:val="nil"/>
              <w:left w:val="nil"/>
              <w:bottom w:val="single" w:color="auto" w:sz="4" w:space="0"/>
              <w:right w:val="single" w:color="auto" w:sz="4" w:space="0"/>
            </w:tcBorders>
            <w:shd w:val="clear" w:color="auto" w:fill="auto"/>
            <w:vAlign w:val="center"/>
          </w:tcPr>
          <w:p w14:paraId="546728E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200</w:t>
            </w:r>
          </w:p>
        </w:tc>
        <w:tc>
          <w:tcPr>
            <w:tcW w:w="254" w:type="pct"/>
            <w:tcBorders>
              <w:top w:val="nil"/>
              <w:left w:val="nil"/>
              <w:bottom w:val="single" w:color="auto" w:sz="4" w:space="0"/>
              <w:right w:val="single" w:color="auto" w:sz="4" w:space="0"/>
            </w:tcBorders>
            <w:shd w:val="clear" w:color="auto" w:fill="auto"/>
            <w:vAlign w:val="center"/>
          </w:tcPr>
          <w:p w14:paraId="53E08643">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16</w:t>
            </w:r>
          </w:p>
        </w:tc>
        <w:tc>
          <w:tcPr>
            <w:tcW w:w="254" w:type="pct"/>
            <w:tcBorders>
              <w:top w:val="nil"/>
              <w:left w:val="nil"/>
              <w:bottom w:val="single" w:color="auto" w:sz="4" w:space="0"/>
              <w:right w:val="single" w:color="auto" w:sz="4" w:space="0"/>
            </w:tcBorders>
            <w:shd w:val="clear" w:color="auto" w:fill="auto"/>
            <w:vAlign w:val="center"/>
          </w:tcPr>
          <w:p w14:paraId="564C3B6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2D76C6C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w:t>
            </w:r>
          </w:p>
        </w:tc>
        <w:tc>
          <w:tcPr>
            <w:tcW w:w="371" w:type="pct"/>
            <w:tcBorders>
              <w:top w:val="nil"/>
              <w:left w:val="nil"/>
              <w:bottom w:val="single" w:color="auto" w:sz="4" w:space="0"/>
              <w:right w:val="single" w:color="auto" w:sz="4" w:space="0"/>
            </w:tcBorders>
            <w:shd w:val="clear" w:color="auto" w:fill="auto"/>
            <w:vAlign w:val="center"/>
          </w:tcPr>
          <w:p w14:paraId="4AE8DE8C">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可视范围</w:t>
            </w:r>
          </w:p>
        </w:tc>
        <w:tc>
          <w:tcPr>
            <w:tcW w:w="681" w:type="pct"/>
            <w:vMerge w:val="continue"/>
            <w:tcBorders>
              <w:top w:val="nil"/>
              <w:left w:val="single" w:color="auto" w:sz="4" w:space="0"/>
              <w:bottom w:val="single" w:color="auto" w:sz="4" w:space="0"/>
              <w:right w:val="single" w:color="auto" w:sz="4" w:space="0"/>
            </w:tcBorders>
            <w:vAlign w:val="center"/>
          </w:tcPr>
          <w:p w14:paraId="75591DBA">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334CE7E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二级道路</w:t>
            </w:r>
          </w:p>
        </w:tc>
        <w:tc>
          <w:tcPr>
            <w:tcW w:w="371" w:type="pct"/>
            <w:tcBorders>
              <w:top w:val="nil"/>
              <w:left w:val="nil"/>
              <w:bottom w:val="single" w:color="auto" w:sz="4" w:space="0"/>
              <w:right w:val="single" w:color="auto" w:sz="4" w:space="0"/>
            </w:tcBorders>
            <w:shd w:val="clear" w:color="auto" w:fill="auto"/>
            <w:vAlign w:val="center"/>
          </w:tcPr>
          <w:p w14:paraId="2B1B511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14小时</w:t>
            </w:r>
          </w:p>
        </w:tc>
        <w:tc>
          <w:tcPr>
            <w:tcW w:w="371" w:type="pct"/>
            <w:tcBorders>
              <w:top w:val="nil"/>
              <w:left w:val="nil"/>
              <w:bottom w:val="single" w:color="auto" w:sz="4" w:space="0"/>
              <w:right w:val="single" w:color="auto" w:sz="4" w:space="0"/>
            </w:tcBorders>
            <w:shd w:val="clear" w:color="auto" w:fill="auto"/>
            <w:vAlign w:val="center"/>
          </w:tcPr>
          <w:p w14:paraId="08C84A25">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4</w:t>
            </w:r>
          </w:p>
        </w:tc>
      </w:tr>
      <w:tr w14:paraId="227A3B8C">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000000" w:sz="4" w:space="0"/>
              <w:right w:val="single" w:color="auto" w:sz="4" w:space="0"/>
            </w:tcBorders>
            <w:vAlign w:val="center"/>
          </w:tcPr>
          <w:p w14:paraId="7ED08B6A">
            <w:pPr>
              <w:widowControl/>
              <w:jc w:val="left"/>
              <w:rPr>
                <w:rFonts w:ascii="仿宋_GB2312" w:hAnsi="宋体" w:eastAsia="仿宋_GB2312" w:cs="宋体"/>
                <w:color w:val="auto"/>
                <w:sz w:val="18"/>
                <w:szCs w:val="18"/>
                <w:highlight w:val="none"/>
              </w:rPr>
            </w:pPr>
          </w:p>
        </w:tc>
        <w:tc>
          <w:tcPr>
            <w:tcW w:w="447" w:type="pct"/>
            <w:vMerge w:val="continue"/>
            <w:tcBorders>
              <w:top w:val="nil"/>
              <w:left w:val="single" w:color="auto" w:sz="4" w:space="0"/>
              <w:bottom w:val="single" w:color="auto" w:sz="4" w:space="0"/>
              <w:right w:val="single" w:color="auto" w:sz="4" w:space="0"/>
            </w:tcBorders>
            <w:vAlign w:val="center"/>
          </w:tcPr>
          <w:p w14:paraId="0132350E">
            <w:pPr>
              <w:widowControl/>
              <w:jc w:val="left"/>
              <w:rPr>
                <w:rFonts w:ascii="仿宋_GB2312" w:hAnsi="宋体" w:eastAsia="仿宋_GB2312" w:cs="宋体"/>
                <w:color w:val="auto"/>
                <w:sz w:val="18"/>
                <w:szCs w:val="18"/>
                <w:highlight w:val="none"/>
              </w:rPr>
            </w:pPr>
          </w:p>
        </w:tc>
        <w:tc>
          <w:tcPr>
            <w:tcW w:w="963" w:type="pct"/>
            <w:vMerge w:val="continue"/>
            <w:tcBorders>
              <w:top w:val="nil"/>
              <w:left w:val="single" w:color="auto" w:sz="4" w:space="0"/>
              <w:bottom w:val="single" w:color="auto" w:sz="4" w:space="0"/>
              <w:right w:val="single" w:color="auto" w:sz="4" w:space="0"/>
            </w:tcBorders>
            <w:vAlign w:val="center"/>
          </w:tcPr>
          <w:p w14:paraId="1F44B813">
            <w:pPr>
              <w:widowControl/>
              <w:jc w:val="left"/>
              <w:rPr>
                <w:rFonts w:ascii="仿宋_GB2312" w:hAnsi="宋体" w:eastAsia="仿宋_GB2312" w:cs="宋体"/>
                <w:color w:val="auto"/>
                <w:sz w:val="18"/>
                <w:szCs w:val="18"/>
                <w:highlight w:val="none"/>
              </w:rPr>
            </w:pPr>
          </w:p>
        </w:tc>
        <w:tc>
          <w:tcPr>
            <w:tcW w:w="454" w:type="pct"/>
            <w:tcBorders>
              <w:top w:val="nil"/>
              <w:left w:val="nil"/>
              <w:bottom w:val="single" w:color="auto" w:sz="4" w:space="0"/>
              <w:right w:val="single" w:color="auto" w:sz="4" w:space="0"/>
            </w:tcBorders>
            <w:shd w:val="clear" w:color="auto" w:fill="auto"/>
            <w:vAlign w:val="center"/>
          </w:tcPr>
          <w:p w14:paraId="24D8D043">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300</w:t>
            </w:r>
          </w:p>
        </w:tc>
        <w:tc>
          <w:tcPr>
            <w:tcW w:w="254" w:type="pct"/>
            <w:tcBorders>
              <w:top w:val="nil"/>
              <w:left w:val="nil"/>
              <w:bottom w:val="single" w:color="auto" w:sz="4" w:space="0"/>
              <w:right w:val="single" w:color="auto" w:sz="4" w:space="0"/>
            </w:tcBorders>
            <w:shd w:val="clear" w:color="auto" w:fill="auto"/>
            <w:vAlign w:val="center"/>
          </w:tcPr>
          <w:p w14:paraId="536A9DB4">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16</w:t>
            </w:r>
          </w:p>
        </w:tc>
        <w:tc>
          <w:tcPr>
            <w:tcW w:w="254" w:type="pct"/>
            <w:tcBorders>
              <w:top w:val="nil"/>
              <w:left w:val="nil"/>
              <w:bottom w:val="single" w:color="auto" w:sz="4" w:space="0"/>
              <w:right w:val="single" w:color="auto" w:sz="4" w:space="0"/>
            </w:tcBorders>
            <w:shd w:val="clear" w:color="auto" w:fill="auto"/>
            <w:vAlign w:val="center"/>
          </w:tcPr>
          <w:p w14:paraId="66C4D05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67B7CF2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18</w:t>
            </w:r>
          </w:p>
        </w:tc>
        <w:tc>
          <w:tcPr>
            <w:tcW w:w="371" w:type="pct"/>
            <w:tcBorders>
              <w:top w:val="nil"/>
              <w:left w:val="nil"/>
              <w:bottom w:val="single" w:color="auto" w:sz="4" w:space="0"/>
              <w:right w:val="single" w:color="auto" w:sz="4" w:space="0"/>
            </w:tcBorders>
            <w:shd w:val="clear" w:color="auto" w:fill="auto"/>
            <w:vAlign w:val="center"/>
          </w:tcPr>
          <w:p w14:paraId="4C5FB2E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可视范围</w:t>
            </w:r>
          </w:p>
        </w:tc>
        <w:tc>
          <w:tcPr>
            <w:tcW w:w="681" w:type="pct"/>
            <w:vMerge w:val="continue"/>
            <w:tcBorders>
              <w:top w:val="nil"/>
              <w:left w:val="single" w:color="auto" w:sz="4" w:space="0"/>
              <w:bottom w:val="single" w:color="auto" w:sz="4" w:space="0"/>
              <w:right w:val="single" w:color="auto" w:sz="4" w:space="0"/>
            </w:tcBorders>
            <w:vAlign w:val="center"/>
          </w:tcPr>
          <w:p w14:paraId="58C64392">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75F59DD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二级道路</w:t>
            </w:r>
          </w:p>
        </w:tc>
        <w:tc>
          <w:tcPr>
            <w:tcW w:w="371" w:type="pct"/>
            <w:tcBorders>
              <w:top w:val="nil"/>
              <w:left w:val="nil"/>
              <w:bottom w:val="single" w:color="auto" w:sz="4" w:space="0"/>
              <w:right w:val="single" w:color="auto" w:sz="4" w:space="0"/>
            </w:tcBorders>
            <w:shd w:val="clear" w:color="auto" w:fill="auto"/>
            <w:vAlign w:val="center"/>
          </w:tcPr>
          <w:p w14:paraId="76007AE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14小时</w:t>
            </w:r>
          </w:p>
        </w:tc>
        <w:tc>
          <w:tcPr>
            <w:tcW w:w="371" w:type="pct"/>
            <w:tcBorders>
              <w:top w:val="nil"/>
              <w:left w:val="nil"/>
              <w:bottom w:val="single" w:color="auto" w:sz="4" w:space="0"/>
              <w:right w:val="single" w:color="auto" w:sz="4" w:space="0"/>
            </w:tcBorders>
            <w:shd w:val="clear" w:color="auto" w:fill="auto"/>
            <w:vAlign w:val="center"/>
          </w:tcPr>
          <w:p w14:paraId="2AC6C136">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4</w:t>
            </w:r>
          </w:p>
        </w:tc>
      </w:tr>
      <w:tr w14:paraId="2610C4B0">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000000" w:sz="4" w:space="0"/>
              <w:right w:val="single" w:color="auto" w:sz="4" w:space="0"/>
            </w:tcBorders>
            <w:vAlign w:val="center"/>
          </w:tcPr>
          <w:p w14:paraId="07F8EF21">
            <w:pPr>
              <w:widowControl/>
              <w:jc w:val="left"/>
              <w:rPr>
                <w:rFonts w:ascii="仿宋_GB2312" w:hAnsi="宋体" w:eastAsia="仿宋_GB2312" w:cs="宋体"/>
                <w:color w:val="auto"/>
                <w:sz w:val="18"/>
                <w:szCs w:val="18"/>
                <w:highlight w:val="none"/>
              </w:rPr>
            </w:pPr>
          </w:p>
        </w:tc>
        <w:tc>
          <w:tcPr>
            <w:tcW w:w="447" w:type="pct"/>
            <w:tcBorders>
              <w:top w:val="nil"/>
              <w:left w:val="nil"/>
              <w:bottom w:val="single" w:color="auto" w:sz="4" w:space="0"/>
              <w:right w:val="single" w:color="auto" w:sz="4" w:space="0"/>
            </w:tcBorders>
            <w:shd w:val="clear" w:color="auto" w:fill="auto"/>
            <w:vAlign w:val="center"/>
          </w:tcPr>
          <w:p w14:paraId="38F7618C">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总 长</w:t>
            </w:r>
          </w:p>
        </w:tc>
        <w:tc>
          <w:tcPr>
            <w:tcW w:w="963" w:type="pct"/>
            <w:tcBorders>
              <w:top w:val="nil"/>
              <w:left w:val="nil"/>
              <w:bottom w:val="single" w:color="auto" w:sz="4" w:space="0"/>
              <w:right w:val="single" w:color="auto" w:sz="4" w:space="0"/>
            </w:tcBorders>
            <w:shd w:val="clear" w:color="auto" w:fill="auto"/>
            <w:vAlign w:val="center"/>
          </w:tcPr>
          <w:p w14:paraId="1673AC00">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454" w:type="pct"/>
            <w:tcBorders>
              <w:top w:val="nil"/>
              <w:left w:val="nil"/>
              <w:bottom w:val="single" w:color="auto" w:sz="4" w:space="0"/>
              <w:right w:val="single" w:color="auto" w:sz="4" w:space="0"/>
            </w:tcBorders>
            <w:shd w:val="clear" w:color="auto" w:fill="auto"/>
            <w:vAlign w:val="center"/>
          </w:tcPr>
          <w:p w14:paraId="67369B2B">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2700</w:t>
            </w:r>
          </w:p>
        </w:tc>
        <w:tc>
          <w:tcPr>
            <w:tcW w:w="254" w:type="pct"/>
            <w:tcBorders>
              <w:top w:val="nil"/>
              <w:left w:val="nil"/>
              <w:bottom w:val="single" w:color="auto" w:sz="4" w:space="0"/>
              <w:right w:val="single" w:color="auto" w:sz="4" w:space="0"/>
            </w:tcBorders>
            <w:shd w:val="clear" w:color="auto" w:fill="auto"/>
            <w:vAlign w:val="center"/>
          </w:tcPr>
          <w:p w14:paraId="1FCFDA6F">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3C65EC04">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5F9D42CD">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72ECA878">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681" w:type="pct"/>
            <w:vMerge w:val="continue"/>
            <w:tcBorders>
              <w:top w:val="nil"/>
              <w:left w:val="single" w:color="auto" w:sz="4" w:space="0"/>
              <w:bottom w:val="single" w:color="auto" w:sz="4" w:space="0"/>
              <w:right w:val="single" w:color="auto" w:sz="4" w:space="0"/>
            </w:tcBorders>
            <w:vAlign w:val="center"/>
          </w:tcPr>
          <w:p w14:paraId="2F73C4BB">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4D950B28">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5949F4E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41EC9DE0">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286B382D">
        <w:tblPrEx>
          <w:tblCellMar>
            <w:top w:w="0" w:type="dxa"/>
            <w:left w:w="108" w:type="dxa"/>
            <w:bottom w:w="0" w:type="dxa"/>
            <w:right w:w="108" w:type="dxa"/>
          </w:tblCellMar>
        </w:tblPrEx>
        <w:trPr>
          <w:trHeight w:val="342" w:hRule="atLeast"/>
        </w:trPr>
        <w:tc>
          <w:tcPr>
            <w:tcW w:w="206" w:type="pct"/>
            <w:vMerge w:val="restart"/>
            <w:tcBorders>
              <w:top w:val="nil"/>
              <w:left w:val="single" w:color="auto" w:sz="4" w:space="0"/>
              <w:bottom w:val="single" w:color="auto" w:sz="4" w:space="0"/>
              <w:right w:val="single" w:color="auto" w:sz="4" w:space="0"/>
            </w:tcBorders>
            <w:shd w:val="clear" w:color="auto" w:fill="auto"/>
            <w:vAlign w:val="center"/>
          </w:tcPr>
          <w:p w14:paraId="0D0FE111">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15</w:t>
            </w:r>
          </w:p>
        </w:tc>
        <w:tc>
          <w:tcPr>
            <w:tcW w:w="447" w:type="pct"/>
            <w:vMerge w:val="restart"/>
            <w:tcBorders>
              <w:top w:val="nil"/>
              <w:left w:val="single" w:color="auto" w:sz="4" w:space="0"/>
              <w:bottom w:val="single" w:color="auto" w:sz="4" w:space="0"/>
              <w:right w:val="single" w:color="auto" w:sz="4" w:space="0"/>
            </w:tcBorders>
            <w:shd w:val="clear" w:color="auto" w:fill="auto"/>
            <w:vAlign w:val="center"/>
          </w:tcPr>
          <w:p w14:paraId="65B91340">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温州路</w:t>
            </w:r>
          </w:p>
        </w:tc>
        <w:tc>
          <w:tcPr>
            <w:tcW w:w="963" w:type="pct"/>
            <w:tcBorders>
              <w:top w:val="nil"/>
              <w:left w:val="nil"/>
              <w:bottom w:val="single" w:color="auto" w:sz="4" w:space="0"/>
              <w:right w:val="single" w:color="auto" w:sz="4" w:space="0"/>
            </w:tcBorders>
            <w:shd w:val="clear" w:color="auto" w:fill="auto"/>
            <w:vAlign w:val="center"/>
          </w:tcPr>
          <w:p w14:paraId="4DB8BAF0">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明珠北路——希望大道</w:t>
            </w:r>
          </w:p>
        </w:tc>
        <w:tc>
          <w:tcPr>
            <w:tcW w:w="454" w:type="pct"/>
            <w:tcBorders>
              <w:top w:val="nil"/>
              <w:left w:val="nil"/>
              <w:bottom w:val="single" w:color="auto" w:sz="4" w:space="0"/>
              <w:right w:val="single" w:color="auto" w:sz="4" w:space="0"/>
            </w:tcBorders>
            <w:shd w:val="clear" w:color="auto" w:fill="auto"/>
            <w:vAlign w:val="center"/>
          </w:tcPr>
          <w:p w14:paraId="7308F43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700</w:t>
            </w:r>
          </w:p>
        </w:tc>
        <w:tc>
          <w:tcPr>
            <w:tcW w:w="254" w:type="pct"/>
            <w:vMerge w:val="restart"/>
            <w:tcBorders>
              <w:top w:val="nil"/>
              <w:left w:val="single" w:color="auto" w:sz="4" w:space="0"/>
              <w:bottom w:val="single" w:color="auto" w:sz="4" w:space="0"/>
              <w:right w:val="single" w:color="auto" w:sz="4" w:space="0"/>
            </w:tcBorders>
            <w:shd w:val="clear" w:color="auto" w:fill="auto"/>
            <w:vAlign w:val="center"/>
          </w:tcPr>
          <w:p w14:paraId="2DA7198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16</w:t>
            </w:r>
          </w:p>
        </w:tc>
        <w:tc>
          <w:tcPr>
            <w:tcW w:w="254" w:type="pct"/>
            <w:vMerge w:val="restart"/>
            <w:tcBorders>
              <w:top w:val="nil"/>
              <w:left w:val="single" w:color="auto" w:sz="4" w:space="0"/>
              <w:bottom w:val="single" w:color="auto" w:sz="4" w:space="0"/>
              <w:right w:val="single" w:color="auto" w:sz="4" w:space="0"/>
            </w:tcBorders>
            <w:shd w:val="clear" w:color="auto" w:fill="auto"/>
            <w:vAlign w:val="center"/>
          </w:tcPr>
          <w:p w14:paraId="657B4516">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254" w:type="pct"/>
            <w:vMerge w:val="restart"/>
            <w:tcBorders>
              <w:top w:val="nil"/>
              <w:left w:val="single" w:color="auto" w:sz="4" w:space="0"/>
              <w:bottom w:val="single" w:color="auto" w:sz="4" w:space="0"/>
              <w:right w:val="single" w:color="auto" w:sz="4" w:space="0"/>
            </w:tcBorders>
            <w:shd w:val="clear" w:color="auto" w:fill="auto"/>
            <w:vAlign w:val="center"/>
          </w:tcPr>
          <w:p w14:paraId="01214C2C">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w:t>
            </w:r>
          </w:p>
        </w:tc>
        <w:tc>
          <w:tcPr>
            <w:tcW w:w="371" w:type="pct"/>
            <w:vMerge w:val="restart"/>
            <w:tcBorders>
              <w:top w:val="nil"/>
              <w:left w:val="single" w:color="auto" w:sz="4" w:space="0"/>
              <w:bottom w:val="single" w:color="auto" w:sz="4" w:space="0"/>
              <w:right w:val="single" w:color="auto" w:sz="4" w:space="0"/>
            </w:tcBorders>
            <w:shd w:val="clear" w:color="auto" w:fill="auto"/>
            <w:vAlign w:val="center"/>
          </w:tcPr>
          <w:p w14:paraId="0265767A">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可视范围</w:t>
            </w:r>
          </w:p>
        </w:tc>
        <w:tc>
          <w:tcPr>
            <w:tcW w:w="681" w:type="pct"/>
            <w:vMerge w:val="restart"/>
            <w:tcBorders>
              <w:top w:val="nil"/>
              <w:left w:val="single" w:color="auto" w:sz="4" w:space="0"/>
              <w:bottom w:val="single" w:color="auto" w:sz="4" w:space="0"/>
              <w:right w:val="single" w:color="auto" w:sz="4" w:space="0"/>
            </w:tcBorders>
            <w:shd w:val="clear" w:color="auto" w:fill="auto"/>
            <w:vAlign w:val="center"/>
          </w:tcPr>
          <w:p w14:paraId="1F34C9E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33600                      （未含绿化带）</w:t>
            </w:r>
          </w:p>
        </w:tc>
        <w:tc>
          <w:tcPr>
            <w:tcW w:w="371" w:type="pct"/>
            <w:tcBorders>
              <w:top w:val="nil"/>
              <w:left w:val="nil"/>
              <w:bottom w:val="single" w:color="auto" w:sz="4" w:space="0"/>
              <w:right w:val="single" w:color="auto" w:sz="4" w:space="0"/>
            </w:tcBorders>
            <w:shd w:val="clear" w:color="auto" w:fill="auto"/>
            <w:vAlign w:val="center"/>
          </w:tcPr>
          <w:p w14:paraId="6BBC9EFC">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二级道路</w:t>
            </w:r>
          </w:p>
        </w:tc>
        <w:tc>
          <w:tcPr>
            <w:tcW w:w="371" w:type="pct"/>
            <w:tcBorders>
              <w:top w:val="nil"/>
              <w:left w:val="nil"/>
              <w:bottom w:val="single" w:color="auto" w:sz="4" w:space="0"/>
              <w:right w:val="single" w:color="auto" w:sz="4" w:space="0"/>
            </w:tcBorders>
            <w:shd w:val="clear" w:color="auto" w:fill="auto"/>
            <w:vAlign w:val="center"/>
          </w:tcPr>
          <w:p w14:paraId="4AAA211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14小时</w:t>
            </w:r>
          </w:p>
        </w:tc>
        <w:tc>
          <w:tcPr>
            <w:tcW w:w="371" w:type="pct"/>
            <w:tcBorders>
              <w:top w:val="nil"/>
              <w:left w:val="nil"/>
              <w:bottom w:val="single" w:color="auto" w:sz="4" w:space="0"/>
              <w:right w:val="single" w:color="auto" w:sz="4" w:space="0"/>
            </w:tcBorders>
            <w:shd w:val="clear" w:color="auto" w:fill="auto"/>
            <w:vAlign w:val="center"/>
          </w:tcPr>
          <w:p w14:paraId="1AA4E85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6</w:t>
            </w:r>
          </w:p>
        </w:tc>
      </w:tr>
      <w:tr w14:paraId="7F5C3781">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52747C0C">
            <w:pPr>
              <w:widowControl/>
              <w:jc w:val="left"/>
              <w:rPr>
                <w:rFonts w:ascii="仿宋_GB2312" w:hAnsi="宋体" w:eastAsia="仿宋_GB2312" w:cs="宋体"/>
                <w:color w:val="auto"/>
                <w:sz w:val="18"/>
                <w:szCs w:val="18"/>
                <w:highlight w:val="none"/>
              </w:rPr>
            </w:pPr>
          </w:p>
        </w:tc>
        <w:tc>
          <w:tcPr>
            <w:tcW w:w="447" w:type="pct"/>
            <w:vMerge w:val="continue"/>
            <w:tcBorders>
              <w:top w:val="nil"/>
              <w:left w:val="single" w:color="auto" w:sz="4" w:space="0"/>
              <w:bottom w:val="single" w:color="auto" w:sz="4" w:space="0"/>
              <w:right w:val="single" w:color="auto" w:sz="4" w:space="0"/>
            </w:tcBorders>
            <w:vAlign w:val="center"/>
          </w:tcPr>
          <w:p w14:paraId="527CD241">
            <w:pPr>
              <w:widowControl/>
              <w:jc w:val="left"/>
              <w:rPr>
                <w:rFonts w:ascii="仿宋_GB2312" w:hAnsi="宋体" w:eastAsia="仿宋_GB2312" w:cs="宋体"/>
                <w:color w:val="auto"/>
                <w:sz w:val="18"/>
                <w:szCs w:val="18"/>
                <w:highlight w:val="none"/>
              </w:rPr>
            </w:pPr>
          </w:p>
        </w:tc>
        <w:tc>
          <w:tcPr>
            <w:tcW w:w="963" w:type="pct"/>
            <w:tcBorders>
              <w:top w:val="nil"/>
              <w:left w:val="nil"/>
              <w:bottom w:val="single" w:color="auto" w:sz="4" w:space="0"/>
              <w:right w:val="single" w:color="auto" w:sz="4" w:space="0"/>
            </w:tcBorders>
            <w:shd w:val="clear" w:color="auto" w:fill="auto"/>
            <w:vAlign w:val="center"/>
          </w:tcPr>
          <w:p w14:paraId="7D75CF07">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希望大道——长城路</w:t>
            </w:r>
          </w:p>
        </w:tc>
        <w:tc>
          <w:tcPr>
            <w:tcW w:w="454" w:type="pct"/>
            <w:tcBorders>
              <w:top w:val="nil"/>
              <w:left w:val="nil"/>
              <w:bottom w:val="single" w:color="auto" w:sz="4" w:space="0"/>
              <w:right w:val="single" w:color="auto" w:sz="4" w:space="0"/>
            </w:tcBorders>
            <w:shd w:val="clear" w:color="auto" w:fill="auto"/>
            <w:vAlign w:val="center"/>
          </w:tcPr>
          <w:p w14:paraId="161B5664">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200</w:t>
            </w:r>
          </w:p>
        </w:tc>
        <w:tc>
          <w:tcPr>
            <w:tcW w:w="254" w:type="pct"/>
            <w:vMerge w:val="continue"/>
            <w:tcBorders>
              <w:top w:val="nil"/>
              <w:left w:val="single" w:color="auto" w:sz="4" w:space="0"/>
              <w:bottom w:val="single" w:color="auto" w:sz="4" w:space="0"/>
              <w:right w:val="single" w:color="auto" w:sz="4" w:space="0"/>
            </w:tcBorders>
            <w:vAlign w:val="center"/>
          </w:tcPr>
          <w:p w14:paraId="4BC54E19">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265F5C77">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4E0AEF2D">
            <w:pPr>
              <w:widowControl/>
              <w:jc w:val="left"/>
              <w:rPr>
                <w:rFonts w:ascii="仿宋_GB2312" w:hAnsi="宋体" w:eastAsia="仿宋_GB2312" w:cs="宋体"/>
                <w:color w:val="auto"/>
                <w:sz w:val="18"/>
                <w:szCs w:val="18"/>
                <w:highlight w:val="none"/>
              </w:rPr>
            </w:pPr>
          </w:p>
        </w:tc>
        <w:tc>
          <w:tcPr>
            <w:tcW w:w="371" w:type="pct"/>
            <w:vMerge w:val="continue"/>
            <w:tcBorders>
              <w:top w:val="nil"/>
              <w:left w:val="single" w:color="auto" w:sz="4" w:space="0"/>
              <w:bottom w:val="single" w:color="auto" w:sz="4" w:space="0"/>
              <w:right w:val="single" w:color="auto" w:sz="4" w:space="0"/>
            </w:tcBorders>
            <w:vAlign w:val="center"/>
          </w:tcPr>
          <w:p w14:paraId="6131F2FE">
            <w:pPr>
              <w:widowControl/>
              <w:jc w:val="left"/>
              <w:rPr>
                <w:rFonts w:ascii="仿宋_GB2312" w:hAnsi="宋体" w:eastAsia="仿宋_GB2312" w:cs="宋体"/>
                <w:color w:val="auto"/>
                <w:sz w:val="18"/>
                <w:szCs w:val="18"/>
                <w:highlight w:val="none"/>
              </w:rPr>
            </w:pPr>
          </w:p>
        </w:tc>
        <w:tc>
          <w:tcPr>
            <w:tcW w:w="681" w:type="pct"/>
            <w:vMerge w:val="continue"/>
            <w:tcBorders>
              <w:top w:val="nil"/>
              <w:left w:val="single" w:color="auto" w:sz="4" w:space="0"/>
              <w:bottom w:val="single" w:color="auto" w:sz="4" w:space="0"/>
              <w:right w:val="single" w:color="auto" w:sz="4" w:space="0"/>
            </w:tcBorders>
            <w:vAlign w:val="center"/>
          </w:tcPr>
          <w:p w14:paraId="2AC3748B">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708C095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二级道路</w:t>
            </w:r>
          </w:p>
        </w:tc>
        <w:tc>
          <w:tcPr>
            <w:tcW w:w="371" w:type="pct"/>
            <w:tcBorders>
              <w:top w:val="nil"/>
              <w:left w:val="nil"/>
              <w:bottom w:val="single" w:color="auto" w:sz="4" w:space="0"/>
              <w:right w:val="single" w:color="auto" w:sz="4" w:space="0"/>
            </w:tcBorders>
            <w:shd w:val="clear" w:color="auto" w:fill="auto"/>
            <w:vAlign w:val="center"/>
          </w:tcPr>
          <w:p w14:paraId="2D10B741">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14小时</w:t>
            </w:r>
          </w:p>
        </w:tc>
        <w:tc>
          <w:tcPr>
            <w:tcW w:w="371" w:type="pct"/>
            <w:tcBorders>
              <w:top w:val="nil"/>
              <w:left w:val="nil"/>
              <w:bottom w:val="single" w:color="auto" w:sz="4" w:space="0"/>
              <w:right w:val="single" w:color="auto" w:sz="4" w:space="0"/>
            </w:tcBorders>
            <w:shd w:val="clear" w:color="auto" w:fill="auto"/>
            <w:vAlign w:val="center"/>
          </w:tcPr>
          <w:p w14:paraId="7ACD916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4</w:t>
            </w:r>
          </w:p>
        </w:tc>
      </w:tr>
      <w:tr w14:paraId="777D43ED">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1F567763">
            <w:pPr>
              <w:widowControl/>
              <w:jc w:val="left"/>
              <w:rPr>
                <w:rFonts w:ascii="仿宋_GB2312" w:hAnsi="宋体" w:eastAsia="仿宋_GB2312" w:cs="宋体"/>
                <w:color w:val="auto"/>
                <w:sz w:val="18"/>
                <w:szCs w:val="18"/>
                <w:highlight w:val="none"/>
              </w:rPr>
            </w:pPr>
          </w:p>
        </w:tc>
        <w:tc>
          <w:tcPr>
            <w:tcW w:w="447" w:type="pct"/>
            <w:vMerge w:val="continue"/>
            <w:tcBorders>
              <w:top w:val="nil"/>
              <w:left w:val="single" w:color="auto" w:sz="4" w:space="0"/>
              <w:bottom w:val="single" w:color="auto" w:sz="4" w:space="0"/>
              <w:right w:val="single" w:color="auto" w:sz="4" w:space="0"/>
            </w:tcBorders>
            <w:vAlign w:val="center"/>
          </w:tcPr>
          <w:p w14:paraId="50BB14A4">
            <w:pPr>
              <w:widowControl/>
              <w:jc w:val="left"/>
              <w:rPr>
                <w:rFonts w:ascii="仿宋_GB2312" w:hAnsi="宋体" w:eastAsia="仿宋_GB2312" w:cs="宋体"/>
                <w:color w:val="auto"/>
                <w:sz w:val="18"/>
                <w:szCs w:val="18"/>
                <w:highlight w:val="none"/>
              </w:rPr>
            </w:pPr>
          </w:p>
        </w:tc>
        <w:tc>
          <w:tcPr>
            <w:tcW w:w="963" w:type="pct"/>
            <w:tcBorders>
              <w:top w:val="nil"/>
              <w:left w:val="nil"/>
              <w:bottom w:val="single" w:color="auto" w:sz="4" w:space="0"/>
              <w:right w:val="single" w:color="auto" w:sz="4" w:space="0"/>
            </w:tcBorders>
            <w:shd w:val="clear" w:color="auto" w:fill="auto"/>
            <w:vAlign w:val="center"/>
          </w:tcPr>
          <w:p w14:paraId="40CBA46B">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长城路——长兴大道</w:t>
            </w:r>
          </w:p>
        </w:tc>
        <w:tc>
          <w:tcPr>
            <w:tcW w:w="454" w:type="pct"/>
            <w:tcBorders>
              <w:top w:val="nil"/>
              <w:left w:val="nil"/>
              <w:bottom w:val="single" w:color="auto" w:sz="4" w:space="0"/>
              <w:right w:val="single" w:color="auto" w:sz="4" w:space="0"/>
            </w:tcBorders>
            <w:shd w:val="clear" w:color="auto" w:fill="auto"/>
            <w:vAlign w:val="center"/>
          </w:tcPr>
          <w:p w14:paraId="6C58057B">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500</w:t>
            </w:r>
          </w:p>
        </w:tc>
        <w:tc>
          <w:tcPr>
            <w:tcW w:w="254" w:type="pct"/>
            <w:vMerge w:val="continue"/>
            <w:tcBorders>
              <w:top w:val="nil"/>
              <w:left w:val="single" w:color="auto" w:sz="4" w:space="0"/>
              <w:bottom w:val="single" w:color="auto" w:sz="4" w:space="0"/>
              <w:right w:val="single" w:color="auto" w:sz="4" w:space="0"/>
            </w:tcBorders>
            <w:vAlign w:val="center"/>
          </w:tcPr>
          <w:p w14:paraId="0E2E63D8">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4057EAE7">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58E5B548">
            <w:pPr>
              <w:widowControl/>
              <w:jc w:val="left"/>
              <w:rPr>
                <w:rFonts w:ascii="仿宋_GB2312" w:hAnsi="宋体" w:eastAsia="仿宋_GB2312" w:cs="宋体"/>
                <w:color w:val="auto"/>
                <w:sz w:val="18"/>
                <w:szCs w:val="18"/>
                <w:highlight w:val="none"/>
              </w:rPr>
            </w:pPr>
          </w:p>
        </w:tc>
        <w:tc>
          <w:tcPr>
            <w:tcW w:w="371" w:type="pct"/>
            <w:vMerge w:val="continue"/>
            <w:tcBorders>
              <w:top w:val="nil"/>
              <w:left w:val="single" w:color="auto" w:sz="4" w:space="0"/>
              <w:bottom w:val="single" w:color="auto" w:sz="4" w:space="0"/>
              <w:right w:val="single" w:color="auto" w:sz="4" w:space="0"/>
            </w:tcBorders>
            <w:vAlign w:val="center"/>
          </w:tcPr>
          <w:p w14:paraId="349FAD25">
            <w:pPr>
              <w:widowControl/>
              <w:jc w:val="left"/>
              <w:rPr>
                <w:rFonts w:ascii="仿宋_GB2312" w:hAnsi="宋体" w:eastAsia="仿宋_GB2312" w:cs="宋体"/>
                <w:color w:val="auto"/>
                <w:sz w:val="18"/>
                <w:szCs w:val="18"/>
                <w:highlight w:val="none"/>
              </w:rPr>
            </w:pPr>
          </w:p>
        </w:tc>
        <w:tc>
          <w:tcPr>
            <w:tcW w:w="681" w:type="pct"/>
            <w:vMerge w:val="continue"/>
            <w:tcBorders>
              <w:top w:val="nil"/>
              <w:left w:val="single" w:color="auto" w:sz="4" w:space="0"/>
              <w:bottom w:val="single" w:color="auto" w:sz="4" w:space="0"/>
              <w:right w:val="single" w:color="auto" w:sz="4" w:space="0"/>
            </w:tcBorders>
            <w:vAlign w:val="center"/>
          </w:tcPr>
          <w:p w14:paraId="454BBFB2">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23AD28DA">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三级道路</w:t>
            </w:r>
          </w:p>
        </w:tc>
        <w:tc>
          <w:tcPr>
            <w:tcW w:w="371" w:type="pct"/>
            <w:tcBorders>
              <w:top w:val="nil"/>
              <w:left w:val="nil"/>
              <w:bottom w:val="single" w:color="auto" w:sz="4" w:space="0"/>
              <w:right w:val="single" w:color="auto" w:sz="4" w:space="0"/>
            </w:tcBorders>
            <w:shd w:val="clear" w:color="auto" w:fill="auto"/>
            <w:vAlign w:val="center"/>
          </w:tcPr>
          <w:p w14:paraId="7AA8D808">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8小时</w:t>
            </w:r>
          </w:p>
        </w:tc>
        <w:tc>
          <w:tcPr>
            <w:tcW w:w="371" w:type="pct"/>
            <w:tcBorders>
              <w:top w:val="nil"/>
              <w:left w:val="nil"/>
              <w:bottom w:val="single" w:color="auto" w:sz="4" w:space="0"/>
              <w:right w:val="single" w:color="auto" w:sz="4" w:space="0"/>
            </w:tcBorders>
            <w:shd w:val="clear" w:color="auto" w:fill="auto"/>
            <w:vAlign w:val="center"/>
          </w:tcPr>
          <w:p w14:paraId="43297ED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4</w:t>
            </w:r>
          </w:p>
        </w:tc>
      </w:tr>
      <w:tr w14:paraId="3413FF30">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78765A7E">
            <w:pPr>
              <w:widowControl/>
              <w:jc w:val="left"/>
              <w:rPr>
                <w:rFonts w:ascii="仿宋_GB2312" w:hAnsi="宋体" w:eastAsia="仿宋_GB2312" w:cs="宋体"/>
                <w:color w:val="auto"/>
                <w:sz w:val="18"/>
                <w:szCs w:val="18"/>
                <w:highlight w:val="none"/>
              </w:rPr>
            </w:pPr>
          </w:p>
        </w:tc>
        <w:tc>
          <w:tcPr>
            <w:tcW w:w="447" w:type="pct"/>
            <w:tcBorders>
              <w:top w:val="nil"/>
              <w:left w:val="nil"/>
              <w:bottom w:val="single" w:color="auto" w:sz="4" w:space="0"/>
              <w:right w:val="single" w:color="auto" w:sz="4" w:space="0"/>
            </w:tcBorders>
            <w:shd w:val="clear" w:color="auto" w:fill="auto"/>
            <w:vAlign w:val="center"/>
          </w:tcPr>
          <w:p w14:paraId="1D0E58B6">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总 长</w:t>
            </w:r>
          </w:p>
        </w:tc>
        <w:tc>
          <w:tcPr>
            <w:tcW w:w="963" w:type="pct"/>
            <w:tcBorders>
              <w:top w:val="nil"/>
              <w:left w:val="nil"/>
              <w:bottom w:val="single" w:color="auto" w:sz="4" w:space="0"/>
              <w:right w:val="single" w:color="auto" w:sz="4" w:space="0"/>
            </w:tcBorders>
            <w:shd w:val="clear" w:color="auto" w:fill="auto"/>
            <w:vAlign w:val="center"/>
          </w:tcPr>
          <w:p w14:paraId="4453302F">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454" w:type="pct"/>
            <w:tcBorders>
              <w:top w:val="nil"/>
              <w:left w:val="nil"/>
              <w:bottom w:val="single" w:color="auto" w:sz="4" w:space="0"/>
              <w:right w:val="single" w:color="auto" w:sz="4" w:space="0"/>
            </w:tcBorders>
            <w:shd w:val="clear" w:color="auto" w:fill="auto"/>
            <w:vAlign w:val="center"/>
          </w:tcPr>
          <w:p w14:paraId="0A0F7BE9">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1400</w:t>
            </w:r>
          </w:p>
        </w:tc>
        <w:tc>
          <w:tcPr>
            <w:tcW w:w="254" w:type="pct"/>
            <w:tcBorders>
              <w:top w:val="nil"/>
              <w:left w:val="nil"/>
              <w:bottom w:val="single" w:color="auto" w:sz="4" w:space="0"/>
              <w:right w:val="single" w:color="auto" w:sz="4" w:space="0"/>
            </w:tcBorders>
            <w:shd w:val="clear" w:color="auto" w:fill="auto"/>
            <w:vAlign w:val="center"/>
          </w:tcPr>
          <w:p w14:paraId="16D1A6CE">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6C997507">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7E8F4BDC">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33626A0B">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681" w:type="pct"/>
            <w:vMerge w:val="continue"/>
            <w:tcBorders>
              <w:top w:val="nil"/>
              <w:left w:val="single" w:color="auto" w:sz="4" w:space="0"/>
              <w:bottom w:val="single" w:color="auto" w:sz="4" w:space="0"/>
              <w:right w:val="single" w:color="auto" w:sz="4" w:space="0"/>
            </w:tcBorders>
            <w:vAlign w:val="center"/>
          </w:tcPr>
          <w:p w14:paraId="56B3C00A">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6EFA438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408A0CB3">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1BE7FCBE">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6114B338">
        <w:tblPrEx>
          <w:tblCellMar>
            <w:top w:w="0" w:type="dxa"/>
            <w:left w:w="108" w:type="dxa"/>
            <w:bottom w:w="0" w:type="dxa"/>
            <w:right w:w="108" w:type="dxa"/>
          </w:tblCellMar>
        </w:tblPrEx>
        <w:trPr>
          <w:trHeight w:val="342" w:hRule="atLeast"/>
        </w:trPr>
        <w:tc>
          <w:tcPr>
            <w:tcW w:w="206" w:type="pct"/>
            <w:vMerge w:val="restart"/>
            <w:tcBorders>
              <w:top w:val="nil"/>
              <w:left w:val="single" w:color="auto" w:sz="4" w:space="0"/>
              <w:bottom w:val="single" w:color="auto" w:sz="4" w:space="0"/>
              <w:right w:val="single" w:color="auto" w:sz="4" w:space="0"/>
            </w:tcBorders>
            <w:shd w:val="clear" w:color="auto" w:fill="auto"/>
            <w:vAlign w:val="center"/>
          </w:tcPr>
          <w:p w14:paraId="2D8C97FB">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16</w:t>
            </w:r>
          </w:p>
        </w:tc>
        <w:tc>
          <w:tcPr>
            <w:tcW w:w="447" w:type="pct"/>
            <w:vMerge w:val="restart"/>
            <w:tcBorders>
              <w:top w:val="nil"/>
              <w:left w:val="single" w:color="auto" w:sz="4" w:space="0"/>
              <w:bottom w:val="single" w:color="auto" w:sz="4" w:space="0"/>
              <w:right w:val="single" w:color="auto" w:sz="4" w:space="0"/>
            </w:tcBorders>
            <w:shd w:val="clear" w:color="auto" w:fill="auto"/>
            <w:vAlign w:val="center"/>
          </w:tcPr>
          <w:p w14:paraId="1DB41F7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希望大道</w:t>
            </w:r>
          </w:p>
        </w:tc>
        <w:tc>
          <w:tcPr>
            <w:tcW w:w="963" w:type="pct"/>
            <w:tcBorders>
              <w:top w:val="nil"/>
              <w:left w:val="nil"/>
              <w:bottom w:val="single" w:color="auto" w:sz="4" w:space="0"/>
              <w:right w:val="single" w:color="auto" w:sz="4" w:space="0"/>
            </w:tcBorders>
            <w:shd w:val="clear" w:color="auto" w:fill="auto"/>
            <w:vAlign w:val="center"/>
          </w:tcPr>
          <w:p w14:paraId="644A853E">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发展大道到底</w:t>
            </w:r>
          </w:p>
        </w:tc>
        <w:tc>
          <w:tcPr>
            <w:tcW w:w="454" w:type="pct"/>
            <w:tcBorders>
              <w:top w:val="nil"/>
              <w:left w:val="nil"/>
              <w:bottom w:val="single" w:color="auto" w:sz="4" w:space="0"/>
              <w:right w:val="single" w:color="auto" w:sz="4" w:space="0"/>
            </w:tcBorders>
            <w:shd w:val="clear" w:color="auto" w:fill="auto"/>
            <w:vAlign w:val="center"/>
          </w:tcPr>
          <w:p w14:paraId="3F27108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500</w:t>
            </w:r>
          </w:p>
        </w:tc>
        <w:tc>
          <w:tcPr>
            <w:tcW w:w="254" w:type="pct"/>
            <w:vMerge w:val="restart"/>
            <w:tcBorders>
              <w:top w:val="nil"/>
              <w:left w:val="single" w:color="auto" w:sz="4" w:space="0"/>
              <w:bottom w:val="single" w:color="auto" w:sz="4" w:space="0"/>
              <w:right w:val="single" w:color="auto" w:sz="4" w:space="0"/>
            </w:tcBorders>
            <w:shd w:val="clear" w:color="auto" w:fill="auto"/>
            <w:vAlign w:val="center"/>
          </w:tcPr>
          <w:p w14:paraId="2234B0C4">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w:t>
            </w:r>
          </w:p>
        </w:tc>
        <w:tc>
          <w:tcPr>
            <w:tcW w:w="254" w:type="pct"/>
            <w:vMerge w:val="restart"/>
            <w:tcBorders>
              <w:top w:val="nil"/>
              <w:left w:val="single" w:color="auto" w:sz="4" w:space="0"/>
              <w:bottom w:val="single" w:color="auto" w:sz="4" w:space="0"/>
              <w:right w:val="single" w:color="auto" w:sz="4" w:space="0"/>
            </w:tcBorders>
            <w:shd w:val="clear" w:color="auto" w:fill="auto"/>
            <w:vAlign w:val="center"/>
          </w:tcPr>
          <w:p w14:paraId="7A6A7568">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9</w:t>
            </w:r>
          </w:p>
        </w:tc>
        <w:tc>
          <w:tcPr>
            <w:tcW w:w="254" w:type="pct"/>
            <w:vMerge w:val="restart"/>
            <w:tcBorders>
              <w:top w:val="nil"/>
              <w:left w:val="single" w:color="auto" w:sz="4" w:space="0"/>
              <w:bottom w:val="single" w:color="auto" w:sz="4" w:space="0"/>
              <w:right w:val="single" w:color="auto" w:sz="4" w:space="0"/>
            </w:tcBorders>
            <w:shd w:val="clear" w:color="auto" w:fill="auto"/>
            <w:vAlign w:val="center"/>
          </w:tcPr>
          <w:p w14:paraId="5BBCD9D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6</w:t>
            </w:r>
          </w:p>
        </w:tc>
        <w:tc>
          <w:tcPr>
            <w:tcW w:w="371" w:type="pct"/>
            <w:vMerge w:val="restart"/>
            <w:tcBorders>
              <w:top w:val="nil"/>
              <w:left w:val="single" w:color="auto" w:sz="4" w:space="0"/>
              <w:bottom w:val="single" w:color="auto" w:sz="4" w:space="0"/>
              <w:right w:val="single" w:color="auto" w:sz="4" w:space="0"/>
            </w:tcBorders>
            <w:shd w:val="clear" w:color="auto" w:fill="auto"/>
            <w:vAlign w:val="center"/>
          </w:tcPr>
          <w:p w14:paraId="40446ED8">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可视范围</w:t>
            </w:r>
          </w:p>
        </w:tc>
        <w:tc>
          <w:tcPr>
            <w:tcW w:w="681" w:type="pct"/>
            <w:vMerge w:val="restart"/>
            <w:tcBorders>
              <w:top w:val="nil"/>
              <w:left w:val="single" w:color="auto" w:sz="4" w:space="0"/>
              <w:bottom w:val="single" w:color="auto" w:sz="4" w:space="0"/>
              <w:right w:val="single" w:color="auto" w:sz="4" w:space="0"/>
            </w:tcBorders>
            <w:shd w:val="clear" w:color="auto" w:fill="auto"/>
            <w:vAlign w:val="center"/>
          </w:tcPr>
          <w:p w14:paraId="47FE8EEB">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42050                   （未含绿化带）</w:t>
            </w:r>
          </w:p>
        </w:tc>
        <w:tc>
          <w:tcPr>
            <w:tcW w:w="371" w:type="pct"/>
            <w:tcBorders>
              <w:top w:val="nil"/>
              <w:left w:val="nil"/>
              <w:bottom w:val="single" w:color="auto" w:sz="4" w:space="0"/>
              <w:right w:val="single" w:color="auto" w:sz="4" w:space="0"/>
            </w:tcBorders>
            <w:shd w:val="clear" w:color="auto" w:fill="auto"/>
            <w:vAlign w:val="center"/>
          </w:tcPr>
          <w:p w14:paraId="5395E896">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二级道路</w:t>
            </w:r>
          </w:p>
        </w:tc>
        <w:tc>
          <w:tcPr>
            <w:tcW w:w="371" w:type="pct"/>
            <w:tcBorders>
              <w:top w:val="nil"/>
              <w:left w:val="nil"/>
              <w:bottom w:val="single" w:color="auto" w:sz="4" w:space="0"/>
              <w:right w:val="single" w:color="auto" w:sz="4" w:space="0"/>
            </w:tcBorders>
            <w:shd w:val="clear" w:color="auto" w:fill="auto"/>
            <w:vAlign w:val="center"/>
          </w:tcPr>
          <w:p w14:paraId="2F589B48">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14小时</w:t>
            </w:r>
          </w:p>
        </w:tc>
        <w:tc>
          <w:tcPr>
            <w:tcW w:w="371" w:type="pct"/>
            <w:tcBorders>
              <w:top w:val="nil"/>
              <w:left w:val="nil"/>
              <w:bottom w:val="single" w:color="auto" w:sz="4" w:space="0"/>
              <w:right w:val="single" w:color="auto" w:sz="4" w:space="0"/>
            </w:tcBorders>
            <w:shd w:val="clear" w:color="auto" w:fill="auto"/>
            <w:vAlign w:val="center"/>
          </w:tcPr>
          <w:p w14:paraId="6021AA8C">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4</w:t>
            </w:r>
          </w:p>
        </w:tc>
      </w:tr>
      <w:tr w14:paraId="726C905A">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284F0433">
            <w:pPr>
              <w:widowControl/>
              <w:jc w:val="left"/>
              <w:rPr>
                <w:rFonts w:ascii="仿宋_GB2312" w:hAnsi="宋体" w:eastAsia="仿宋_GB2312" w:cs="宋体"/>
                <w:color w:val="auto"/>
                <w:sz w:val="18"/>
                <w:szCs w:val="18"/>
                <w:highlight w:val="none"/>
              </w:rPr>
            </w:pPr>
          </w:p>
        </w:tc>
        <w:tc>
          <w:tcPr>
            <w:tcW w:w="447" w:type="pct"/>
            <w:vMerge w:val="continue"/>
            <w:tcBorders>
              <w:top w:val="nil"/>
              <w:left w:val="single" w:color="auto" w:sz="4" w:space="0"/>
              <w:bottom w:val="single" w:color="auto" w:sz="4" w:space="0"/>
              <w:right w:val="single" w:color="auto" w:sz="4" w:space="0"/>
            </w:tcBorders>
            <w:vAlign w:val="center"/>
          </w:tcPr>
          <w:p w14:paraId="1D196B91">
            <w:pPr>
              <w:widowControl/>
              <w:jc w:val="left"/>
              <w:rPr>
                <w:rFonts w:ascii="仿宋_GB2312" w:hAnsi="宋体" w:eastAsia="仿宋_GB2312" w:cs="宋体"/>
                <w:color w:val="auto"/>
                <w:sz w:val="18"/>
                <w:szCs w:val="18"/>
                <w:highlight w:val="none"/>
              </w:rPr>
            </w:pPr>
          </w:p>
        </w:tc>
        <w:tc>
          <w:tcPr>
            <w:tcW w:w="963" w:type="pct"/>
            <w:tcBorders>
              <w:top w:val="nil"/>
              <w:left w:val="nil"/>
              <w:bottom w:val="single" w:color="auto" w:sz="4" w:space="0"/>
              <w:right w:val="single" w:color="auto" w:sz="4" w:space="0"/>
            </w:tcBorders>
            <w:shd w:val="clear" w:color="auto" w:fill="auto"/>
            <w:vAlign w:val="center"/>
          </w:tcPr>
          <w:p w14:paraId="6C84D710">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发展大道——温州路</w:t>
            </w:r>
          </w:p>
        </w:tc>
        <w:tc>
          <w:tcPr>
            <w:tcW w:w="454" w:type="pct"/>
            <w:tcBorders>
              <w:top w:val="nil"/>
              <w:left w:val="nil"/>
              <w:bottom w:val="single" w:color="auto" w:sz="4" w:space="0"/>
              <w:right w:val="single" w:color="auto" w:sz="4" w:space="0"/>
            </w:tcBorders>
            <w:shd w:val="clear" w:color="auto" w:fill="auto"/>
            <w:vAlign w:val="center"/>
          </w:tcPr>
          <w:p w14:paraId="6A27B6CE">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450</w:t>
            </w:r>
          </w:p>
        </w:tc>
        <w:tc>
          <w:tcPr>
            <w:tcW w:w="254" w:type="pct"/>
            <w:vMerge w:val="continue"/>
            <w:tcBorders>
              <w:top w:val="nil"/>
              <w:left w:val="single" w:color="auto" w:sz="4" w:space="0"/>
              <w:bottom w:val="single" w:color="auto" w:sz="4" w:space="0"/>
              <w:right w:val="single" w:color="auto" w:sz="4" w:space="0"/>
            </w:tcBorders>
            <w:vAlign w:val="center"/>
          </w:tcPr>
          <w:p w14:paraId="67189EF0">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0DC6DC92">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554D7B46">
            <w:pPr>
              <w:widowControl/>
              <w:jc w:val="left"/>
              <w:rPr>
                <w:rFonts w:ascii="仿宋_GB2312" w:hAnsi="宋体" w:eastAsia="仿宋_GB2312" w:cs="宋体"/>
                <w:color w:val="auto"/>
                <w:sz w:val="18"/>
                <w:szCs w:val="18"/>
                <w:highlight w:val="none"/>
              </w:rPr>
            </w:pPr>
          </w:p>
        </w:tc>
        <w:tc>
          <w:tcPr>
            <w:tcW w:w="371" w:type="pct"/>
            <w:vMerge w:val="continue"/>
            <w:tcBorders>
              <w:top w:val="nil"/>
              <w:left w:val="single" w:color="auto" w:sz="4" w:space="0"/>
              <w:bottom w:val="single" w:color="auto" w:sz="4" w:space="0"/>
              <w:right w:val="single" w:color="auto" w:sz="4" w:space="0"/>
            </w:tcBorders>
            <w:vAlign w:val="center"/>
          </w:tcPr>
          <w:p w14:paraId="57FC18CF">
            <w:pPr>
              <w:widowControl/>
              <w:jc w:val="left"/>
              <w:rPr>
                <w:rFonts w:ascii="仿宋_GB2312" w:hAnsi="宋体" w:eastAsia="仿宋_GB2312" w:cs="宋体"/>
                <w:color w:val="auto"/>
                <w:sz w:val="18"/>
                <w:szCs w:val="18"/>
                <w:highlight w:val="none"/>
              </w:rPr>
            </w:pPr>
          </w:p>
        </w:tc>
        <w:tc>
          <w:tcPr>
            <w:tcW w:w="681" w:type="pct"/>
            <w:vMerge w:val="continue"/>
            <w:tcBorders>
              <w:top w:val="nil"/>
              <w:left w:val="single" w:color="auto" w:sz="4" w:space="0"/>
              <w:bottom w:val="single" w:color="auto" w:sz="4" w:space="0"/>
              <w:right w:val="single" w:color="auto" w:sz="4" w:space="0"/>
            </w:tcBorders>
            <w:vAlign w:val="center"/>
          </w:tcPr>
          <w:p w14:paraId="279683F8">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42D0CA5C">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二级道路</w:t>
            </w:r>
          </w:p>
        </w:tc>
        <w:tc>
          <w:tcPr>
            <w:tcW w:w="371" w:type="pct"/>
            <w:tcBorders>
              <w:top w:val="nil"/>
              <w:left w:val="nil"/>
              <w:bottom w:val="single" w:color="auto" w:sz="4" w:space="0"/>
              <w:right w:val="single" w:color="auto" w:sz="4" w:space="0"/>
            </w:tcBorders>
            <w:shd w:val="clear" w:color="auto" w:fill="auto"/>
            <w:vAlign w:val="center"/>
          </w:tcPr>
          <w:p w14:paraId="5DBEFBD1">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14小时</w:t>
            </w:r>
          </w:p>
        </w:tc>
        <w:tc>
          <w:tcPr>
            <w:tcW w:w="371" w:type="pct"/>
            <w:tcBorders>
              <w:top w:val="nil"/>
              <w:left w:val="nil"/>
              <w:bottom w:val="single" w:color="auto" w:sz="4" w:space="0"/>
              <w:right w:val="single" w:color="auto" w:sz="4" w:space="0"/>
            </w:tcBorders>
            <w:shd w:val="clear" w:color="auto" w:fill="auto"/>
            <w:vAlign w:val="center"/>
          </w:tcPr>
          <w:p w14:paraId="77D45521">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4</w:t>
            </w:r>
          </w:p>
        </w:tc>
      </w:tr>
      <w:tr w14:paraId="0245C40B">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749EFB89">
            <w:pPr>
              <w:widowControl/>
              <w:jc w:val="left"/>
              <w:rPr>
                <w:rFonts w:ascii="仿宋_GB2312" w:hAnsi="宋体" w:eastAsia="仿宋_GB2312" w:cs="宋体"/>
                <w:color w:val="auto"/>
                <w:sz w:val="18"/>
                <w:szCs w:val="18"/>
                <w:highlight w:val="none"/>
              </w:rPr>
            </w:pPr>
          </w:p>
        </w:tc>
        <w:tc>
          <w:tcPr>
            <w:tcW w:w="447" w:type="pct"/>
            <w:vMerge w:val="continue"/>
            <w:tcBorders>
              <w:top w:val="nil"/>
              <w:left w:val="single" w:color="auto" w:sz="4" w:space="0"/>
              <w:bottom w:val="single" w:color="auto" w:sz="4" w:space="0"/>
              <w:right w:val="single" w:color="auto" w:sz="4" w:space="0"/>
            </w:tcBorders>
            <w:vAlign w:val="center"/>
          </w:tcPr>
          <w:p w14:paraId="54D3D474">
            <w:pPr>
              <w:widowControl/>
              <w:jc w:val="left"/>
              <w:rPr>
                <w:rFonts w:ascii="仿宋_GB2312" w:hAnsi="宋体" w:eastAsia="仿宋_GB2312" w:cs="宋体"/>
                <w:color w:val="auto"/>
                <w:sz w:val="18"/>
                <w:szCs w:val="18"/>
                <w:highlight w:val="none"/>
              </w:rPr>
            </w:pPr>
          </w:p>
        </w:tc>
        <w:tc>
          <w:tcPr>
            <w:tcW w:w="963" w:type="pct"/>
            <w:tcBorders>
              <w:top w:val="nil"/>
              <w:left w:val="nil"/>
              <w:bottom w:val="single" w:color="auto" w:sz="4" w:space="0"/>
              <w:right w:val="single" w:color="auto" w:sz="4" w:space="0"/>
            </w:tcBorders>
            <w:shd w:val="clear" w:color="auto" w:fill="auto"/>
            <w:vAlign w:val="center"/>
          </w:tcPr>
          <w:p w14:paraId="464FB944">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温州路——白溪大道</w:t>
            </w:r>
          </w:p>
        </w:tc>
        <w:tc>
          <w:tcPr>
            <w:tcW w:w="454" w:type="pct"/>
            <w:tcBorders>
              <w:top w:val="nil"/>
              <w:left w:val="nil"/>
              <w:bottom w:val="single" w:color="auto" w:sz="4" w:space="0"/>
              <w:right w:val="single" w:color="auto" w:sz="4" w:space="0"/>
            </w:tcBorders>
            <w:shd w:val="clear" w:color="auto" w:fill="auto"/>
            <w:vAlign w:val="center"/>
          </w:tcPr>
          <w:p w14:paraId="6434F5C6">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200</w:t>
            </w:r>
          </w:p>
        </w:tc>
        <w:tc>
          <w:tcPr>
            <w:tcW w:w="254" w:type="pct"/>
            <w:vMerge w:val="continue"/>
            <w:tcBorders>
              <w:top w:val="nil"/>
              <w:left w:val="single" w:color="auto" w:sz="4" w:space="0"/>
              <w:bottom w:val="single" w:color="auto" w:sz="4" w:space="0"/>
              <w:right w:val="single" w:color="auto" w:sz="4" w:space="0"/>
            </w:tcBorders>
            <w:vAlign w:val="center"/>
          </w:tcPr>
          <w:p w14:paraId="073727CC">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2435DEB2">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087C9311">
            <w:pPr>
              <w:widowControl/>
              <w:jc w:val="left"/>
              <w:rPr>
                <w:rFonts w:ascii="仿宋_GB2312" w:hAnsi="宋体" w:eastAsia="仿宋_GB2312" w:cs="宋体"/>
                <w:color w:val="auto"/>
                <w:sz w:val="18"/>
                <w:szCs w:val="18"/>
                <w:highlight w:val="none"/>
              </w:rPr>
            </w:pPr>
          </w:p>
        </w:tc>
        <w:tc>
          <w:tcPr>
            <w:tcW w:w="371" w:type="pct"/>
            <w:vMerge w:val="continue"/>
            <w:tcBorders>
              <w:top w:val="nil"/>
              <w:left w:val="single" w:color="auto" w:sz="4" w:space="0"/>
              <w:bottom w:val="single" w:color="auto" w:sz="4" w:space="0"/>
              <w:right w:val="single" w:color="auto" w:sz="4" w:space="0"/>
            </w:tcBorders>
            <w:vAlign w:val="center"/>
          </w:tcPr>
          <w:p w14:paraId="7342FAD5">
            <w:pPr>
              <w:widowControl/>
              <w:jc w:val="left"/>
              <w:rPr>
                <w:rFonts w:ascii="仿宋_GB2312" w:hAnsi="宋体" w:eastAsia="仿宋_GB2312" w:cs="宋体"/>
                <w:color w:val="auto"/>
                <w:sz w:val="18"/>
                <w:szCs w:val="18"/>
                <w:highlight w:val="none"/>
              </w:rPr>
            </w:pPr>
          </w:p>
        </w:tc>
        <w:tc>
          <w:tcPr>
            <w:tcW w:w="681" w:type="pct"/>
            <w:vMerge w:val="continue"/>
            <w:tcBorders>
              <w:top w:val="nil"/>
              <w:left w:val="single" w:color="auto" w:sz="4" w:space="0"/>
              <w:bottom w:val="single" w:color="auto" w:sz="4" w:space="0"/>
              <w:right w:val="single" w:color="auto" w:sz="4" w:space="0"/>
            </w:tcBorders>
            <w:vAlign w:val="center"/>
          </w:tcPr>
          <w:p w14:paraId="367EA2F1">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3BE42B8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二级道路</w:t>
            </w:r>
          </w:p>
        </w:tc>
        <w:tc>
          <w:tcPr>
            <w:tcW w:w="371" w:type="pct"/>
            <w:tcBorders>
              <w:top w:val="nil"/>
              <w:left w:val="nil"/>
              <w:bottom w:val="single" w:color="auto" w:sz="4" w:space="0"/>
              <w:right w:val="single" w:color="auto" w:sz="4" w:space="0"/>
            </w:tcBorders>
            <w:shd w:val="clear" w:color="auto" w:fill="auto"/>
            <w:vAlign w:val="center"/>
          </w:tcPr>
          <w:p w14:paraId="41694FD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14小时</w:t>
            </w:r>
          </w:p>
        </w:tc>
        <w:tc>
          <w:tcPr>
            <w:tcW w:w="371" w:type="pct"/>
            <w:tcBorders>
              <w:top w:val="nil"/>
              <w:left w:val="nil"/>
              <w:bottom w:val="single" w:color="auto" w:sz="4" w:space="0"/>
              <w:right w:val="single" w:color="auto" w:sz="4" w:space="0"/>
            </w:tcBorders>
            <w:shd w:val="clear" w:color="auto" w:fill="auto"/>
            <w:vAlign w:val="center"/>
          </w:tcPr>
          <w:p w14:paraId="1218C1F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w:t>
            </w:r>
          </w:p>
        </w:tc>
      </w:tr>
      <w:tr w14:paraId="0650BB63">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265E985F">
            <w:pPr>
              <w:widowControl/>
              <w:jc w:val="left"/>
              <w:rPr>
                <w:rFonts w:ascii="仿宋_GB2312" w:hAnsi="宋体" w:eastAsia="仿宋_GB2312" w:cs="宋体"/>
                <w:color w:val="auto"/>
                <w:sz w:val="18"/>
                <w:szCs w:val="18"/>
                <w:highlight w:val="none"/>
              </w:rPr>
            </w:pPr>
          </w:p>
        </w:tc>
        <w:tc>
          <w:tcPr>
            <w:tcW w:w="447" w:type="pct"/>
            <w:vMerge w:val="continue"/>
            <w:tcBorders>
              <w:top w:val="nil"/>
              <w:left w:val="single" w:color="auto" w:sz="4" w:space="0"/>
              <w:bottom w:val="single" w:color="auto" w:sz="4" w:space="0"/>
              <w:right w:val="single" w:color="auto" w:sz="4" w:space="0"/>
            </w:tcBorders>
            <w:vAlign w:val="center"/>
          </w:tcPr>
          <w:p w14:paraId="2926F1C9">
            <w:pPr>
              <w:widowControl/>
              <w:jc w:val="left"/>
              <w:rPr>
                <w:rFonts w:ascii="仿宋_GB2312" w:hAnsi="宋体" w:eastAsia="仿宋_GB2312" w:cs="宋体"/>
                <w:color w:val="auto"/>
                <w:sz w:val="18"/>
                <w:szCs w:val="18"/>
                <w:highlight w:val="none"/>
              </w:rPr>
            </w:pPr>
          </w:p>
        </w:tc>
        <w:tc>
          <w:tcPr>
            <w:tcW w:w="963" w:type="pct"/>
            <w:tcBorders>
              <w:top w:val="nil"/>
              <w:left w:val="nil"/>
              <w:bottom w:val="single" w:color="auto" w:sz="4" w:space="0"/>
              <w:right w:val="single" w:color="auto" w:sz="4" w:space="0"/>
            </w:tcBorders>
            <w:shd w:val="clear" w:color="auto" w:fill="auto"/>
            <w:vAlign w:val="center"/>
          </w:tcPr>
          <w:p w14:paraId="54E6DE5E">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白溪大道——林荫路</w:t>
            </w:r>
          </w:p>
        </w:tc>
        <w:tc>
          <w:tcPr>
            <w:tcW w:w="454" w:type="pct"/>
            <w:tcBorders>
              <w:top w:val="nil"/>
              <w:left w:val="nil"/>
              <w:bottom w:val="single" w:color="auto" w:sz="4" w:space="0"/>
              <w:right w:val="single" w:color="auto" w:sz="4" w:space="0"/>
            </w:tcBorders>
            <w:shd w:val="clear" w:color="auto" w:fill="auto"/>
            <w:vAlign w:val="center"/>
          </w:tcPr>
          <w:p w14:paraId="42C4F80C">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300</w:t>
            </w:r>
          </w:p>
        </w:tc>
        <w:tc>
          <w:tcPr>
            <w:tcW w:w="254" w:type="pct"/>
            <w:vMerge w:val="continue"/>
            <w:tcBorders>
              <w:top w:val="nil"/>
              <w:left w:val="single" w:color="auto" w:sz="4" w:space="0"/>
              <w:bottom w:val="single" w:color="auto" w:sz="4" w:space="0"/>
              <w:right w:val="single" w:color="auto" w:sz="4" w:space="0"/>
            </w:tcBorders>
            <w:vAlign w:val="center"/>
          </w:tcPr>
          <w:p w14:paraId="41563592">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195741F3">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1450E1D9">
            <w:pPr>
              <w:widowControl/>
              <w:jc w:val="left"/>
              <w:rPr>
                <w:rFonts w:ascii="仿宋_GB2312" w:hAnsi="宋体" w:eastAsia="仿宋_GB2312" w:cs="宋体"/>
                <w:color w:val="auto"/>
                <w:sz w:val="18"/>
                <w:szCs w:val="18"/>
                <w:highlight w:val="none"/>
              </w:rPr>
            </w:pPr>
          </w:p>
        </w:tc>
        <w:tc>
          <w:tcPr>
            <w:tcW w:w="371" w:type="pct"/>
            <w:vMerge w:val="continue"/>
            <w:tcBorders>
              <w:top w:val="nil"/>
              <w:left w:val="single" w:color="auto" w:sz="4" w:space="0"/>
              <w:bottom w:val="single" w:color="auto" w:sz="4" w:space="0"/>
              <w:right w:val="single" w:color="auto" w:sz="4" w:space="0"/>
            </w:tcBorders>
            <w:vAlign w:val="center"/>
          </w:tcPr>
          <w:p w14:paraId="4010C8C4">
            <w:pPr>
              <w:widowControl/>
              <w:jc w:val="left"/>
              <w:rPr>
                <w:rFonts w:ascii="仿宋_GB2312" w:hAnsi="宋体" w:eastAsia="仿宋_GB2312" w:cs="宋体"/>
                <w:color w:val="auto"/>
                <w:sz w:val="18"/>
                <w:szCs w:val="18"/>
                <w:highlight w:val="none"/>
              </w:rPr>
            </w:pPr>
          </w:p>
        </w:tc>
        <w:tc>
          <w:tcPr>
            <w:tcW w:w="681" w:type="pct"/>
            <w:vMerge w:val="continue"/>
            <w:tcBorders>
              <w:top w:val="nil"/>
              <w:left w:val="single" w:color="auto" w:sz="4" w:space="0"/>
              <w:bottom w:val="single" w:color="auto" w:sz="4" w:space="0"/>
              <w:right w:val="single" w:color="auto" w:sz="4" w:space="0"/>
            </w:tcBorders>
            <w:vAlign w:val="center"/>
          </w:tcPr>
          <w:p w14:paraId="15AF1F99">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0507E790">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二级道路</w:t>
            </w:r>
          </w:p>
        </w:tc>
        <w:tc>
          <w:tcPr>
            <w:tcW w:w="371" w:type="pct"/>
            <w:tcBorders>
              <w:top w:val="nil"/>
              <w:left w:val="nil"/>
              <w:bottom w:val="single" w:color="auto" w:sz="4" w:space="0"/>
              <w:right w:val="single" w:color="auto" w:sz="4" w:space="0"/>
            </w:tcBorders>
            <w:shd w:val="clear" w:color="auto" w:fill="auto"/>
            <w:vAlign w:val="center"/>
          </w:tcPr>
          <w:p w14:paraId="7D732101">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14小时</w:t>
            </w:r>
          </w:p>
        </w:tc>
        <w:tc>
          <w:tcPr>
            <w:tcW w:w="371" w:type="pct"/>
            <w:tcBorders>
              <w:top w:val="nil"/>
              <w:left w:val="nil"/>
              <w:bottom w:val="single" w:color="auto" w:sz="4" w:space="0"/>
              <w:right w:val="single" w:color="auto" w:sz="4" w:space="0"/>
            </w:tcBorders>
            <w:shd w:val="clear" w:color="auto" w:fill="auto"/>
            <w:vAlign w:val="center"/>
          </w:tcPr>
          <w:p w14:paraId="62F751F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6</w:t>
            </w:r>
          </w:p>
        </w:tc>
      </w:tr>
      <w:tr w14:paraId="48D8F58A">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240C1593">
            <w:pPr>
              <w:widowControl/>
              <w:jc w:val="left"/>
              <w:rPr>
                <w:rFonts w:ascii="仿宋_GB2312" w:hAnsi="宋体" w:eastAsia="仿宋_GB2312" w:cs="宋体"/>
                <w:color w:val="auto"/>
                <w:sz w:val="18"/>
                <w:szCs w:val="18"/>
                <w:highlight w:val="none"/>
              </w:rPr>
            </w:pPr>
          </w:p>
        </w:tc>
        <w:tc>
          <w:tcPr>
            <w:tcW w:w="447" w:type="pct"/>
            <w:tcBorders>
              <w:top w:val="nil"/>
              <w:left w:val="nil"/>
              <w:bottom w:val="single" w:color="auto" w:sz="4" w:space="0"/>
              <w:right w:val="single" w:color="auto" w:sz="4" w:space="0"/>
            </w:tcBorders>
            <w:shd w:val="clear" w:color="auto" w:fill="auto"/>
            <w:vAlign w:val="center"/>
          </w:tcPr>
          <w:p w14:paraId="38C41EE7">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总 长</w:t>
            </w:r>
          </w:p>
        </w:tc>
        <w:tc>
          <w:tcPr>
            <w:tcW w:w="963" w:type="pct"/>
            <w:tcBorders>
              <w:top w:val="nil"/>
              <w:left w:val="nil"/>
              <w:bottom w:val="single" w:color="auto" w:sz="4" w:space="0"/>
              <w:right w:val="single" w:color="auto" w:sz="4" w:space="0"/>
            </w:tcBorders>
            <w:shd w:val="clear" w:color="auto" w:fill="auto"/>
            <w:vAlign w:val="center"/>
          </w:tcPr>
          <w:p w14:paraId="35F893A1">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454" w:type="pct"/>
            <w:tcBorders>
              <w:top w:val="nil"/>
              <w:left w:val="nil"/>
              <w:bottom w:val="single" w:color="auto" w:sz="4" w:space="0"/>
              <w:right w:val="single" w:color="auto" w:sz="4" w:space="0"/>
            </w:tcBorders>
            <w:shd w:val="clear" w:color="auto" w:fill="auto"/>
            <w:vAlign w:val="center"/>
          </w:tcPr>
          <w:p w14:paraId="5CEC6FA8">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1450</w:t>
            </w:r>
          </w:p>
        </w:tc>
        <w:tc>
          <w:tcPr>
            <w:tcW w:w="254" w:type="pct"/>
            <w:tcBorders>
              <w:top w:val="nil"/>
              <w:left w:val="nil"/>
              <w:bottom w:val="single" w:color="auto" w:sz="4" w:space="0"/>
              <w:right w:val="single" w:color="auto" w:sz="4" w:space="0"/>
            </w:tcBorders>
            <w:shd w:val="clear" w:color="auto" w:fill="auto"/>
            <w:vAlign w:val="center"/>
          </w:tcPr>
          <w:p w14:paraId="2F8B587F">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04F53912">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02A519B9">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467983F5">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681" w:type="pct"/>
            <w:vMerge w:val="continue"/>
            <w:tcBorders>
              <w:top w:val="nil"/>
              <w:left w:val="single" w:color="auto" w:sz="4" w:space="0"/>
              <w:bottom w:val="single" w:color="auto" w:sz="4" w:space="0"/>
              <w:right w:val="single" w:color="auto" w:sz="4" w:space="0"/>
            </w:tcBorders>
            <w:vAlign w:val="center"/>
          </w:tcPr>
          <w:p w14:paraId="5410683E">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3694A0F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6B5B9725">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6506FFB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476869ED">
        <w:tblPrEx>
          <w:tblCellMar>
            <w:top w:w="0" w:type="dxa"/>
            <w:left w:w="108" w:type="dxa"/>
            <w:bottom w:w="0" w:type="dxa"/>
            <w:right w:w="108" w:type="dxa"/>
          </w:tblCellMar>
        </w:tblPrEx>
        <w:trPr>
          <w:trHeight w:val="342" w:hRule="atLeast"/>
        </w:trPr>
        <w:tc>
          <w:tcPr>
            <w:tcW w:w="206" w:type="pct"/>
            <w:vMerge w:val="restart"/>
            <w:tcBorders>
              <w:top w:val="nil"/>
              <w:left w:val="single" w:color="auto" w:sz="4" w:space="0"/>
              <w:bottom w:val="single" w:color="auto" w:sz="4" w:space="0"/>
              <w:right w:val="single" w:color="auto" w:sz="4" w:space="0"/>
            </w:tcBorders>
            <w:shd w:val="clear" w:color="auto" w:fill="auto"/>
            <w:vAlign w:val="center"/>
          </w:tcPr>
          <w:p w14:paraId="580E3600">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17</w:t>
            </w:r>
          </w:p>
        </w:tc>
        <w:tc>
          <w:tcPr>
            <w:tcW w:w="447" w:type="pct"/>
            <w:vMerge w:val="restart"/>
            <w:tcBorders>
              <w:top w:val="nil"/>
              <w:left w:val="single" w:color="auto" w:sz="4" w:space="0"/>
              <w:bottom w:val="single" w:color="auto" w:sz="4" w:space="0"/>
              <w:right w:val="single" w:color="auto" w:sz="4" w:space="0"/>
            </w:tcBorders>
            <w:shd w:val="clear" w:color="auto" w:fill="auto"/>
            <w:vAlign w:val="center"/>
          </w:tcPr>
          <w:p w14:paraId="5633B01A">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白溪大道</w:t>
            </w:r>
          </w:p>
        </w:tc>
        <w:tc>
          <w:tcPr>
            <w:tcW w:w="963" w:type="pct"/>
            <w:tcBorders>
              <w:top w:val="nil"/>
              <w:left w:val="nil"/>
              <w:bottom w:val="single" w:color="auto" w:sz="4" w:space="0"/>
              <w:right w:val="single" w:color="auto" w:sz="4" w:space="0"/>
            </w:tcBorders>
            <w:shd w:val="clear" w:color="auto" w:fill="auto"/>
            <w:vAlign w:val="center"/>
          </w:tcPr>
          <w:p w14:paraId="73F90F9C">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明珠北路——希望大道</w:t>
            </w:r>
          </w:p>
        </w:tc>
        <w:tc>
          <w:tcPr>
            <w:tcW w:w="454" w:type="pct"/>
            <w:tcBorders>
              <w:top w:val="nil"/>
              <w:left w:val="nil"/>
              <w:bottom w:val="single" w:color="auto" w:sz="4" w:space="0"/>
              <w:right w:val="single" w:color="auto" w:sz="4" w:space="0"/>
            </w:tcBorders>
            <w:shd w:val="clear" w:color="auto" w:fill="auto"/>
            <w:vAlign w:val="center"/>
          </w:tcPr>
          <w:p w14:paraId="73B26663">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600</w:t>
            </w:r>
          </w:p>
        </w:tc>
        <w:tc>
          <w:tcPr>
            <w:tcW w:w="254" w:type="pct"/>
            <w:tcBorders>
              <w:top w:val="nil"/>
              <w:left w:val="nil"/>
              <w:bottom w:val="single" w:color="auto" w:sz="4" w:space="0"/>
              <w:right w:val="single" w:color="auto" w:sz="4" w:space="0"/>
            </w:tcBorders>
            <w:shd w:val="clear" w:color="auto" w:fill="auto"/>
            <w:vAlign w:val="center"/>
          </w:tcPr>
          <w:p w14:paraId="7172E2F4">
            <w:pPr>
              <w:widowControl/>
              <w:jc w:val="righ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w:t>
            </w:r>
          </w:p>
        </w:tc>
        <w:tc>
          <w:tcPr>
            <w:tcW w:w="254" w:type="pct"/>
            <w:vMerge w:val="restart"/>
            <w:tcBorders>
              <w:top w:val="nil"/>
              <w:left w:val="single" w:color="auto" w:sz="4" w:space="0"/>
              <w:bottom w:val="single" w:color="000000" w:sz="4" w:space="0"/>
              <w:right w:val="single" w:color="auto" w:sz="4" w:space="0"/>
            </w:tcBorders>
            <w:shd w:val="clear" w:color="auto" w:fill="auto"/>
            <w:vAlign w:val="center"/>
          </w:tcPr>
          <w:p w14:paraId="16260E4B">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9</w:t>
            </w:r>
          </w:p>
        </w:tc>
        <w:tc>
          <w:tcPr>
            <w:tcW w:w="254" w:type="pct"/>
            <w:vMerge w:val="restart"/>
            <w:tcBorders>
              <w:top w:val="nil"/>
              <w:left w:val="single" w:color="auto" w:sz="4" w:space="0"/>
              <w:bottom w:val="single" w:color="000000" w:sz="4" w:space="0"/>
              <w:right w:val="single" w:color="auto" w:sz="4" w:space="0"/>
            </w:tcBorders>
            <w:shd w:val="clear" w:color="auto" w:fill="auto"/>
            <w:vAlign w:val="center"/>
          </w:tcPr>
          <w:p w14:paraId="7AFB0C7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4</w:t>
            </w:r>
          </w:p>
        </w:tc>
        <w:tc>
          <w:tcPr>
            <w:tcW w:w="371" w:type="pct"/>
            <w:vMerge w:val="restart"/>
            <w:tcBorders>
              <w:top w:val="nil"/>
              <w:left w:val="single" w:color="auto" w:sz="4" w:space="0"/>
              <w:bottom w:val="single" w:color="auto" w:sz="4" w:space="0"/>
              <w:right w:val="single" w:color="auto" w:sz="4" w:space="0"/>
            </w:tcBorders>
            <w:shd w:val="clear" w:color="auto" w:fill="auto"/>
            <w:vAlign w:val="center"/>
          </w:tcPr>
          <w:p w14:paraId="3B85815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可视范围</w:t>
            </w:r>
          </w:p>
        </w:tc>
        <w:tc>
          <w:tcPr>
            <w:tcW w:w="681" w:type="pct"/>
            <w:vMerge w:val="restart"/>
            <w:tcBorders>
              <w:top w:val="nil"/>
              <w:left w:val="single" w:color="auto" w:sz="4" w:space="0"/>
              <w:bottom w:val="single" w:color="auto" w:sz="4" w:space="0"/>
              <w:right w:val="single" w:color="auto" w:sz="4" w:space="0"/>
            </w:tcBorders>
            <w:shd w:val="clear" w:color="auto" w:fill="auto"/>
            <w:vAlign w:val="center"/>
          </w:tcPr>
          <w:p w14:paraId="41978CC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80250                    （未含绿化带）</w:t>
            </w:r>
          </w:p>
        </w:tc>
        <w:tc>
          <w:tcPr>
            <w:tcW w:w="371" w:type="pct"/>
            <w:tcBorders>
              <w:top w:val="nil"/>
              <w:left w:val="nil"/>
              <w:bottom w:val="single" w:color="auto" w:sz="4" w:space="0"/>
              <w:right w:val="single" w:color="auto" w:sz="4" w:space="0"/>
            </w:tcBorders>
            <w:shd w:val="clear" w:color="auto" w:fill="auto"/>
            <w:vAlign w:val="center"/>
          </w:tcPr>
          <w:p w14:paraId="605F1A0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二级道路</w:t>
            </w:r>
          </w:p>
        </w:tc>
        <w:tc>
          <w:tcPr>
            <w:tcW w:w="371" w:type="pct"/>
            <w:tcBorders>
              <w:top w:val="nil"/>
              <w:left w:val="nil"/>
              <w:bottom w:val="single" w:color="auto" w:sz="4" w:space="0"/>
              <w:right w:val="single" w:color="auto" w:sz="4" w:space="0"/>
            </w:tcBorders>
            <w:shd w:val="clear" w:color="auto" w:fill="auto"/>
            <w:vAlign w:val="center"/>
          </w:tcPr>
          <w:p w14:paraId="4492585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14小时</w:t>
            </w:r>
          </w:p>
        </w:tc>
        <w:tc>
          <w:tcPr>
            <w:tcW w:w="371" w:type="pct"/>
            <w:tcBorders>
              <w:top w:val="nil"/>
              <w:left w:val="nil"/>
              <w:bottom w:val="single" w:color="auto" w:sz="4" w:space="0"/>
              <w:right w:val="single" w:color="auto" w:sz="4" w:space="0"/>
            </w:tcBorders>
            <w:shd w:val="clear" w:color="auto" w:fill="auto"/>
            <w:vAlign w:val="center"/>
          </w:tcPr>
          <w:p w14:paraId="6433E5D8">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6</w:t>
            </w:r>
          </w:p>
        </w:tc>
      </w:tr>
      <w:tr w14:paraId="17B5A372">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6BF9B06F">
            <w:pPr>
              <w:widowControl/>
              <w:jc w:val="left"/>
              <w:rPr>
                <w:rFonts w:ascii="仿宋_GB2312" w:hAnsi="宋体" w:eastAsia="仿宋_GB2312" w:cs="宋体"/>
                <w:color w:val="auto"/>
                <w:sz w:val="18"/>
                <w:szCs w:val="18"/>
                <w:highlight w:val="none"/>
              </w:rPr>
            </w:pPr>
          </w:p>
        </w:tc>
        <w:tc>
          <w:tcPr>
            <w:tcW w:w="447" w:type="pct"/>
            <w:vMerge w:val="continue"/>
            <w:tcBorders>
              <w:top w:val="nil"/>
              <w:left w:val="single" w:color="auto" w:sz="4" w:space="0"/>
              <w:bottom w:val="single" w:color="auto" w:sz="4" w:space="0"/>
              <w:right w:val="single" w:color="auto" w:sz="4" w:space="0"/>
            </w:tcBorders>
            <w:vAlign w:val="center"/>
          </w:tcPr>
          <w:p w14:paraId="1FF09955">
            <w:pPr>
              <w:widowControl/>
              <w:jc w:val="left"/>
              <w:rPr>
                <w:rFonts w:ascii="仿宋_GB2312" w:hAnsi="宋体" w:eastAsia="仿宋_GB2312" w:cs="宋体"/>
                <w:color w:val="auto"/>
                <w:sz w:val="18"/>
                <w:szCs w:val="18"/>
                <w:highlight w:val="none"/>
              </w:rPr>
            </w:pPr>
          </w:p>
        </w:tc>
        <w:tc>
          <w:tcPr>
            <w:tcW w:w="963" w:type="pct"/>
            <w:tcBorders>
              <w:top w:val="nil"/>
              <w:left w:val="nil"/>
              <w:bottom w:val="single" w:color="auto" w:sz="4" w:space="0"/>
              <w:right w:val="single" w:color="auto" w:sz="4" w:space="0"/>
            </w:tcBorders>
            <w:shd w:val="clear" w:color="auto" w:fill="auto"/>
            <w:vAlign w:val="center"/>
          </w:tcPr>
          <w:p w14:paraId="6DD84EE2">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希望大道——长城路</w:t>
            </w:r>
          </w:p>
        </w:tc>
        <w:tc>
          <w:tcPr>
            <w:tcW w:w="454" w:type="pct"/>
            <w:tcBorders>
              <w:top w:val="nil"/>
              <w:left w:val="nil"/>
              <w:bottom w:val="single" w:color="auto" w:sz="4" w:space="0"/>
              <w:right w:val="single" w:color="auto" w:sz="4" w:space="0"/>
            </w:tcBorders>
            <w:shd w:val="clear" w:color="auto" w:fill="auto"/>
            <w:vAlign w:val="center"/>
          </w:tcPr>
          <w:p w14:paraId="732872B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300</w:t>
            </w:r>
          </w:p>
        </w:tc>
        <w:tc>
          <w:tcPr>
            <w:tcW w:w="254" w:type="pct"/>
            <w:tcBorders>
              <w:top w:val="nil"/>
              <w:left w:val="nil"/>
              <w:bottom w:val="single" w:color="auto" w:sz="4" w:space="0"/>
              <w:right w:val="single" w:color="auto" w:sz="4" w:space="0"/>
            </w:tcBorders>
            <w:shd w:val="clear" w:color="auto" w:fill="auto"/>
            <w:vAlign w:val="center"/>
          </w:tcPr>
          <w:p w14:paraId="2446FDAE">
            <w:pPr>
              <w:widowControl/>
              <w:jc w:val="righ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w:t>
            </w:r>
          </w:p>
        </w:tc>
        <w:tc>
          <w:tcPr>
            <w:tcW w:w="254" w:type="pct"/>
            <w:vMerge w:val="continue"/>
            <w:tcBorders>
              <w:top w:val="nil"/>
              <w:left w:val="single" w:color="auto" w:sz="4" w:space="0"/>
              <w:bottom w:val="single" w:color="000000" w:sz="4" w:space="0"/>
              <w:right w:val="single" w:color="auto" w:sz="4" w:space="0"/>
            </w:tcBorders>
            <w:vAlign w:val="center"/>
          </w:tcPr>
          <w:p w14:paraId="70814377">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000000" w:sz="4" w:space="0"/>
              <w:right w:val="single" w:color="auto" w:sz="4" w:space="0"/>
            </w:tcBorders>
            <w:vAlign w:val="center"/>
          </w:tcPr>
          <w:p w14:paraId="1C8C2E82">
            <w:pPr>
              <w:widowControl/>
              <w:jc w:val="left"/>
              <w:rPr>
                <w:rFonts w:ascii="仿宋_GB2312" w:hAnsi="宋体" w:eastAsia="仿宋_GB2312" w:cs="宋体"/>
                <w:color w:val="auto"/>
                <w:sz w:val="18"/>
                <w:szCs w:val="18"/>
                <w:highlight w:val="none"/>
              </w:rPr>
            </w:pPr>
          </w:p>
        </w:tc>
        <w:tc>
          <w:tcPr>
            <w:tcW w:w="371" w:type="pct"/>
            <w:vMerge w:val="continue"/>
            <w:tcBorders>
              <w:top w:val="nil"/>
              <w:left w:val="single" w:color="auto" w:sz="4" w:space="0"/>
              <w:bottom w:val="single" w:color="auto" w:sz="4" w:space="0"/>
              <w:right w:val="single" w:color="auto" w:sz="4" w:space="0"/>
            </w:tcBorders>
            <w:vAlign w:val="center"/>
          </w:tcPr>
          <w:p w14:paraId="1014C2E8">
            <w:pPr>
              <w:widowControl/>
              <w:jc w:val="left"/>
              <w:rPr>
                <w:rFonts w:ascii="仿宋_GB2312" w:hAnsi="宋体" w:eastAsia="仿宋_GB2312" w:cs="宋体"/>
                <w:color w:val="auto"/>
                <w:sz w:val="18"/>
                <w:szCs w:val="18"/>
                <w:highlight w:val="none"/>
              </w:rPr>
            </w:pPr>
          </w:p>
        </w:tc>
        <w:tc>
          <w:tcPr>
            <w:tcW w:w="681" w:type="pct"/>
            <w:vMerge w:val="continue"/>
            <w:tcBorders>
              <w:top w:val="nil"/>
              <w:left w:val="single" w:color="auto" w:sz="4" w:space="0"/>
              <w:bottom w:val="single" w:color="auto" w:sz="4" w:space="0"/>
              <w:right w:val="single" w:color="auto" w:sz="4" w:space="0"/>
            </w:tcBorders>
            <w:vAlign w:val="center"/>
          </w:tcPr>
          <w:p w14:paraId="658F1B2C">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7D76205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二级道路</w:t>
            </w:r>
          </w:p>
        </w:tc>
        <w:tc>
          <w:tcPr>
            <w:tcW w:w="371" w:type="pct"/>
            <w:tcBorders>
              <w:top w:val="nil"/>
              <w:left w:val="nil"/>
              <w:bottom w:val="single" w:color="auto" w:sz="4" w:space="0"/>
              <w:right w:val="single" w:color="auto" w:sz="4" w:space="0"/>
            </w:tcBorders>
            <w:shd w:val="clear" w:color="auto" w:fill="auto"/>
            <w:vAlign w:val="center"/>
          </w:tcPr>
          <w:p w14:paraId="1B61F5E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14小时</w:t>
            </w:r>
          </w:p>
        </w:tc>
        <w:tc>
          <w:tcPr>
            <w:tcW w:w="371" w:type="pct"/>
            <w:tcBorders>
              <w:top w:val="nil"/>
              <w:left w:val="nil"/>
              <w:bottom w:val="single" w:color="auto" w:sz="4" w:space="0"/>
              <w:right w:val="single" w:color="auto" w:sz="4" w:space="0"/>
            </w:tcBorders>
            <w:shd w:val="clear" w:color="auto" w:fill="auto"/>
            <w:vAlign w:val="center"/>
          </w:tcPr>
          <w:p w14:paraId="6999FF9E">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4</w:t>
            </w:r>
          </w:p>
        </w:tc>
      </w:tr>
      <w:tr w14:paraId="1082D467">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1EAA285E">
            <w:pPr>
              <w:widowControl/>
              <w:jc w:val="left"/>
              <w:rPr>
                <w:rFonts w:ascii="仿宋_GB2312" w:hAnsi="宋体" w:eastAsia="仿宋_GB2312" w:cs="宋体"/>
                <w:color w:val="auto"/>
                <w:sz w:val="18"/>
                <w:szCs w:val="18"/>
                <w:highlight w:val="none"/>
              </w:rPr>
            </w:pPr>
          </w:p>
        </w:tc>
        <w:tc>
          <w:tcPr>
            <w:tcW w:w="447" w:type="pct"/>
            <w:vMerge w:val="continue"/>
            <w:tcBorders>
              <w:top w:val="nil"/>
              <w:left w:val="single" w:color="auto" w:sz="4" w:space="0"/>
              <w:bottom w:val="single" w:color="auto" w:sz="4" w:space="0"/>
              <w:right w:val="single" w:color="auto" w:sz="4" w:space="0"/>
            </w:tcBorders>
            <w:vAlign w:val="center"/>
          </w:tcPr>
          <w:p w14:paraId="590FAB59">
            <w:pPr>
              <w:widowControl/>
              <w:jc w:val="left"/>
              <w:rPr>
                <w:rFonts w:ascii="仿宋_GB2312" w:hAnsi="宋体" w:eastAsia="仿宋_GB2312" w:cs="宋体"/>
                <w:color w:val="auto"/>
                <w:sz w:val="18"/>
                <w:szCs w:val="18"/>
                <w:highlight w:val="none"/>
              </w:rPr>
            </w:pPr>
          </w:p>
        </w:tc>
        <w:tc>
          <w:tcPr>
            <w:tcW w:w="963" w:type="pct"/>
            <w:tcBorders>
              <w:top w:val="nil"/>
              <w:left w:val="nil"/>
              <w:bottom w:val="single" w:color="auto" w:sz="4" w:space="0"/>
              <w:right w:val="single" w:color="auto" w:sz="4" w:space="0"/>
            </w:tcBorders>
            <w:shd w:val="clear" w:color="auto" w:fill="auto"/>
            <w:vAlign w:val="center"/>
          </w:tcPr>
          <w:p w14:paraId="077AC1AB">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长城路——长兴大道</w:t>
            </w:r>
          </w:p>
        </w:tc>
        <w:tc>
          <w:tcPr>
            <w:tcW w:w="454" w:type="pct"/>
            <w:tcBorders>
              <w:top w:val="nil"/>
              <w:left w:val="nil"/>
              <w:bottom w:val="single" w:color="auto" w:sz="4" w:space="0"/>
              <w:right w:val="single" w:color="auto" w:sz="4" w:space="0"/>
            </w:tcBorders>
            <w:shd w:val="clear" w:color="auto" w:fill="auto"/>
            <w:vAlign w:val="center"/>
          </w:tcPr>
          <w:p w14:paraId="45101290">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1000</w:t>
            </w:r>
          </w:p>
        </w:tc>
        <w:tc>
          <w:tcPr>
            <w:tcW w:w="254" w:type="pct"/>
            <w:tcBorders>
              <w:top w:val="nil"/>
              <w:left w:val="nil"/>
              <w:bottom w:val="single" w:color="auto" w:sz="4" w:space="0"/>
              <w:right w:val="single" w:color="auto" w:sz="4" w:space="0"/>
            </w:tcBorders>
            <w:shd w:val="clear" w:color="auto" w:fill="auto"/>
            <w:vAlign w:val="center"/>
          </w:tcPr>
          <w:p w14:paraId="4FE3376C">
            <w:pPr>
              <w:widowControl/>
              <w:jc w:val="righ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20</w:t>
            </w:r>
          </w:p>
        </w:tc>
        <w:tc>
          <w:tcPr>
            <w:tcW w:w="254" w:type="pct"/>
            <w:vMerge w:val="continue"/>
            <w:tcBorders>
              <w:top w:val="nil"/>
              <w:left w:val="single" w:color="auto" w:sz="4" w:space="0"/>
              <w:bottom w:val="single" w:color="000000" w:sz="4" w:space="0"/>
              <w:right w:val="single" w:color="auto" w:sz="4" w:space="0"/>
            </w:tcBorders>
            <w:vAlign w:val="center"/>
          </w:tcPr>
          <w:p w14:paraId="3A0F85D2">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000000" w:sz="4" w:space="0"/>
              <w:right w:val="single" w:color="auto" w:sz="4" w:space="0"/>
            </w:tcBorders>
            <w:vAlign w:val="center"/>
          </w:tcPr>
          <w:p w14:paraId="4D530A61">
            <w:pPr>
              <w:widowControl/>
              <w:jc w:val="left"/>
              <w:rPr>
                <w:rFonts w:ascii="仿宋_GB2312" w:hAnsi="宋体" w:eastAsia="仿宋_GB2312" w:cs="宋体"/>
                <w:color w:val="auto"/>
                <w:sz w:val="18"/>
                <w:szCs w:val="18"/>
                <w:highlight w:val="none"/>
              </w:rPr>
            </w:pPr>
          </w:p>
        </w:tc>
        <w:tc>
          <w:tcPr>
            <w:tcW w:w="371" w:type="pct"/>
            <w:vMerge w:val="continue"/>
            <w:tcBorders>
              <w:top w:val="nil"/>
              <w:left w:val="single" w:color="auto" w:sz="4" w:space="0"/>
              <w:bottom w:val="single" w:color="auto" w:sz="4" w:space="0"/>
              <w:right w:val="single" w:color="auto" w:sz="4" w:space="0"/>
            </w:tcBorders>
            <w:vAlign w:val="center"/>
          </w:tcPr>
          <w:p w14:paraId="021922E4">
            <w:pPr>
              <w:widowControl/>
              <w:jc w:val="left"/>
              <w:rPr>
                <w:rFonts w:ascii="仿宋_GB2312" w:hAnsi="宋体" w:eastAsia="仿宋_GB2312" w:cs="宋体"/>
                <w:color w:val="auto"/>
                <w:sz w:val="18"/>
                <w:szCs w:val="18"/>
                <w:highlight w:val="none"/>
              </w:rPr>
            </w:pPr>
          </w:p>
        </w:tc>
        <w:tc>
          <w:tcPr>
            <w:tcW w:w="681" w:type="pct"/>
            <w:vMerge w:val="continue"/>
            <w:tcBorders>
              <w:top w:val="nil"/>
              <w:left w:val="single" w:color="auto" w:sz="4" w:space="0"/>
              <w:bottom w:val="single" w:color="auto" w:sz="4" w:space="0"/>
              <w:right w:val="single" w:color="auto" w:sz="4" w:space="0"/>
            </w:tcBorders>
            <w:vAlign w:val="center"/>
          </w:tcPr>
          <w:p w14:paraId="5772A539">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00942E5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二级道路</w:t>
            </w:r>
          </w:p>
        </w:tc>
        <w:tc>
          <w:tcPr>
            <w:tcW w:w="371" w:type="pct"/>
            <w:tcBorders>
              <w:top w:val="nil"/>
              <w:left w:val="nil"/>
              <w:bottom w:val="single" w:color="auto" w:sz="4" w:space="0"/>
              <w:right w:val="single" w:color="auto" w:sz="4" w:space="0"/>
            </w:tcBorders>
            <w:shd w:val="clear" w:color="auto" w:fill="auto"/>
            <w:vAlign w:val="center"/>
          </w:tcPr>
          <w:p w14:paraId="35274783">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14小时</w:t>
            </w:r>
          </w:p>
        </w:tc>
        <w:tc>
          <w:tcPr>
            <w:tcW w:w="371" w:type="pct"/>
            <w:tcBorders>
              <w:top w:val="nil"/>
              <w:left w:val="nil"/>
              <w:bottom w:val="single" w:color="auto" w:sz="4" w:space="0"/>
              <w:right w:val="single" w:color="auto" w:sz="4" w:space="0"/>
            </w:tcBorders>
            <w:shd w:val="clear" w:color="auto" w:fill="auto"/>
            <w:vAlign w:val="center"/>
          </w:tcPr>
          <w:p w14:paraId="08B2B34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4</w:t>
            </w:r>
          </w:p>
        </w:tc>
      </w:tr>
      <w:tr w14:paraId="16970551">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2497DC7C">
            <w:pPr>
              <w:widowControl/>
              <w:jc w:val="left"/>
              <w:rPr>
                <w:rFonts w:ascii="仿宋_GB2312" w:hAnsi="宋体" w:eastAsia="仿宋_GB2312" w:cs="宋体"/>
                <w:color w:val="auto"/>
                <w:sz w:val="18"/>
                <w:szCs w:val="18"/>
                <w:highlight w:val="none"/>
              </w:rPr>
            </w:pPr>
          </w:p>
        </w:tc>
        <w:tc>
          <w:tcPr>
            <w:tcW w:w="447" w:type="pct"/>
            <w:vMerge w:val="continue"/>
            <w:tcBorders>
              <w:top w:val="nil"/>
              <w:left w:val="single" w:color="auto" w:sz="4" w:space="0"/>
              <w:bottom w:val="single" w:color="auto" w:sz="4" w:space="0"/>
              <w:right w:val="single" w:color="auto" w:sz="4" w:space="0"/>
            </w:tcBorders>
            <w:vAlign w:val="center"/>
          </w:tcPr>
          <w:p w14:paraId="70AAD89E">
            <w:pPr>
              <w:widowControl/>
              <w:jc w:val="left"/>
              <w:rPr>
                <w:rFonts w:ascii="仿宋_GB2312" w:hAnsi="宋体" w:eastAsia="仿宋_GB2312" w:cs="宋体"/>
                <w:color w:val="auto"/>
                <w:sz w:val="18"/>
                <w:szCs w:val="18"/>
                <w:highlight w:val="none"/>
              </w:rPr>
            </w:pPr>
          </w:p>
        </w:tc>
        <w:tc>
          <w:tcPr>
            <w:tcW w:w="963" w:type="pct"/>
            <w:tcBorders>
              <w:top w:val="nil"/>
              <w:left w:val="nil"/>
              <w:bottom w:val="single" w:color="auto" w:sz="4" w:space="0"/>
              <w:right w:val="single" w:color="auto" w:sz="4" w:space="0"/>
            </w:tcBorders>
            <w:shd w:val="clear" w:color="auto" w:fill="auto"/>
            <w:vAlign w:val="center"/>
          </w:tcPr>
          <w:p w14:paraId="7EED572A">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长兴大道——陈王路</w:t>
            </w:r>
          </w:p>
        </w:tc>
        <w:tc>
          <w:tcPr>
            <w:tcW w:w="454" w:type="pct"/>
            <w:tcBorders>
              <w:top w:val="nil"/>
              <w:left w:val="nil"/>
              <w:bottom w:val="single" w:color="auto" w:sz="4" w:space="0"/>
              <w:right w:val="single" w:color="auto" w:sz="4" w:space="0"/>
            </w:tcBorders>
            <w:shd w:val="clear" w:color="auto" w:fill="auto"/>
            <w:vAlign w:val="center"/>
          </w:tcPr>
          <w:p w14:paraId="19779A8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700</w:t>
            </w:r>
          </w:p>
        </w:tc>
        <w:tc>
          <w:tcPr>
            <w:tcW w:w="254" w:type="pct"/>
            <w:tcBorders>
              <w:top w:val="nil"/>
              <w:left w:val="nil"/>
              <w:bottom w:val="single" w:color="auto" w:sz="4" w:space="0"/>
              <w:right w:val="single" w:color="auto" w:sz="4" w:space="0"/>
            </w:tcBorders>
            <w:shd w:val="clear" w:color="auto" w:fill="auto"/>
            <w:vAlign w:val="center"/>
          </w:tcPr>
          <w:p w14:paraId="688660E3">
            <w:pPr>
              <w:widowControl/>
              <w:jc w:val="righ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w:t>
            </w:r>
          </w:p>
        </w:tc>
        <w:tc>
          <w:tcPr>
            <w:tcW w:w="254" w:type="pct"/>
            <w:vMerge w:val="continue"/>
            <w:tcBorders>
              <w:top w:val="nil"/>
              <w:left w:val="single" w:color="auto" w:sz="4" w:space="0"/>
              <w:bottom w:val="single" w:color="000000" w:sz="4" w:space="0"/>
              <w:right w:val="single" w:color="auto" w:sz="4" w:space="0"/>
            </w:tcBorders>
            <w:vAlign w:val="center"/>
          </w:tcPr>
          <w:p w14:paraId="080F4BE4">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000000" w:sz="4" w:space="0"/>
              <w:right w:val="single" w:color="auto" w:sz="4" w:space="0"/>
            </w:tcBorders>
            <w:vAlign w:val="center"/>
          </w:tcPr>
          <w:p w14:paraId="70FF5890">
            <w:pPr>
              <w:widowControl/>
              <w:jc w:val="left"/>
              <w:rPr>
                <w:rFonts w:ascii="仿宋_GB2312" w:hAnsi="宋体" w:eastAsia="仿宋_GB2312" w:cs="宋体"/>
                <w:color w:val="auto"/>
                <w:sz w:val="18"/>
                <w:szCs w:val="18"/>
                <w:highlight w:val="none"/>
              </w:rPr>
            </w:pPr>
          </w:p>
        </w:tc>
        <w:tc>
          <w:tcPr>
            <w:tcW w:w="371" w:type="pct"/>
            <w:vMerge w:val="continue"/>
            <w:tcBorders>
              <w:top w:val="nil"/>
              <w:left w:val="single" w:color="auto" w:sz="4" w:space="0"/>
              <w:bottom w:val="single" w:color="auto" w:sz="4" w:space="0"/>
              <w:right w:val="single" w:color="auto" w:sz="4" w:space="0"/>
            </w:tcBorders>
            <w:vAlign w:val="center"/>
          </w:tcPr>
          <w:p w14:paraId="074FA639">
            <w:pPr>
              <w:widowControl/>
              <w:jc w:val="left"/>
              <w:rPr>
                <w:rFonts w:ascii="仿宋_GB2312" w:hAnsi="宋体" w:eastAsia="仿宋_GB2312" w:cs="宋体"/>
                <w:color w:val="auto"/>
                <w:sz w:val="18"/>
                <w:szCs w:val="18"/>
                <w:highlight w:val="none"/>
              </w:rPr>
            </w:pPr>
          </w:p>
        </w:tc>
        <w:tc>
          <w:tcPr>
            <w:tcW w:w="681" w:type="pct"/>
            <w:vMerge w:val="continue"/>
            <w:tcBorders>
              <w:top w:val="nil"/>
              <w:left w:val="single" w:color="auto" w:sz="4" w:space="0"/>
              <w:bottom w:val="single" w:color="auto" w:sz="4" w:space="0"/>
              <w:right w:val="single" w:color="auto" w:sz="4" w:space="0"/>
            </w:tcBorders>
            <w:vAlign w:val="center"/>
          </w:tcPr>
          <w:p w14:paraId="7359A87C">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01691DC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二级道路</w:t>
            </w:r>
          </w:p>
        </w:tc>
        <w:tc>
          <w:tcPr>
            <w:tcW w:w="371" w:type="pct"/>
            <w:tcBorders>
              <w:top w:val="nil"/>
              <w:left w:val="nil"/>
              <w:bottom w:val="single" w:color="auto" w:sz="4" w:space="0"/>
              <w:right w:val="single" w:color="auto" w:sz="4" w:space="0"/>
            </w:tcBorders>
            <w:shd w:val="clear" w:color="auto" w:fill="auto"/>
            <w:vAlign w:val="center"/>
          </w:tcPr>
          <w:p w14:paraId="381A95D0">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14小时</w:t>
            </w:r>
          </w:p>
        </w:tc>
        <w:tc>
          <w:tcPr>
            <w:tcW w:w="371" w:type="pct"/>
            <w:tcBorders>
              <w:top w:val="nil"/>
              <w:left w:val="nil"/>
              <w:bottom w:val="single" w:color="auto" w:sz="4" w:space="0"/>
              <w:right w:val="single" w:color="auto" w:sz="4" w:space="0"/>
            </w:tcBorders>
            <w:shd w:val="clear" w:color="auto" w:fill="auto"/>
            <w:vAlign w:val="center"/>
          </w:tcPr>
          <w:p w14:paraId="6D982EA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w:t>
            </w:r>
          </w:p>
        </w:tc>
      </w:tr>
      <w:tr w14:paraId="477DC87E">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5666EBFA">
            <w:pPr>
              <w:widowControl/>
              <w:jc w:val="left"/>
              <w:rPr>
                <w:rFonts w:ascii="仿宋_GB2312" w:hAnsi="宋体" w:eastAsia="仿宋_GB2312" w:cs="宋体"/>
                <w:color w:val="auto"/>
                <w:sz w:val="18"/>
                <w:szCs w:val="18"/>
                <w:highlight w:val="none"/>
              </w:rPr>
            </w:pPr>
          </w:p>
        </w:tc>
        <w:tc>
          <w:tcPr>
            <w:tcW w:w="447" w:type="pct"/>
            <w:vMerge w:val="continue"/>
            <w:tcBorders>
              <w:top w:val="nil"/>
              <w:left w:val="single" w:color="auto" w:sz="4" w:space="0"/>
              <w:bottom w:val="single" w:color="auto" w:sz="4" w:space="0"/>
              <w:right w:val="single" w:color="auto" w:sz="4" w:space="0"/>
            </w:tcBorders>
            <w:vAlign w:val="center"/>
          </w:tcPr>
          <w:p w14:paraId="1611A6B2">
            <w:pPr>
              <w:widowControl/>
              <w:jc w:val="left"/>
              <w:rPr>
                <w:rFonts w:ascii="仿宋_GB2312" w:hAnsi="宋体" w:eastAsia="仿宋_GB2312" w:cs="宋体"/>
                <w:color w:val="auto"/>
                <w:sz w:val="18"/>
                <w:szCs w:val="18"/>
                <w:highlight w:val="none"/>
              </w:rPr>
            </w:pPr>
          </w:p>
        </w:tc>
        <w:tc>
          <w:tcPr>
            <w:tcW w:w="963" w:type="pct"/>
            <w:tcBorders>
              <w:top w:val="nil"/>
              <w:left w:val="nil"/>
              <w:bottom w:val="single" w:color="auto" w:sz="4" w:space="0"/>
              <w:right w:val="single" w:color="auto" w:sz="4" w:space="0"/>
            </w:tcBorders>
            <w:shd w:val="clear" w:color="auto" w:fill="auto"/>
            <w:vAlign w:val="center"/>
          </w:tcPr>
          <w:p w14:paraId="18B0FA42">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延伸线中轴路</w:t>
            </w:r>
          </w:p>
        </w:tc>
        <w:tc>
          <w:tcPr>
            <w:tcW w:w="454" w:type="pct"/>
            <w:tcBorders>
              <w:top w:val="nil"/>
              <w:left w:val="nil"/>
              <w:bottom w:val="single" w:color="auto" w:sz="4" w:space="0"/>
              <w:right w:val="single" w:color="auto" w:sz="4" w:space="0"/>
            </w:tcBorders>
            <w:shd w:val="clear" w:color="auto" w:fill="auto"/>
            <w:vAlign w:val="center"/>
          </w:tcPr>
          <w:p w14:paraId="5E423448">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150</w:t>
            </w:r>
          </w:p>
        </w:tc>
        <w:tc>
          <w:tcPr>
            <w:tcW w:w="254" w:type="pct"/>
            <w:tcBorders>
              <w:top w:val="nil"/>
              <w:left w:val="nil"/>
              <w:bottom w:val="single" w:color="auto" w:sz="4" w:space="0"/>
              <w:right w:val="single" w:color="auto" w:sz="4" w:space="0"/>
            </w:tcBorders>
            <w:shd w:val="clear" w:color="auto" w:fill="auto"/>
            <w:vAlign w:val="center"/>
          </w:tcPr>
          <w:p w14:paraId="18AAF350">
            <w:pPr>
              <w:widowControl/>
              <w:jc w:val="righ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w:t>
            </w:r>
          </w:p>
        </w:tc>
        <w:tc>
          <w:tcPr>
            <w:tcW w:w="254" w:type="pct"/>
            <w:vMerge w:val="continue"/>
            <w:tcBorders>
              <w:top w:val="nil"/>
              <w:left w:val="single" w:color="auto" w:sz="4" w:space="0"/>
              <w:bottom w:val="single" w:color="000000" w:sz="4" w:space="0"/>
              <w:right w:val="single" w:color="auto" w:sz="4" w:space="0"/>
            </w:tcBorders>
            <w:vAlign w:val="center"/>
          </w:tcPr>
          <w:p w14:paraId="0DECDEA0">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000000" w:sz="4" w:space="0"/>
              <w:right w:val="single" w:color="auto" w:sz="4" w:space="0"/>
            </w:tcBorders>
            <w:vAlign w:val="center"/>
          </w:tcPr>
          <w:p w14:paraId="2643376A">
            <w:pPr>
              <w:widowControl/>
              <w:jc w:val="left"/>
              <w:rPr>
                <w:rFonts w:ascii="仿宋_GB2312" w:hAnsi="宋体" w:eastAsia="仿宋_GB2312" w:cs="宋体"/>
                <w:color w:val="auto"/>
                <w:sz w:val="18"/>
                <w:szCs w:val="18"/>
                <w:highlight w:val="none"/>
              </w:rPr>
            </w:pPr>
          </w:p>
        </w:tc>
        <w:tc>
          <w:tcPr>
            <w:tcW w:w="371" w:type="pct"/>
            <w:vMerge w:val="continue"/>
            <w:tcBorders>
              <w:top w:val="nil"/>
              <w:left w:val="single" w:color="auto" w:sz="4" w:space="0"/>
              <w:bottom w:val="single" w:color="auto" w:sz="4" w:space="0"/>
              <w:right w:val="single" w:color="auto" w:sz="4" w:space="0"/>
            </w:tcBorders>
            <w:vAlign w:val="center"/>
          </w:tcPr>
          <w:p w14:paraId="0C64478E">
            <w:pPr>
              <w:widowControl/>
              <w:jc w:val="left"/>
              <w:rPr>
                <w:rFonts w:ascii="仿宋_GB2312" w:hAnsi="宋体" w:eastAsia="仿宋_GB2312" w:cs="宋体"/>
                <w:color w:val="auto"/>
                <w:sz w:val="18"/>
                <w:szCs w:val="18"/>
                <w:highlight w:val="none"/>
              </w:rPr>
            </w:pPr>
          </w:p>
        </w:tc>
        <w:tc>
          <w:tcPr>
            <w:tcW w:w="681" w:type="pct"/>
            <w:vMerge w:val="continue"/>
            <w:tcBorders>
              <w:top w:val="nil"/>
              <w:left w:val="single" w:color="auto" w:sz="4" w:space="0"/>
              <w:bottom w:val="single" w:color="auto" w:sz="4" w:space="0"/>
              <w:right w:val="single" w:color="auto" w:sz="4" w:space="0"/>
            </w:tcBorders>
            <w:vAlign w:val="center"/>
          </w:tcPr>
          <w:p w14:paraId="4E46FD89">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0C45820E">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三级道路</w:t>
            </w:r>
          </w:p>
        </w:tc>
        <w:tc>
          <w:tcPr>
            <w:tcW w:w="371" w:type="pct"/>
            <w:tcBorders>
              <w:top w:val="nil"/>
              <w:left w:val="nil"/>
              <w:bottom w:val="single" w:color="auto" w:sz="4" w:space="0"/>
              <w:right w:val="single" w:color="auto" w:sz="4" w:space="0"/>
            </w:tcBorders>
            <w:shd w:val="clear" w:color="auto" w:fill="auto"/>
            <w:vAlign w:val="center"/>
          </w:tcPr>
          <w:p w14:paraId="55AF6516">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8小时</w:t>
            </w:r>
          </w:p>
        </w:tc>
        <w:tc>
          <w:tcPr>
            <w:tcW w:w="371" w:type="pct"/>
            <w:tcBorders>
              <w:top w:val="nil"/>
              <w:left w:val="nil"/>
              <w:bottom w:val="single" w:color="auto" w:sz="4" w:space="0"/>
              <w:right w:val="single" w:color="auto" w:sz="4" w:space="0"/>
            </w:tcBorders>
            <w:shd w:val="clear" w:color="auto" w:fill="auto"/>
            <w:vAlign w:val="center"/>
          </w:tcPr>
          <w:p w14:paraId="0AA998A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5221B5B1">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2E6F6EC2">
            <w:pPr>
              <w:widowControl/>
              <w:jc w:val="left"/>
              <w:rPr>
                <w:rFonts w:ascii="仿宋_GB2312" w:hAnsi="宋体" w:eastAsia="仿宋_GB2312" w:cs="宋体"/>
                <w:color w:val="auto"/>
                <w:sz w:val="18"/>
                <w:szCs w:val="18"/>
                <w:highlight w:val="none"/>
              </w:rPr>
            </w:pPr>
          </w:p>
        </w:tc>
        <w:tc>
          <w:tcPr>
            <w:tcW w:w="447" w:type="pct"/>
            <w:tcBorders>
              <w:top w:val="nil"/>
              <w:left w:val="nil"/>
              <w:bottom w:val="single" w:color="auto" w:sz="4" w:space="0"/>
              <w:right w:val="single" w:color="auto" w:sz="4" w:space="0"/>
            </w:tcBorders>
            <w:shd w:val="clear" w:color="auto" w:fill="auto"/>
            <w:vAlign w:val="center"/>
          </w:tcPr>
          <w:p w14:paraId="24BEBD5D">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总 长</w:t>
            </w:r>
          </w:p>
        </w:tc>
        <w:tc>
          <w:tcPr>
            <w:tcW w:w="963" w:type="pct"/>
            <w:tcBorders>
              <w:top w:val="nil"/>
              <w:left w:val="nil"/>
              <w:bottom w:val="single" w:color="auto" w:sz="4" w:space="0"/>
              <w:right w:val="single" w:color="auto" w:sz="4" w:space="0"/>
            </w:tcBorders>
            <w:shd w:val="clear" w:color="auto" w:fill="auto"/>
            <w:vAlign w:val="center"/>
          </w:tcPr>
          <w:p w14:paraId="0F4FB9A6">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454" w:type="pct"/>
            <w:tcBorders>
              <w:top w:val="nil"/>
              <w:left w:val="nil"/>
              <w:bottom w:val="single" w:color="auto" w:sz="4" w:space="0"/>
              <w:right w:val="single" w:color="auto" w:sz="4" w:space="0"/>
            </w:tcBorders>
            <w:shd w:val="clear" w:color="auto" w:fill="auto"/>
            <w:vAlign w:val="center"/>
          </w:tcPr>
          <w:p w14:paraId="24BAE9D5">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2750</w:t>
            </w:r>
          </w:p>
        </w:tc>
        <w:tc>
          <w:tcPr>
            <w:tcW w:w="254" w:type="pct"/>
            <w:tcBorders>
              <w:top w:val="nil"/>
              <w:left w:val="nil"/>
              <w:bottom w:val="single" w:color="auto" w:sz="4" w:space="0"/>
              <w:right w:val="single" w:color="auto" w:sz="4" w:space="0"/>
            </w:tcBorders>
            <w:shd w:val="clear" w:color="auto" w:fill="auto"/>
            <w:vAlign w:val="center"/>
          </w:tcPr>
          <w:p w14:paraId="0AA5590F">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3D3790BF">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5A415CB0">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2046C3CF">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681" w:type="pct"/>
            <w:vMerge w:val="continue"/>
            <w:tcBorders>
              <w:top w:val="nil"/>
              <w:left w:val="single" w:color="auto" w:sz="4" w:space="0"/>
              <w:bottom w:val="single" w:color="auto" w:sz="4" w:space="0"/>
              <w:right w:val="single" w:color="auto" w:sz="4" w:space="0"/>
            </w:tcBorders>
            <w:vAlign w:val="center"/>
          </w:tcPr>
          <w:p w14:paraId="1CF351A6">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3FDC888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251DD1C0">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53E7590A">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24B1AEB7">
        <w:tblPrEx>
          <w:tblCellMar>
            <w:top w:w="0" w:type="dxa"/>
            <w:left w:w="108" w:type="dxa"/>
            <w:bottom w:w="0" w:type="dxa"/>
            <w:right w:w="108" w:type="dxa"/>
          </w:tblCellMar>
        </w:tblPrEx>
        <w:trPr>
          <w:trHeight w:val="342" w:hRule="atLeast"/>
        </w:trPr>
        <w:tc>
          <w:tcPr>
            <w:tcW w:w="206" w:type="pct"/>
            <w:vMerge w:val="restart"/>
            <w:tcBorders>
              <w:top w:val="nil"/>
              <w:left w:val="single" w:color="auto" w:sz="4" w:space="0"/>
              <w:bottom w:val="single" w:color="auto" w:sz="4" w:space="0"/>
              <w:right w:val="single" w:color="auto" w:sz="4" w:space="0"/>
            </w:tcBorders>
            <w:shd w:val="clear" w:color="auto" w:fill="auto"/>
            <w:vAlign w:val="center"/>
          </w:tcPr>
          <w:p w14:paraId="352A981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18</w:t>
            </w:r>
          </w:p>
        </w:tc>
        <w:tc>
          <w:tcPr>
            <w:tcW w:w="447" w:type="pct"/>
            <w:vMerge w:val="restart"/>
            <w:tcBorders>
              <w:top w:val="nil"/>
              <w:left w:val="single" w:color="auto" w:sz="4" w:space="0"/>
              <w:bottom w:val="single" w:color="auto" w:sz="4" w:space="0"/>
              <w:right w:val="single" w:color="auto" w:sz="4" w:space="0"/>
            </w:tcBorders>
            <w:shd w:val="clear" w:color="auto" w:fill="auto"/>
            <w:vAlign w:val="center"/>
          </w:tcPr>
          <w:p w14:paraId="30E197DC">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长城路</w:t>
            </w:r>
          </w:p>
        </w:tc>
        <w:tc>
          <w:tcPr>
            <w:tcW w:w="963" w:type="pct"/>
            <w:tcBorders>
              <w:top w:val="nil"/>
              <w:left w:val="nil"/>
              <w:bottom w:val="single" w:color="auto" w:sz="4" w:space="0"/>
              <w:right w:val="single" w:color="auto" w:sz="4" w:space="0"/>
            </w:tcBorders>
            <w:shd w:val="clear" w:color="auto" w:fill="auto"/>
            <w:vAlign w:val="center"/>
          </w:tcPr>
          <w:p w14:paraId="4B58917B">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德士达——发展大道</w:t>
            </w:r>
          </w:p>
        </w:tc>
        <w:tc>
          <w:tcPr>
            <w:tcW w:w="454" w:type="pct"/>
            <w:tcBorders>
              <w:top w:val="nil"/>
              <w:left w:val="nil"/>
              <w:bottom w:val="single" w:color="auto" w:sz="4" w:space="0"/>
              <w:right w:val="single" w:color="auto" w:sz="4" w:space="0"/>
            </w:tcBorders>
            <w:shd w:val="clear" w:color="auto" w:fill="auto"/>
            <w:vAlign w:val="center"/>
          </w:tcPr>
          <w:p w14:paraId="1C0BE9B1">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600</w:t>
            </w:r>
          </w:p>
        </w:tc>
        <w:tc>
          <w:tcPr>
            <w:tcW w:w="254" w:type="pct"/>
            <w:vMerge w:val="restart"/>
            <w:tcBorders>
              <w:top w:val="nil"/>
              <w:left w:val="single" w:color="auto" w:sz="4" w:space="0"/>
              <w:bottom w:val="single" w:color="auto" w:sz="4" w:space="0"/>
              <w:right w:val="single" w:color="auto" w:sz="4" w:space="0"/>
            </w:tcBorders>
            <w:shd w:val="clear" w:color="auto" w:fill="auto"/>
            <w:vAlign w:val="center"/>
          </w:tcPr>
          <w:p w14:paraId="63154E0E">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24</w:t>
            </w:r>
          </w:p>
        </w:tc>
        <w:tc>
          <w:tcPr>
            <w:tcW w:w="254" w:type="pct"/>
            <w:vMerge w:val="restart"/>
            <w:tcBorders>
              <w:top w:val="nil"/>
              <w:left w:val="single" w:color="auto" w:sz="4" w:space="0"/>
              <w:bottom w:val="single" w:color="auto" w:sz="4" w:space="0"/>
              <w:right w:val="single" w:color="auto" w:sz="4" w:space="0"/>
            </w:tcBorders>
            <w:shd w:val="clear" w:color="auto" w:fill="auto"/>
            <w:vAlign w:val="center"/>
          </w:tcPr>
          <w:p w14:paraId="4A010E86">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254" w:type="pct"/>
            <w:vMerge w:val="restart"/>
            <w:tcBorders>
              <w:top w:val="nil"/>
              <w:left w:val="single" w:color="auto" w:sz="4" w:space="0"/>
              <w:bottom w:val="single" w:color="auto" w:sz="4" w:space="0"/>
              <w:right w:val="single" w:color="auto" w:sz="4" w:space="0"/>
            </w:tcBorders>
            <w:shd w:val="clear" w:color="auto" w:fill="auto"/>
            <w:vAlign w:val="center"/>
          </w:tcPr>
          <w:p w14:paraId="51EED311">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6</w:t>
            </w:r>
          </w:p>
        </w:tc>
        <w:tc>
          <w:tcPr>
            <w:tcW w:w="371" w:type="pct"/>
            <w:vMerge w:val="restart"/>
            <w:tcBorders>
              <w:top w:val="nil"/>
              <w:left w:val="single" w:color="auto" w:sz="4" w:space="0"/>
              <w:bottom w:val="single" w:color="auto" w:sz="4" w:space="0"/>
              <w:right w:val="single" w:color="auto" w:sz="4" w:space="0"/>
            </w:tcBorders>
            <w:shd w:val="clear" w:color="auto" w:fill="auto"/>
            <w:vAlign w:val="center"/>
          </w:tcPr>
          <w:p w14:paraId="2AEF22B3">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可视范围</w:t>
            </w:r>
          </w:p>
        </w:tc>
        <w:tc>
          <w:tcPr>
            <w:tcW w:w="681" w:type="pct"/>
            <w:vMerge w:val="restart"/>
            <w:tcBorders>
              <w:top w:val="nil"/>
              <w:left w:val="single" w:color="auto" w:sz="4" w:space="0"/>
              <w:bottom w:val="single" w:color="auto" w:sz="4" w:space="0"/>
              <w:right w:val="single" w:color="auto" w:sz="4" w:space="0"/>
            </w:tcBorders>
            <w:shd w:val="clear" w:color="auto" w:fill="auto"/>
            <w:vAlign w:val="center"/>
          </w:tcPr>
          <w:p w14:paraId="559A33E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129000                   （未含绿化带）</w:t>
            </w:r>
          </w:p>
        </w:tc>
        <w:tc>
          <w:tcPr>
            <w:tcW w:w="371" w:type="pct"/>
            <w:tcBorders>
              <w:top w:val="nil"/>
              <w:left w:val="nil"/>
              <w:bottom w:val="single" w:color="auto" w:sz="4" w:space="0"/>
              <w:right w:val="single" w:color="auto" w:sz="4" w:space="0"/>
            </w:tcBorders>
            <w:shd w:val="clear" w:color="auto" w:fill="auto"/>
            <w:vAlign w:val="center"/>
          </w:tcPr>
          <w:p w14:paraId="3FC70B21">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三级道路</w:t>
            </w:r>
          </w:p>
        </w:tc>
        <w:tc>
          <w:tcPr>
            <w:tcW w:w="371" w:type="pct"/>
            <w:tcBorders>
              <w:top w:val="nil"/>
              <w:left w:val="nil"/>
              <w:bottom w:val="single" w:color="auto" w:sz="4" w:space="0"/>
              <w:right w:val="single" w:color="auto" w:sz="4" w:space="0"/>
            </w:tcBorders>
            <w:shd w:val="clear" w:color="auto" w:fill="auto"/>
            <w:vAlign w:val="center"/>
          </w:tcPr>
          <w:p w14:paraId="21ED05F6">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8小时</w:t>
            </w:r>
          </w:p>
        </w:tc>
        <w:tc>
          <w:tcPr>
            <w:tcW w:w="371" w:type="pct"/>
            <w:tcBorders>
              <w:top w:val="nil"/>
              <w:left w:val="nil"/>
              <w:bottom w:val="single" w:color="auto" w:sz="4" w:space="0"/>
              <w:right w:val="single" w:color="auto" w:sz="4" w:space="0"/>
            </w:tcBorders>
            <w:shd w:val="clear" w:color="auto" w:fill="auto"/>
            <w:vAlign w:val="center"/>
          </w:tcPr>
          <w:p w14:paraId="771468D3">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4</w:t>
            </w:r>
          </w:p>
        </w:tc>
      </w:tr>
      <w:tr w14:paraId="46BD97C3">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1CB9BCB5">
            <w:pPr>
              <w:widowControl/>
              <w:jc w:val="left"/>
              <w:rPr>
                <w:rFonts w:ascii="仿宋_GB2312" w:hAnsi="宋体" w:eastAsia="仿宋_GB2312" w:cs="宋体"/>
                <w:color w:val="auto"/>
                <w:sz w:val="18"/>
                <w:szCs w:val="18"/>
                <w:highlight w:val="none"/>
              </w:rPr>
            </w:pPr>
          </w:p>
        </w:tc>
        <w:tc>
          <w:tcPr>
            <w:tcW w:w="447" w:type="pct"/>
            <w:vMerge w:val="continue"/>
            <w:tcBorders>
              <w:top w:val="nil"/>
              <w:left w:val="single" w:color="auto" w:sz="4" w:space="0"/>
              <w:bottom w:val="single" w:color="auto" w:sz="4" w:space="0"/>
              <w:right w:val="single" w:color="auto" w:sz="4" w:space="0"/>
            </w:tcBorders>
            <w:vAlign w:val="center"/>
          </w:tcPr>
          <w:p w14:paraId="7BDEBDA6">
            <w:pPr>
              <w:widowControl/>
              <w:jc w:val="left"/>
              <w:rPr>
                <w:rFonts w:ascii="仿宋_GB2312" w:hAnsi="宋体" w:eastAsia="仿宋_GB2312" w:cs="宋体"/>
                <w:color w:val="auto"/>
                <w:sz w:val="18"/>
                <w:szCs w:val="18"/>
                <w:highlight w:val="none"/>
              </w:rPr>
            </w:pPr>
          </w:p>
        </w:tc>
        <w:tc>
          <w:tcPr>
            <w:tcW w:w="963" w:type="pct"/>
            <w:tcBorders>
              <w:top w:val="nil"/>
              <w:left w:val="nil"/>
              <w:bottom w:val="single" w:color="auto" w:sz="4" w:space="0"/>
              <w:right w:val="single" w:color="auto" w:sz="4" w:space="0"/>
            </w:tcBorders>
            <w:shd w:val="clear" w:color="auto" w:fill="auto"/>
            <w:vAlign w:val="center"/>
          </w:tcPr>
          <w:p w14:paraId="23EAC9DB">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发展大道——温州路</w:t>
            </w:r>
          </w:p>
        </w:tc>
        <w:tc>
          <w:tcPr>
            <w:tcW w:w="454" w:type="pct"/>
            <w:tcBorders>
              <w:top w:val="nil"/>
              <w:left w:val="nil"/>
              <w:bottom w:val="single" w:color="auto" w:sz="4" w:space="0"/>
              <w:right w:val="single" w:color="auto" w:sz="4" w:space="0"/>
            </w:tcBorders>
            <w:shd w:val="clear" w:color="auto" w:fill="auto"/>
            <w:vAlign w:val="center"/>
          </w:tcPr>
          <w:p w14:paraId="23A0144E">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700</w:t>
            </w:r>
          </w:p>
        </w:tc>
        <w:tc>
          <w:tcPr>
            <w:tcW w:w="254" w:type="pct"/>
            <w:vMerge w:val="continue"/>
            <w:tcBorders>
              <w:top w:val="nil"/>
              <w:left w:val="single" w:color="auto" w:sz="4" w:space="0"/>
              <w:bottom w:val="single" w:color="auto" w:sz="4" w:space="0"/>
              <w:right w:val="single" w:color="auto" w:sz="4" w:space="0"/>
            </w:tcBorders>
            <w:vAlign w:val="center"/>
          </w:tcPr>
          <w:p w14:paraId="52AF7957">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12DCCD09">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61C62113">
            <w:pPr>
              <w:widowControl/>
              <w:jc w:val="left"/>
              <w:rPr>
                <w:rFonts w:ascii="仿宋_GB2312" w:hAnsi="宋体" w:eastAsia="仿宋_GB2312" w:cs="宋体"/>
                <w:color w:val="auto"/>
                <w:sz w:val="18"/>
                <w:szCs w:val="18"/>
                <w:highlight w:val="none"/>
              </w:rPr>
            </w:pPr>
          </w:p>
        </w:tc>
        <w:tc>
          <w:tcPr>
            <w:tcW w:w="371" w:type="pct"/>
            <w:vMerge w:val="continue"/>
            <w:tcBorders>
              <w:top w:val="nil"/>
              <w:left w:val="single" w:color="auto" w:sz="4" w:space="0"/>
              <w:bottom w:val="single" w:color="auto" w:sz="4" w:space="0"/>
              <w:right w:val="single" w:color="auto" w:sz="4" w:space="0"/>
            </w:tcBorders>
            <w:vAlign w:val="center"/>
          </w:tcPr>
          <w:p w14:paraId="7617885D">
            <w:pPr>
              <w:widowControl/>
              <w:jc w:val="left"/>
              <w:rPr>
                <w:rFonts w:ascii="仿宋_GB2312" w:hAnsi="宋体" w:eastAsia="仿宋_GB2312" w:cs="宋体"/>
                <w:color w:val="auto"/>
                <w:sz w:val="18"/>
                <w:szCs w:val="18"/>
                <w:highlight w:val="none"/>
              </w:rPr>
            </w:pPr>
          </w:p>
        </w:tc>
        <w:tc>
          <w:tcPr>
            <w:tcW w:w="681" w:type="pct"/>
            <w:vMerge w:val="continue"/>
            <w:tcBorders>
              <w:top w:val="nil"/>
              <w:left w:val="single" w:color="auto" w:sz="4" w:space="0"/>
              <w:bottom w:val="single" w:color="auto" w:sz="4" w:space="0"/>
              <w:right w:val="single" w:color="auto" w:sz="4" w:space="0"/>
            </w:tcBorders>
            <w:vAlign w:val="center"/>
          </w:tcPr>
          <w:p w14:paraId="77137DF5">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7C7B4126">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三级道路</w:t>
            </w:r>
          </w:p>
        </w:tc>
        <w:tc>
          <w:tcPr>
            <w:tcW w:w="371" w:type="pct"/>
            <w:tcBorders>
              <w:top w:val="nil"/>
              <w:left w:val="nil"/>
              <w:bottom w:val="single" w:color="auto" w:sz="4" w:space="0"/>
              <w:right w:val="single" w:color="auto" w:sz="4" w:space="0"/>
            </w:tcBorders>
            <w:shd w:val="clear" w:color="auto" w:fill="auto"/>
            <w:vAlign w:val="center"/>
          </w:tcPr>
          <w:p w14:paraId="0289863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8小时</w:t>
            </w:r>
          </w:p>
        </w:tc>
        <w:tc>
          <w:tcPr>
            <w:tcW w:w="371" w:type="pct"/>
            <w:tcBorders>
              <w:top w:val="nil"/>
              <w:left w:val="nil"/>
              <w:bottom w:val="single" w:color="auto" w:sz="4" w:space="0"/>
              <w:right w:val="single" w:color="auto" w:sz="4" w:space="0"/>
            </w:tcBorders>
            <w:shd w:val="clear" w:color="auto" w:fill="auto"/>
            <w:vAlign w:val="center"/>
          </w:tcPr>
          <w:p w14:paraId="3CEF1D90">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4</w:t>
            </w:r>
          </w:p>
        </w:tc>
      </w:tr>
      <w:tr w14:paraId="4C84D8B4">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0D725FB3">
            <w:pPr>
              <w:widowControl/>
              <w:jc w:val="left"/>
              <w:rPr>
                <w:rFonts w:ascii="仿宋_GB2312" w:hAnsi="宋体" w:eastAsia="仿宋_GB2312" w:cs="宋体"/>
                <w:color w:val="auto"/>
                <w:sz w:val="18"/>
                <w:szCs w:val="18"/>
                <w:highlight w:val="none"/>
              </w:rPr>
            </w:pPr>
          </w:p>
        </w:tc>
        <w:tc>
          <w:tcPr>
            <w:tcW w:w="447" w:type="pct"/>
            <w:vMerge w:val="continue"/>
            <w:tcBorders>
              <w:top w:val="nil"/>
              <w:left w:val="single" w:color="auto" w:sz="4" w:space="0"/>
              <w:bottom w:val="single" w:color="auto" w:sz="4" w:space="0"/>
              <w:right w:val="single" w:color="auto" w:sz="4" w:space="0"/>
            </w:tcBorders>
            <w:vAlign w:val="center"/>
          </w:tcPr>
          <w:p w14:paraId="097422CE">
            <w:pPr>
              <w:widowControl/>
              <w:jc w:val="left"/>
              <w:rPr>
                <w:rFonts w:ascii="仿宋_GB2312" w:hAnsi="宋体" w:eastAsia="仿宋_GB2312" w:cs="宋体"/>
                <w:color w:val="auto"/>
                <w:sz w:val="18"/>
                <w:szCs w:val="18"/>
                <w:highlight w:val="none"/>
              </w:rPr>
            </w:pPr>
          </w:p>
        </w:tc>
        <w:tc>
          <w:tcPr>
            <w:tcW w:w="963" w:type="pct"/>
            <w:tcBorders>
              <w:top w:val="nil"/>
              <w:left w:val="nil"/>
              <w:bottom w:val="single" w:color="auto" w:sz="4" w:space="0"/>
              <w:right w:val="single" w:color="auto" w:sz="4" w:space="0"/>
            </w:tcBorders>
            <w:shd w:val="clear" w:color="auto" w:fill="auto"/>
            <w:vAlign w:val="center"/>
          </w:tcPr>
          <w:p w14:paraId="1192F097">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温州路——林荫路</w:t>
            </w:r>
          </w:p>
        </w:tc>
        <w:tc>
          <w:tcPr>
            <w:tcW w:w="454" w:type="pct"/>
            <w:tcBorders>
              <w:top w:val="nil"/>
              <w:left w:val="nil"/>
              <w:bottom w:val="single" w:color="auto" w:sz="4" w:space="0"/>
              <w:right w:val="single" w:color="auto" w:sz="4" w:space="0"/>
            </w:tcBorders>
            <w:shd w:val="clear" w:color="auto" w:fill="auto"/>
            <w:vAlign w:val="center"/>
          </w:tcPr>
          <w:p w14:paraId="1C5EAE2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300</w:t>
            </w:r>
          </w:p>
        </w:tc>
        <w:tc>
          <w:tcPr>
            <w:tcW w:w="254" w:type="pct"/>
            <w:vMerge w:val="continue"/>
            <w:tcBorders>
              <w:top w:val="nil"/>
              <w:left w:val="single" w:color="auto" w:sz="4" w:space="0"/>
              <w:bottom w:val="single" w:color="auto" w:sz="4" w:space="0"/>
              <w:right w:val="single" w:color="auto" w:sz="4" w:space="0"/>
            </w:tcBorders>
            <w:vAlign w:val="center"/>
          </w:tcPr>
          <w:p w14:paraId="2BAA457B">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5C8F9323">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6966ADF8">
            <w:pPr>
              <w:widowControl/>
              <w:jc w:val="left"/>
              <w:rPr>
                <w:rFonts w:ascii="仿宋_GB2312" w:hAnsi="宋体" w:eastAsia="仿宋_GB2312" w:cs="宋体"/>
                <w:color w:val="auto"/>
                <w:sz w:val="18"/>
                <w:szCs w:val="18"/>
                <w:highlight w:val="none"/>
              </w:rPr>
            </w:pPr>
          </w:p>
        </w:tc>
        <w:tc>
          <w:tcPr>
            <w:tcW w:w="371" w:type="pct"/>
            <w:vMerge w:val="continue"/>
            <w:tcBorders>
              <w:top w:val="nil"/>
              <w:left w:val="single" w:color="auto" w:sz="4" w:space="0"/>
              <w:bottom w:val="single" w:color="auto" w:sz="4" w:space="0"/>
              <w:right w:val="single" w:color="auto" w:sz="4" w:space="0"/>
            </w:tcBorders>
            <w:vAlign w:val="center"/>
          </w:tcPr>
          <w:p w14:paraId="08185111">
            <w:pPr>
              <w:widowControl/>
              <w:jc w:val="left"/>
              <w:rPr>
                <w:rFonts w:ascii="仿宋_GB2312" w:hAnsi="宋体" w:eastAsia="仿宋_GB2312" w:cs="宋体"/>
                <w:color w:val="auto"/>
                <w:sz w:val="18"/>
                <w:szCs w:val="18"/>
                <w:highlight w:val="none"/>
              </w:rPr>
            </w:pPr>
          </w:p>
        </w:tc>
        <w:tc>
          <w:tcPr>
            <w:tcW w:w="681" w:type="pct"/>
            <w:vMerge w:val="continue"/>
            <w:tcBorders>
              <w:top w:val="nil"/>
              <w:left w:val="single" w:color="auto" w:sz="4" w:space="0"/>
              <w:bottom w:val="single" w:color="auto" w:sz="4" w:space="0"/>
              <w:right w:val="single" w:color="auto" w:sz="4" w:space="0"/>
            </w:tcBorders>
            <w:vAlign w:val="center"/>
          </w:tcPr>
          <w:p w14:paraId="2A0D241D">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6A765BE5">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二级道路</w:t>
            </w:r>
          </w:p>
        </w:tc>
        <w:tc>
          <w:tcPr>
            <w:tcW w:w="371" w:type="pct"/>
            <w:tcBorders>
              <w:top w:val="nil"/>
              <w:left w:val="nil"/>
              <w:bottom w:val="single" w:color="auto" w:sz="4" w:space="0"/>
              <w:right w:val="single" w:color="auto" w:sz="4" w:space="0"/>
            </w:tcBorders>
            <w:shd w:val="clear" w:color="auto" w:fill="auto"/>
            <w:vAlign w:val="center"/>
          </w:tcPr>
          <w:p w14:paraId="20708114">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14小时</w:t>
            </w:r>
          </w:p>
        </w:tc>
        <w:tc>
          <w:tcPr>
            <w:tcW w:w="371" w:type="pct"/>
            <w:tcBorders>
              <w:top w:val="nil"/>
              <w:left w:val="nil"/>
              <w:bottom w:val="single" w:color="auto" w:sz="4" w:space="0"/>
              <w:right w:val="single" w:color="auto" w:sz="4" w:space="0"/>
            </w:tcBorders>
            <w:shd w:val="clear" w:color="auto" w:fill="auto"/>
            <w:vAlign w:val="center"/>
          </w:tcPr>
          <w:p w14:paraId="3D594F4A">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4</w:t>
            </w:r>
          </w:p>
        </w:tc>
      </w:tr>
      <w:tr w14:paraId="2839E489">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07EFDB45">
            <w:pPr>
              <w:widowControl/>
              <w:jc w:val="left"/>
              <w:rPr>
                <w:rFonts w:ascii="仿宋_GB2312" w:hAnsi="宋体" w:eastAsia="仿宋_GB2312" w:cs="宋体"/>
                <w:color w:val="auto"/>
                <w:sz w:val="18"/>
                <w:szCs w:val="18"/>
                <w:highlight w:val="none"/>
              </w:rPr>
            </w:pPr>
          </w:p>
        </w:tc>
        <w:tc>
          <w:tcPr>
            <w:tcW w:w="447" w:type="pct"/>
            <w:vMerge w:val="continue"/>
            <w:tcBorders>
              <w:top w:val="nil"/>
              <w:left w:val="single" w:color="auto" w:sz="4" w:space="0"/>
              <w:bottom w:val="single" w:color="auto" w:sz="4" w:space="0"/>
              <w:right w:val="single" w:color="auto" w:sz="4" w:space="0"/>
            </w:tcBorders>
            <w:vAlign w:val="center"/>
          </w:tcPr>
          <w:p w14:paraId="2CBA0A45">
            <w:pPr>
              <w:widowControl/>
              <w:jc w:val="left"/>
              <w:rPr>
                <w:rFonts w:ascii="仿宋_GB2312" w:hAnsi="宋体" w:eastAsia="仿宋_GB2312" w:cs="宋体"/>
                <w:color w:val="auto"/>
                <w:sz w:val="18"/>
                <w:szCs w:val="18"/>
                <w:highlight w:val="none"/>
              </w:rPr>
            </w:pPr>
          </w:p>
        </w:tc>
        <w:tc>
          <w:tcPr>
            <w:tcW w:w="963" w:type="pct"/>
            <w:tcBorders>
              <w:top w:val="nil"/>
              <w:left w:val="nil"/>
              <w:bottom w:val="single" w:color="auto" w:sz="4" w:space="0"/>
              <w:right w:val="single" w:color="auto" w:sz="4" w:space="0"/>
            </w:tcBorders>
            <w:shd w:val="clear" w:color="auto" w:fill="auto"/>
            <w:vAlign w:val="center"/>
          </w:tcPr>
          <w:p w14:paraId="2E63E991">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林荫路——中央大道</w:t>
            </w:r>
          </w:p>
        </w:tc>
        <w:tc>
          <w:tcPr>
            <w:tcW w:w="454" w:type="pct"/>
            <w:tcBorders>
              <w:top w:val="nil"/>
              <w:left w:val="nil"/>
              <w:bottom w:val="single" w:color="auto" w:sz="4" w:space="0"/>
              <w:right w:val="single" w:color="auto" w:sz="4" w:space="0"/>
            </w:tcBorders>
            <w:shd w:val="clear" w:color="auto" w:fill="auto"/>
            <w:vAlign w:val="center"/>
          </w:tcPr>
          <w:p w14:paraId="6F778A5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600</w:t>
            </w:r>
          </w:p>
        </w:tc>
        <w:tc>
          <w:tcPr>
            <w:tcW w:w="254" w:type="pct"/>
            <w:vMerge w:val="continue"/>
            <w:tcBorders>
              <w:top w:val="nil"/>
              <w:left w:val="single" w:color="auto" w:sz="4" w:space="0"/>
              <w:bottom w:val="single" w:color="auto" w:sz="4" w:space="0"/>
              <w:right w:val="single" w:color="auto" w:sz="4" w:space="0"/>
            </w:tcBorders>
            <w:vAlign w:val="center"/>
          </w:tcPr>
          <w:p w14:paraId="10B7B495">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6A15D39E">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26B9E50C">
            <w:pPr>
              <w:widowControl/>
              <w:jc w:val="left"/>
              <w:rPr>
                <w:rFonts w:ascii="仿宋_GB2312" w:hAnsi="宋体" w:eastAsia="仿宋_GB2312" w:cs="宋体"/>
                <w:color w:val="auto"/>
                <w:sz w:val="18"/>
                <w:szCs w:val="18"/>
                <w:highlight w:val="none"/>
              </w:rPr>
            </w:pPr>
          </w:p>
        </w:tc>
        <w:tc>
          <w:tcPr>
            <w:tcW w:w="371" w:type="pct"/>
            <w:vMerge w:val="continue"/>
            <w:tcBorders>
              <w:top w:val="nil"/>
              <w:left w:val="single" w:color="auto" w:sz="4" w:space="0"/>
              <w:bottom w:val="single" w:color="auto" w:sz="4" w:space="0"/>
              <w:right w:val="single" w:color="auto" w:sz="4" w:space="0"/>
            </w:tcBorders>
            <w:vAlign w:val="center"/>
          </w:tcPr>
          <w:p w14:paraId="1EC4ED22">
            <w:pPr>
              <w:widowControl/>
              <w:jc w:val="left"/>
              <w:rPr>
                <w:rFonts w:ascii="仿宋_GB2312" w:hAnsi="宋体" w:eastAsia="仿宋_GB2312" w:cs="宋体"/>
                <w:color w:val="auto"/>
                <w:sz w:val="18"/>
                <w:szCs w:val="18"/>
                <w:highlight w:val="none"/>
              </w:rPr>
            </w:pPr>
          </w:p>
        </w:tc>
        <w:tc>
          <w:tcPr>
            <w:tcW w:w="681" w:type="pct"/>
            <w:vMerge w:val="continue"/>
            <w:tcBorders>
              <w:top w:val="nil"/>
              <w:left w:val="single" w:color="auto" w:sz="4" w:space="0"/>
              <w:bottom w:val="single" w:color="auto" w:sz="4" w:space="0"/>
              <w:right w:val="single" w:color="auto" w:sz="4" w:space="0"/>
            </w:tcBorders>
            <w:vAlign w:val="center"/>
          </w:tcPr>
          <w:p w14:paraId="3E076600">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09D193E5">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二级道路</w:t>
            </w:r>
          </w:p>
        </w:tc>
        <w:tc>
          <w:tcPr>
            <w:tcW w:w="371" w:type="pct"/>
            <w:tcBorders>
              <w:top w:val="nil"/>
              <w:left w:val="nil"/>
              <w:bottom w:val="single" w:color="auto" w:sz="4" w:space="0"/>
              <w:right w:val="single" w:color="auto" w:sz="4" w:space="0"/>
            </w:tcBorders>
            <w:shd w:val="clear" w:color="auto" w:fill="auto"/>
            <w:vAlign w:val="center"/>
          </w:tcPr>
          <w:p w14:paraId="7E3EE8F8">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14小时</w:t>
            </w:r>
          </w:p>
        </w:tc>
        <w:tc>
          <w:tcPr>
            <w:tcW w:w="371" w:type="pct"/>
            <w:tcBorders>
              <w:top w:val="nil"/>
              <w:left w:val="nil"/>
              <w:bottom w:val="single" w:color="auto" w:sz="4" w:space="0"/>
              <w:right w:val="single" w:color="auto" w:sz="4" w:space="0"/>
            </w:tcBorders>
            <w:shd w:val="clear" w:color="auto" w:fill="auto"/>
            <w:vAlign w:val="center"/>
          </w:tcPr>
          <w:p w14:paraId="6FFF4411">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4</w:t>
            </w:r>
          </w:p>
        </w:tc>
      </w:tr>
      <w:tr w14:paraId="5DE77F6E">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795C896F">
            <w:pPr>
              <w:widowControl/>
              <w:jc w:val="left"/>
              <w:rPr>
                <w:rFonts w:ascii="仿宋_GB2312" w:hAnsi="宋体" w:eastAsia="仿宋_GB2312" w:cs="宋体"/>
                <w:color w:val="auto"/>
                <w:sz w:val="18"/>
                <w:szCs w:val="18"/>
                <w:highlight w:val="none"/>
              </w:rPr>
            </w:pPr>
          </w:p>
        </w:tc>
        <w:tc>
          <w:tcPr>
            <w:tcW w:w="447" w:type="pct"/>
            <w:vMerge w:val="continue"/>
            <w:tcBorders>
              <w:top w:val="nil"/>
              <w:left w:val="single" w:color="auto" w:sz="4" w:space="0"/>
              <w:bottom w:val="single" w:color="auto" w:sz="4" w:space="0"/>
              <w:right w:val="single" w:color="auto" w:sz="4" w:space="0"/>
            </w:tcBorders>
            <w:vAlign w:val="center"/>
          </w:tcPr>
          <w:p w14:paraId="2BEDFAD3">
            <w:pPr>
              <w:widowControl/>
              <w:jc w:val="left"/>
              <w:rPr>
                <w:rFonts w:ascii="仿宋_GB2312" w:hAnsi="宋体" w:eastAsia="仿宋_GB2312" w:cs="宋体"/>
                <w:color w:val="auto"/>
                <w:sz w:val="18"/>
                <w:szCs w:val="18"/>
                <w:highlight w:val="none"/>
              </w:rPr>
            </w:pPr>
          </w:p>
        </w:tc>
        <w:tc>
          <w:tcPr>
            <w:tcW w:w="963" w:type="pct"/>
            <w:tcBorders>
              <w:top w:val="nil"/>
              <w:left w:val="nil"/>
              <w:bottom w:val="single" w:color="auto" w:sz="4" w:space="0"/>
              <w:right w:val="single" w:color="auto" w:sz="4" w:space="0"/>
            </w:tcBorders>
            <w:shd w:val="clear" w:color="auto" w:fill="auto"/>
            <w:vAlign w:val="center"/>
          </w:tcPr>
          <w:p w14:paraId="44F3E9E7">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中央大道——太湖大道</w:t>
            </w:r>
          </w:p>
        </w:tc>
        <w:tc>
          <w:tcPr>
            <w:tcW w:w="454" w:type="pct"/>
            <w:tcBorders>
              <w:top w:val="nil"/>
              <w:left w:val="nil"/>
              <w:bottom w:val="single" w:color="auto" w:sz="4" w:space="0"/>
              <w:right w:val="single" w:color="auto" w:sz="4" w:space="0"/>
            </w:tcBorders>
            <w:shd w:val="clear" w:color="auto" w:fill="auto"/>
            <w:vAlign w:val="center"/>
          </w:tcPr>
          <w:p w14:paraId="3FD1C9FB">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500</w:t>
            </w:r>
          </w:p>
        </w:tc>
        <w:tc>
          <w:tcPr>
            <w:tcW w:w="254" w:type="pct"/>
            <w:vMerge w:val="continue"/>
            <w:tcBorders>
              <w:top w:val="nil"/>
              <w:left w:val="single" w:color="auto" w:sz="4" w:space="0"/>
              <w:bottom w:val="single" w:color="auto" w:sz="4" w:space="0"/>
              <w:right w:val="single" w:color="auto" w:sz="4" w:space="0"/>
            </w:tcBorders>
            <w:vAlign w:val="center"/>
          </w:tcPr>
          <w:p w14:paraId="2061A063">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2863E9AF">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37C03E6D">
            <w:pPr>
              <w:widowControl/>
              <w:jc w:val="left"/>
              <w:rPr>
                <w:rFonts w:ascii="仿宋_GB2312" w:hAnsi="宋体" w:eastAsia="仿宋_GB2312" w:cs="宋体"/>
                <w:color w:val="auto"/>
                <w:sz w:val="18"/>
                <w:szCs w:val="18"/>
                <w:highlight w:val="none"/>
              </w:rPr>
            </w:pPr>
          </w:p>
        </w:tc>
        <w:tc>
          <w:tcPr>
            <w:tcW w:w="371" w:type="pct"/>
            <w:vMerge w:val="continue"/>
            <w:tcBorders>
              <w:top w:val="nil"/>
              <w:left w:val="single" w:color="auto" w:sz="4" w:space="0"/>
              <w:bottom w:val="single" w:color="auto" w:sz="4" w:space="0"/>
              <w:right w:val="single" w:color="auto" w:sz="4" w:space="0"/>
            </w:tcBorders>
            <w:vAlign w:val="center"/>
          </w:tcPr>
          <w:p w14:paraId="4E376C93">
            <w:pPr>
              <w:widowControl/>
              <w:jc w:val="left"/>
              <w:rPr>
                <w:rFonts w:ascii="仿宋_GB2312" w:hAnsi="宋体" w:eastAsia="仿宋_GB2312" w:cs="宋体"/>
                <w:color w:val="auto"/>
                <w:sz w:val="18"/>
                <w:szCs w:val="18"/>
                <w:highlight w:val="none"/>
              </w:rPr>
            </w:pPr>
          </w:p>
        </w:tc>
        <w:tc>
          <w:tcPr>
            <w:tcW w:w="681" w:type="pct"/>
            <w:vMerge w:val="continue"/>
            <w:tcBorders>
              <w:top w:val="nil"/>
              <w:left w:val="single" w:color="auto" w:sz="4" w:space="0"/>
              <w:bottom w:val="single" w:color="auto" w:sz="4" w:space="0"/>
              <w:right w:val="single" w:color="auto" w:sz="4" w:space="0"/>
            </w:tcBorders>
            <w:vAlign w:val="center"/>
          </w:tcPr>
          <w:p w14:paraId="50880146">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66E36798">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二级道路</w:t>
            </w:r>
          </w:p>
        </w:tc>
        <w:tc>
          <w:tcPr>
            <w:tcW w:w="371" w:type="pct"/>
            <w:tcBorders>
              <w:top w:val="nil"/>
              <w:left w:val="nil"/>
              <w:bottom w:val="single" w:color="auto" w:sz="4" w:space="0"/>
              <w:right w:val="single" w:color="auto" w:sz="4" w:space="0"/>
            </w:tcBorders>
            <w:shd w:val="clear" w:color="auto" w:fill="auto"/>
            <w:vAlign w:val="center"/>
          </w:tcPr>
          <w:p w14:paraId="767D071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14小时</w:t>
            </w:r>
          </w:p>
        </w:tc>
        <w:tc>
          <w:tcPr>
            <w:tcW w:w="371" w:type="pct"/>
            <w:tcBorders>
              <w:top w:val="nil"/>
              <w:left w:val="nil"/>
              <w:bottom w:val="single" w:color="auto" w:sz="4" w:space="0"/>
              <w:right w:val="single" w:color="auto" w:sz="4" w:space="0"/>
            </w:tcBorders>
            <w:shd w:val="clear" w:color="auto" w:fill="auto"/>
            <w:vAlign w:val="center"/>
          </w:tcPr>
          <w:p w14:paraId="7B85A4F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4</w:t>
            </w:r>
          </w:p>
        </w:tc>
      </w:tr>
      <w:tr w14:paraId="280180A4">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715C0A6D">
            <w:pPr>
              <w:widowControl/>
              <w:jc w:val="left"/>
              <w:rPr>
                <w:rFonts w:ascii="仿宋_GB2312" w:hAnsi="宋体" w:eastAsia="仿宋_GB2312" w:cs="宋体"/>
                <w:color w:val="auto"/>
                <w:sz w:val="18"/>
                <w:szCs w:val="18"/>
                <w:highlight w:val="none"/>
              </w:rPr>
            </w:pPr>
          </w:p>
        </w:tc>
        <w:tc>
          <w:tcPr>
            <w:tcW w:w="447" w:type="pct"/>
            <w:vMerge w:val="continue"/>
            <w:tcBorders>
              <w:top w:val="nil"/>
              <w:left w:val="single" w:color="auto" w:sz="4" w:space="0"/>
              <w:bottom w:val="single" w:color="auto" w:sz="4" w:space="0"/>
              <w:right w:val="single" w:color="auto" w:sz="4" w:space="0"/>
            </w:tcBorders>
            <w:vAlign w:val="center"/>
          </w:tcPr>
          <w:p w14:paraId="49D50594">
            <w:pPr>
              <w:widowControl/>
              <w:jc w:val="left"/>
              <w:rPr>
                <w:rFonts w:ascii="仿宋_GB2312" w:hAnsi="宋体" w:eastAsia="仿宋_GB2312" w:cs="宋体"/>
                <w:color w:val="auto"/>
                <w:sz w:val="18"/>
                <w:szCs w:val="18"/>
                <w:highlight w:val="none"/>
              </w:rPr>
            </w:pPr>
          </w:p>
        </w:tc>
        <w:tc>
          <w:tcPr>
            <w:tcW w:w="963" w:type="pct"/>
            <w:tcBorders>
              <w:top w:val="nil"/>
              <w:left w:val="nil"/>
              <w:bottom w:val="single" w:color="auto" w:sz="4" w:space="0"/>
              <w:right w:val="single" w:color="auto" w:sz="4" w:space="0"/>
            </w:tcBorders>
            <w:shd w:val="clear" w:color="auto" w:fill="auto"/>
            <w:vAlign w:val="center"/>
          </w:tcPr>
          <w:p w14:paraId="1D38348E">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太湖大道——县前东街</w:t>
            </w:r>
          </w:p>
        </w:tc>
        <w:tc>
          <w:tcPr>
            <w:tcW w:w="454" w:type="pct"/>
            <w:tcBorders>
              <w:top w:val="nil"/>
              <w:left w:val="nil"/>
              <w:bottom w:val="single" w:color="auto" w:sz="4" w:space="0"/>
              <w:right w:val="single" w:color="auto" w:sz="4" w:space="0"/>
            </w:tcBorders>
            <w:shd w:val="clear" w:color="auto" w:fill="auto"/>
            <w:vAlign w:val="center"/>
          </w:tcPr>
          <w:p w14:paraId="010D1425">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700</w:t>
            </w:r>
          </w:p>
        </w:tc>
        <w:tc>
          <w:tcPr>
            <w:tcW w:w="254" w:type="pct"/>
            <w:vMerge w:val="continue"/>
            <w:tcBorders>
              <w:top w:val="nil"/>
              <w:left w:val="single" w:color="auto" w:sz="4" w:space="0"/>
              <w:bottom w:val="single" w:color="auto" w:sz="4" w:space="0"/>
              <w:right w:val="single" w:color="auto" w:sz="4" w:space="0"/>
            </w:tcBorders>
            <w:vAlign w:val="center"/>
          </w:tcPr>
          <w:p w14:paraId="4F6FB0AD">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76786A6F">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71D2591E">
            <w:pPr>
              <w:widowControl/>
              <w:jc w:val="left"/>
              <w:rPr>
                <w:rFonts w:ascii="仿宋_GB2312" w:hAnsi="宋体" w:eastAsia="仿宋_GB2312" w:cs="宋体"/>
                <w:color w:val="auto"/>
                <w:sz w:val="18"/>
                <w:szCs w:val="18"/>
                <w:highlight w:val="none"/>
              </w:rPr>
            </w:pPr>
          </w:p>
        </w:tc>
        <w:tc>
          <w:tcPr>
            <w:tcW w:w="371" w:type="pct"/>
            <w:vMerge w:val="continue"/>
            <w:tcBorders>
              <w:top w:val="nil"/>
              <w:left w:val="single" w:color="auto" w:sz="4" w:space="0"/>
              <w:bottom w:val="single" w:color="auto" w:sz="4" w:space="0"/>
              <w:right w:val="single" w:color="auto" w:sz="4" w:space="0"/>
            </w:tcBorders>
            <w:vAlign w:val="center"/>
          </w:tcPr>
          <w:p w14:paraId="67CD817D">
            <w:pPr>
              <w:widowControl/>
              <w:jc w:val="left"/>
              <w:rPr>
                <w:rFonts w:ascii="仿宋_GB2312" w:hAnsi="宋体" w:eastAsia="仿宋_GB2312" w:cs="宋体"/>
                <w:color w:val="auto"/>
                <w:sz w:val="18"/>
                <w:szCs w:val="18"/>
                <w:highlight w:val="none"/>
              </w:rPr>
            </w:pPr>
          </w:p>
        </w:tc>
        <w:tc>
          <w:tcPr>
            <w:tcW w:w="681" w:type="pct"/>
            <w:vMerge w:val="continue"/>
            <w:tcBorders>
              <w:top w:val="nil"/>
              <w:left w:val="single" w:color="auto" w:sz="4" w:space="0"/>
              <w:bottom w:val="single" w:color="auto" w:sz="4" w:space="0"/>
              <w:right w:val="single" w:color="auto" w:sz="4" w:space="0"/>
            </w:tcBorders>
            <w:vAlign w:val="center"/>
          </w:tcPr>
          <w:p w14:paraId="48EFC96B">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05EADDA8">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二级道路</w:t>
            </w:r>
          </w:p>
        </w:tc>
        <w:tc>
          <w:tcPr>
            <w:tcW w:w="371" w:type="pct"/>
            <w:tcBorders>
              <w:top w:val="nil"/>
              <w:left w:val="nil"/>
              <w:bottom w:val="single" w:color="auto" w:sz="4" w:space="0"/>
              <w:right w:val="single" w:color="auto" w:sz="4" w:space="0"/>
            </w:tcBorders>
            <w:shd w:val="clear" w:color="auto" w:fill="auto"/>
            <w:vAlign w:val="center"/>
          </w:tcPr>
          <w:p w14:paraId="5AEF50BC">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14小时</w:t>
            </w:r>
          </w:p>
        </w:tc>
        <w:tc>
          <w:tcPr>
            <w:tcW w:w="371" w:type="pct"/>
            <w:tcBorders>
              <w:top w:val="nil"/>
              <w:left w:val="nil"/>
              <w:bottom w:val="single" w:color="auto" w:sz="4" w:space="0"/>
              <w:right w:val="single" w:color="auto" w:sz="4" w:space="0"/>
            </w:tcBorders>
            <w:shd w:val="clear" w:color="auto" w:fill="auto"/>
            <w:vAlign w:val="center"/>
          </w:tcPr>
          <w:p w14:paraId="4271B15C">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6</w:t>
            </w:r>
          </w:p>
        </w:tc>
      </w:tr>
      <w:tr w14:paraId="6ED94F3B">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6E21FE20">
            <w:pPr>
              <w:widowControl/>
              <w:jc w:val="left"/>
              <w:rPr>
                <w:rFonts w:ascii="仿宋_GB2312" w:hAnsi="宋体" w:eastAsia="仿宋_GB2312" w:cs="宋体"/>
                <w:color w:val="auto"/>
                <w:sz w:val="18"/>
                <w:szCs w:val="18"/>
                <w:highlight w:val="none"/>
              </w:rPr>
            </w:pPr>
          </w:p>
        </w:tc>
        <w:tc>
          <w:tcPr>
            <w:tcW w:w="447" w:type="pct"/>
            <w:vMerge w:val="continue"/>
            <w:tcBorders>
              <w:top w:val="nil"/>
              <w:left w:val="single" w:color="auto" w:sz="4" w:space="0"/>
              <w:bottom w:val="single" w:color="auto" w:sz="4" w:space="0"/>
              <w:right w:val="single" w:color="auto" w:sz="4" w:space="0"/>
            </w:tcBorders>
            <w:vAlign w:val="center"/>
          </w:tcPr>
          <w:p w14:paraId="67C3324A">
            <w:pPr>
              <w:widowControl/>
              <w:jc w:val="left"/>
              <w:rPr>
                <w:rFonts w:ascii="仿宋_GB2312" w:hAnsi="宋体" w:eastAsia="仿宋_GB2312" w:cs="宋体"/>
                <w:color w:val="auto"/>
                <w:sz w:val="18"/>
                <w:szCs w:val="18"/>
                <w:highlight w:val="none"/>
              </w:rPr>
            </w:pPr>
          </w:p>
        </w:tc>
        <w:tc>
          <w:tcPr>
            <w:tcW w:w="963" w:type="pct"/>
            <w:tcBorders>
              <w:top w:val="nil"/>
              <w:left w:val="nil"/>
              <w:bottom w:val="single" w:color="auto" w:sz="4" w:space="0"/>
              <w:right w:val="single" w:color="auto" w:sz="4" w:space="0"/>
            </w:tcBorders>
            <w:shd w:val="clear" w:color="auto" w:fill="auto"/>
            <w:vAlign w:val="center"/>
          </w:tcPr>
          <w:p w14:paraId="5BCC898C">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县前东街——新长路</w:t>
            </w:r>
          </w:p>
        </w:tc>
        <w:tc>
          <w:tcPr>
            <w:tcW w:w="454" w:type="pct"/>
            <w:tcBorders>
              <w:top w:val="nil"/>
              <w:left w:val="nil"/>
              <w:bottom w:val="single" w:color="auto" w:sz="4" w:space="0"/>
              <w:right w:val="single" w:color="auto" w:sz="4" w:space="0"/>
            </w:tcBorders>
            <w:shd w:val="clear" w:color="auto" w:fill="auto"/>
            <w:vAlign w:val="center"/>
          </w:tcPr>
          <w:p w14:paraId="17F9925B">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900</w:t>
            </w:r>
          </w:p>
        </w:tc>
        <w:tc>
          <w:tcPr>
            <w:tcW w:w="254" w:type="pct"/>
            <w:vMerge w:val="continue"/>
            <w:tcBorders>
              <w:top w:val="nil"/>
              <w:left w:val="single" w:color="auto" w:sz="4" w:space="0"/>
              <w:bottom w:val="single" w:color="auto" w:sz="4" w:space="0"/>
              <w:right w:val="single" w:color="auto" w:sz="4" w:space="0"/>
            </w:tcBorders>
            <w:vAlign w:val="center"/>
          </w:tcPr>
          <w:p w14:paraId="52EB9570">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2785A58F">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2579D9BD">
            <w:pPr>
              <w:widowControl/>
              <w:jc w:val="left"/>
              <w:rPr>
                <w:rFonts w:ascii="仿宋_GB2312" w:hAnsi="宋体" w:eastAsia="仿宋_GB2312" w:cs="宋体"/>
                <w:color w:val="auto"/>
                <w:sz w:val="18"/>
                <w:szCs w:val="18"/>
                <w:highlight w:val="none"/>
              </w:rPr>
            </w:pPr>
          </w:p>
        </w:tc>
        <w:tc>
          <w:tcPr>
            <w:tcW w:w="371" w:type="pct"/>
            <w:vMerge w:val="continue"/>
            <w:tcBorders>
              <w:top w:val="nil"/>
              <w:left w:val="single" w:color="auto" w:sz="4" w:space="0"/>
              <w:bottom w:val="single" w:color="auto" w:sz="4" w:space="0"/>
              <w:right w:val="single" w:color="auto" w:sz="4" w:space="0"/>
            </w:tcBorders>
            <w:vAlign w:val="center"/>
          </w:tcPr>
          <w:p w14:paraId="070F5BAA">
            <w:pPr>
              <w:widowControl/>
              <w:jc w:val="left"/>
              <w:rPr>
                <w:rFonts w:ascii="仿宋_GB2312" w:hAnsi="宋体" w:eastAsia="仿宋_GB2312" w:cs="宋体"/>
                <w:color w:val="auto"/>
                <w:sz w:val="18"/>
                <w:szCs w:val="18"/>
                <w:highlight w:val="none"/>
              </w:rPr>
            </w:pPr>
          </w:p>
        </w:tc>
        <w:tc>
          <w:tcPr>
            <w:tcW w:w="681" w:type="pct"/>
            <w:vMerge w:val="continue"/>
            <w:tcBorders>
              <w:top w:val="nil"/>
              <w:left w:val="single" w:color="auto" w:sz="4" w:space="0"/>
              <w:bottom w:val="single" w:color="auto" w:sz="4" w:space="0"/>
              <w:right w:val="single" w:color="auto" w:sz="4" w:space="0"/>
            </w:tcBorders>
            <w:vAlign w:val="center"/>
          </w:tcPr>
          <w:p w14:paraId="67DC0CE2">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2DAA6C91">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三级道路</w:t>
            </w:r>
          </w:p>
        </w:tc>
        <w:tc>
          <w:tcPr>
            <w:tcW w:w="371" w:type="pct"/>
            <w:tcBorders>
              <w:top w:val="nil"/>
              <w:left w:val="nil"/>
              <w:bottom w:val="single" w:color="auto" w:sz="4" w:space="0"/>
              <w:right w:val="single" w:color="auto" w:sz="4" w:space="0"/>
            </w:tcBorders>
            <w:shd w:val="clear" w:color="auto" w:fill="auto"/>
            <w:vAlign w:val="center"/>
          </w:tcPr>
          <w:p w14:paraId="3EB5917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8小时</w:t>
            </w:r>
          </w:p>
        </w:tc>
        <w:tc>
          <w:tcPr>
            <w:tcW w:w="371" w:type="pct"/>
            <w:tcBorders>
              <w:top w:val="nil"/>
              <w:left w:val="nil"/>
              <w:bottom w:val="single" w:color="auto" w:sz="4" w:space="0"/>
              <w:right w:val="single" w:color="auto" w:sz="4" w:space="0"/>
            </w:tcBorders>
            <w:shd w:val="clear" w:color="auto" w:fill="auto"/>
            <w:vAlign w:val="center"/>
          </w:tcPr>
          <w:p w14:paraId="1A456F1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4</w:t>
            </w:r>
          </w:p>
        </w:tc>
      </w:tr>
      <w:tr w14:paraId="67738AFA">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2E699103">
            <w:pPr>
              <w:widowControl/>
              <w:jc w:val="left"/>
              <w:rPr>
                <w:rFonts w:ascii="仿宋_GB2312" w:hAnsi="宋体" w:eastAsia="仿宋_GB2312" w:cs="宋体"/>
                <w:color w:val="auto"/>
                <w:sz w:val="18"/>
                <w:szCs w:val="18"/>
                <w:highlight w:val="none"/>
              </w:rPr>
            </w:pPr>
          </w:p>
        </w:tc>
        <w:tc>
          <w:tcPr>
            <w:tcW w:w="447" w:type="pct"/>
            <w:tcBorders>
              <w:top w:val="nil"/>
              <w:left w:val="nil"/>
              <w:bottom w:val="single" w:color="auto" w:sz="4" w:space="0"/>
              <w:right w:val="single" w:color="auto" w:sz="4" w:space="0"/>
            </w:tcBorders>
            <w:shd w:val="clear" w:color="auto" w:fill="auto"/>
            <w:vAlign w:val="center"/>
          </w:tcPr>
          <w:p w14:paraId="5596B229">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总 长</w:t>
            </w:r>
          </w:p>
        </w:tc>
        <w:tc>
          <w:tcPr>
            <w:tcW w:w="963" w:type="pct"/>
            <w:tcBorders>
              <w:top w:val="nil"/>
              <w:left w:val="nil"/>
              <w:bottom w:val="single" w:color="auto" w:sz="4" w:space="0"/>
              <w:right w:val="single" w:color="auto" w:sz="4" w:space="0"/>
            </w:tcBorders>
            <w:shd w:val="clear" w:color="auto" w:fill="auto"/>
            <w:vAlign w:val="center"/>
          </w:tcPr>
          <w:p w14:paraId="1FB8465D">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454" w:type="pct"/>
            <w:tcBorders>
              <w:top w:val="nil"/>
              <w:left w:val="nil"/>
              <w:bottom w:val="single" w:color="auto" w:sz="4" w:space="0"/>
              <w:right w:val="single" w:color="auto" w:sz="4" w:space="0"/>
            </w:tcBorders>
            <w:shd w:val="clear" w:color="auto" w:fill="auto"/>
            <w:vAlign w:val="center"/>
          </w:tcPr>
          <w:p w14:paraId="28DAD9E4">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4300</w:t>
            </w:r>
          </w:p>
        </w:tc>
        <w:tc>
          <w:tcPr>
            <w:tcW w:w="254" w:type="pct"/>
            <w:tcBorders>
              <w:top w:val="nil"/>
              <w:left w:val="nil"/>
              <w:bottom w:val="single" w:color="auto" w:sz="4" w:space="0"/>
              <w:right w:val="single" w:color="auto" w:sz="4" w:space="0"/>
            </w:tcBorders>
            <w:shd w:val="clear" w:color="auto" w:fill="auto"/>
            <w:vAlign w:val="center"/>
          </w:tcPr>
          <w:p w14:paraId="689A719F">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6DC0DB36">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5C823481">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244A1296">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681" w:type="pct"/>
            <w:vMerge w:val="continue"/>
            <w:tcBorders>
              <w:top w:val="nil"/>
              <w:left w:val="single" w:color="auto" w:sz="4" w:space="0"/>
              <w:bottom w:val="single" w:color="auto" w:sz="4" w:space="0"/>
              <w:right w:val="single" w:color="auto" w:sz="4" w:space="0"/>
            </w:tcBorders>
            <w:vAlign w:val="center"/>
          </w:tcPr>
          <w:p w14:paraId="506B9A57">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27E3DE4C">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71286676">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71D219EE">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608E5968">
        <w:tblPrEx>
          <w:tblCellMar>
            <w:top w:w="0" w:type="dxa"/>
            <w:left w:w="108" w:type="dxa"/>
            <w:bottom w:w="0" w:type="dxa"/>
            <w:right w:w="108" w:type="dxa"/>
          </w:tblCellMar>
        </w:tblPrEx>
        <w:trPr>
          <w:trHeight w:val="342" w:hRule="atLeast"/>
        </w:trPr>
        <w:tc>
          <w:tcPr>
            <w:tcW w:w="206" w:type="pct"/>
            <w:vMerge w:val="restart"/>
            <w:tcBorders>
              <w:top w:val="nil"/>
              <w:left w:val="single" w:color="auto" w:sz="4" w:space="0"/>
              <w:bottom w:val="single" w:color="auto" w:sz="4" w:space="0"/>
              <w:right w:val="single" w:color="auto" w:sz="4" w:space="0"/>
            </w:tcBorders>
            <w:shd w:val="clear" w:color="auto" w:fill="auto"/>
            <w:vAlign w:val="center"/>
          </w:tcPr>
          <w:p w14:paraId="036441DC">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19</w:t>
            </w:r>
          </w:p>
        </w:tc>
        <w:tc>
          <w:tcPr>
            <w:tcW w:w="447" w:type="pct"/>
            <w:vMerge w:val="restart"/>
            <w:tcBorders>
              <w:top w:val="nil"/>
              <w:left w:val="single" w:color="auto" w:sz="4" w:space="0"/>
              <w:bottom w:val="single" w:color="auto" w:sz="4" w:space="0"/>
              <w:right w:val="single" w:color="auto" w:sz="4" w:space="0"/>
            </w:tcBorders>
            <w:shd w:val="clear" w:color="auto" w:fill="auto"/>
            <w:vAlign w:val="center"/>
          </w:tcPr>
          <w:p w14:paraId="397F15F5">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长洲路</w:t>
            </w:r>
          </w:p>
        </w:tc>
        <w:tc>
          <w:tcPr>
            <w:tcW w:w="963" w:type="pct"/>
            <w:tcBorders>
              <w:top w:val="nil"/>
              <w:left w:val="nil"/>
              <w:bottom w:val="single" w:color="auto" w:sz="4" w:space="0"/>
              <w:right w:val="single" w:color="auto" w:sz="4" w:space="0"/>
            </w:tcBorders>
            <w:shd w:val="clear" w:color="auto" w:fill="auto"/>
            <w:vAlign w:val="center"/>
          </w:tcPr>
          <w:p w14:paraId="0B59B3A6">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长兴港南——解放路</w:t>
            </w:r>
          </w:p>
        </w:tc>
        <w:tc>
          <w:tcPr>
            <w:tcW w:w="454" w:type="pct"/>
            <w:tcBorders>
              <w:top w:val="nil"/>
              <w:left w:val="nil"/>
              <w:bottom w:val="single" w:color="auto" w:sz="4" w:space="0"/>
              <w:right w:val="single" w:color="auto" w:sz="4" w:space="0"/>
            </w:tcBorders>
            <w:shd w:val="clear" w:color="auto" w:fill="auto"/>
            <w:vAlign w:val="center"/>
          </w:tcPr>
          <w:p w14:paraId="1A0F8D84">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500</w:t>
            </w:r>
          </w:p>
        </w:tc>
        <w:tc>
          <w:tcPr>
            <w:tcW w:w="254" w:type="pct"/>
            <w:vMerge w:val="restart"/>
            <w:tcBorders>
              <w:top w:val="nil"/>
              <w:left w:val="single" w:color="auto" w:sz="4" w:space="0"/>
              <w:bottom w:val="single" w:color="auto" w:sz="4" w:space="0"/>
              <w:right w:val="single" w:color="auto" w:sz="4" w:space="0"/>
            </w:tcBorders>
            <w:shd w:val="clear" w:color="auto" w:fill="auto"/>
            <w:vAlign w:val="center"/>
          </w:tcPr>
          <w:p w14:paraId="32DC3E6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16</w:t>
            </w:r>
          </w:p>
        </w:tc>
        <w:tc>
          <w:tcPr>
            <w:tcW w:w="254" w:type="pct"/>
            <w:vMerge w:val="restart"/>
            <w:tcBorders>
              <w:top w:val="nil"/>
              <w:left w:val="single" w:color="auto" w:sz="4" w:space="0"/>
              <w:bottom w:val="single" w:color="auto" w:sz="4" w:space="0"/>
              <w:right w:val="single" w:color="auto" w:sz="4" w:space="0"/>
            </w:tcBorders>
            <w:shd w:val="clear" w:color="auto" w:fill="auto"/>
            <w:vAlign w:val="center"/>
          </w:tcPr>
          <w:p w14:paraId="29A6689A">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10</w:t>
            </w:r>
          </w:p>
        </w:tc>
        <w:tc>
          <w:tcPr>
            <w:tcW w:w="254" w:type="pct"/>
            <w:vMerge w:val="restart"/>
            <w:tcBorders>
              <w:top w:val="nil"/>
              <w:left w:val="single" w:color="auto" w:sz="4" w:space="0"/>
              <w:bottom w:val="single" w:color="auto" w:sz="4" w:space="0"/>
              <w:right w:val="single" w:color="auto" w:sz="4" w:space="0"/>
            </w:tcBorders>
            <w:shd w:val="clear" w:color="auto" w:fill="auto"/>
            <w:vAlign w:val="center"/>
          </w:tcPr>
          <w:p w14:paraId="6138F3D1">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6</w:t>
            </w:r>
          </w:p>
        </w:tc>
        <w:tc>
          <w:tcPr>
            <w:tcW w:w="371" w:type="pct"/>
            <w:vMerge w:val="restart"/>
            <w:tcBorders>
              <w:top w:val="nil"/>
              <w:left w:val="single" w:color="auto" w:sz="4" w:space="0"/>
              <w:bottom w:val="single" w:color="auto" w:sz="4" w:space="0"/>
              <w:right w:val="single" w:color="auto" w:sz="4" w:space="0"/>
            </w:tcBorders>
            <w:shd w:val="clear" w:color="auto" w:fill="auto"/>
            <w:vAlign w:val="center"/>
          </w:tcPr>
          <w:p w14:paraId="6C04086A">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可视范围</w:t>
            </w:r>
          </w:p>
        </w:tc>
        <w:tc>
          <w:tcPr>
            <w:tcW w:w="681" w:type="pct"/>
            <w:vMerge w:val="restart"/>
            <w:tcBorders>
              <w:top w:val="nil"/>
              <w:left w:val="single" w:color="auto" w:sz="4" w:space="0"/>
              <w:bottom w:val="single" w:color="auto" w:sz="4" w:space="0"/>
              <w:right w:val="single" w:color="auto" w:sz="4" w:space="0"/>
            </w:tcBorders>
            <w:shd w:val="clear" w:color="auto" w:fill="auto"/>
            <w:vAlign w:val="center"/>
          </w:tcPr>
          <w:p w14:paraId="2DE20F75">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76800               （未含绿化带）</w:t>
            </w:r>
          </w:p>
        </w:tc>
        <w:tc>
          <w:tcPr>
            <w:tcW w:w="371" w:type="pct"/>
            <w:tcBorders>
              <w:top w:val="nil"/>
              <w:left w:val="nil"/>
              <w:bottom w:val="single" w:color="auto" w:sz="4" w:space="0"/>
              <w:right w:val="single" w:color="auto" w:sz="4" w:space="0"/>
            </w:tcBorders>
            <w:shd w:val="clear" w:color="auto" w:fill="auto"/>
            <w:vAlign w:val="center"/>
          </w:tcPr>
          <w:p w14:paraId="3154D5E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二级道路</w:t>
            </w:r>
          </w:p>
        </w:tc>
        <w:tc>
          <w:tcPr>
            <w:tcW w:w="371" w:type="pct"/>
            <w:tcBorders>
              <w:top w:val="nil"/>
              <w:left w:val="nil"/>
              <w:bottom w:val="single" w:color="auto" w:sz="4" w:space="0"/>
              <w:right w:val="single" w:color="auto" w:sz="4" w:space="0"/>
            </w:tcBorders>
            <w:shd w:val="clear" w:color="auto" w:fill="auto"/>
            <w:vAlign w:val="center"/>
          </w:tcPr>
          <w:p w14:paraId="7DDA00F8">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14小时</w:t>
            </w:r>
          </w:p>
        </w:tc>
        <w:tc>
          <w:tcPr>
            <w:tcW w:w="371" w:type="pct"/>
            <w:tcBorders>
              <w:top w:val="nil"/>
              <w:left w:val="nil"/>
              <w:bottom w:val="single" w:color="auto" w:sz="4" w:space="0"/>
              <w:right w:val="single" w:color="auto" w:sz="4" w:space="0"/>
            </w:tcBorders>
            <w:shd w:val="clear" w:color="auto" w:fill="auto"/>
            <w:vAlign w:val="center"/>
          </w:tcPr>
          <w:p w14:paraId="26F2A03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w:t>
            </w:r>
          </w:p>
        </w:tc>
      </w:tr>
      <w:tr w14:paraId="00E524E8">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224439DE">
            <w:pPr>
              <w:widowControl/>
              <w:jc w:val="left"/>
              <w:rPr>
                <w:rFonts w:ascii="仿宋_GB2312" w:hAnsi="宋体" w:eastAsia="仿宋_GB2312" w:cs="宋体"/>
                <w:color w:val="auto"/>
                <w:sz w:val="18"/>
                <w:szCs w:val="18"/>
                <w:highlight w:val="none"/>
              </w:rPr>
            </w:pPr>
          </w:p>
        </w:tc>
        <w:tc>
          <w:tcPr>
            <w:tcW w:w="447" w:type="pct"/>
            <w:vMerge w:val="continue"/>
            <w:tcBorders>
              <w:top w:val="nil"/>
              <w:left w:val="single" w:color="auto" w:sz="4" w:space="0"/>
              <w:bottom w:val="single" w:color="auto" w:sz="4" w:space="0"/>
              <w:right w:val="single" w:color="auto" w:sz="4" w:space="0"/>
            </w:tcBorders>
            <w:vAlign w:val="center"/>
          </w:tcPr>
          <w:p w14:paraId="15CC9851">
            <w:pPr>
              <w:widowControl/>
              <w:jc w:val="left"/>
              <w:rPr>
                <w:rFonts w:ascii="仿宋_GB2312" w:hAnsi="宋体" w:eastAsia="仿宋_GB2312" w:cs="宋体"/>
                <w:color w:val="auto"/>
                <w:sz w:val="18"/>
                <w:szCs w:val="18"/>
                <w:highlight w:val="none"/>
              </w:rPr>
            </w:pPr>
          </w:p>
        </w:tc>
        <w:tc>
          <w:tcPr>
            <w:tcW w:w="963" w:type="pct"/>
            <w:tcBorders>
              <w:top w:val="nil"/>
              <w:left w:val="nil"/>
              <w:bottom w:val="single" w:color="auto" w:sz="4" w:space="0"/>
              <w:right w:val="single" w:color="auto" w:sz="4" w:space="0"/>
            </w:tcBorders>
            <w:shd w:val="clear" w:color="auto" w:fill="auto"/>
            <w:vAlign w:val="center"/>
          </w:tcPr>
          <w:p w14:paraId="7C615819">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解放路——县前街</w:t>
            </w:r>
          </w:p>
        </w:tc>
        <w:tc>
          <w:tcPr>
            <w:tcW w:w="454" w:type="pct"/>
            <w:tcBorders>
              <w:top w:val="nil"/>
              <w:left w:val="nil"/>
              <w:bottom w:val="single" w:color="auto" w:sz="4" w:space="0"/>
              <w:right w:val="single" w:color="auto" w:sz="4" w:space="0"/>
            </w:tcBorders>
            <w:shd w:val="clear" w:color="auto" w:fill="auto"/>
            <w:vAlign w:val="center"/>
          </w:tcPr>
          <w:p w14:paraId="235DDE73">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600</w:t>
            </w:r>
          </w:p>
        </w:tc>
        <w:tc>
          <w:tcPr>
            <w:tcW w:w="254" w:type="pct"/>
            <w:vMerge w:val="continue"/>
            <w:tcBorders>
              <w:top w:val="nil"/>
              <w:left w:val="single" w:color="auto" w:sz="4" w:space="0"/>
              <w:bottom w:val="single" w:color="auto" w:sz="4" w:space="0"/>
              <w:right w:val="single" w:color="auto" w:sz="4" w:space="0"/>
            </w:tcBorders>
            <w:vAlign w:val="center"/>
          </w:tcPr>
          <w:p w14:paraId="42DCC8BB">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4374748E">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24DDBA4C">
            <w:pPr>
              <w:widowControl/>
              <w:jc w:val="left"/>
              <w:rPr>
                <w:rFonts w:ascii="仿宋_GB2312" w:hAnsi="宋体" w:eastAsia="仿宋_GB2312" w:cs="宋体"/>
                <w:color w:val="auto"/>
                <w:sz w:val="18"/>
                <w:szCs w:val="18"/>
                <w:highlight w:val="none"/>
              </w:rPr>
            </w:pPr>
          </w:p>
        </w:tc>
        <w:tc>
          <w:tcPr>
            <w:tcW w:w="371" w:type="pct"/>
            <w:vMerge w:val="continue"/>
            <w:tcBorders>
              <w:top w:val="nil"/>
              <w:left w:val="single" w:color="auto" w:sz="4" w:space="0"/>
              <w:bottom w:val="single" w:color="auto" w:sz="4" w:space="0"/>
              <w:right w:val="single" w:color="auto" w:sz="4" w:space="0"/>
            </w:tcBorders>
            <w:vAlign w:val="center"/>
          </w:tcPr>
          <w:p w14:paraId="2E6399B0">
            <w:pPr>
              <w:widowControl/>
              <w:jc w:val="left"/>
              <w:rPr>
                <w:rFonts w:ascii="仿宋_GB2312" w:hAnsi="宋体" w:eastAsia="仿宋_GB2312" w:cs="宋体"/>
                <w:color w:val="auto"/>
                <w:sz w:val="18"/>
                <w:szCs w:val="18"/>
                <w:highlight w:val="none"/>
              </w:rPr>
            </w:pPr>
          </w:p>
        </w:tc>
        <w:tc>
          <w:tcPr>
            <w:tcW w:w="681" w:type="pct"/>
            <w:vMerge w:val="continue"/>
            <w:tcBorders>
              <w:top w:val="nil"/>
              <w:left w:val="single" w:color="auto" w:sz="4" w:space="0"/>
              <w:bottom w:val="single" w:color="auto" w:sz="4" w:space="0"/>
              <w:right w:val="single" w:color="auto" w:sz="4" w:space="0"/>
            </w:tcBorders>
            <w:vAlign w:val="center"/>
          </w:tcPr>
          <w:p w14:paraId="21DC04DC">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6EC27945">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二级道路</w:t>
            </w:r>
          </w:p>
        </w:tc>
        <w:tc>
          <w:tcPr>
            <w:tcW w:w="371" w:type="pct"/>
            <w:tcBorders>
              <w:top w:val="nil"/>
              <w:left w:val="nil"/>
              <w:bottom w:val="single" w:color="auto" w:sz="4" w:space="0"/>
              <w:right w:val="single" w:color="auto" w:sz="4" w:space="0"/>
            </w:tcBorders>
            <w:shd w:val="clear" w:color="auto" w:fill="auto"/>
            <w:vAlign w:val="center"/>
          </w:tcPr>
          <w:p w14:paraId="0CBD8576">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14小时</w:t>
            </w:r>
          </w:p>
        </w:tc>
        <w:tc>
          <w:tcPr>
            <w:tcW w:w="371" w:type="pct"/>
            <w:tcBorders>
              <w:top w:val="nil"/>
              <w:left w:val="nil"/>
              <w:bottom w:val="single" w:color="auto" w:sz="4" w:space="0"/>
              <w:right w:val="single" w:color="auto" w:sz="4" w:space="0"/>
            </w:tcBorders>
            <w:shd w:val="clear" w:color="auto" w:fill="auto"/>
            <w:vAlign w:val="center"/>
          </w:tcPr>
          <w:p w14:paraId="355A911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6</w:t>
            </w:r>
          </w:p>
        </w:tc>
      </w:tr>
      <w:tr w14:paraId="16F2A8C3">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078DA264">
            <w:pPr>
              <w:widowControl/>
              <w:jc w:val="left"/>
              <w:rPr>
                <w:rFonts w:ascii="仿宋_GB2312" w:hAnsi="宋体" w:eastAsia="仿宋_GB2312" w:cs="宋体"/>
                <w:color w:val="auto"/>
                <w:sz w:val="18"/>
                <w:szCs w:val="18"/>
                <w:highlight w:val="none"/>
              </w:rPr>
            </w:pPr>
          </w:p>
        </w:tc>
        <w:tc>
          <w:tcPr>
            <w:tcW w:w="447" w:type="pct"/>
            <w:vMerge w:val="continue"/>
            <w:tcBorders>
              <w:top w:val="nil"/>
              <w:left w:val="single" w:color="auto" w:sz="4" w:space="0"/>
              <w:bottom w:val="single" w:color="auto" w:sz="4" w:space="0"/>
              <w:right w:val="single" w:color="auto" w:sz="4" w:space="0"/>
            </w:tcBorders>
            <w:vAlign w:val="center"/>
          </w:tcPr>
          <w:p w14:paraId="3AF56214">
            <w:pPr>
              <w:widowControl/>
              <w:jc w:val="left"/>
              <w:rPr>
                <w:rFonts w:ascii="仿宋_GB2312" w:hAnsi="宋体" w:eastAsia="仿宋_GB2312" w:cs="宋体"/>
                <w:color w:val="auto"/>
                <w:sz w:val="18"/>
                <w:szCs w:val="18"/>
                <w:highlight w:val="none"/>
              </w:rPr>
            </w:pPr>
          </w:p>
        </w:tc>
        <w:tc>
          <w:tcPr>
            <w:tcW w:w="963" w:type="pct"/>
            <w:tcBorders>
              <w:top w:val="nil"/>
              <w:left w:val="nil"/>
              <w:bottom w:val="single" w:color="auto" w:sz="4" w:space="0"/>
              <w:right w:val="single" w:color="auto" w:sz="4" w:space="0"/>
            </w:tcBorders>
            <w:shd w:val="clear" w:color="auto" w:fill="auto"/>
            <w:vAlign w:val="center"/>
          </w:tcPr>
          <w:p w14:paraId="0D292D88">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县前街——中央大道</w:t>
            </w:r>
          </w:p>
        </w:tc>
        <w:tc>
          <w:tcPr>
            <w:tcW w:w="454" w:type="pct"/>
            <w:tcBorders>
              <w:top w:val="nil"/>
              <w:left w:val="nil"/>
              <w:bottom w:val="single" w:color="auto" w:sz="4" w:space="0"/>
              <w:right w:val="single" w:color="auto" w:sz="4" w:space="0"/>
            </w:tcBorders>
            <w:shd w:val="clear" w:color="auto" w:fill="auto"/>
            <w:vAlign w:val="center"/>
          </w:tcPr>
          <w:p w14:paraId="00488945">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1300</w:t>
            </w:r>
          </w:p>
        </w:tc>
        <w:tc>
          <w:tcPr>
            <w:tcW w:w="254" w:type="pct"/>
            <w:vMerge w:val="continue"/>
            <w:tcBorders>
              <w:top w:val="nil"/>
              <w:left w:val="single" w:color="auto" w:sz="4" w:space="0"/>
              <w:bottom w:val="single" w:color="auto" w:sz="4" w:space="0"/>
              <w:right w:val="single" w:color="auto" w:sz="4" w:space="0"/>
            </w:tcBorders>
            <w:vAlign w:val="center"/>
          </w:tcPr>
          <w:p w14:paraId="6ACC7310">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0A4E5E36">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5B8F8821">
            <w:pPr>
              <w:widowControl/>
              <w:jc w:val="left"/>
              <w:rPr>
                <w:rFonts w:ascii="仿宋_GB2312" w:hAnsi="宋体" w:eastAsia="仿宋_GB2312" w:cs="宋体"/>
                <w:color w:val="auto"/>
                <w:sz w:val="18"/>
                <w:szCs w:val="18"/>
                <w:highlight w:val="none"/>
              </w:rPr>
            </w:pPr>
          </w:p>
        </w:tc>
        <w:tc>
          <w:tcPr>
            <w:tcW w:w="371" w:type="pct"/>
            <w:vMerge w:val="continue"/>
            <w:tcBorders>
              <w:top w:val="nil"/>
              <w:left w:val="single" w:color="auto" w:sz="4" w:space="0"/>
              <w:bottom w:val="single" w:color="auto" w:sz="4" w:space="0"/>
              <w:right w:val="single" w:color="auto" w:sz="4" w:space="0"/>
            </w:tcBorders>
            <w:vAlign w:val="center"/>
          </w:tcPr>
          <w:p w14:paraId="79319045">
            <w:pPr>
              <w:widowControl/>
              <w:jc w:val="left"/>
              <w:rPr>
                <w:rFonts w:ascii="仿宋_GB2312" w:hAnsi="宋体" w:eastAsia="仿宋_GB2312" w:cs="宋体"/>
                <w:color w:val="auto"/>
                <w:sz w:val="18"/>
                <w:szCs w:val="18"/>
                <w:highlight w:val="none"/>
              </w:rPr>
            </w:pPr>
          </w:p>
        </w:tc>
        <w:tc>
          <w:tcPr>
            <w:tcW w:w="681" w:type="pct"/>
            <w:vMerge w:val="continue"/>
            <w:tcBorders>
              <w:top w:val="nil"/>
              <w:left w:val="single" w:color="auto" w:sz="4" w:space="0"/>
              <w:bottom w:val="single" w:color="auto" w:sz="4" w:space="0"/>
              <w:right w:val="single" w:color="auto" w:sz="4" w:space="0"/>
            </w:tcBorders>
            <w:vAlign w:val="center"/>
          </w:tcPr>
          <w:p w14:paraId="0744E90B">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70EC0D6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二级道路</w:t>
            </w:r>
          </w:p>
        </w:tc>
        <w:tc>
          <w:tcPr>
            <w:tcW w:w="371" w:type="pct"/>
            <w:tcBorders>
              <w:top w:val="nil"/>
              <w:left w:val="nil"/>
              <w:bottom w:val="single" w:color="auto" w:sz="4" w:space="0"/>
              <w:right w:val="single" w:color="auto" w:sz="4" w:space="0"/>
            </w:tcBorders>
            <w:shd w:val="clear" w:color="auto" w:fill="auto"/>
            <w:vAlign w:val="center"/>
          </w:tcPr>
          <w:p w14:paraId="4A63818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14小时</w:t>
            </w:r>
          </w:p>
        </w:tc>
        <w:tc>
          <w:tcPr>
            <w:tcW w:w="371" w:type="pct"/>
            <w:tcBorders>
              <w:top w:val="nil"/>
              <w:left w:val="nil"/>
              <w:bottom w:val="single" w:color="auto" w:sz="4" w:space="0"/>
              <w:right w:val="single" w:color="auto" w:sz="4" w:space="0"/>
            </w:tcBorders>
            <w:shd w:val="clear" w:color="auto" w:fill="auto"/>
            <w:vAlign w:val="center"/>
          </w:tcPr>
          <w:p w14:paraId="3BD7489C">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10</w:t>
            </w:r>
          </w:p>
        </w:tc>
      </w:tr>
      <w:tr w14:paraId="7A72603B">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6089A819">
            <w:pPr>
              <w:widowControl/>
              <w:jc w:val="left"/>
              <w:rPr>
                <w:rFonts w:ascii="仿宋_GB2312" w:hAnsi="宋体" w:eastAsia="仿宋_GB2312" w:cs="宋体"/>
                <w:color w:val="auto"/>
                <w:sz w:val="18"/>
                <w:szCs w:val="18"/>
                <w:highlight w:val="none"/>
              </w:rPr>
            </w:pPr>
          </w:p>
        </w:tc>
        <w:tc>
          <w:tcPr>
            <w:tcW w:w="447" w:type="pct"/>
            <w:tcBorders>
              <w:top w:val="nil"/>
              <w:left w:val="nil"/>
              <w:bottom w:val="single" w:color="auto" w:sz="4" w:space="0"/>
              <w:right w:val="single" w:color="auto" w:sz="4" w:space="0"/>
            </w:tcBorders>
            <w:shd w:val="clear" w:color="auto" w:fill="auto"/>
            <w:vAlign w:val="center"/>
          </w:tcPr>
          <w:p w14:paraId="694EB550">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总 长</w:t>
            </w:r>
          </w:p>
        </w:tc>
        <w:tc>
          <w:tcPr>
            <w:tcW w:w="963" w:type="pct"/>
            <w:tcBorders>
              <w:top w:val="nil"/>
              <w:left w:val="nil"/>
              <w:bottom w:val="single" w:color="auto" w:sz="4" w:space="0"/>
              <w:right w:val="single" w:color="auto" w:sz="4" w:space="0"/>
            </w:tcBorders>
            <w:shd w:val="clear" w:color="auto" w:fill="auto"/>
            <w:vAlign w:val="center"/>
          </w:tcPr>
          <w:p w14:paraId="601E7C16">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454" w:type="pct"/>
            <w:tcBorders>
              <w:top w:val="nil"/>
              <w:left w:val="nil"/>
              <w:bottom w:val="single" w:color="auto" w:sz="4" w:space="0"/>
              <w:right w:val="single" w:color="auto" w:sz="4" w:space="0"/>
            </w:tcBorders>
            <w:shd w:val="clear" w:color="auto" w:fill="auto"/>
            <w:vAlign w:val="center"/>
          </w:tcPr>
          <w:p w14:paraId="6B0B95FE">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2400</w:t>
            </w:r>
          </w:p>
        </w:tc>
        <w:tc>
          <w:tcPr>
            <w:tcW w:w="254" w:type="pct"/>
            <w:tcBorders>
              <w:top w:val="nil"/>
              <w:left w:val="nil"/>
              <w:bottom w:val="single" w:color="auto" w:sz="4" w:space="0"/>
              <w:right w:val="single" w:color="auto" w:sz="4" w:space="0"/>
            </w:tcBorders>
            <w:shd w:val="clear" w:color="auto" w:fill="auto"/>
            <w:vAlign w:val="center"/>
          </w:tcPr>
          <w:p w14:paraId="1F16BCB2">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3A85C809">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2D6CBBDB">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7B04D3DE">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681" w:type="pct"/>
            <w:vMerge w:val="continue"/>
            <w:tcBorders>
              <w:top w:val="nil"/>
              <w:left w:val="single" w:color="auto" w:sz="4" w:space="0"/>
              <w:bottom w:val="single" w:color="auto" w:sz="4" w:space="0"/>
              <w:right w:val="single" w:color="auto" w:sz="4" w:space="0"/>
            </w:tcBorders>
            <w:vAlign w:val="center"/>
          </w:tcPr>
          <w:p w14:paraId="3ADF91AC">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31896671">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2CC966C0">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0106AFFE">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3C2269AB">
        <w:tblPrEx>
          <w:tblCellMar>
            <w:top w:w="0" w:type="dxa"/>
            <w:left w:w="108" w:type="dxa"/>
            <w:bottom w:w="0" w:type="dxa"/>
            <w:right w:w="108" w:type="dxa"/>
          </w:tblCellMar>
        </w:tblPrEx>
        <w:trPr>
          <w:trHeight w:val="342" w:hRule="atLeast"/>
        </w:trPr>
        <w:tc>
          <w:tcPr>
            <w:tcW w:w="206" w:type="pct"/>
            <w:vMerge w:val="restart"/>
            <w:tcBorders>
              <w:top w:val="nil"/>
              <w:left w:val="single" w:color="auto" w:sz="4" w:space="0"/>
              <w:bottom w:val="single" w:color="auto" w:sz="4" w:space="0"/>
              <w:right w:val="single" w:color="auto" w:sz="4" w:space="0"/>
            </w:tcBorders>
            <w:shd w:val="clear" w:color="auto" w:fill="auto"/>
            <w:vAlign w:val="center"/>
          </w:tcPr>
          <w:p w14:paraId="1B4D8F9A">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20</w:t>
            </w:r>
          </w:p>
        </w:tc>
        <w:tc>
          <w:tcPr>
            <w:tcW w:w="447" w:type="pct"/>
            <w:tcBorders>
              <w:top w:val="nil"/>
              <w:left w:val="nil"/>
              <w:bottom w:val="single" w:color="auto" w:sz="4" w:space="0"/>
              <w:right w:val="single" w:color="auto" w:sz="4" w:space="0"/>
            </w:tcBorders>
            <w:shd w:val="clear" w:color="auto" w:fill="auto"/>
            <w:vAlign w:val="center"/>
          </w:tcPr>
          <w:p w14:paraId="421AD4C1">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金竹路</w:t>
            </w:r>
          </w:p>
        </w:tc>
        <w:tc>
          <w:tcPr>
            <w:tcW w:w="963" w:type="pct"/>
            <w:tcBorders>
              <w:top w:val="nil"/>
              <w:left w:val="nil"/>
              <w:bottom w:val="single" w:color="auto" w:sz="4" w:space="0"/>
              <w:right w:val="single" w:color="auto" w:sz="4" w:space="0"/>
            </w:tcBorders>
            <w:shd w:val="clear" w:color="auto" w:fill="auto"/>
            <w:vAlign w:val="center"/>
          </w:tcPr>
          <w:p w14:paraId="2C5E6C54">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长州路——长城路</w:t>
            </w:r>
          </w:p>
        </w:tc>
        <w:tc>
          <w:tcPr>
            <w:tcW w:w="454" w:type="pct"/>
            <w:tcBorders>
              <w:top w:val="nil"/>
              <w:left w:val="nil"/>
              <w:bottom w:val="single" w:color="auto" w:sz="4" w:space="0"/>
              <w:right w:val="single" w:color="auto" w:sz="4" w:space="0"/>
            </w:tcBorders>
            <w:shd w:val="clear" w:color="auto" w:fill="auto"/>
            <w:vAlign w:val="center"/>
          </w:tcPr>
          <w:p w14:paraId="325073DB">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600</w:t>
            </w:r>
          </w:p>
        </w:tc>
        <w:tc>
          <w:tcPr>
            <w:tcW w:w="254" w:type="pct"/>
            <w:tcBorders>
              <w:top w:val="nil"/>
              <w:left w:val="nil"/>
              <w:bottom w:val="single" w:color="auto" w:sz="4" w:space="0"/>
              <w:right w:val="single" w:color="auto" w:sz="4" w:space="0"/>
            </w:tcBorders>
            <w:shd w:val="clear" w:color="auto" w:fill="auto"/>
            <w:vAlign w:val="center"/>
          </w:tcPr>
          <w:p w14:paraId="3BA03C36">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10</w:t>
            </w:r>
          </w:p>
        </w:tc>
        <w:tc>
          <w:tcPr>
            <w:tcW w:w="254" w:type="pct"/>
            <w:tcBorders>
              <w:top w:val="nil"/>
              <w:left w:val="nil"/>
              <w:bottom w:val="single" w:color="auto" w:sz="4" w:space="0"/>
              <w:right w:val="single" w:color="auto" w:sz="4" w:space="0"/>
            </w:tcBorders>
            <w:shd w:val="clear" w:color="auto" w:fill="auto"/>
            <w:vAlign w:val="center"/>
          </w:tcPr>
          <w:p w14:paraId="52C6E99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7F103CB8">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6D5E402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可视范围</w:t>
            </w:r>
          </w:p>
        </w:tc>
        <w:tc>
          <w:tcPr>
            <w:tcW w:w="681" w:type="pct"/>
            <w:vMerge w:val="restart"/>
            <w:tcBorders>
              <w:top w:val="nil"/>
              <w:left w:val="single" w:color="auto" w:sz="4" w:space="0"/>
              <w:bottom w:val="single" w:color="auto" w:sz="4" w:space="0"/>
              <w:right w:val="single" w:color="auto" w:sz="4" w:space="0"/>
            </w:tcBorders>
            <w:shd w:val="clear" w:color="auto" w:fill="auto"/>
            <w:vAlign w:val="center"/>
          </w:tcPr>
          <w:p w14:paraId="0502CD2B">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6000                    （未含绿化带）</w:t>
            </w:r>
          </w:p>
        </w:tc>
        <w:tc>
          <w:tcPr>
            <w:tcW w:w="371" w:type="pct"/>
            <w:tcBorders>
              <w:top w:val="nil"/>
              <w:left w:val="nil"/>
              <w:bottom w:val="single" w:color="auto" w:sz="4" w:space="0"/>
              <w:right w:val="single" w:color="auto" w:sz="4" w:space="0"/>
            </w:tcBorders>
            <w:shd w:val="clear" w:color="auto" w:fill="auto"/>
            <w:vAlign w:val="center"/>
          </w:tcPr>
          <w:p w14:paraId="23B57F64">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三级道路</w:t>
            </w:r>
          </w:p>
        </w:tc>
        <w:tc>
          <w:tcPr>
            <w:tcW w:w="371" w:type="pct"/>
            <w:tcBorders>
              <w:top w:val="nil"/>
              <w:left w:val="nil"/>
              <w:bottom w:val="single" w:color="auto" w:sz="4" w:space="0"/>
              <w:right w:val="single" w:color="auto" w:sz="4" w:space="0"/>
            </w:tcBorders>
            <w:shd w:val="clear" w:color="auto" w:fill="auto"/>
            <w:vAlign w:val="center"/>
          </w:tcPr>
          <w:p w14:paraId="12C79D1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8小时</w:t>
            </w:r>
          </w:p>
        </w:tc>
        <w:tc>
          <w:tcPr>
            <w:tcW w:w="371" w:type="pct"/>
            <w:tcBorders>
              <w:top w:val="nil"/>
              <w:left w:val="nil"/>
              <w:bottom w:val="single" w:color="auto" w:sz="4" w:space="0"/>
              <w:right w:val="single" w:color="auto" w:sz="4" w:space="0"/>
            </w:tcBorders>
            <w:shd w:val="clear" w:color="auto" w:fill="auto"/>
            <w:vAlign w:val="center"/>
          </w:tcPr>
          <w:p w14:paraId="1E5795FA">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4</w:t>
            </w:r>
          </w:p>
        </w:tc>
      </w:tr>
      <w:tr w14:paraId="59D07081">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10871E6B">
            <w:pPr>
              <w:widowControl/>
              <w:jc w:val="left"/>
              <w:rPr>
                <w:rFonts w:ascii="仿宋_GB2312" w:hAnsi="宋体" w:eastAsia="仿宋_GB2312" w:cs="宋体"/>
                <w:color w:val="auto"/>
                <w:sz w:val="18"/>
                <w:szCs w:val="18"/>
                <w:highlight w:val="none"/>
              </w:rPr>
            </w:pPr>
          </w:p>
        </w:tc>
        <w:tc>
          <w:tcPr>
            <w:tcW w:w="447" w:type="pct"/>
            <w:tcBorders>
              <w:top w:val="nil"/>
              <w:left w:val="nil"/>
              <w:bottom w:val="single" w:color="auto" w:sz="4" w:space="0"/>
              <w:right w:val="single" w:color="auto" w:sz="4" w:space="0"/>
            </w:tcBorders>
            <w:shd w:val="clear" w:color="auto" w:fill="auto"/>
            <w:vAlign w:val="center"/>
          </w:tcPr>
          <w:p w14:paraId="533786A3">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总 长</w:t>
            </w:r>
          </w:p>
        </w:tc>
        <w:tc>
          <w:tcPr>
            <w:tcW w:w="963" w:type="pct"/>
            <w:tcBorders>
              <w:top w:val="nil"/>
              <w:left w:val="nil"/>
              <w:bottom w:val="single" w:color="auto" w:sz="4" w:space="0"/>
              <w:right w:val="single" w:color="auto" w:sz="4" w:space="0"/>
            </w:tcBorders>
            <w:shd w:val="clear" w:color="auto" w:fill="auto"/>
            <w:vAlign w:val="center"/>
          </w:tcPr>
          <w:p w14:paraId="79369098">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454" w:type="pct"/>
            <w:tcBorders>
              <w:top w:val="nil"/>
              <w:left w:val="nil"/>
              <w:bottom w:val="single" w:color="auto" w:sz="4" w:space="0"/>
              <w:right w:val="single" w:color="auto" w:sz="4" w:space="0"/>
            </w:tcBorders>
            <w:shd w:val="clear" w:color="auto" w:fill="auto"/>
            <w:vAlign w:val="center"/>
          </w:tcPr>
          <w:p w14:paraId="6967BD10">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600</w:t>
            </w:r>
          </w:p>
        </w:tc>
        <w:tc>
          <w:tcPr>
            <w:tcW w:w="254" w:type="pct"/>
            <w:tcBorders>
              <w:top w:val="nil"/>
              <w:left w:val="nil"/>
              <w:bottom w:val="single" w:color="auto" w:sz="4" w:space="0"/>
              <w:right w:val="single" w:color="auto" w:sz="4" w:space="0"/>
            </w:tcBorders>
            <w:shd w:val="clear" w:color="auto" w:fill="auto"/>
            <w:vAlign w:val="center"/>
          </w:tcPr>
          <w:p w14:paraId="354EC536">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4D1B6FF2">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65B7BF9D">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0D9A6944">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681" w:type="pct"/>
            <w:vMerge w:val="continue"/>
            <w:tcBorders>
              <w:top w:val="nil"/>
              <w:left w:val="single" w:color="auto" w:sz="4" w:space="0"/>
              <w:bottom w:val="single" w:color="auto" w:sz="4" w:space="0"/>
              <w:right w:val="single" w:color="auto" w:sz="4" w:space="0"/>
            </w:tcBorders>
            <w:vAlign w:val="center"/>
          </w:tcPr>
          <w:p w14:paraId="63B9980D">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017A509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1699E6CC">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2CA01F7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51406C92">
        <w:tblPrEx>
          <w:tblCellMar>
            <w:top w:w="0" w:type="dxa"/>
            <w:left w:w="108" w:type="dxa"/>
            <w:bottom w:w="0" w:type="dxa"/>
            <w:right w:w="108" w:type="dxa"/>
          </w:tblCellMar>
        </w:tblPrEx>
        <w:trPr>
          <w:trHeight w:val="615" w:hRule="atLeast"/>
        </w:trPr>
        <w:tc>
          <w:tcPr>
            <w:tcW w:w="206" w:type="pct"/>
            <w:vMerge w:val="restart"/>
            <w:tcBorders>
              <w:top w:val="nil"/>
              <w:left w:val="single" w:color="auto" w:sz="4" w:space="0"/>
              <w:bottom w:val="single" w:color="auto" w:sz="4" w:space="0"/>
              <w:right w:val="single" w:color="auto" w:sz="4" w:space="0"/>
            </w:tcBorders>
            <w:shd w:val="clear" w:color="auto" w:fill="auto"/>
            <w:vAlign w:val="center"/>
          </w:tcPr>
          <w:p w14:paraId="6B2A0088">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21</w:t>
            </w:r>
          </w:p>
        </w:tc>
        <w:tc>
          <w:tcPr>
            <w:tcW w:w="447" w:type="pct"/>
            <w:tcBorders>
              <w:top w:val="nil"/>
              <w:left w:val="nil"/>
              <w:bottom w:val="single" w:color="auto" w:sz="4" w:space="0"/>
              <w:right w:val="single" w:color="auto" w:sz="4" w:space="0"/>
            </w:tcBorders>
            <w:shd w:val="clear" w:color="auto" w:fill="auto"/>
            <w:vAlign w:val="center"/>
          </w:tcPr>
          <w:p w14:paraId="454CBC9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玉环园</w:t>
            </w:r>
          </w:p>
        </w:tc>
        <w:tc>
          <w:tcPr>
            <w:tcW w:w="963" w:type="pct"/>
            <w:tcBorders>
              <w:top w:val="nil"/>
              <w:left w:val="nil"/>
              <w:bottom w:val="single" w:color="auto" w:sz="4" w:space="0"/>
              <w:right w:val="single" w:color="auto" w:sz="4" w:space="0"/>
            </w:tcBorders>
            <w:shd w:val="clear" w:color="auto" w:fill="auto"/>
            <w:vAlign w:val="center"/>
          </w:tcPr>
          <w:p w14:paraId="50F006DD">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玉环园（南高路、莘桥路、杨庄路）</w:t>
            </w:r>
          </w:p>
        </w:tc>
        <w:tc>
          <w:tcPr>
            <w:tcW w:w="454" w:type="pct"/>
            <w:tcBorders>
              <w:top w:val="nil"/>
              <w:left w:val="nil"/>
              <w:bottom w:val="single" w:color="auto" w:sz="4" w:space="0"/>
              <w:right w:val="single" w:color="auto" w:sz="4" w:space="0"/>
            </w:tcBorders>
            <w:shd w:val="clear" w:color="auto" w:fill="auto"/>
            <w:vAlign w:val="center"/>
          </w:tcPr>
          <w:p w14:paraId="19F90253">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2540</w:t>
            </w:r>
          </w:p>
        </w:tc>
        <w:tc>
          <w:tcPr>
            <w:tcW w:w="254" w:type="pct"/>
            <w:tcBorders>
              <w:top w:val="nil"/>
              <w:left w:val="nil"/>
              <w:bottom w:val="single" w:color="auto" w:sz="4" w:space="0"/>
              <w:right w:val="single" w:color="auto" w:sz="4" w:space="0"/>
            </w:tcBorders>
            <w:shd w:val="clear" w:color="auto" w:fill="auto"/>
            <w:vAlign w:val="center"/>
          </w:tcPr>
          <w:p w14:paraId="0CC7253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10</w:t>
            </w:r>
          </w:p>
        </w:tc>
        <w:tc>
          <w:tcPr>
            <w:tcW w:w="254" w:type="pct"/>
            <w:tcBorders>
              <w:top w:val="nil"/>
              <w:left w:val="nil"/>
              <w:bottom w:val="single" w:color="auto" w:sz="4" w:space="0"/>
              <w:right w:val="single" w:color="auto" w:sz="4" w:space="0"/>
            </w:tcBorders>
            <w:shd w:val="clear" w:color="auto" w:fill="auto"/>
            <w:vAlign w:val="center"/>
          </w:tcPr>
          <w:p w14:paraId="74BF0385">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15F648F4">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7283E3EC">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可视范围</w:t>
            </w:r>
          </w:p>
        </w:tc>
        <w:tc>
          <w:tcPr>
            <w:tcW w:w="681" w:type="pct"/>
            <w:vMerge w:val="restart"/>
            <w:tcBorders>
              <w:top w:val="nil"/>
              <w:left w:val="single" w:color="auto" w:sz="4" w:space="0"/>
              <w:bottom w:val="single" w:color="auto" w:sz="4" w:space="0"/>
              <w:right w:val="single" w:color="auto" w:sz="4" w:space="0"/>
            </w:tcBorders>
            <w:shd w:val="clear" w:color="auto" w:fill="auto"/>
            <w:vAlign w:val="center"/>
          </w:tcPr>
          <w:p w14:paraId="76E6216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25400                   （未含绿化带）</w:t>
            </w:r>
          </w:p>
        </w:tc>
        <w:tc>
          <w:tcPr>
            <w:tcW w:w="371" w:type="pct"/>
            <w:tcBorders>
              <w:top w:val="nil"/>
              <w:left w:val="nil"/>
              <w:bottom w:val="single" w:color="auto" w:sz="4" w:space="0"/>
              <w:right w:val="single" w:color="auto" w:sz="4" w:space="0"/>
            </w:tcBorders>
            <w:shd w:val="clear" w:color="auto" w:fill="auto"/>
            <w:vAlign w:val="center"/>
          </w:tcPr>
          <w:p w14:paraId="753F0C88">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三级道路</w:t>
            </w:r>
          </w:p>
        </w:tc>
        <w:tc>
          <w:tcPr>
            <w:tcW w:w="371" w:type="pct"/>
            <w:tcBorders>
              <w:top w:val="nil"/>
              <w:left w:val="nil"/>
              <w:bottom w:val="single" w:color="auto" w:sz="4" w:space="0"/>
              <w:right w:val="single" w:color="auto" w:sz="4" w:space="0"/>
            </w:tcBorders>
            <w:shd w:val="clear" w:color="auto" w:fill="auto"/>
            <w:vAlign w:val="center"/>
          </w:tcPr>
          <w:p w14:paraId="0FE420DE">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8小时</w:t>
            </w:r>
          </w:p>
        </w:tc>
        <w:tc>
          <w:tcPr>
            <w:tcW w:w="371" w:type="pct"/>
            <w:tcBorders>
              <w:top w:val="nil"/>
              <w:left w:val="nil"/>
              <w:bottom w:val="single" w:color="auto" w:sz="4" w:space="0"/>
              <w:right w:val="single" w:color="auto" w:sz="4" w:space="0"/>
            </w:tcBorders>
            <w:shd w:val="clear" w:color="auto" w:fill="auto"/>
            <w:vAlign w:val="center"/>
          </w:tcPr>
          <w:p w14:paraId="782AAF1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6D5486C7">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1C9AC837">
            <w:pPr>
              <w:widowControl/>
              <w:jc w:val="left"/>
              <w:rPr>
                <w:rFonts w:ascii="仿宋_GB2312" w:hAnsi="宋体" w:eastAsia="仿宋_GB2312" w:cs="宋体"/>
                <w:color w:val="auto"/>
                <w:sz w:val="18"/>
                <w:szCs w:val="18"/>
                <w:highlight w:val="none"/>
              </w:rPr>
            </w:pPr>
          </w:p>
        </w:tc>
        <w:tc>
          <w:tcPr>
            <w:tcW w:w="447" w:type="pct"/>
            <w:tcBorders>
              <w:top w:val="nil"/>
              <w:left w:val="nil"/>
              <w:bottom w:val="single" w:color="auto" w:sz="4" w:space="0"/>
              <w:right w:val="single" w:color="auto" w:sz="4" w:space="0"/>
            </w:tcBorders>
            <w:shd w:val="clear" w:color="auto" w:fill="auto"/>
            <w:vAlign w:val="center"/>
          </w:tcPr>
          <w:p w14:paraId="418EE4B9">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总 长</w:t>
            </w:r>
          </w:p>
        </w:tc>
        <w:tc>
          <w:tcPr>
            <w:tcW w:w="963" w:type="pct"/>
            <w:tcBorders>
              <w:top w:val="nil"/>
              <w:left w:val="nil"/>
              <w:bottom w:val="single" w:color="auto" w:sz="4" w:space="0"/>
              <w:right w:val="single" w:color="auto" w:sz="4" w:space="0"/>
            </w:tcBorders>
            <w:shd w:val="clear" w:color="auto" w:fill="auto"/>
            <w:vAlign w:val="center"/>
          </w:tcPr>
          <w:p w14:paraId="196179DD">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454" w:type="pct"/>
            <w:tcBorders>
              <w:top w:val="nil"/>
              <w:left w:val="nil"/>
              <w:bottom w:val="single" w:color="auto" w:sz="4" w:space="0"/>
              <w:right w:val="single" w:color="auto" w:sz="4" w:space="0"/>
            </w:tcBorders>
            <w:shd w:val="clear" w:color="auto" w:fill="auto"/>
            <w:vAlign w:val="center"/>
          </w:tcPr>
          <w:p w14:paraId="212E1CF7">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2540</w:t>
            </w:r>
          </w:p>
        </w:tc>
        <w:tc>
          <w:tcPr>
            <w:tcW w:w="254" w:type="pct"/>
            <w:tcBorders>
              <w:top w:val="nil"/>
              <w:left w:val="nil"/>
              <w:bottom w:val="single" w:color="auto" w:sz="4" w:space="0"/>
              <w:right w:val="single" w:color="auto" w:sz="4" w:space="0"/>
            </w:tcBorders>
            <w:shd w:val="clear" w:color="auto" w:fill="auto"/>
            <w:vAlign w:val="center"/>
          </w:tcPr>
          <w:p w14:paraId="40942924">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505DDEB1">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5FACFC3E">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1BA552EA">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681" w:type="pct"/>
            <w:vMerge w:val="continue"/>
            <w:tcBorders>
              <w:top w:val="nil"/>
              <w:left w:val="single" w:color="auto" w:sz="4" w:space="0"/>
              <w:bottom w:val="single" w:color="auto" w:sz="4" w:space="0"/>
              <w:right w:val="single" w:color="auto" w:sz="4" w:space="0"/>
            </w:tcBorders>
            <w:vAlign w:val="center"/>
          </w:tcPr>
          <w:p w14:paraId="3B78031A">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7CCE46D3">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40F2F194">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5E3402D0">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68F3A8C4">
        <w:tblPrEx>
          <w:tblCellMar>
            <w:top w:w="0" w:type="dxa"/>
            <w:left w:w="108" w:type="dxa"/>
            <w:bottom w:w="0" w:type="dxa"/>
            <w:right w:w="108" w:type="dxa"/>
          </w:tblCellMar>
        </w:tblPrEx>
        <w:trPr>
          <w:trHeight w:val="342" w:hRule="atLeast"/>
        </w:trPr>
        <w:tc>
          <w:tcPr>
            <w:tcW w:w="206" w:type="pct"/>
            <w:vMerge w:val="restart"/>
            <w:tcBorders>
              <w:top w:val="nil"/>
              <w:left w:val="single" w:color="auto" w:sz="4" w:space="0"/>
              <w:bottom w:val="single" w:color="auto" w:sz="4" w:space="0"/>
              <w:right w:val="single" w:color="auto" w:sz="4" w:space="0"/>
            </w:tcBorders>
            <w:shd w:val="clear" w:color="auto" w:fill="auto"/>
            <w:vAlign w:val="center"/>
          </w:tcPr>
          <w:p w14:paraId="17D4FF9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22</w:t>
            </w:r>
          </w:p>
        </w:tc>
        <w:tc>
          <w:tcPr>
            <w:tcW w:w="447" w:type="pct"/>
            <w:tcBorders>
              <w:top w:val="nil"/>
              <w:left w:val="nil"/>
              <w:bottom w:val="single" w:color="auto" w:sz="4" w:space="0"/>
              <w:right w:val="single" w:color="auto" w:sz="4" w:space="0"/>
            </w:tcBorders>
            <w:shd w:val="clear" w:color="auto" w:fill="auto"/>
            <w:vAlign w:val="center"/>
          </w:tcPr>
          <w:p w14:paraId="41EB3D9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上庄路</w:t>
            </w:r>
          </w:p>
        </w:tc>
        <w:tc>
          <w:tcPr>
            <w:tcW w:w="963" w:type="pct"/>
            <w:tcBorders>
              <w:top w:val="nil"/>
              <w:left w:val="nil"/>
              <w:bottom w:val="single" w:color="auto" w:sz="4" w:space="0"/>
              <w:right w:val="single" w:color="auto" w:sz="4" w:space="0"/>
            </w:tcBorders>
            <w:shd w:val="clear" w:color="auto" w:fill="auto"/>
            <w:vAlign w:val="center"/>
          </w:tcPr>
          <w:p w14:paraId="42F9D341">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陈王路——祥福路</w:t>
            </w:r>
          </w:p>
        </w:tc>
        <w:tc>
          <w:tcPr>
            <w:tcW w:w="454" w:type="pct"/>
            <w:tcBorders>
              <w:top w:val="nil"/>
              <w:left w:val="nil"/>
              <w:bottom w:val="single" w:color="auto" w:sz="4" w:space="0"/>
              <w:right w:val="single" w:color="auto" w:sz="4" w:space="0"/>
            </w:tcBorders>
            <w:shd w:val="clear" w:color="auto" w:fill="auto"/>
            <w:vAlign w:val="center"/>
          </w:tcPr>
          <w:p w14:paraId="0CF748F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600</w:t>
            </w:r>
          </w:p>
        </w:tc>
        <w:tc>
          <w:tcPr>
            <w:tcW w:w="254" w:type="pct"/>
            <w:tcBorders>
              <w:top w:val="nil"/>
              <w:left w:val="nil"/>
              <w:bottom w:val="single" w:color="auto" w:sz="4" w:space="0"/>
              <w:right w:val="single" w:color="auto" w:sz="4" w:space="0"/>
            </w:tcBorders>
            <w:shd w:val="clear" w:color="auto" w:fill="auto"/>
            <w:vAlign w:val="center"/>
          </w:tcPr>
          <w:p w14:paraId="0208E58B">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12</w:t>
            </w:r>
          </w:p>
        </w:tc>
        <w:tc>
          <w:tcPr>
            <w:tcW w:w="254" w:type="pct"/>
            <w:tcBorders>
              <w:top w:val="nil"/>
              <w:left w:val="nil"/>
              <w:bottom w:val="single" w:color="auto" w:sz="4" w:space="0"/>
              <w:right w:val="single" w:color="auto" w:sz="4" w:space="0"/>
            </w:tcBorders>
            <w:shd w:val="clear" w:color="auto" w:fill="auto"/>
            <w:vAlign w:val="center"/>
          </w:tcPr>
          <w:p w14:paraId="6E34FC0C">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3EB4C6DC">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558CD99C">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可视范围</w:t>
            </w:r>
          </w:p>
        </w:tc>
        <w:tc>
          <w:tcPr>
            <w:tcW w:w="681" w:type="pct"/>
            <w:vMerge w:val="restart"/>
            <w:tcBorders>
              <w:top w:val="nil"/>
              <w:left w:val="single" w:color="auto" w:sz="4" w:space="0"/>
              <w:bottom w:val="single" w:color="auto" w:sz="4" w:space="0"/>
              <w:right w:val="single" w:color="auto" w:sz="4" w:space="0"/>
            </w:tcBorders>
            <w:shd w:val="clear" w:color="auto" w:fill="auto"/>
            <w:vAlign w:val="center"/>
          </w:tcPr>
          <w:p w14:paraId="04346525">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7200                   （未含绿化带）</w:t>
            </w:r>
          </w:p>
        </w:tc>
        <w:tc>
          <w:tcPr>
            <w:tcW w:w="371" w:type="pct"/>
            <w:tcBorders>
              <w:top w:val="nil"/>
              <w:left w:val="nil"/>
              <w:bottom w:val="single" w:color="auto" w:sz="4" w:space="0"/>
              <w:right w:val="single" w:color="auto" w:sz="4" w:space="0"/>
            </w:tcBorders>
            <w:shd w:val="clear" w:color="auto" w:fill="auto"/>
            <w:vAlign w:val="center"/>
          </w:tcPr>
          <w:p w14:paraId="0336CF8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三级道路</w:t>
            </w:r>
          </w:p>
        </w:tc>
        <w:tc>
          <w:tcPr>
            <w:tcW w:w="371" w:type="pct"/>
            <w:tcBorders>
              <w:top w:val="nil"/>
              <w:left w:val="nil"/>
              <w:bottom w:val="single" w:color="auto" w:sz="4" w:space="0"/>
              <w:right w:val="single" w:color="auto" w:sz="4" w:space="0"/>
            </w:tcBorders>
            <w:shd w:val="clear" w:color="auto" w:fill="auto"/>
            <w:vAlign w:val="center"/>
          </w:tcPr>
          <w:p w14:paraId="279D9EE0">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8小时</w:t>
            </w:r>
          </w:p>
        </w:tc>
        <w:tc>
          <w:tcPr>
            <w:tcW w:w="371" w:type="pct"/>
            <w:tcBorders>
              <w:top w:val="nil"/>
              <w:left w:val="nil"/>
              <w:bottom w:val="single" w:color="auto" w:sz="4" w:space="0"/>
              <w:right w:val="single" w:color="auto" w:sz="4" w:space="0"/>
            </w:tcBorders>
            <w:shd w:val="clear" w:color="auto" w:fill="auto"/>
            <w:vAlign w:val="center"/>
          </w:tcPr>
          <w:p w14:paraId="72224175">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1273C60E">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5EC07C83">
            <w:pPr>
              <w:widowControl/>
              <w:jc w:val="left"/>
              <w:rPr>
                <w:rFonts w:ascii="仿宋_GB2312" w:hAnsi="宋体" w:eastAsia="仿宋_GB2312" w:cs="宋体"/>
                <w:color w:val="auto"/>
                <w:sz w:val="18"/>
                <w:szCs w:val="18"/>
                <w:highlight w:val="none"/>
              </w:rPr>
            </w:pPr>
          </w:p>
        </w:tc>
        <w:tc>
          <w:tcPr>
            <w:tcW w:w="447" w:type="pct"/>
            <w:tcBorders>
              <w:top w:val="nil"/>
              <w:left w:val="nil"/>
              <w:bottom w:val="single" w:color="auto" w:sz="4" w:space="0"/>
              <w:right w:val="single" w:color="auto" w:sz="4" w:space="0"/>
            </w:tcBorders>
            <w:shd w:val="clear" w:color="auto" w:fill="auto"/>
            <w:vAlign w:val="center"/>
          </w:tcPr>
          <w:p w14:paraId="73BEE326">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总 长</w:t>
            </w:r>
          </w:p>
        </w:tc>
        <w:tc>
          <w:tcPr>
            <w:tcW w:w="963" w:type="pct"/>
            <w:tcBorders>
              <w:top w:val="nil"/>
              <w:left w:val="nil"/>
              <w:bottom w:val="single" w:color="auto" w:sz="4" w:space="0"/>
              <w:right w:val="single" w:color="auto" w:sz="4" w:space="0"/>
            </w:tcBorders>
            <w:shd w:val="clear" w:color="auto" w:fill="auto"/>
            <w:vAlign w:val="center"/>
          </w:tcPr>
          <w:p w14:paraId="28F70286">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454" w:type="pct"/>
            <w:tcBorders>
              <w:top w:val="nil"/>
              <w:left w:val="nil"/>
              <w:bottom w:val="single" w:color="auto" w:sz="4" w:space="0"/>
              <w:right w:val="single" w:color="auto" w:sz="4" w:space="0"/>
            </w:tcBorders>
            <w:shd w:val="clear" w:color="auto" w:fill="auto"/>
            <w:vAlign w:val="center"/>
          </w:tcPr>
          <w:p w14:paraId="4219758E">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600</w:t>
            </w:r>
          </w:p>
        </w:tc>
        <w:tc>
          <w:tcPr>
            <w:tcW w:w="254" w:type="pct"/>
            <w:tcBorders>
              <w:top w:val="nil"/>
              <w:left w:val="nil"/>
              <w:bottom w:val="single" w:color="auto" w:sz="4" w:space="0"/>
              <w:right w:val="single" w:color="auto" w:sz="4" w:space="0"/>
            </w:tcBorders>
            <w:shd w:val="clear" w:color="auto" w:fill="auto"/>
            <w:vAlign w:val="center"/>
          </w:tcPr>
          <w:p w14:paraId="6C582539">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7B7AE940">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07AF876A">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39E09B51">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681" w:type="pct"/>
            <w:vMerge w:val="continue"/>
            <w:tcBorders>
              <w:top w:val="nil"/>
              <w:left w:val="single" w:color="auto" w:sz="4" w:space="0"/>
              <w:bottom w:val="single" w:color="auto" w:sz="4" w:space="0"/>
              <w:right w:val="single" w:color="auto" w:sz="4" w:space="0"/>
            </w:tcBorders>
            <w:vAlign w:val="center"/>
          </w:tcPr>
          <w:p w14:paraId="27C2305C">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4E3AF03A">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0105DF5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5CEEF13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0D5C31DF">
        <w:tblPrEx>
          <w:tblCellMar>
            <w:top w:w="0" w:type="dxa"/>
            <w:left w:w="108" w:type="dxa"/>
            <w:bottom w:w="0" w:type="dxa"/>
            <w:right w:w="108" w:type="dxa"/>
          </w:tblCellMar>
        </w:tblPrEx>
        <w:trPr>
          <w:trHeight w:val="342" w:hRule="atLeast"/>
        </w:trPr>
        <w:tc>
          <w:tcPr>
            <w:tcW w:w="206" w:type="pct"/>
            <w:vMerge w:val="restart"/>
            <w:tcBorders>
              <w:top w:val="nil"/>
              <w:left w:val="single" w:color="auto" w:sz="4" w:space="0"/>
              <w:bottom w:val="single" w:color="auto" w:sz="4" w:space="0"/>
              <w:right w:val="single" w:color="auto" w:sz="4" w:space="0"/>
            </w:tcBorders>
            <w:shd w:val="clear" w:color="auto" w:fill="auto"/>
            <w:vAlign w:val="center"/>
          </w:tcPr>
          <w:p w14:paraId="54D47784">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23</w:t>
            </w:r>
          </w:p>
        </w:tc>
        <w:tc>
          <w:tcPr>
            <w:tcW w:w="447" w:type="pct"/>
            <w:tcBorders>
              <w:top w:val="nil"/>
              <w:left w:val="nil"/>
              <w:bottom w:val="single" w:color="auto" w:sz="4" w:space="0"/>
              <w:right w:val="single" w:color="auto" w:sz="4" w:space="0"/>
            </w:tcBorders>
            <w:shd w:val="clear" w:color="auto" w:fill="auto"/>
            <w:vAlign w:val="center"/>
          </w:tcPr>
          <w:p w14:paraId="3E814AC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祥福路</w:t>
            </w:r>
          </w:p>
        </w:tc>
        <w:tc>
          <w:tcPr>
            <w:tcW w:w="963" w:type="pct"/>
            <w:tcBorders>
              <w:top w:val="nil"/>
              <w:left w:val="nil"/>
              <w:bottom w:val="single" w:color="auto" w:sz="4" w:space="0"/>
              <w:right w:val="single" w:color="auto" w:sz="4" w:space="0"/>
            </w:tcBorders>
            <w:shd w:val="clear" w:color="auto" w:fill="auto"/>
            <w:vAlign w:val="center"/>
          </w:tcPr>
          <w:p w14:paraId="0037258B">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图影大道——长兴港</w:t>
            </w:r>
          </w:p>
        </w:tc>
        <w:tc>
          <w:tcPr>
            <w:tcW w:w="454" w:type="pct"/>
            <w:tcBorders>
              <w:top w:val="nil"/>
              <w:left w:val="nil"/>
              <w:bottom w:val="single" w:color="auto" w:sz="4" w:space="0"/>
              <w:right w:val="single" w:color="auto" w:sz="4" w:space="0"/>
            </w:tcBorders>
            <w:shd w:val="clear" w:color="auto" w:fill="auto"/>
            <w:vAlign w:val="center"/>
          </w:tcPr>
          <w:p w14:paraId="255F7B3B">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2400</w:t>
            </w:r>
          </w:p>
        </w:tc>
        <w:tc>
          <w:tcPr>
            <w:tcW w:w="254" w:type="pct"/>
            <w:tcBorders>
              <w:top w:val="nil"/>
              <w:left w:val="nil"/>
              <w:bottom w:val="single" w:color="auto" w:sz="4" w:space="0"/>
              <w:right w:val="single" w:color="auto" w:sz="4" w:space="0"/>
            </w:tcBorders>
            <w:shd w:val="clear" w:color="auto" w:fill="auto"/>
            <w:vAlign w:val="center"/>
          </w:tcPr>
          <w:p w14:paraId="0C7DAF80">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12</w:t>
            </w:r>
          </w:p>
        </w:tc>
        <w:tc>
          <w:tcPr>
            <w:tcW w:w="254" w:type="pct"/>
            <w:tcBorders>
              <w:top w:val="nil"/>
              <w:left w:val="nil"/>
              <w:bottom w:val="single" w:color="auto" w:sz="4" w:space="0"/>
              <w:right w:val="single" w:color="auto" w:sz="4" w:space="0"/>
            </w:tcBorders>
            <w:shd w:val="clear" w:color="auto" w:fill="auto"/>
            <w:vAlign w:val="center"/>
          </w:tcPr>
          <w:p w14:paraId="76B64293">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612F4E9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778A263A">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可视范围</w:t>
            </w:r>
          </w:p>
        </w:tc>
        <w:tc>
          <w:tcPr>
            <w:tcW w:w="681" w:type="pct"/>
            <w:vMerge w:val="restart"/>
            <w:tcBorders>
              <w:top w:val="nil"/>
              <w:left w:val="single" w:color="auto" w:sz="4" w:space="0"/>
              <w:bottom w:val="single" w:color="auto" w:sz="4" w:space="0"/>
              <w:right w:val="single" w:color="auto" w:sz="4" w:space="0"/>
            </w:tcBorders>
            <w:shd w:val="clear" w:color="auto" w:fill="auto"/>
            <w:vAlign w:val="center"/>
          </w:tcPr>
          <w:p w14:paraId="39929B7E">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28800                       （未含绿化带）</w:t>
            </w:r>
          </w:p>
        </w:tc>
        <w:tc>
          <w:tcPr>
            <w:tcW w:w="371" w:type="pct"/>
            <w:tcBorders>
              <w:top w:val="nil"/>
              <w:left w:val="nil"/>
              <w:bottom w:val="single" w:color="auto" w:sz="4" w:space="0"/>
              <w:right w:val="single" w:color="auto" w:sz="4" w:space="0"/>
            </w:tcBorders>
            <w:shd w:val="clear" w:color="auto" w:fill="auto"/>
            <w:vAlign w:val="center"/>
          </w:tcPr>
          <w:p w14:paraId="130BF771">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三级道路</w:t>
            </w:r>
          </w:p>
        </w:tc>
        <w:tc>
          <w:tcPr>
            <w:tcW w:w="371" w:type="pct"/>
            <w:tcBorders>
              <w:top w:val="nil"/>
              <w:left w:val="nil"/>
              <w:bottom w:val="single" w:color="auto" w:sz="4" w:space="0"/>
              <w:right w:val="single" w:color="auto" w:sz="4" w:space="0"/>
            </w:tcBorders>
            <w:shd w:val="clear" w:color="auto" w:fill="auto"/>
            <w:vAlign w:val="center"/>
          </w:tcPr>
          <w:p w14:paraId="2F26B2E3">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8小时</w:t>
            </w:r>
          </w:p>
        </w:tc>
        <w:tc>
          <w:tcPr>
            <w:tcW w:w="371" w:type="pct"/>
            <w:tcBorders>
              <w:top w:val="nil"/>
              <w:left w:val="nil"/>
              <w:bottom w:val="single" w:color="auto" w:sz="4" w:space="0"/>
              <w:right w:val="single" w:color="auto" w:sz="4" w:space="0"/>
            </w:tcBorders>
            <w:shd w:val="clear" w:color="auto" w:fill="auto"/>
            <w:vAlign w:val="center"/>
          </w:tcPr>
          <w:p w14:paraId="0D0E4830">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5A18B325">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5495B724">
            <w:pPr>
              <w:widowControl/>
              <w:jc w:val="left"/>
              <w:rPr>
                <w:rFonts w:ascii="仿宋_GB2312" w:hAnsi="宋体" w:eastAsia="仿宋_GB2312" w:cs="宋体"/>
                <w:color w:val="auto"/>
                <w:sz w:val="18"/>
                <w:szCs w:val="18"/>
                <w:highlight w:val="none"/>
              </w:rPr>
            </w:pPr>
          </w:p>
        </w:tc>
        <w:tc>
          <w:tcPr>
            <w:tcW w:w="447" w:type="pct"/>
            <w:tcBorders>
              <w:top w:val="nil"/>
              <w:left w:val="nil"/>
              <w:bottom w:val="single" w:color="auto" w:sz="4" w:space="0"/>
              <w:right w:val="single" w:color="auto" w:sz="4" w:space="0"/>
            </w:tcBorders>
            <w:shd w:val="clear" w:color="auto" w:fill="auto"/>
            <w:vAlign w:val="center"/>
          </w:tcPr>
          <w:p w14:paraId="651DA879">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xml:space="preserve"> 总 长</w:t>
            </w:r>
          </w:p>
        </w:tc>
        <w:tc>
          <w:tcPr>
            <w:tcW w:w="963" w:type="pct"/>
            <w:tcBorders>
              <w:top w:val="nil"/>
              <w:left w:val="nil"/>
              <w:bottom w:val="single" w:color="auto" w:sz="4" w:space="0"/>
              <w:right w:val="single" w:color="auto" w:sz="4" w:space="0"/>
            </w:tcBorders>
            <w:shd w:val="clear" w:color="auto" w:fill="auto"/>
            <w:vAlign w:val="center"/>
          </w:tcPr>
          <w:p w14:paraId="6138DD69">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454" w:type="pct"/>
            <w:tcBorders>
              <w:top w:val="nil"/>
              <w:left w:val="nil"/>
              <w:bottom w:val="single" w:color="auto" w:sz="4" w:space="0"/>
              <w:right w:val="single" w:color="auto" w:sz="4" w:space="0"/>
            </w:tcBorders>
            <w:shd w:val="clear" w:color="auto" w:fill="auto"/>
            <w:vAlign w:val="center"/>
          </w:tcPr>
          <w:p w14:paraId="79BE71D3">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2400</w:t>
            </w:r>
          </w:p>
        </w:tc>
        <w:tc>
          <w:tcPr>
            <w:tcW w:w="254" w:type="pct"/>
            <w:tcBorders>
              <w:top w:val="nil"/>
              <w:left w:val="nil"/>
              <w:bottom w:val="single" w:color="auto" w:sz="4" w:space="0"/>
              <w:right w:val="single" w:color="auto" w:sz="4" w:space="0"/>
            </w:tcBorders>
            <w:shd w:val="clear" w:color="auto" w:fill="auto"/>
            <w:vAlign w:val="center"/>
          </w:tcPr>
          <w:p w14:paraId="56FBC42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5828D645">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36B3DB9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27A5D6B8">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681" w:type="pct"/>
            <w:vMerge w:val="continue"/>
            <w:tcBorders>
              <w:top w:val="nil"/>
              <w:left w:val="single" w:color="auto" w:sz="4" w:space="0"/>
              <w:bottom w:val="single" w:color="auto" w:sz="4" w:space="0"/>
              <w:right w:val="single" w:color="auto" w:sz="4" w:space="0"/>
            </w:tcBorders>
            <w:vAlign w:val="center"/>
          </w:tcPr>
          <w:p w14:paraId="2ED2A417">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73A8045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7D98F738">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1A823ACE">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611B4D60">
        <w:tblPrEx>
          <w:tblCellMar>
            <w:top w:w="0" w:type="dxa"/>
            <w:left w:w="108" w:type="dxa"/>
            <w:bottom w:w="0" w:type="dxa"/>
            <w:right w:w="108" w:type="dxa"/>
          </w:tblCellMar>
        </w:tblPrEx>
        <w:trPr>
          <w:trHeight w:val="342" w:hRule="atLeast"/>
        </w:trPr>
        <w:tc>
          <w:tcPr>
            <w:tcW w:w="206" w:type="pct"/>
            <w:vMerge w:val="restart"/>
            <w:tcBorders>
              <w:top w:val="nil"/>
              <w:left w:val="single" w:color="auto" w:sz="4" w:space="0"/>
              <w:bottom w:val="single" w:color="auto" w:sz="4" w:space="0"/>
              <w:right w:val="single" w:color="auto" w:sz="4" w:space="0"/>
            </w:tcBorders>
            <w:shd w:val="clear" w:color="auto" w:fill="auto"/>
            <w:vAlign w:val="center"/>
          </w:tcPr>
          <w:p w14:paraId="5F281CE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24</w:t>
            </w:r>
          </w:p>
        </w:tc>
        <w:tc>
          <w:tcPr>
            <w:tcW w:w="447" w:type="pct"/>
            <w:vMerge w:val="restart"/>
            <w:tcBorders>
              <w:top w:val="nil"/>
              <w:left w:val="single" w:color="auto" w:sz="4" w:space="0"/>
              <w:bottom w:val="single" w:color="auto" w:sz="4" w:space="0"/>
              <w:right w:val="single" w:color="auto" w:sz="4" w:space="0"/>
            </w:tcBorders>
            <w:shd w:val="clear" w:color="auto" w:fill="auto"/>
            <w:vAlign w:val="center"/>
          </w:tcPr>
          <w:p w14:paraId="2BA6DCF4">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中央大道</w:t>
            </w:r>
          </w:p>
        </w:tc>
        <w:tc>
          <w:tcPr>
            <w:tcW w:w="963" w:type="pct"/>
            <w:tcBorders>
              <w:top w:val="nil"/>
              <w:left w:val="nil"/>
              <w:bottom w:val="single" w:color="auto" w:sz="4" w:space="0"/>
              <w:right w:val="single" w:color="auto" w:sz="4" w:space="0"/>
            </w:tcBorders>
            <w:shd w:val="clear" w:color="auto" w:fill="auto"/>
            <w:vAlign w:val="center"/>
          </w:tcPr>
          <w:p w14:paraId="2989E0EA">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明珠路--长城路</w:t>
            </w:r>
          </w:p>
        </w:tc>
        <w:tc>
          <w:tcPr>
            <w:tcW w:w="454" w:type="pct"/>
            <w:tcBorders>
              <w:top w:val="nil"/>
              <w:left w:val="nil"/>
              <w:bottom w:val="single" w:color="auto" w:sz="4" w:space="0"/>
              <w:right w:val="single" w:color="auto" w:sz="4" w:space="0"/>
            </w:tcBorders>
            <w:shd w:val="clear" w:color="auto" w:fill="auto"/>
            <w:vAlign w:val="center"/>
          </w:tcPr>
          <w:p w14:paraId="01AB0075">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900</w:t>
            </w:r>
          </w:p>
        </w:tc>
        <w:tc>
          <w:tcPr>
            <w:tcW w:w="254" w:type="pct"/>
            <w:vMerge w:val="restart"/>
            <w:tcBorders>
              <w:top w:val="nil"/>
              <w:left w:val="single" w:color="auto" w:sz="4" w:space="0"/>
              <w:bottom w:val="single" w:color="auto" w:sz="4" w:space="0"/>
              <w:right w:val="single" w:color="auto" w:sz="4" w:space="0"/>
            </w:tcBorders>
            <w:shd w:val="clear" w:color="auto" w:fill="auto"/>
            <w:vAlign w:val="center"/>
          </w:tcPr>
          <w:p w14:paraId="3E7D4473">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22</w:t>
            </w:r>
          </w:p>
        </w:tc>
        <w:tc>
          <w:tcPr>
            <w:tcW w:w="254" w:type="pct"/>
            <w:vMerge w:val="restart"/>
            <w:tcBorders>
              <w:top w:val="nil"/>
              <w:left w:val="single" w:color="auto" w:sz="4" w:space="0"/>
              <w:bottom w:val="single" w:color="auto" w:sz="4" w:space="0"/>
              <w:right w:val="single" w:color="auto" w:sz="4" w:space="0"/>
            </w:tcBorders>
            <w:shd w:val="clear" w:color="auto" w:fill="auto"/>
            <w:vAlign w:val="center"/>
          </w:tcPr>
          <w:p w14:paraId="2DAA6B1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9</w:t>
            </w:r>
          </w:p>
        </w:tc>
        <w:tc>
          <w:tcPr>
            <w:tcW w:w="254" w:type="pct"/>
            <w:vMerge w:val="restart"/>
            <w:tcBorders>
              <w:top w:val="nil"/>
              <w:left w:val="single" w:color="auto" w:sz="4" w:space="0"/>
              <w:bottom w:val="single" w:color="auto" w:sz="4" w:space="0"/>
              <w:right w:val="single" w:color="auto" w:sz="4" w:space="0"/>
            </w:tcBorders>
            <w:shd w:val="clear" w:color="auto" w:fill="auto"/>
            <w:vAlign w:val="center"/>
          </w:tcPr>
          <w:p w14:paraId="4571C3F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9</w:t>
            </w:r>
          </w:p>
        </w:tc>
        <w:tc>
          <w:tcPr>
            <w:tcW w:w="371" w:type="pct"/>
            <w:vMerge w:val="restart"/>
            <w:tcBorders>
              <w:top w:val="nil"/>
              <w:left w:val="single" w:color="auto" w:sz="4" w:space="0"/>
              <w:bottom w:val="single" w:color="auto" w:sz="4" w:space="0"/>
              <w:right w:val="single" w:color="auto" w:sz="4" w:space="0"/>
            </w:tcBorders>
            <w:shd w:val="clear" w:color="auto" w:fill="auto"/>
            <w:vAlign w:val="center"/>
          </w:tcPr>
          <w:p w14:paraId="1782EAA8">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可视范围</w:t>
            </w:r>
          </w:p>
        </w:tc>
        <w:tc>
          <w:tcPr>
            <w:tcW w:w="681" w:type="pct"/>
            <w:vMerge w:val="restart"/>
            <w:tcBorders>
              <w:top w:val="nil"/>
              <w:left w:val="single" w:color="auto" w:sz="4" w:space="0"/>
              <w:bottom w:val="single" w:color="auto" w:sz="4" w:space="0"/>
              <w:right w:val="single" w:color="auto" w:sz="4" w:space="0"/>
            </w:tcBorders>
            <w:shd w:val="clear" w:color="auto" w:fill="auto"/>
            <w:vAlign w:val="center"/>
          </w:tcPr>
          <w:p w14:paraId="32CF1D0B">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136000                    （未含绿化带）</w:t>
            </w:r>
          </w:p>
        </w:tc>
        <w:tc>
          <w:tcPr>
            <w:tcW w:w="371" w:type="pct"/>
            <w:tcBorders>
              <w:top w:val="nil"/>
              <w:left w:val="nil"/>
              <w:bottom w:val="single" w:color="auto" w:sz="4" w:space="0"/>
              <w:right w:val="single" w:color="auto" w:sz="4" w:space="0"/>
            </w:tcBorders>
            <w:shd w:val="clear" w:color="auto" w:fill="auto"/>
            <w:vAlign w:val="center"/>
          </w:tcPr>
          <w:p w14:paraId="3392BDD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二级道路</w:t>
            </w:r>
          </w:p>
        </w:tc>
        <w:tc>
          <w:tcPr>
            <w:tcW w:w="371" w:type="pct"/>
            <w:tcBorders>
              <w:top w:val="nil"/>
              <w:left w:val="nil"/>
              <w:bottom w:val="single" w:color="auto" w:sz="4" w:space="0"/>
              <w:right w:val="single" w:color="auto" w:sz="4" w:space="0"/>
            </w:tcBorders>
            <w:shd w:val="clear" w:color="auto" w:fill="auto"/>
            <w:vAlign w:val="center"/>
          </w:tcPr>
          <w:p w14:paraId="6C3167C0">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14小时</w:t>
            </w:r>
          </w:p>
        </w:tc>
        <w:tc>
          <w:tcPr>
            <w:tcW w:w="371" w:type="pct"/>
            <w:vMerge w:val="restart"/>
            <w:tcBorders>
              <w:top w:val="nil"/>
              <w:left w:val="single" w:color="auto" w:sz="4" w:space="0"/>
              <w:bottom w:val="single" w:color="auto" w:sz="4" w:space="0"/>
              <w:right w:val="single" w:color="auto" w:sz="4" w:space="0"/>
            </w:tcBorders>
            <w:shd w:val="clear" w:color="auto" w:fill="auto"/>
            <w:vAlign w:val="center"/>
          </w:tcPr>
          <w:p w14:paraId="4D457515">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已设置</w:t>
            </w:r>
          </w:p>
        </w:tc>
      </w:tr>
      <w:tr w14:paraId="5019AFA6">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54948EF7">
            <w:pPr>
              <w:widowControl/>
              <w:jc w:val="left"/>
              <w:rPr>
                <w:rFonts w:ascii="仿宋_GB2312" w:hAnsi="宋体" w:eastAsia="仿宋_GB2312" w:cs="宋体"/>
                <w:color w:val="auto"/>
                <w:sz w:val="18"/>
                <w:szCs w:val="18"/>
                <w:highlight w:val="none"/>
              </w:rPr>
            </w:pPr>
          </w:p>
        </w:tc>
        <w:tc>
          <w:tcPr>
            <w:tcW w:w="447" w:type="pct"/>
            <w:vMerge w:val="continue"/>
            <w:tcBorders>
              <w:top w:val="nil"/>
              <w:left w:val="single" w:color="auto" w:sz="4" w:space="0"/>
              <w:bottom w:val="single" w:color="auto" w:sz="4" w:space="0"/>
              <w:right w:val="single" w:color="auto" w:sz="4" w:space="0"/>
            </w:tcBorders>
            <w:vAlign w:val="center"/>
          </w:tcPr>
          <w:p w14:paraId="0A3865E6">
            <w:pPr>
              <w:widowControl/>
              <w:jc w:val="left"/>
              <w:rPr>
                <w:rFonts w:ascii="仿宋_GB2312" w:hAnsi="宋体" w:eastAsia="仿宋_GB2312" w:cs="宋体"/>
                <w:color w:val="auto"/>
                <w:sz w:val="18"/>
                <w:szCs w:val="18"/>
                <w:highlight w:val="none"/>
              </w:rPr>
            </w:pPr>
          </w:p>
        </w:tc>
        <w:tc>
          <w:tcPr>
            <w:tcW w:w="963" w:type="pct"/>
            <w:tcBorders>
              <w:top w:val="nil"/>
              <w:left w:val="nil"/>
              <w:bottom w:val="single" w:color="auto" w:sz="4" w:space="0"/>
              <w:right w:val="single" w:color="auto" w:sz="4" w:space="0"/>
            </w:tcBorders>
            <w:shd w:val="clear" w:color="auto" w:fill="auto"/>
            <w:vAlign w:val="center"/>
          </w:tcPr>
          <w:p w14:paraId="1584052D">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长城路--长兴大道</w:t>
            </w:r>
          </w:p>
        </w:tc>
        <w:tc>
          <w:tcPr>
            <w:tcW w:w="454" w:type="pct"/>
            <w:tcBorders>
              <w:top w:val="nil"/>
              <w:left w:val="nil"/>
              <w:bottom w:val="single" w:color="auto" w:sz="4" w:space="0"/>
              <w:right w:val="single" w:color="auto" w:sz="4" w:space="0"/>
            </w:tcBorders>
            <w:shd w:val="clear" w:color="auto" w:fill="auto"/>
            <w:vAlign w:val="center"/>
          </w:tcPr>
          <w:p w14:paraId="0C3BB1A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1100</w:t>
            </w:r>
          </w:p>
        </w:tc>
        <w:tc>
          <w:tcPr>
            <w:tcW w:w="254" w:type="pct"/>
            <w:vMerge w:val="continue"/>
            <w:tcBorders>
              <w:top w:val="nil"/>
              <w:left w:val="single" w:color="auto" w:sz="4" w:space="0"/>
              <w:bottom w:val="single" w:color="auto" w:sz="4" w:space="0"/>
              <w:right w:val="single" w:color="auto" w:sz="4" w:space="0"/>
            </w:tcBorders>
            <w:vAlign w:val="center"/>
          </w:tcPr>
          <w:p w14:paraId="590610EC">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4C17AFFF">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7CF0873F">
            <w:pPr>
              <w:widowControl/>
              <w:jc w:val="left"/>
              <w:rPr>
                <w:rFonts w:ascii="仿宋_GB2312" w:hAnsi="宋体" w:eastAsia="仿宋_GB2312" w:cs="宋体"/>
                <w:color w:val="auto"/>
                <w:sz w:val="18"/>
                <w:szCs w:val="18"/>
                <w:highlight w:val="none"/>
              </w:rPr>
            </w:pPr>
          </w:p>
        </w:tc>
        <w:tc>
          <w:tcPr>
            <w:tcW w:w="371" w:type="pct"/>
            <w:vMerge w:val="continue"/>
            <w:tcBorders>
              <w:top w:val="nil"/>
              <w:left w:val="single" w:color="auto" w:sz="4" w:space="0"/>
              <w:bottom w:val="single" w:color="auto" w:sz="4" w:space="0"/>
              <w:right w:val="single" w:color="auto" w:sz="4" w:space="0"/>
            </w:tcBorders>
            <w:vAlign w:val="center"/>
          </w:tcPr>
          <w:p w14:paraId="20E13F57">
            <w:pPr>
              <w:widowControl/>
              <w:jc w:val="left"/>
              <w:rPr>
                <w:rFonts w:ascii="仿宋_GB2312" w:hAnsi="宋体" w:eastAsia="仿宋_GB2312" w:cs="宋体"/>
                <w:color w:val="auto"/>
                <w:sz w:val="18"/>
                <w:szCs w:val="18"/>
                <w:highlight w:val="none"/>
              </w:rPr>
            </w:pPr>
          </w:p>
        </w:tc>
        <w:tc>
          <w:tcPr>
            <w:tcW w:w="681" w:type="pct"/>
            <w:vMerge w:val="continue"/>
            <w:tcBorders>
              <w:top w:val="nil"/>
              <w:left w:val="single" w:color="auto" w:sz="4" w:space="0"/>
              <w:bottom w:val="single" w:color="auto" w:sz="4" w:space="0"/>
              <w:right w:val="single" w:color="auto" w:sz="4" w:space="0"/>
            </w:tcBorders>
            <w:vAlign w:val="center"/>
          </w:tcPr>
          <w:p w14:paraId="1CBEEE56">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0146761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二级道路</w:t>
            </w:r>
          </w:p>
        </w:tc>
        <w:tc>
          <w:tcPr>
            <w:tcW w:w="371" w:type="pct"/>
            <w:tcBorders>
              <w:top w:val="nil"/>
              <w:left w:val="nil"/>
              <w:bottom w:val="single" w:color="auto" w:sz="4" w:space="0"/>
              <w:right w:val="single" w:color="auto" w:sz="4" w:space="0"/>
            </w:tcBorders>
            <w:shd w:val="clear" w:color="auto" w:fill="auto"/>
            <w:vAlign w:val="center"/>
          </w:tcPr>
          <w:p w14:paraId="0EA41AD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14小时</w:t>
            </w:r>
          </w:p>
        </w:tc>
        <w:tc>
          <w:tcPr>
            <w:tcW w:w="371" w:type="pct"/>
            <w:vMerge w:val="continue"/>
            <w:tcBorders>
              <w:top w:val="nil"/>
              <w:left w:val="single" w:color="auto" w:sz="4" w:space="0"/>
              <w:bottom w:val="single" w:color="auto" w:sz="4" w:space="0"/>
              <w:right w:val="single" w:color="auto" w:sz="4" w:space="0"/>
            </w:tcBorders>
            <w:vAlign w:val="center"/>
          </w:tcPr>
          <w:p w14:paraId="047CE2FA">
            <w:pPr>
              <w:widowControl/>
              <w:jc w:val="left"/>
              <w:rPr>
                <w:rFonts w:ascii="仿宋_GB2312" w:hAnsi="宋体" w:eastAsia="仿宋_GB2312" w:cs="宋体"/>
                <w:color w:val="auto"/>
                <w:sz w:val="18"/>
                <w:szCs w:val="18"/>
                <w:highlight w:val="none"/>
              </w:rPr>
            </w:pPr>
          </w:p>
        </w:tc>
      </w:tr>
      <w:tr w14:paraId="1FF6E2F2">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48124921">
            <w:pPr>
              <w:widowControl/>
              <w:jc w:val="left"/>
              <w:rPr>
                <w:rFonts w:ascii="仿宋_GB2312" w:hAnsi="宋体" w:eastAsia="仿宋_GB2312" w:cs="宋体"/>
                <w:color w:val="auto"/>
                <w:sz w:val="18"/>
                <w:szCs w:val="18"/>
                <w:highlight w:val="none"/>
              </w:rPr>
            </w:pPr>
          </w:p>
        </w:tc>
        <w:tc>
          <w:tcPr>
            <w:tcW w:w="447" w:type="pct"/>
            <w:vMerge w:val="continue"/>
            <w:tcBorders>
              <w:top w:val="nil"/>
              <w:left w:val="single" w:color="auto" w:sz="4" w:space="0"/>
              <w:bottom w:val="single" w:color="auto" w:sz="4" w:space="0"/>
              <w:right w:val="single" w:color="auto" w:sz="4" w:space="0"/>
            </w:tcBorders>
            <w:vAlign w:val="center"/>
          </w:tcPr>
          <w:p w14:paraId="543D33C2">
            <w:pPr>
              <w:widowControl/>
              <w:jc w:val="left"/>
              <w:rPr>
                <w:rFonts w:ascii="仿宋_GB2312" w:hAnsi="宋体" w:eastAsia="仿宋_GB2312" w:cs="宋体"/>
                <w:color w:val="auto"/>
                <w:sz w:val="18"/>
                <w:szCs w:val="18"/>
                <w:highlight w:val="none"/>
              </w:rPr>
            </w:pPr>
          </w:p>
        </w:tc>
        <w:tc>
          <w:tcPr>
            <w:tcW w:w="963" w:type="pct"/>
            <w:tcBorders>
              <w:top w:val="nil"/>
              <w:left w:val="nil"/>
              <w:bottom w:val="single" w:color="auto" w:sz="4" w:space="0"/>
              <w:right w:val="single" w:color="auto" w:sz="4" w:space="0"/>
            </w:tcBorders>
            <w:shd w:val="clear" w:color="auto" w:fill="auto"/>
            <w:vAlign w:val="center"/>
          </w:tcPr>
          <w:p w14:paraId="0B90B841">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长兴大道--陈王路</w:t>
            </w:r>
          </w:p>
        </w:tc>
        <w:tc>
          <w:tcPr>
            <w:tcW w:w="454" w:type="pct"/>
            <w:tcBorders>
              <w:top w:val="nil"/>
              <w:left w:val="nil"/>
              <w:bottom w:val="single" w:color="auto" w:sz="4" w:space="0"/>
              <w:right w:val="single" w:color="auto" w:sz="4" w:space="0"/>
            </w:tcBorders>
            <w:shd w:val="clear" w:color="auto" w:fill="auto"/>
            <w:vAlign w:val="center"/>
          </w:tcPr>
          <w:p w14:paraId="6E1345A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700</w:t>
            </w:r>
          </w:p>
        </w:tc>
        <w:tc>
          <w:tcPr>
            <w:tcW w:w="254" w:type="pct"/>
            <w:vMerge w:val="continue"/>
            <w:tcBorders>
              <w:top w:val="nil"/>
              <w:left w:val="single" w:color="auto" w:sz="4" w:space="0"/>
              <w:bottom w:val="single" w:color="auto" w:sz="4" w:space="0"/>
              <w:right w:val="single" w:color="auto" w:sz="4" w:space="0"/>
            </w:tcBorders>
            <w:vAlign w:val="center"/>
          </w:tcPr>
          <w:p w14:paraId="204F8517">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22EF8239">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6149D074">
            <w:pPr>
              <w:widowControl/>
              <w:jc w:val="left"/>
              <w:rPr>
                <w:rFonts w:ascii="仿宋_GB2312" w:hAnsi="宋体" w:eastAsia="仿宋_GB2312" w:cs="宋体"/>
                <w:color w:val="auto"/>
                <w:sz w:val="18"/>
                <w:szCs w:val="18"/>
                <w:highlight w:val="none"/>
              </w:rPr>
            </w:pPr>
          </w:p>
        </w:tc>
        <w:tc>
          <w:tcPr>
            <w:tcW w:w="371" w:type="pct"/>
            <w:vMerge w:val="continue"/>
            <w:tcBorders>
              <w:top w:val="nil"/>
              <w:left w:val="single" w:color="auto" w:sz="4" w:space="0"/>
              <w:bottom w:val="single" w:color="auto" w:sz="4" w:space="0"/>
              <w:right w:val="single" w:color="auto" w:sz="4" w:space="0"/>
            </w:tcBorders>
            <w:vAlign w:val="center"/>
          </w:tcPr>
          <w:p w14:paraId="7889F93E">
            <w:pPr>
              <w:widowControl/>
              <w:jc w:val="left"/>
              <w:rPr>
                <w:rFonts w:ascii="仿宋_GB2312" w:hAnsi="宋体" w:eastAsia="仿宋_GB2312" w:cs="宋体"/>
                <w:color w:val="auto"/>
                <w:sz w:val="18"/>
                <w:szCs w:val="18"/>
                <w:highlight w:val="none"/>
              </w:rPr>
            </w:pPr>
          </w:p>
        </w:tc>
        <w:tc>
          <w:tcPr>
            <w:tcW w:w="681" w:type="pct"/>
            <w:vMerge w:val="continue"/>
            <w:tcBorders>
              <w:top w:val="nil"/>
              <w:left w:val="single" w:color="auto" w:sz="4" w:space="0"/>
              <w:bottom w:val="single" w:color="auto" w:sz="4" w:space="0"/>
              <w:right w:val="single" w:color="auto" w:sz="4" w:space="0"/>
            </w:tcBorders>
            <w:vAlign w:val="center"/>
          </w:tcPr>
          <w:p w14:paraId="648E9982">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3EDD2174">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二级道路</w:t>
            </w:r>
          </w:p>
        </w:tc>
        <w:tc>
          <w:tcPr>
            <w:tcW w:w="371" w:type="pct"/>
            <w:tcBorders>
              <w:top w:val="nil"/>
              <w:left w:val="nil"/>
              <w:bottom w:val="single" w:color="auto" w:sz="4" w:space="0"/>
              <w:right w:val="single" w:color="auto" w:sz="4" w:space="0"/>
            </w:tcBorders>
            <w:shd w:val="clear" w:color="auto" w:fill="auto"/>
            <w:vAlign w:val="center"/>
          </w:tcPr>
          <w:p w14:paraId="781BDABE">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14小时</w:t>
            </w:r>
          </w:p>
        </w:tc>
        <w:tc>
          <w:tcPr>
            <w:tcW w:w="371" w:type="pct"/>
            <w:vMerge w:val="continue"/>
            <w:tcBorders>
              <w:top w:val="nil"/>
              <w:left w:val="single" w:color="auto" w:sz="4" w:space="0"/>
              <w:bottom w:val="single" w:color="auto" w:sz="4" w:space="0"/>
              <w:right w:val="single" w:color="auto" w:sz="4" w:space="0"/>
            </w:tcBorders>
            <w:vAlign w:val="center"/>
          </w:tcPr>
          <w:p w14:paraId="0864917A">
            <w:pPr>
              <w:widowControl/>
              <w:jc w:val="left"/>
              <w:rPr>
                <w:rFonts w:ascii="仿宋_GB2312" w:hAnsi="宋体" w:eastAsia="仿宋_GB2312" w:cs="宋体"/>
                <w:color w:val="auto"/>
                <w:sz w:val="18"/>
                <w:szCs w:val="18"/>
                <w:highlight w:val="none"/>
              </w:rPr>
            </w:pPr>
          </w:p>
        </w:tc>
      </w:tr>
      <w:tr w14:paraId="4D5690A5">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4822A1A6">
            <w:pPr>
              <w:widowControl/>
              <w:jc w:val="left"/>
              <w:rPr>
                <w:rFonts w:ascii="仿宋_GB2312" w:hAnsi="宋体" w:eastAsia="仿宋_GB2312" w:cs="宋体"/>
                <w:color w:val="auto"/>
                <w:sz w:val="18"/>
                <w:szCs w:val="18"/>
                <w:highlight w:val="none"/>
              </w:rPr>
            </w:pPr>
          </w:p>
        </w:tc>
        <w:tc>
          <w:tcPr>
            <w:tcW w:w="447" w:type="pct"/>
            <w:vMerge w:val="continue"/>
            <w:tcBorders>
              <w:top w:val="nil"/>
              <w:left w:val="single" w:color="auto" w:sz="4" w:space="0"/>
              <w:bottom w:val="single" w:color="auto" w:sz="4" w:space="0"/>
              <w:right w:val="single" w:color="auto" w:sz="4" w:space="0"/>
            </w:tcBorders>
            <w:vAlign w:val="center"/>
          </w:tcPr>
          <w:p w14:paraId="5CAAE971">
            <w:pPr>
              <w:widowControl/>
              <w:jc w:val="left"/>
              <w:rPr>
                <w:rFonts w:ascii="仿宋_GB2312" w:hAnsi="宋体" w:eastAsia="仿宋_GB2312" w:cs="宋体"/>
                <w:color w:val="auto"/>
                <w:sz w:val="18"/>
                <w:szCs w:val="18"/>
                <w:highlight w:val="none"/>
              </w:rPr>
            </w:pPr>
          </w:p>
        </w:tc>
        <w:tc>
          <w:tcPr>
            <w:tcW w:w="963" w:type="pct"/>
            <w:tcBorders>
              <w:top w:val="nil"/>
              <w:left w:val="nil"/>
              <w:bottom w:val="single" w:color="auto" w:sz="4" w:space="0"/>
              <w:right w:val="single" w:color="auto" w:sz="4" w:space="0"/>
            </w:tcBorders>
            <w:shd w:val="clear" w:color="auto" w:fill="auto"/>
            <w:vAlign w:val="center"/>
          </w:tcPr>
          <w:p w14:paraId="61233948">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陈王路--锦绣大桥西堍</w:t>
            </w:r>
          </w:p>
        </w:tc>
        <w:tc>
          <w:tcPr>
            <w:tcW w:w="454" w:type="pct"/>
            <w:tcBorders>
              <w:top w:val="nil"/>
              <w:left w:val="nil"/>
              <w:bottom w:val="single" w:color="auto" w:sz="4" w:space="0"/>
              <w:right w:val="single" w:color="auto" w:sz="4" w:space="0"/>
            </w:tcBorders>
            <w:shd w:val="clear" w:color="auto" w:fill="auto"/>
            <w:vAlign w:val="center"/>
          </w:tcPr>
          <w:p w14:paraId="26F989FC">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700</w:t>
            </w:r>
          </w:p>
        </w:tc>
        <w:tc>
          <w:tcPr>
            <w:tcW w:w="254" w:type="pct"/>
            <w:vMerge w:val="continue"/>
            <w:tcBorders>
              <w:top w:val="nil"/>
              <w:left w:val="single" w:color="auto" w:sz="4" w:space="0"/>
              <w:bottom w:val="single" w:color="auto" w:sz="4" w:space="0"/>
              <w:right w:val="single" w:color="auto" w:sz="4" w:space="0"/>
            </w:tcBorders>
            <w:vAlign w:val="center"/>
          </w:tcPr>
          <w:p w14:paraId="6BDC5D87">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06394DD4">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auto" w:sz="4" w:space="0"/>
              <w:right w:val="single" w:color="auto" w:sz="4" w:space="0"/>
            </w:tcBorders>
            <w:vAlign w:val="center"/>
          </w:tcPr>
          <w:p w14:paraId="0D42272E">
            <w:pPr>
              <w:widowControl/>
              <w:jc w:val="left"/>
              <w:rPr>
                <w:rFonts w:ascii="仿宋_GB2312" w:hAnsi="宋体" w:eastAsia="仿宋_GB2312" w:cs="宋体"/>
                <w:color w:val="auto"/>
                <w:sz w:val="18"/>
                <w:szCs w:val="18"/>
                <w:highlight w:val="none"/>
              </w:rPr>
            </w:pPr>
          </w:p>
        </w:tc>
        <w:tc>
          <w:tcPr>
            <w:tcW w:w="371" w:type="pct"/>
            <w:vMerge w:val="continue"/>
            <w:tcBorders>
              <w:top w:val="nil"/>
              <w:left w:val="single" w:color="auto" w:sz="4" w:space="0"/>
              <w:bottom w:val="single" w:color="auto" w:sz="4" w:space="0"/>
              <w:right w:val="single" w:color="auto" w:sz="4" w:space="0"/>
            </w:tcBorders>
            <w:vAlign w:val="center"/>
          </w:tcPr>
          <w:p w14:paraId="180D638A">
            <w:pPr>
              <w:widowControl/>
              <w:jc w:val="left"/>
              <w:rPr>
                <w:rFonts w:ascii="仿宋_GB2312" w:hAnsi="宋体" w:eastAsia="仿宋_GB2312" w:cs="宋体"/>
                <w:color w:val="auto"/>
                <w:sz w:val="18"/>
                <w:szCs w:val="18"/>
                <w:highlight w:val="none"/>
              </w:rPr>
            </w:pPr>
          </w:p>
        </w:tc>
        <w:tc>
          <w:tcPr>
            <w:tcW w:w="681" w:type="pct"/>
            <w:vMerge w:val="continue"/>
            <w:tcBorders>
              <w:top w:val="nil"/>
              <w:left w:val="single" w:color="auto" w:sz="4" w:space="0"/>
              <w:bottom w:val="single" w:color="auto" w:sz="4" w:space="0"/>
              <w:right w:val="single" w:color="auto" w:sz="4" w:space="0"/>
            </w:tcBorders>
            <w:vAlign w:val="center"/>
          </w:tcPr>
          <w:p w14:paraId="50DC805B">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1712321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二级道路</w:t>
            </w:r>
          </w:p>
        </w:tc>
        <w:tc>
          <w:tcPr>
            <w:tcW w:w="371" w:type="pct"/>
            <w:tcBorders>
              <w:top w:val="nil"/>
              <w:left w:val="nil"/>
              <w:bottom w:val="single" w:color="auto" w:sz="4" w:space="0"/>
              <w:right w:val="single" w:color="auto" w:sz="4" w:space="0"/>
            </w:tcBorders>
            <w:shd w:val="clear" w:color="auto" w:fill="auto"/>
            <w:vAlign w:val="center"/>
          </w:tcPr>
          <w:p w14:paraId="2C305003">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14小时</w:t>
            </w:r>
          </w:p>
        </w:tc>
        <w:tc>
          <w:tcPr>
            <w:tcW w:w="371" w:type="pct"/>
            <w:vMerge w:val="continue"/>
            <w:tcBorders>
              <w:top w:val="nil"/>
              <w:left w:val="single" w:color="auto" w:sz="4" w:space="0"/>
              <w:bottom w:val="single" w:color="auto" w:sz="4" w:space="0"/>
              <w:right w:val="single" w:color="auto" w:sz="4" w:space="0"/>
            </w:tcBorders>
            <w:vAlign w:val="center"/>
          </w:tcPr>
          <w:p w14:paraId="51EB1039">
            <w:pPr>
              <w:widowControl/>
              <w:jc w:val="left"/>
              <w:rPr>
                <w:rFonts w:ascii="仿宋_GB2312" w:hAnsi="宋体" w:eastAsia="仿宋_GB2312" w:cs="宋体"/>
                <w:color w:val="auto"/>
                <w:sz w:val="18"/>
                <w:szCs w:val="18"/>
                <w:highlight w:val="none"/>
              </w:rPr>
            </w:pPr>
          </w:p>
        </w:tc>
      </w:tr>
      <w:tr w14:paraId="797D5F0C">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663A3032">
            <w:pPr>
              <w:widowControl/>
              <w:jc w:val="left"/>
              <w:rPr>
                <w:rFonts w:ascii="仿宋_GB2312" w:hAnsi="宋体" w:eastAsia="仿宋_GB2312" w:cs="宋体"/>
                <w:color w:val="auto"/>
                <w:sz w:val="18"/>
                <w:szCs w:val="18"/>
                <w:highlight w:val="none"/>
              </w:rPr>
            </w:pPr>
          </w:p>
        </w:tc>
        <w:tc>
          <w:tcPr>
            <w:tcW w:w="447" w:type="pct"/>
            <w:tcBorders>
              <w:top w:val="nil"/>
              <w:left w:val="nil"/>
              <w:bottom w:val="single" w:color="auto" w:sz="4" w:space="0"/>
              <w:right w:val="single" w:color="auto" w:sz="4" w:space="0"/>
            </w:tcBorders>
            <w:shd w:val="clear" w:color="auto" w:fill="auto"/>
            <w:vAlign w:val="center"/>
          </w:tcPr>
          <w:p w14:paraId="274C6EE4">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总 长</w:t>
            </w:r>
          </w:p>
        </w:tc>
        <w:tc>
          <w:tcPr>
            <w:tcW w:w="963" w:type="pct"/>
            <w:tcBorders>
              <w:top w:val="nil"/>
              <w:left w:val="nil"/>
              <w:bottom w:val="single" w:color="auto" w:sz="4" w:space="0"/>
              <w:right w:val="single" w:color="auto" w:sz="4" w:space="0"/>
            </w:tcBorders>
            <w:shd w:val="clear" w:color="auto" w:fill="auto"/>
            <w:vAlign w:val="center"/>
          </w:tcPr>
          <w:p w14:paraId="1ADE7FEF">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454" w:type="pct"/>
            <w:tcBorders>
              <w:top w:val="nil"/>
              <w:left w:val="nil"/>
              <w:bottom w:val="single" w:color="auto" w:sz="4" w:space="0"/>
              <w:right w:val="single" w:color="auto" w:sz="4" w:space="0"/>
            </w:tcBorders>
            <w:shd w:val="clear" w:color="auto" w:fill="auto"/>
            <w:vAlign w:val="center"/>
          </w:tcPr>
          <w:p w14:paraId="37330D42">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3400</w:t>
            </w:r>
          </w:p>
        </w:tc>
        <w:tc>
          <w:tcPr>
            <w:tcW w:w="254" w:type="pct"/>
            <w:tcBorders>
              <w:top w:val="nil"/>
              <w:left w:val="nil"/>
              <w:bottom w:val="single" w:color="auto" w:sz="4" w:space="0"/>
              <w:right w:val="single" w:color="auto" w:sz="4" w:space="0"/>
            </w:tcBorders>
            <w:shd w:val="clear" w:color="auto" w:fill="auto"/>
            <w:vAlign w:val="center"/>
          </w:tcPr>
          <w:p w14:paraId="3FE3DF03">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52169C0F">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38560626">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44B56DD7">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681" w:type="pct"/>
            <w:vMerge w:val="continue"/>
            <w:tcBorders>
              <w:top w:val="nil"/>
              <w:left w:val="single" w:color="auto" w:sz="4" w:space="0"/>
              <w:bottom w:val="single" w:color="auto" w:sz="4" w:space="0"/>
              <w:right w:val="single" w:color="auto" w:sz="4" w:space="0"/>
            </w:tcBorders>
            <w:vAlign w:val="center"/>
          </w:tcPr>
          <w:p w14:paraId="21538518">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4363B4C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060917A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vMerge w:val="continue"/>
            <w:tcBorders>
              <w:top w:val="nil"/>
              <w:left w:val="single" w:color="auto" w:sz="4" w:space="0"/>
              <w:bottom w:val="single" w:color="auto" w:sz="4" w:space="0"/>
              <w:right w:val="single" w:color="auto" w:sz="4" w:space="0"/>
            </w:tcBorders>
            <w:vAlign w:val="center"/>
          </w:tcPr>
          <w:p w14:paraId="10A6F5E5">
            <w:pPr>
              <w:widowControl/>
              <w:jc w:val="left"/>
              <w:rPr>
                <w:rFonts w:ascii="仿宋_GB2312" w:hAnsi="宋体" w:eastAsia="仿宋_GB2312" w:cs="宋体"/>
                <w:color w:val="auto"/>
                <w:sz w:val="18"/>
                <w:szCs w:val="18"/>
                <w:highlight w:val="none"/>
              </w:rPr>
            </w:pPr>
          </w:p>
        </w:tc>
      </w:tr>
      <w:tr w14:paraId="5A3575E9">
        <w:tblPrEx>
          <w:tblCellMar>
            <w:top w:w="0" w:type="dxa"/>
            <w:left w:w="108" w:type="dxa"/>
            <w:bottom w:w="0" w:type="dxa"/>
            <w:right w:w="108" w:type="dxa"/>
          </w:tblCellMar>
        </w:tblPrEx>
        <w:trPr>
          <w:trHeight w:val="342" w:hRule="atLeast"/>
        </w:trPr>
        <w:tc>
          <w:tcPr>
            <w:tcW w:w="206" w:type="pct"/>
            <w:vMerge w:val="restart"/>
            <w:tcBorders>
              <w:top w:val="nil"/>
              <w:left w:val="single" w:color="auto" w:sz="4" w:space="0"/>
              <w:bottom w:val="single" w:color="auto" w:sz="4" w:space="0"/>
              <w:right w:val="single" w:color="auto" w:sz="4" w:space="0"/>
            </w:tcBorders>
            <w:shd w:val="clear" w:color="auto" w:fill="auto"/>
            <w:vAlign w:val="center"/>
          </w:tcPr>
          <w:p w14:paraId="547BDDBE">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25</w:t>
            </w:r>
          </w:p>
        </w:tc>
        <w:tc>
          <w:tcPr>
            <w:tcW w:w="447" w:type="pct"/>
            <w:vMerge w:val="restart"/>
            <w:tcBorders>
              <w:top w:val="nil"/>
              <w:left w:val="single" w:color="auto" w:sz="4" w:space="0"/>
              <w:bottom w:val="single" w:color="000000" w:sz="4" w:space="0"/>
              <w:right w:val="single" w:color="auto" w:sz="4" w:space="0"/>
            </w:tcBorders>
            <w:shd w:val="clear" w:color="auto" w:fill="auto"/>
            <w:vAlign w:val="center"/>
          </w:tcPr>
          <w:p w14:paraId="063DD405">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文苑路</w:t>
            </w:r>
          </w:p>
        </w:tc>
        <w:tc>
          <w:tcPr>
            <w:tcW w:w="963" w:type="pct"/>
            <w:tcBorders>
              <w:top w:val="nil"/>
              <w:left w:val="nil"/>
              <w:bottom w:val="single" w:color="auto" w:sz="4" w:space="0"/>
              <w:right w:val="single" w:color="auto" w:sz="4" w:space="0"/>
            </w:tcBorders>
            <w:shd w:val="clear" w:color="auto" w:fill="auto"/>
            <w:vAlign w:val="center"/>
          </w:tcPr>
          <w:p w14:paraId="0B509D51">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明珠北路--希望大道</w:t>
            </w:r>
          </w:p>
        </w:tc>
        <w:tc>
          <w:tcPr>
            <w:tcW w:w="454" w:type="pct"/>
            <w:tcBorders>
              <w:top w:val="nil"/>
              <w:left w:val="nil"/>
              <w:bottom w:val="single" w:color="auto" w:sz="4" w:space="0"/>
              <w:right w:val="single" w:color="auto" w:sz="4" w:space="0"/>
            </w:tcBorders>
            <w:shd w:val="clear" w:color="auto" w:fill="auto"/>
            <w:vAlign w:val="center"/>
          </w:tcPr>
          <w:p w14:paraId="6378C66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380</w:t>
            </w:r>
          </w:p>
        </w:tc>
        <w:tc>
          <w:tcPr>
            <w:tcW w:w="254" w:type="pct"/>
            <w:vMerge w:val="restart"/>
            <w:tcBorders>
              <w:top w:val="nil"/>
              <w:left w:val="single" w:color="auto" w:sz="4" w:space="0"/>
              <w:bottom w:val="single" w:color="000000" w:sz="4" w:space="0"/>
              <w:right w:val="single" w:color="auto" w:sz="4" w:space="0"/>
            </w:tcBorders>
            <w:shd w:val="clear" w:color="auto" w:fill="auto"/>
            <w:vAlign w:val="center"/>
          </w:tcPr>
          <w:p w14:paraId="56FB830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22</w:t>
            </w:r>
          </w:p>
        </w:tc>
        <w:tc>
          <w:tcPr>
            <w:tcW w:w="254" w:type="pct"/>
            <w:vMerge w:val="restart"/>
            <w:tcBorders>
              <w:top w:val="nil"/>
              <w:left w:val="single" w:color="auto" w:sz="4" w:space="0"/>
              <w:bottom w:val="single" w:color="000000" w:sz="4" w:space="0"/>
              <w:right w:val="single" w:color="auto" w:sz="4" w:space="0"/>
            </w:tcBorders>
            <w:shd w:val="clear" w:color="auto" w:fill="auto"/>
            <w:vAlign w:val="center"/>
          </w:tcPr>
          <w:p w14:paraId="46B93F71">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w:t>
            </w:r>
          </w:p>
        </w:tc>
        <w:tc>
          <w:tcPr>
            <w:tcW w:w="254" w:type="pct"/>
            <w:vMerge w:val="restart"/>
            <w:tcBorders>
              <w:top w:val="nil"/>
              <w:left w:val="single" w:color="auto" w:sz="4" w:space="0"/>
              <w:bottom w:val="single" w:color="000000" w:sz="4" w:space="0"/>
              <w:right w:val="single" w:color="auto" w:sz="4" w:space="0"/>
            </w:tcBorders>
            <w:shd w:val="clear" w:color="auto" w:fill="auto"/>
            <w:vAlign w:val="center"/>
          </w:tcPr>
          <w:p w14:paraId="662607F8">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6</w:t>
            </w:r>
          </w:p>
        </w:tc>
        <w:tc>
          <w:tcPr>
            <w:tcW w:w="371" w:type="pct"/>
            <w:vMerge w:val="restart"/>
            <w:tcBorders>
              <w:top w:val="nil"/>
              <w:left w:val="single" w:color="auto" w:sz="4" w:space="0"/>
              <w:bottom w:val="single" w:color="000000" w:sz="4" w:space="0"/>
              <w:right w:val="single" w:color="auto" w:sz="4" w:space="0"/>
            </w:tcBorders>
            <w:shd w:val="clear" w:color="auto" w:fill="auto"/>
            <w:vAlign w:val="center"/>
          </w:tcPr>
          <w:p w14:paraId="6F4AD65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可视范围</w:t>
            </w:r>
          </w:p>
        </w:tc>
        <w:tc>
          <w:tcPr>
            <w:tcW w:w="681" w:type="pct"/>
            <w:vMerge w:val="restart"/>
            <w:tcBorders>
              <w:top w:val="nil"/>
              <w:left w:val="single" w:color="auto" w:sz="4" w:space="0"/>
              <w:bottom w:val="single" w:color="000000" w:sz="4" w:space="0"/>
              <w:right w:val="single" w:color="auto" w:sz="4" w:space="0"/>
            </w:tcBorders>
            <w:shd w:val="clear" w:color="auto" w:fill="auto"/>
            <w:vAlign w:val="center"/>
          </w:tcPr>
          <w:p w14:paraId="7ADF659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29880                   （未含绿化带）</w:t>
            </w:r>
          </w:p>
        </w:tc>
        <w:tc>
          <w:tcPr>
            <w:tcW w:w="371" w:type="pct"/>
            <w:tcBorders>
              <w:top w:val="nil"/>
              <w:left w:val="nil"/>
              <w:bottom w:val="single" w:color="auto" w:sz="4" w:space="0"/>
              <w:right w:val="single" w:color="auto" w:sz="4" w:space="0"/>
            </w:tcBorders>
            <w:shd w:val="clear" w:color="auto" w:fill="auto"/>
            <w:vAlign w:val="center"/>
          </w:tcPr>
          <w:p w14:paraId="3A7C63AA">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三级道路</w:t>
            </w:r>
          </w:p>
        </w:tc>
        <w:tc>
          <w:tcPr>
            <w:tcW w:w="371" w:type="pct"/>
            <w:tcBorders>
              <w:top w:val="nil"/>
              <w:left w:val="nil"/>
              <w:bottom w:val="single" w:color="auto" w:sz="4" w:space="0"/>
              <w:right w:val="single" w:color="auto" w:sz="4" w:space="0"/>
            </w:tcBorders>
            <w:shd w:val="clear" w:color="auto" w:fill="auto"/>
            <w:vAlign w:val="center"/>
          </w:tcPr>
          <w:p w14:paraId="1D551F1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8小时</w:t>
            </w:r>
          </w:p>
        </w:tc>
        <w:tc>
          <w:tcPr>
            <w:tcW w:w="371" w:type="pct"/>
            <w:tcBorders>
              <w:top w:val="nil"/>
              <w:left w:val="nil"/>
              <w:bottom w:val="single" w:color="auto" w:sz="4" w:space="0"/>
              <w:right w:val="single" w:color="auto" w:sz="4" w:space="0"/>
            </w:tcBorders>
            <w:shd w:val="clear" w:color="auto" w:fill="auto"/>
            <w:vAlign w:val="center"/>
          </w:tcPr>
          <w:p w14:paraId="33F4F12F">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55C0D710">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08850512">
            <w:pPr>
              <w:widowControl/>
              <w:jc w:val="left"/>
              <w:rPr>
                <w:rFonts w:ascii="仿宋_GB2312" w:hAnsi="宋体" w:eastAsia="仿宋_GB2312" w:cs="宋体"/>
                <w:color w:val="auto"/>
                <w:sz w:val="18"/>
                <w:szCs w:val="18"/>
                <w:highlight w:val="none"/>
              </w:rPr>
            </w:pPr>
          </w:p>
        </w:tc>
        <w:tc>
          <w:tcPr>
            <w:tcW w:w="447" w:type="pct"/>
            <w:vMerge w:val="continue"/>
            <w:tcBorders>
              <w:top w:val="nil"/>
              <w:left w:val="single" w:color="auto" w:sz="4" w:space="0"/>
              <w:bottom w:val="single" w:color="000000" w:sz="4" w:space="0"/>
              <w:right w:val="single" w:color="auto" w:sz="4" w:space="0"/>
            </w:tcBorders>
            <w:vAlign w:val="center"/>
          </w:tcPr>
          <w:p w14:paraId="1605EE6E">
            <w:pPr>
              <w:widowControl/>
              <w:jc w:val="left"/>
              <w:rPr>
                <w:rFonts w:ascii="仿宋_GB2312" w:hAnsi="宋体" w:eastAsia="仿宋_GB2312" w:cs="宋体"/>
                <w:color w:val="auto"/>
                <w:sz w:val="18"/>
                <w:szCs w:val="18"/>
                <w:highlight w:val="none"/>
              </w:rPr>
            </w:pPr>
          </w:p>
        </w:tc>
        <w:tc>
          <w:tcPr>
            <w:tcW w:w="963" w:type="pct"/>
            <w:tcBorders>
              <w:top w:val="nil"/>
              <w:left w:val="nil"/>
              <w:bottom w:val="single" w:color="auto" w:sz="4" w:space="0"/>
              <w:right w:val="single" w:color="auto" w:sz="4" w:space="0"/>
            </w:tcBorders>
            <w:shd w:val="clear" w:color="auto" w:fill="auto"/>
            <w:vAlign w:val="center"/>
          </w:tcPr>
          <w:p w14:paraId="71E8F5E7">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希望大道--荣乐路</w:t>
            </w:r>
          </w:p>
        </w:tc>
        <w:tc>
          <w:tcPr>
            <w:tcW w:w="454" w:type="pct"/>
            <w:tcBorders>
              <w:top w:val="nil"/>
              <w:left w:val="nil"/>
              <w:bottom w:val="single" w:color="auto" w:sz="4" w:space="0"/>
              <w:right w:val="single" w:color="auto" w:sz="4" w:space="0"/>
            </w:tcBorders>
            <w:shd w:val="clear" w:color="auto" w:fill="auto"/>
            <w:vAlign w:val="center"/>
          </w:tcPr>
          <w:p w14:paraId="610260D8">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450</w:t>
            </w:r>
          </w:p>
        </w:tc>
        <w:tc>
          <w:tcPr>
            <w:tcW w:w="254" w:type="pct"/>
            <w:vMerge w:val="continue"/>
            <w:tcBorders>
              <w:top w:val="nil"/>
              <w:left w:val="single" w:color="auto" w:sz="4" w:space="0"/>
              <w:bottom w:val="single" w:color="000000" w:sz="4" w:space="0"/>
              <w:right w:val="single" w:color="auto" w:sz="4" w:space="0"/>
            </w:tcBorders>
            <w:vAlign w:val="center"/>
          </w:tcPr>
          <w:p w14:paraId="1D197D63">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000000" w:sz="4" w:space="0"/>
              <w:right w:val="single" w:color="auto" w:sz="4" w:space="0"/>
            </w:tcBorders>
            <w:vAlign w:val="center"/>
          </w:tcPr>
          <w:p w14:paraId="7C3F6CAF">
            <w:pPr>
              <w:widowControl/>
              <w:jc w:val="left"/>
              <w:rPr>
                <w:rFonts w:ascii="仿宋_GB2312" w:hAnsi="宋体" w:eastAsia="仿宋_GB2312" w:cs="宋体"/>
                <w:color w:val="auto"/>
                <w:sz w:val="18"/>
                <w:szCs w:val="18"/>
                <w:highlight w:val="none"/>
              </w:rPr>
            </w:pPr>
          </w:p>
        </w:tc>
        <w:tc>
          <w:tcPr>
            <w:tcW w:w="254" w:type="pct"/>
            <w:vMerge w:val="continue"/>
            <w:tcBorders>
              <w:top w:val="nil"/>
              <w:left w:val="single" w:color="auto" w:sz="4" w:space="0"/>
              <w:bottom w:val="single" w:color="000000" w:sz="4" w:space="0"/>
              <w:right w:val="single" w:color="auto" w:sz="4" w:space="0"/>
            </w:tcBorders>
            <w:vAlign w:val="center"/>
          </w:tcPr>
          <w:p w14:paraId="34F510E2">
            <w:pPr>
              <w:widowControl/>
              <w:jc w:val="left"/>
              <w:rPr>
                <w:rFonts w:ascii="仿宋_GB2312" w:hAnsi="宋体" w:eastAsia="仿宋_GB2312" w:cs="宋体"/>
                <w:color w:val="auto"/>
                <w:sz w:val="18"/>
                <w:szCs w:val="18"/>
                <w:highlight w:val="none"/>
              </w:rPr>
            </w:pPr>
          </w:p>
        </w:tc>
        <w:tc>
          <w:tcPr>
            <w:tcW w:w="371" w:type="pct"/>
            <w:vMerge w:val="continue"/>
            <w:tcBorders>
              <w:top w:val="nil"/>
              <w:left w:val="single" w:color="auto" w:sz="4" w:space="0"/>
              <w:bottom w:val="single" w:color="000000" w:sz="4" w:space="0"/>
              <w:right w:val="single" w:color="auto" w:sz="4" w:space="0"/>
            </w:tcBorders>
            <w:vAlign w:val="center"/>
          </w:tcPr>
          <w:p w14:paraId="1070E89F">
            <w:pPr>
              <w:widowControl/>
              <w:jc w:val="left"/>
              <w:rPr>
                <w:rFonts w:ascii="仿宋_GB2312" w:hAnsi="宋体" w:eastAsia="仿宋_GB2312" w:cs="宋体"/>
                <w:color w:val="auto"/>
                <w:sz w:val="18"/>
                <w:szCs w:val="18"/>
                <w:highlight w:val="none"/>
              </w:rPr>
            </w:pPr>
          </w:p>
        </w:tc>
        <w:tc>
          <w:tcPr>
            <w:tcW w:w="681" w:type="pct"/>
            <w:vMerge w:val="continue"/>
            <w:tcBorders>
              <w:top w:val="nil"/>
              <w:left w:val="single" w:color="auto" w:sz="4" w:space="0"/>
              <w:bottom w:val="single" w:color="000000" w:sz="4" w:space="0"/>
              <w:right w:val="single" w:color="auto" w:sz="4" w:space="0"/>
            </w:tcBorders>
            <w:vAlign w:val="center"/>
          </w:tcPr>
          <w:p w14:paraId="63901D9A">
            <w:pPr>
              <w:widowControl/>
              <w:jc w:val="left"/>
              <w:rPr>
                <w:rFonts w:ascii="仿宋_GB2312" w:hAnsi="宋体" w:eastAsia="仿宋_GB2312" w:cs="宋体"/>
                <w:color w:val="auto"/>
                <w:sz w:val="18"/>
                <w:szCs w:val="18"/>
                <w:highlight w:val="none"/>
              </w:rPr>
            </w:pPr>
          </w:p>
        </w:tc>
        <w:tc>
          <w:tcPr>
            <w:tcW w:w="371" w:type="pct"/>
            <w:tcBorders>
              <w:top w:val="nil"/>
              <w:left w:val="nil"/>
              <w:bottom w:val="single" w:color="auto" w:sz="4" w:space="0"/>
              <w:right w:val="single" w:color="auto" w:sz="4" w:space="0"/>
            </w:tcBorders>
            <w:shd w:val="clear" w:color="auto" w:fill="auto"/>
            <w:vAlign w:val="center"/>
          </w:tcPr>
          <w:p w14:paraId="2F7A1B35">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三级道路</w:t>
            </w:r>
          </w:p>
        </w:tc>
        <w:tc>
          <w:tcPr>
            <w:tcW w:w="371" w:type="pct"/>
            <w:tcBorders>
              <w:top w:val="nil"/>
              <w:left w:val="nil"/>
              <w:bottom w:val="single" w:color="auto" w:sz="4" w:space="0"/>
              <w:right w:val="single" w:color="auto" w:sz="4" w:space="0"/>
            </w:tcBorders>
            <w:shd w:val="clear" w:color="auto" w:fill="auto"/>
            <w:vAlign w:val="center"/>
          </w:tcPr>
          <w:p w14:paraId="76DD3C51">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8小时</w:t>
            </w:r>
          </w:p>
        </w:tc>
        <w:tc>
          <w:tcPr>
            <w:tcW w:w="371" w:type="pct"/>
            <w:tcBorders>
              <w:top w:val="nil"/>
              <w:left w:val="nil"/>
              <w:bottom w:val="single" w:color="auto" w:sz="4" w:space="0"/>
              <w:right w:val="single" w:color="auto" w:sz="4" w:space="0"/>
            </w:tcBorders>
            <w:shd w:val="clear" w:color="auto" w:fill="auto"/>
            <w:vAlign w:val="center"/>
          </w:tcPr>
          <w:p w14:paraId="515E71C8">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222A867B">
        <w:tblPrEx>
          <w:tblCellMar>
            <w:top w:w="0" w:type="dxa"/>
            <w:left w:w="108" w:type="dxa"/>
            <w:bottom w:w="0" w:type="dxa"/>
            <w:right w:w="108" w:type="dxa"/>
          </w:tblCellMar>
        </w:tblPrEx>
        <w:trPr>
          <w:trHeight w:val="342" w:hRule="atLeast"/>
        </w:trPr>
        <w:tc>
          <w:tcPr>
            <w:tcW w:w="206" w:type="pct"/>
            <w:vMerge w:val="continue"/>
            <w:tcBorders>
              <w:top w:val="nil"/>
              <w:left w:val="single" w:color="auto" w:sz="4" w:space="0"/>
              <w:bottom w:val="single" w:color="auto" w:sz="4" w:space="0"/>
              <w:right w:val="single" w:color="auto" w:sz="4" w:space="0"/>
            </w:tcBorders>
            <w:vAlign w:val="center"/>
          </w:tcPr>
          <w:p w14:paraId="2E197D79">
            <w:pPr>
              <w:widowControl/>
              <w:jc w:val="left"/>
              <w:rPr>
                <w:rFonts w:ascii="仿宋_GB2312" w:hAnsi="宋体" w:eastAsia="仿宋_GB2312" w:cs="宋体"/>
                <w:color w:val="auto"/>
                <w:sz w:val="18"/>
                <w:szCs w:val="18"/>
                <w:highlight w:val="none"/>
              </w:rPr>
            </w:pPr>
          </w:p>
        </w:tc>
        <w:tc>
          <w:tcPr>
            <w:tcW w:w="447" w:type="pct"/>
            <w:tcBorders>
              <w:top w:val="nil"/>
              <w:left w:val="nil"/>
              <w:bottom w:val="single" w:color="auto" w:sz="4" w:space="0"/>
              <w:right w:val="single" w:color="auto" w:sz="4" w:space="0"/>
            </w:tcBorders>
            <w:shd w:val="clear" w:color="auto" w:fill="auto"/>
            <w:vAlign w:val="center"/>
          </w:tcPr>
          <w:p w14:paraId="7FC026A3">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总 长</w:t>
            </w:r>
          </w:p>
        </w:tc>
        <w:tc>
          <w:tcPr>
            <w:tcW w:w="963" w:type="pct"/>
            <w:tcBorders>
              <w:top w:val="nil"/>
              <w:left w:val="nil"/>
              <w:bottom w:val="single" w:color="auto" w:sz="4" w:space="0"/>
              <w:right w:val="single" w:color="auto" w:sz="4" w:space="0"/>
            </w:tcBorders>
            <w:shd w:val="clear" w:color="auto" w:fill="auto"/>
            <w:vAlign w:val="center"/>
          </w:tcPr>
          <w:p w14:paraId="1E235A23">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454" w:type="pct"/>
            <w:tcBorders>
              <w:top w:val="nil"/>
              <w:left w:val="nil"/>
              <w:bottom w:val="single" w:color="auto" w:sz="4" w:space="0"/>
              <w:right w:val="single" w:color="auto" w:sz="4" w:space="0"/>
            </w:tcBorders>
            <w:shd w:val="clear" w:color="auto" w:fill="auto"/>
            <w:vAlign w:val="center"/>
          </w:tcPr>
          <w:p w14:paraId="68811913">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830</w:t>
            </w:r>
          </w:p>
        </w:tc>
        <w:tc>
          <w:tcPr>
            <w:tcW w:w="254" w:type="pct"/>
            <w:tcBorders>
              <w:top w:val="nil"/>
              <w:left w:val="nil"/>
              <w:bottom w:val="single" w:color="auto" w:sz="4" w:space="0"/>
              <w:right w:val="single" w:color="auto" w:sz="4" w:space="0"/>
            </w:tcBorders>
            <w:shd w:val="clear" w:color="auto" w:fill="auto"/>
            <w:vAlign w:val="center"/>
          </w:tcPr>
          <w:p w14:paraId="53EDDD2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78CEB0C6">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68211278">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7A0EEFA1">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681" w:type="pct"/>
            <w:tcBorders>
              <w:top w:val="nil"/>
              <w:left w:val="nil"/>
              <w:bottom w:val="single" w:color="auto" w:sz="4" w:space="0"/>
              <w:right w:val="single" w:color="auto" w:sz="4" w:space="0"/>
            </w:tcBorders>
            <w:shd w:val="clear" w:color="auto" w:fill="auto"/>
            <w:vAlign w:val="center"/>
          </w:tcPr>
          <w:p w14:paraId="1C92E15E">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3335DBEB">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12C5495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23F46867">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587BFE75">
        <w:tblPrEx>
          <w:tblCellMar>
            <w:top w:w="0" w:type="dxa"/>
            <w:left w:w="108" w:type="dxa"/>
            <w:bottom w:w="0" w:type="dxa"/>
            <w:right w:w="108" w:type="dxa"/>
          </w:tblCellMar>
        </w:tblPrEx>
        <w:trPr>
          <w:trHeight w:val="342" w:hRule="atLeast"/>
        </w:trPr>
        <w:tc>
          <w:tcPr>
            <w:tcW w:w="206" w:type="pct"/>
            <w:tcBorders>
              <w:top w:val="nil"/>
              <w:left w:val="single" w:color="auto" w:sz="4" w:space="0"/>
              <w:bottom w:val="single" w:color="auto" w:sz="4" w:space="0"/>
              <w:right w:val="single" w:color="auto" w:sz="4" w:space="0"/>
            </w:tcBorders>
            <w:shd w:val="clear" w:color="auto" w:fill="auto"/>
            <w:vAlign w:val="center"/>
          </w:tcPr>
          <w:p w14:paraId="394E512A">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26</w:t>
            </w:r>
          </w:p>
        </w:tc>
        <w:tc>
          <w:tcPr>
            <w:tcW w:w="447" w:type="pct"/>
            <w:tcBorders>
              <w:top w:val="nil"/>
              <w:left w:val="nil"/>
              <w:bottom w:val="single" w:color="auto" w:sz="4" w:space="0"/>
              <w:right w:val="single" w:color="auto" w:sz="4" w:space="0"/>
            </w:tcBorders>
            <w:shd w:val="clear" w:color="auto" w:fill="auto"/>
            <w:vAlign w:val="center"/>
          </w:tcPr>
          <w:p w14:paraId="00A70E1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陈王路互通段</w:t>
            </w:r>
          </w:p>
        </w:tc>
        <w:tc>
          <w:tcPr>
            <w:tcW w:w="963" w:type="pct"/>
            <w:tcBorders>
              <w:top w:val="nil"/>
              <w:left w:val="nil"/>
              <w:bottom w:val="single" w:color="auto" w:sz="4" w:space="0"/>
              <w:right w:val="single" w:color="auto" w:sz="4" w:space="0"/>
            </w:tcBorders>
            <w:shd w:val="clear" w:color="auto" w:fill="auto"/>
            <w:vAlign w:val="center"/>
          </w:tcPr>
          <w:p w14:paraId="609C6C74">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陈王路互通段</w:t>
            </w:r>
          </w:p>
        </w:tc>
        <w:tc>
          <w:tcPr>
            <w:tcW w:w="454" w:type="pct"/>
            <w:tcBorders>
              <w:top w:val="nil"/>
              <w:left w:val="nil"/>
              <w:bottom w:val="single" w:color="auto" w:sz="4" w:space="0"/>
              <w:right w:val="single" w:color="auto" w:sz="4" w:space="0"/>
            </w:tcBorders>
            <w:shd w:val="clear" w:color="auto" w:fill="auto"/>
            <w:vAlign w:val="center"/>
          </w:tcPr>
          <w:p w14:paraId="1FC167C0">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300</w:t>
            </w:r>
          </w:p>
        </w:tc>
        <w:tc>
          <w:tcPr>
            <w:tcW w:w="254" w:type="pct"/>
            <w:tcBorders>
              <w:top w:val="nil"/>
              <w:left w:val="nil"/>
              <w:bottom w:val="single" w:color="auto" w:sz="4" w:space="0"/>
              <w:right w:val="single" w:color="auto" w:sz="4" w:space="0"/>
            </w:tcBorders>
            <w:shd w:val="clear" w:color="auto" w:fill="auto"/>
            <w:vAlign w:val="center"/>
          </w:tcPr>
          <w:p w14:paraId="05314C91">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22</w:t>
            </w:r>
          </w:p>
        </w:tc>
        <w:tc>
          <w:tcPr>
            <w:tcW w:w="254" w:type="pct"/>
            <w:tcBorders>
              <w:top w:val="nil"/>
              <w:left w:val="nil"/>
              <w:bottom w:val="single" w:color="auto" w:sz="4" w:space="0"/>
              <w:right w:val="single" w:color="auto" w:sz="4" w:space="0"/>
            </w:tcBorders>
            <w:shd w:val="clear" w:color="auto" w:fill="auto"/>
            <w:vAlign w:val="center"/>
          </w:tcPr>
          <w:p w14:paraId="6C605FA5">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282EA9C5">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129119FB">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681" w:type="pct"/>
            <w:tcBorders>
              <w:top w:val="nil"/>
              <w:left w:val="nil"/>
              <w:bottom w:val="single" w:color="auto" w:sz="4" w:space="0"/>
              <w:right w:val="single" w:color="auto" w:sz="4" w:space="0"/>
            </w:tcBorders>
            <w:shd w:val="clear" w:color="auto" w:fill="auto"/>
            <w:vAlign w:val="center"/>
          </w:tcPr>
          <w:p w14:paraId="661B4040">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6600</w:t>
            </w:r>
          </w:p>
        </w:tc>
        <w:tc>
          <w:tcPr>
            <w:tcW w:w="371" w:type="pct"/>
            <w:tcBorders>
              <w:top w:val="nil"/>
              <w:left w:val="nil"/>
              <w:bottom w:val="single" w:color="auto" w:sz="4" w:space="0"/>
              <w:right w:val="single" w:color="auto" w:sz="4" w:space="0"/>
            </w:tcBorders>
            <w:shd w:val="clear" w:color="auto" w:fill="auto"/>
            <w:vAlign w:val="center"/>
          </w:tcPr>
          <w:p w14:paraId="01DCC046">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二级道路</w:t>
            </w:r>
          </w:p>
        </w:tc>
        <w:tc>
          <w:tcPr>
            <w:tcW w:w="371" w:type="pct"/>
            <w:tcBorders>
              <w:top w:val="nil"/>
              <w:left w:val="nil"/>
              <w:bottom w:val="single" w:color="auto" w:sz="4" w:space="0"/>
              <w:right w:val="single" w:color="auto" w:sz="4" w:space="0"/>
            </w:tcBorders>
            <w:shd w:val="clear" w:color="auto" w:fill="auto"/>
            <w:vAlign w:val="center"/>
          </w:tcPr>
          <w:p w14:paraId="7D804B3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14小时</w:t>
            </w:r>
          </w:p>
        </w:tc>
        <w:tc>
          <w:tcPr>
            <w:tcW w:w="371" w:type="pct"/>
            <w:tcBorders>
              <w:top w:val="nil"/>
              <w:left w:val="nil"/>
              <w:bottom w:val="single" w:color="auto" w:sz="4" w:space="0"/>
              <w:right w:val="single" w:color="auto" w:sz="4" w:space="0"/>
            </w:tcBorders>
            <w:shd w:val="clear" w:color="auto" w:fill="auto"/>
            <w:vAlign w:val="center"/>
          </w:tcPr>
          <w:p w14:paraId="5B44D724">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56AD5D88">
        <w:tblPrEx>
          <w:tblCellMar>
            <w:top w:w="0" w:type="dxa"/>
            <w:left w:w="108" w:type="dxa"/>
            <w:bottom w:w="0" w:type="dxa"/>
            <w:right w:w="108" w:type="dxa"/>
          </w:tblCellMar>
        </w:tblPrEx>
        <w:trPr>
          <w:trHeight w:val="342" w:hRule="atLeast"/>
        </w:trPr>
        <w:tc>
          <w:tcPr>
            <w:tcW w:w="206" w:type="pct"/>
            <w:tcBorders>
              <w:top w:val="nil"/>
              <w:left w:val="single" w:color="auto" w:sz="4" w:space="0"/>
              <w:bottom w:val="single" w:color="auto" w:sz="4" w:space="0"/>
              <w:right w:val="single" w:color="auto" w:sz="4" w:space="0"/>
            </w:tcBorders>
            <w:shd w:val="clear" w:color="auto" w:fill="auto"/>
            <w:vAlign w:val="center"/>
          </w:tcPr>
          <w:p w14:paraId="1CB20F2B">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27</w:t>
            </w:r>
          </w:p>
        </w:tc>
        <w:tc>
          <w:tcPr>
            <w:tcW w:w="447" w:type="pct"/>
            <w:tcBorders>
              <w:top w:val="nil"/>
              <w:left w:val="nil"/>
              <w:bottom w:val="single" w:color="auto" w:sz="4" w:space="0"/>
              <w:right w:val="single" w:color="auto" w:sz="4" w:space="0"/>
            </w:tcBorders>
            <w:shd w:val="clear" w:color="auto" w:fill="auto"/>
            <w:vAlign w:val="center"/>
          </w:tcPr>
          <w:p w14:paraId="61BCB9B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桑园路</w:t>
            </w:r>
          </w:p>
        </w:tc>
        <w:tc>
          <w:tcPr>
            <w:tcW w:w="963" w:type="pct"/>
            <w:tcBorders>
              <w:top w:val="nil"/>
              <w:left w:val="nil"/>
              <w:bottom w:val="single" w:color="auto" w:sz="4" w:space="0"/>
              <w:right w:val="single" w:color="auto" w:sz="4" w:space="0"/>
            </w:tcBorders>
            <w:shd w:val="clear" w:color="auto" w:fill="auto"/>
            <w:vAlign w:val="center"/>
          </w:tcPr>
          <w:p w14:paraId="7EEDEF65">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桑园路</w:t>
            </w:r>
          </w:p>
        </w:tc>
        <w:tc>
          <w:tcPr>
            <w:tcW w:w="454" w:type="pct"/>
            <w:tcBorders>
              <w:top w:val="nil"/>
              <w:left w:val="nil"/>
              <w:bottom w:val="single" w:color="auto" w:sz="4" w:space="0"/>
              <w:right w:val="single" w:color="auto" w:sz="4" w:space="0"/>
            </w:tcBorders>
            <w:shd w:val="clear" w:color="auto" w:fill="auto"/>
            <w:vAlign w:val="center"/>
          </w:tcPr>
          <w:p w14:paraId="2B44F140">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430</w:t>
            </w:r>
          </w:p>
        </w:tc>
        <w:tc>
          <w:tcPr>
            <w:tcW w:w="254" w:type="pct"/>
            <w:tcBorders>
              <w:top w:val="nil"/>
              <w:left w:val="nil"/>
              <w:bottom w:val="single" w:color="auto" w:sz="4" w:space="0"/>
              <w:right w:val="single" w:color="auto" w:sz="4" w:space="0"/>
            </w:tcBorders>
            <w:shd w:val="clear" w:color="auto" w:fill="auto"/>
            <w:vAlign w:val="center"/>
          </w:tcPr>
          <w:p w14:paraId="62E130C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22</w:t>
            </w:r>
          </w:p>
        </w:tc>
        <w:tc>
          <w:tcPr>
            <w:tcW w:w="254" w:type="pct"/>
            <w:tcBorders>
              <w:top w:val="nil"/>
              <w:left w:val="nil"/>
              <w:bottom w:val="single" w:color="auto" w:sz="4" w:space="0"/>
              <w:right w:val="single" w:color="auto" w:sz="4" w:space="0"/>
            </w:tcBorders>
            <w:shd w:val="clear" w:color="auto" w:fill="auto"/>
            <w:vAlign w:val="center"/>
          </w:tcPr>
          <w:p w14:paraId="30458F98">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505F01CC">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5F54FDE6">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681" w:type="pct"/>
            <w:tcBorders>
              <w:top w:val="nil"/>
              <w:left w:val="nil"/>
              <w:bottom w:val="single" w:color="auto" w:sz="4" w:space="0"/>
              <w:right w:val="single" w:color="auto" w:sz="4" w:space="0"/>
            </w:tcBorders>
            <w:shd w:val="clear" w:color="auto" w:fill="auto"/>
            <w:vAlign w:val="center"/>
          </w:tcPr>
          <w:p w14:paraId="138FB21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9460</w:t>
            </w:r>
          </w:p>
        </w:tc>
        <w:tc>
          <w:tcPr>
            <w:tcW w:w="371" w:type="pct"/>
            <w:tcBorders>
              <w:top w:val="nil"/>
              <w:left w:val="nil"/>
              <w:bottom w:val="single" w:color="auto" w:sz="4" w:space="0"/>
              <w:right w:val="single" w:color="auto" w:sz="4" w:space="0"/>
            </w:tcBorders>
            <w:shd w:val="clear" w:color="auto" w:fill="auto"/>
            <w:vAlign w:val="center"/>
          </w:tcPr>
          <w:p w14:paraId="11FF98C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三级道路</w:t>
            </w:r>
          </w:p>
        </w:tc>
        <w:tc>
          <w:tcPr>
            <w:tcW w:w="371" w:type="pct"/>
            <w:tcBorders>
              <w:top w:val="nil"/>
              <w:left w:val="nil"/>
              <w:bottom w:val="single" w:color="auto" w:sz="4" w:space="0"/>
              <w:right w:val="single" w:color="auto" w:sz="4" w:space="0"/>
            </w:tcBorders>
            <w:shd w:val="clear" w:color="auto" w:fill="auto"/>
            <w:vAlign w:val="center"/>
          </w:tcPr>
          <w:p w14:paraId="7954281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8小时</w:t>
            </w:r>
          </w:p>
        </w:tc>
        <w:tc>
          <w:tcPr>
            <w:tcW w:w="371" w:type="pct"/>
            <w:tcBorders>
              <w:top w:val="nil"/>
              <w:left w:val="nil"/>
              <w:bottom w:val="single" w:color="auto" w:sz="4" w:space="0"/>
              <w:right w:val="single" w:color="auto" w:sz="4" w:space="0"/>
            </w:tcBorders>
            <w:shd w:val="clear" w:color="auto" w:fill="auto"/>
            <w:vAlign w:val="center"/>
          </w:tcPr>
          <w:p w14:paraId="77B9A6C6">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2B1F8E98">
        <w:tblPrEx>
          <w:tblCellMar>
            <w:top w:w="0" w:type="dxa"/>
            <w:left w:w="108" w:type="dxa"/>
            <w:bottom w:w="0" w:type="dxa"/>
            <w:right w:w="108" w:type="dxa"/>
          </w:tblCellMar>
        </w:tblPrEx>
        <w:trPr>
          <w:trHeight w:val="342" w:hRule="atLeast"/>
        </w:trPr>
        <w:tc>
          <w:tcPr>
            <w:tcW w:w="206" w:type="pct"/>
            <w:tcBorders>
              <w:top w:val="nil"/>
              <w:left w:val="single" w:color="auto" w:sz="4" w:space="0"/>
              <w:bottom w:val="single" w:color="auto" w:sz="4" w:space="0"/>
              <w:right w:val="single" w:color="auto" w:sz="4" w:space="0"/>
            </w:tcBorders>
            <w:shd w:val="clear" w:color="auto" w:fill="auto"/>
            <w:noWrap/>
            <w:vAlign w:val="center"/>
          </w:tcPr>
          <w:p w14:paraId="63235A3B">
            <w:pPr>
              <w:widowControl/>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28</w:t>
            </w:r>
          </w:p>
        </w:tc>
        <w:tc>
          <w:tcPr>
            <w:tcW w:w="447" w:type="pct"/>
            <w:tcBorders>
              <w:top w:val="nil"/>
              <w:left w:val="nil"/>
              <w:bottom w:val="nil"/>
              <w:right w:val="single" w:color="auto" w:sz="4" w:space="0"/>
            </w:tcBorders>
            <w:shd w:val="clear" w:color="auto" w:fill="auto"/>
            <w:vAlign w:val="center"/>
          </w:tcPr>
          <w:p w14:paraId="057B33D6">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吉利生活区道路</w:t>
            </w:r>
          </w:p>
        </w:tc>
        <w:tc>
          <w:tcPr>
            <w:tcW w:w="963" w:type="pct"/>
            <w:tcBorders>
              <w:top w:val="nil"/>
              <w:left w:val="nil"/>
              <w:bottom w:val="nil"/>
              <w:right w:val="single" w:color="auto" w:sz="4" w:space="0"/>
            </w:tcBorders>
            <w:shd w:val="clear" w:color="auto" w:fill="auto"/>
            <w:vAlign w:val="center"/>
          </w:tcPr>
          <w:p w14:paraId="431221E8">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陈王路--生活区门口</w:t>
            </w:r>
          </w:p>
        </w:tc>
        <w:tc>
          <w:tcPr>
            <w:tcW w:w="454" w:type="pct"/>
            <w:tcBorders>
              <w:top w:val="nil"/>
              <w:left w:val="nil"/>
              <w:bottom w:val="nil"/>
              <w:right w:val="single" w:color="auto" w:sz="4" w:space="0"/>
            </w:tcBorders>
            <w:shd w:val="clear" w:color="auto" w:fill="auto"/>
            <w:vAlign w:val="center"/>
          </w:tcPr>
          <w:p w14:paraId="6AC8C18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240</w:t>
            </w:r>
          </w:p>
        </w:tc>
        <w:tc>
          <w:tcPr>
            <w:tcW w:w="254" w:type="pct"/>
            <w:tcBorders>
              <w:top w:val="nil"/>
              <w:left w:val="nil"/>
              <w:bottom w:val="nil"/>
              <w:right w:val="single" w:color="auto" w:sz="4" w:space="0"/>
            </w:tcBorders>
            <w:shd w:val="clear" w:color="auto" w:fill="auto"/>
            <w:vAlign w:val="center"/>
          </w:tcPr>
          <w:p w14:paraId="1C69450B">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10</w:t>
            </w:r>
          </w:p>
        </w:tc>
        <w:tc>
          <w:tcPr>
            <w:tcW w:w="254" w:type="pct"/>
            <w:tcBorders>
              <w:top w:val="nil"/>
              <w:left w:val="nil"/>
              <w:bottom w:val="nil"/>
              <w:right w:val="single" w:color="auto" w:sz="4" w:space="0"/>
            </w:tcBorders>
            <w:shd w:val="clear" w:color="auto" w:fill="auto"/>
            <w:vAlign w:val="center"/>
          </w:tcPr>
          <w:p w14:paraId="2D3DAB0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254" w:type="pct"/>
            <w:tcBorders>
              <w:top w:val="nil"/>
              <w:left w:val="nil"/>
              <w:bottom w:val="nil"/>
              <w:right w:val="single" w:color="000000" w:sz="4" w:space="0"/>
            </w:tcBorders>
            <w:shd w:val="clear" w:color="auto" w:fill="auto"/>
            <w:vAlign w:val="center"/>
          </w:tcPr>
          <w:p w14:paraId="749CD45C">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nil"/>
              <w:right w:val="single" w:color="auto" w:sz="4" w:space="0"/>
            </w:tcBorders>
            <w:shd w:val="clear" w:color="auto" w:fill="auto"/>
            <w:vAlign w:val="center"/>
          </w:tcPr>
          <w:p w14:paraId="5636D8AA">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681" w:type="pct"/>
            <w:tcBorders>
              <w:top w:val="nil"/>
              <w:left w:val="nil"/>
              <w:bottom w:val="nil"/>
              <w:right w:val="single" w:color="auto" w:sz="4" w:space="0"/>
            </w:tcBorders>
            <w:shd w:val="clear" w:color="auto" w:fill="auto"/>
            <w:vAlign w:val="center"/>
          </w:tcPr>
          <w:p w14:paraId="1E43B856">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2400</w:t>
            </w:r>
          </w:p>
        </w:tc>
        <w:tc>
          <w:tcPr>
            <w:tcW w:w="371" w:type="pct"/>
            <w:tcBorders>
              <w:top w:val="nil"/>
              <w:left w:val="nil"/>
              <w:bottom w:val="nil"/>
              <w:right w:val="single" w:color="auto" w:sz="4" w:space="0"/>
            </w:tcBorders>
            <w:shd w:val="clear" w:color="auto" w:fill="auto"/>
            <w:vAlign w:val="center"/>
          </w:tcPr>
          <w:p w14:paraId="525C45E5">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三级道路</w:t>
            </w:r>
          </w:p>
        </w:tc>
        <w:tc>
          <w:tcPr>
            <w:tcW w:w="371" w:type="pct"/>
            <w:tcBorders>
              <w:top w:val="nil"/>
              <w:left w:val="nil"/>
              <w:bottom w:val="nil"/>
              <w:right w:val="single" w:color="auto" w:sz="4" w:space="0"/>
            </w:tcBorders>
            <w:shd w:val="clear" w:color="auto" w:fill="auto"/>
            <w:vAlign w:val="center"/>
          </w:tcPr>
          <w:p w14:paraId="3E8CCBC7">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8小时</w:t>
            </w:r>
          </w:p>
        </w:tc>
        <w:tc>
          <w:tcPr>
            <w:tcW w:w="371" w:type="pct"/>
            <w:tcBorders>
              <w:top w:val="nil"/>
              <w:left w:val="nil"/>
              <w:bottom w:val="nil"/>
              <w:right w:val="single" w:color="auto" w:sz="4" w:space="0"/>
            </w:tcBorders>
            <w:shd w:val="clear" w:color="auto" w:fill="auto"/>
            <w:vAlign w:val="center"/>
          </w:tcPr>
          <w:p w14:paraId="6C4825B5">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019092F8">
        <w:tblPrEx>
          <w:tblCellMar>
            <w:top w:w="0" w:type="dxa"/>
            <w:left w:w="108" w:type="dxa"/>
            <w:bottom w:w="0" w:type="dxa"/>
            <w:right w:w="108" w:type="dxa"/>
          </w:tblCellMar>
        </w:tblPrEx>
        <w:trPr>
          <w:trHeight w:val="342" w:hRule="atLeast"/>
        </w:trPr>
        <w:tc>
          <w:tcPr>
            <w:tcW w:w="206" w:type="pct"/>
            <w:tcBorders>
              <w:top w:val="nil"/>
              <w:left w:val="single" w:color="auto" w:sz="4" w:space="0"/>
              <w:bottom w:val="single" w:color="auto" w:sz="4" w:space="0"/>
              <w:right w:val="single" w:color="auto" w:sz="4" w:space="0"/>
            </w:tcBorders>
            <w:shd w:val="clear" w:color="auto" w:fill="auto"/>
            <w:noWrap/>
            <w:vAlign w:val="center"/>
          </w:tcPr>
          <w:p w14:paraId="04272E18">
            <w:pPr>
              <w:widowControl/>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29</w:t>
            </w:r>
          </w:p>
        </w:tc>
        <w:tc>
          <w:tcPr>
            <w:tcW w:w="447" w:type="pct"/>
            <w:tcBorders>
              <w:top w:val="single" w:color="auto" w:sz="4" w:space="0"/>
              <w:left w:val="nil"/>
              <w:bottom w:val="single" w:color="auto" w:sz="4" w:space="0"/>
              <w:right w:val="single" w:color="auto" w:sz="4" w:space="0"/>
            </w:tcBorders>
            <w:shd w:val="clear" w:color="auto" w:fill="auto"/>
            <w:vAlign w:val="center"/>
          </w:tcPr>
          <w:p w14:paraId="2920C81E">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庄前路</w:t>
            </w:r>
          </w:p>
        </w:tc>
        <w:tc>
          <w:tcPr>
            <w:tcW w:w="963" w:type="pct"/>
            <w:tcBorders>
              <w:top w:val="single" w:color="auto" w:sz="4" w:space="0"/>
              <w:left w:val="nil"/>
              <w:bottom w:val="single" w:color="auto" w:sz="4" w:space="0"/>
              <w:right w:val="single" w:color="auto" w:sz="4" w:space="0"/>
            </w:tcBorders>
            <w:shd w:val="clear" w:color="auto" w:fill="auto"/>
            <w:vAlign w:val="center"/>
          </w:tcPr>
          <w:p w14:paraId="5278E03D">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陈王路--长兴大道</w:t>
            </w:r>
          </w:p>
        </w:tc>
        <w:tc>
          <w:tcPr>
            <w:tcW w:w="454" w:type="pct"/>
            <w:tcBorders>
              <w:top w:val="single" w:color="auto" w:sz="4" w:space="0"/>
              <w:left w:val="nil"/>
              <w:bottom w:val="single" w:color="auto" w:sz="4" w:space="0"/>
              <w:right w:val="single" w:color="auto" w:sz="4" w:space="0"/>
            </w:tcBorders>
            <w:shd w:val="clear" w:color="auto" w:fill="auto"/>
            <w:vAlign w:val="center"/>
          </w:tcPr>
          <w:p w14:paraId="13F0CAFD">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500</w:t>
            </w:r>
          </w:p>
        </w:tc>
        <w:tc>
          <w:tcPr>
            <w:tcW w:w="254" w:type="pct"/>
            <w:tcBorders>
              <w:top w:val="single" w:color="auto" w:sz="4" w:space="0"/>
              <w:left w:val="nil"/>
              <w:bottom w:val="single" w:color="auto" w:sz="4" w:space="0"/>
              <w:right w:val="single" w:color="auto" w:sz="4" w:space="0"/>
            </w:tcBorders>
            <w:shd w:val="clear" w:color="auto" w:fill="auto"/>
            <w:vAlign w:val="center"/>
          </w:tcPr>
          <w:p w14:paraId="490512D3">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10</w:t>
            </w:r>
          </w:p>
        </w:tc>
        <w:tc>
          <w:tcPr>
            <w:tcW w:w="254" w:type="pct"/>
            <w:tcBorders>
              <w:top w:val="single" w:color="auto" w:sz="4" w:space="0"/>
              <w:left w:val="nil"/>
              <w:bottom w:val="single" w:color="auto" w:sz="4" w:space="0"/>
              <w:right w:val="single" w:color="auto" w:sz="4" w:space="0"/>
            </w:tcBorders>
            <w:shd w:val="clear" w:color="auto" w:fill="auto"/>
            <w:vAlign w:val="center"/>
          </w:tcPr>
          <w:p w14:paraId="511DA7CE">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254" w:type="pct"/>
            <w:tcBorders>
              <w:top w:val="single" w:color="auto" w:sz="4" w:space="0"/>
              <w:left w:val="nil"/>
              <w:bottom w:val="single" w:color="auto" w:sz="4" w:space="0"/>
              <w:right w:val="single" w:color="auto" w:sz="4" w:space="0"/>
            </w:tcBorders>
            <w:shd w:val="clear" w:color="auto" w:fill="auto"/>
            <w:vAlign w:val="center"/>
          </w:tcPr>
          <w:p w14:paraId="1459F17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2.5</w:t>
            </w:r>
          </w:p>
        </w:tc>
        <w:tc>
          <w:tcPr>
            <w:tcW w:w="371" w:type="pct"/>
            <w:tcBorders>
              <w:top w:val="single" w:color="auto" w:sz="4" w:space="0"/>
              <w:left w:val="nil"/>
              <w:bottom w:val="single" w:color="auto" w:sz="4" w:space="0"/>
              <w:right w:val="single" w:color="auto" w:sz="4" w:space="0"/>
            </w:tcBorders>
            <w:shd w:val="clear" w:color="auto" w:fill="auto"/>
            <w:vAlign w:val="center"/>
          </w:tcPr>
          <w:p w14:paraId="36A67D69">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681" w:type="pct"/>
            <w:tcBorders>
              <w:top w:val="single" w:color="auto" w:sz="4" w:space="0"/>
              <w:left w:val="nil"/>
              <w:bottom w:val="single" w:color="auto" w:sz="4" w:space="0"/>
              <w:right w:val="single" w:color="auto" w:sz="4" w:space="0"/>
            </w:tcBorders>
            <w:shd w:val="clear" w:color="auto" w:fill="auto"/>
            <w:vAlign w:val="center"/>
          </w:tcPr>
          <w:p w14:paraId="68EABBD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6250</w:t>
            </w:r>
          </w:p>
        </w:tc>
        <w:tc>
          <w:tcPr>
            <w:tcW w:w="371" w:type="pct"/>
            <w:tcBorders>
              <w:top w:val="single" w:color="auto" w:sz="4" w:space="0"/>
              <w:left w:val="nil"/>
              <w:bottom w:val="single" w:color="auto" w:sz="4" w:space="0"/>
              <w:right w:val="single" w:color="auto" w:sz="4" w:space="0"/>
            </w:tcBorders>
            <w:shd w:val="clear" w:color="auto" w:fill="auto"/>
            <w:vAlign w:val="center"/>
          </w:tcPr>
          <w:p w14:paraId="2EAB342A">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三级道路</w:t>
            </w:r>
          </w:p>
        </w:tc>
        <w:tc>
          <w:tcPr>
            <w:tcW w:w="371" w:type="pct"/>
            <w:tcBorders>
              <w:top w:val="single" w:color="auto" w:sz="4" w:space="0"/>
              <w:left w:val="nil"/>
              <w:bottom w:val="single" w:color="auto" w:sz="4" w:space="0"/>
              <w:right w:val="single" w:color="auto" w:sz="4" w:space="0"/>
            </w:tcBorders>
            <w:shd w:val="clear" w:color="auto" w:fill="auto"/>
            <w:vAlign w:val="center"/>
          </w:tcPr>
          <w:p w14:paraId="464929E6">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8小时</w:t>
            </w:r>
          </w:p>
        </w:tc>
        <w:tc>
          <w:tcPr>
            <w:tcW w:w="371" w:type="pct"/>
            <w:tcBorders>
              <w:top w:val="single" w:color="auto" w:sz="4" w:space="0"/>
              <w:left w:val="nil"/>
              <w:bottom w:val="single" w:color="auto" w:sz="4" w:space="0"/>
              <w:right w:val="single" w:color="000000" w:sz="4" w:space="0"/>
            </w:tcBorders>
            <w:shd w:val="clear" w:color="auto" w:fill="auto"/>
            <w:vAlign w:val="center"/>
          </w:tcPr>
          <w:p w14:paraId="44B8B425">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47B9E6A7">
        <w:tblPrEx>
          <w:tblCellMar>
            <w:top w:w="0" w:type="dxa"/>
            <w:left w:w="108" w:type="dxa"/>
            <w:bottom w:w="0" w:type="dxa"/>
            <w:right w:w="108" w:type="dxa"/>
          </w:tblCellMar>
        </w:tblPrEx>
        <w:trPr>
          <w:trHeight w:val="342" w:hRule="atLeast"/>
        </w:trPr>
        <w:tc>
          <w:tcPr>
            <w:tcW w:w="206" w:type="pct"/>
            <w:tcBorders>
              <w:top w:val="nil"/>
              <w:left w:val="single" w:color="auto" w:sz="4" w:space="0"/>
              <w:bottom w:val="single" w:color="auto" w:sz="4" w:space="0"/>
              <w:right w:val="single" w:color="auto" w:sz="4" w:space="0"/>
            </w:tcBorders>
            <w:shd w:val="clear" w:color="auto" w:fill="auto"/>
            <w:noWrap/>
            <w:vAlign w:val="center"/>
          </w:tcPr>
          <w:p w14:paraId="78A50C05">
            <w:pPr>
              <w:widowControl/>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30</w:t>
            </w:r>
          </w:p>
        </w:tc>
        <w:tc>
          <w:tcPr>
            <w:tcW w:w="447" w:type="pct"/>
            <w:tcBorders>
              <w:top w:val="nil"/>
              <w:left w:val="nil"/>
              <w:bottom w:val="single" w:color="000000" w:sz="4" w:space="0"/>
              <w:right w:val="single" w:color="auto" w:sz="4" w:space="0"/>
            </w:tcBorders>
            <w:shd w:val="clear" w:color="auto" w:fill="auto"/>
            <w:vAlign w:val="center"/>
          </w:tcPr>
          <w:p w14:paraId="5BA4537A">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博赢路</w:t>
            </w:r>
          </w:p>
        </w:tc>
        <w:tc>
          <w:tcPr>
            <w:tcW w:w="963" w:type="pct"/>
            <w:tcBorders>
              <w:top w:val="nil"/>
              <w:left w:val="nil"/>
              <w:bottom w:val="single" w:color="000000" w:sz="4" w:space="0"/>
              <w:right w:val="single" w:color="auto" w:sz="4" w:space="0"/>
            </w:tcBorders>
            <w:shd w:val="clear" w:color="auto" w:fill="auto"/>
            <w:vAlign w:val="center"/>
          </w:tcPr>
          <w:p w14:paraId="1F3DD552">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陆汇路--庄前路</w:t>
            </w:r>
          </w:p>
        </w:tc>
        <w:tc>
          <w:tcPr>
            <w:tcW w:w="454" w:type="pct"/>
            <w:tcBorders>
              <w:top w:val="nil"/>
              <w:left w:val="nil"/>
              <w:bottom w:val="single" w:color="000000" w:sz="4" w:space="0"/>
              <w:right w:val="single" w:color="auto" w:sz="4" w:space="0"/>
            </w:tcBorders>
            <w:shd w:val="clear" w:color="auto" w:fill="auto"/>
            <w:vAlign w:val="center"/>
          </w:tcPr>
          <w:p w14:paraId="2E98C3C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300</w:t>
            </w:r>
          </w:p>
        </w:tc>
        <w:tc>
          <w:tcPr>
            <w:tcW w:w="254" w:type="pct"/>
            <w:tcBorders>
              <w:top w:val="nil"/>
              <w:left w:val="nil"/>
              <w:bottom w:val="single" w:color="000000" w:sz="4" w:space="0"/>
              <w:right w:val="single" w:color="auto" w:sz="4" w:space="0"/>
            </w:tcBorders>
            <w:shd w:val="clear" w:color="auto" w:fill="auto"/>
            <w:vAlign w:val="center"/>
          </w:tcPr>
          <w:p w14:paraId="7813113C">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10</w:t>
            </w:r>
          </w:p>
        </w:tc>
        <w:tc>
          <w:tcPr>
            <w:tcW w:w="254" w:type="pct"/>
            <w:tcBorders>
              <w:top w:val="nil"/>
              <w:left w:val="nil"/>
              <w:bottom w:val="single" w:color="000000" w:sz="4" w:space="0"/>
              <w:right w:val="single" w:color="auto" w:sz="4" w:space="0"/>
            </w:tcBorders>
            <w:shd w:val="clear" w:color="auto" w:fill="auto"/>
            <w:vAlign w:val="center"/>
          </w:tcPr>
          <w:p w14:paraId="095D909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254" w:type="pct"/>
            <w:tcBorders>
              <w:top w:val="nil"/>
              <w:left w:val="nil"/>
              <w:bottom w:val="single" w:color="000000" w:sz="4" w:space="0"/>
              <w:right w:val="single" w:color="auto" w:sz="4" w:space="0"/>
            </w:tcBorders>
            <w:shd w:val="clear" w:color="auto" w:fill="auto"/>
            <w:vAlign w:val="center"/>
          </w:tcPr>
          <w:p w14:paraId="445470BE">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371" w:type="pct"/>
            <w:tcBorders>
              <w:top w:val="nil"/>
              <w:left w:val="nil"/>
              <w:bottom w:val="single" w:color="000000" w:sz="4" w:space="0"/>
              <w:right w:val="single" w:color="auto" w:sz="4" w:space="0"/>
            </w:tcBorders>
            <w:shd w:val="clear" w:color="auto" w:fill="auto"/>
            <w:vAlign w:val="center"/>
          </w:tcPr>
          <w:p w14:paraId="51B4BDE7">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681" w:type="pct"/>
            <w:tcBorders>
              <w:top w:val="nil"/>
              <w:left w:val="nil"/>
              <w:bottom w:val="single" w:color="000000" w:sz="4" w:space="0"/>
              <w:right w:val="single" w:color="auto" w:sz="4" w:space="0"/>
            </w:tcBorders>
            <w:shd w:val="clear" w:color="auto" w:fill="auto"/>
            <w:vAlign w:val="center"/>
          </w:tcPr>
          <w:p w14:paraId="40004263">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3000</w:t>
            </w:r>
          </w:p>
        </w:tc>
        <w:tc>
          <w:tcPr>
            <w:tcW w:w="371" w:type="pct"/>
            <w:tcBorders>
              <w:top w:val="nil"/>
              <w:left w:val="nil"/>
              <w:bottom w:val="single" w:color="auto" w:sz="4" w:space="0"/>
              <w:right w:val="single" w:color="auto" w:sz="4" w:space="0"/>
            </w:tcBorders>
            <w:shd w:val="clear" w:color="auto" w:fill="auto"/>
            <w:vAlign w:val="center"/>
          </w:tcPr>
          <w:p w14:paraId="0561A70B">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三级道路</w:t>
            </w:r>
          </w:p>
        </w:tc>
        <w:tc>
          <w:tcPr>
            <w:tcW w:w="371" w:type="pct"/>
            <w:tcBorders>
              <w:top w:val="nil"/>
              <w:left w:val="nil"/>
              <w:bottom w:val="single" w:color="auto" w:sz="4" w:space="0"/>
              <w:right w:val="single" w:color="auto" w:sz="4" w:space="0"/>
            </w:tcBorders>
            <w:shd w:val="clear" w:color="auto" w:fill="auto"/>
            <w:vAlign w:val="center"/>
          </w:tcPr>
          <w:p w14:paraId="221AC3B1">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8小时</w:t>
            </w:r>
          </w:p>
        </w:tc>
        <w:tc>
          <w:tcPr>
            <w:tcW w:w="371" w:type="pct"/>
            <w:tcBorders>
              <w:top w:val="nil"/>
              <w:left w:val="nil"/>
              <w:bottom w:val="single" w:color="000000" w:sz="4" w:space="0"/>
              <w:right w:val="single" w:color="000000" w:sz="4" w:space="0"/>
            </w:tcBorders>
            <w:shd w:val="clear" w:color="auto" w:fill="auto"/>
            <w:vAlign w:val="center"/>
          </w:tcPr>
          <w:p w14:paraId="7BC0553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250BEA8F">
        <w:tblPrEx>
          <w:tblCellMar>
            <w:top w:w="0" w:type="dxa"/>
            <w:left w:w="108" w:type="dxa"/>
            <w:bottom w:w="0" w:type="dxa"/>
            <w:right w:w="108" w:type="dxa"/>
          </w:tblCellMar>
        </w:tblPrEx>
        <w:trPr>
          <w:trHeight w:val="342" w:hRule="atLeast"/>
        </w:trPr>
        <w:tc>
          <w:tcPr>
            <w:tcW w:w="206" w:type="pct"/>
            <w:tcBorders>
              <w:top w:val="nil"/>
              <w:left w:val="single" w:color="auto" w:sz="4" w:space="0"/>
              <w:bottom w:val="single" w:color="auto" w:sz="4" w:space="0"/>
              <w:right w:val="single" w:color="auto" w:sz="4" w:space="0"/>
            </w:tcBorders>
            <w:shd w:val="clear" w:color="auto" w:fill="auto"/>
            <w:noWrap/>
            <w:vAlign w:val="center"/>
          </w:tcPr>
          <w:p w14:paraId="4B862AEA">
            <w:pPr>
              <w:widowControl/>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31</w:t>
            </w:r>
          </w:p>
        </w:tc>
        <w:tc>
          <w:tcPr>
            <w:tcW w:w="447" w:type="pct"/>
            <w:tcBorders>
              <w:top w:val="nil"/>
              <w:left w:val="nil"/>
              <w:bottom w:val="single" w:color="000000" w:sz="4" w:space="0"/>
              <w:right w:val="single" w:color="auto" w:sz="4" w:space="0"/>
            </w:tcBorders>
            <w:shd w:val="clear" w:color="auto" w:fill="auto"/>
            <w:vAlign w:val="center"/>
          </w:tcPr>
          <w:p w14:paraId="12C7E5D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永畅路</w:t>
            </w:r>
          </w:p>
        </w:tc>
        <w:tc>
          <w:tcPr>
            <w:tcW w:w="963" w:type="pct"/>
            <w:tcBorders>
              <w:top w:val="nil"/>
              <w:left w:val="nil"/>
              <w:bottom w:val="single" w:color="000000" w:sz="4" w:space="0"/>
              <w:right w:val="single" w:color="auto" w:sz="4" w:space="0"/>
            </w:tcBorders>
            <w:shd w:val="clear" w:color="auto" w:fill="auto"/>
            <w:vAlign w:val="center"/>
          </w:tcPr>
          <w:p w14:paraId="6218E630">
            <w:pPr>
              <w:widowControl/>
              <w:jc w:val="left"/>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104国道--盛家桥</w:t>
            </w:r>
          </w:p>
        </w:tc>
        <w:tc>
          <w:tcPr>
            <w:tcW w:w="454" w:type="pct"/>
            <w:tcBorders>
              <w:top w:val="nil"/>
              <w:left w:val="nil"/>
              <w:bottom w:val="single" w:color="000000" w:sz="4" w:space="0"/>
              <w:right w:val="single" w:color="auto" w:sz="4" w:space="0"/>
            </w:tcBorders>
            <w:shd w:val="clear" w:color="auto" w:fill="auto"/>
            <w:vAlign w:val="center"/>
          </w:tcPr>
          <w:p w14:paraId="1F982B4F">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500</w:t>
            </w:r>
          </w:p>
        </w:tc>
        <w:tc>
          <w:tcPr>
            <w:tcW w:w="254" w:type="pct"/>
            <w:tcBorders>
              <w:top w:val="nil"/>
              <w:left w:val="nil"/>
              <w:bottom w:val="single" w:color="000000" w:sz="4" w:space="0"/>
              <w:right w:val="single" w:color="auto" w:sz="4" w:space="0"/>
            </w:tcBorders>
            <w:shd w:val="clear" w:color="auto" w:fill="auto"/>
            <w:vAlign w:val="center"/>
          </w:tcPr>
          <w:p w14:paraId="3CA74741">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22</w:t>
            </w:r>
          </w:p>
        </w:tc>
        <w:tc>
          <w:tcPr>
            <w:tcW w:w="254" w:type="pct"/>
            <w:tcBorders>
              <w:top w:val="nil"/>
              <w:left w:val="nil"/>
              <w:bottom w:val="single" w:color="000000" w:sz="4" w:space="0"/>
              <w:right w:val="single" w:color="auto" w:sz="4" w:space="0"/>
            </w:tcBorders>
            <w:shd w:val="clear" w:color="auto" w:fill="auto"/>
            <w:vAlign w:val="center"/>
          </w:tcPr>
          <w:p w14:paraId="5E80FCCA">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254" w:type="pct"/>
            <w:tcBorders>
              <w:top w:val="nil"/>
              <w:left w:val="nil"/>
              <w:bottom w:val="single" w:color="000000" w:sz="4" w:space="0"/>
              <w:right w:val="single" w:color="auto" w:sz="4" w:space="0"/>
            </w:tcBorders>
            <w:shd w:val="clear" w:color="auto" w:fill="auto"/>
            <w:vAlign w:val="center"/>
          </w:tcPr>
          <w:p w14:paraId="6D8298A2">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4</w:t>
            </w:r>
          </w:p>
        </w:tc>
        <w:tc>
          <w:tcPr>
            <w:tcW w:w="371" w:type="pct"/>
            <w:tcBorders>
              <w:top w:val="nil"/>
              <w:left w:val="nil"/>
              <w:bottom w:val="single" w:color="000000" w:sz="4" w:space="0"/>
              <w:right w:val="single" w:color="auto" w:sz="4" w:space="0"/>
            </w:tcBorders>
            <w:shd w:val="clear" w:color="auto" w:fill="auto"/>
            <w:vAlign w:val="center"/>
          </w:tcPr>
          <w:p w14:paraId="681DF949">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681" w:type="pct"/>
            <w:tcBorders>
              <w:top w:val="nil"/>
              <w:left w:val="nil"/>
              <w:bottom w:val="single" w:color="000000" w:sz="4" w:space="0"/>
              <w:right w:val="single" w:color="auto" w:sz="4" w:space="0"/>
            </w:tcBorders>
            <w:shd w:val="clear" w:color="auto" w:fill="auto"/>
            <w:vAlign w:val="center"/>
          </w:tcPr>
          <w:p w14:paraId="0BD0A385">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13000</w:t>
            </w:r>
          </w:p>
        </w:tc>
        <w:tc>
          <w:tcPr>
            <w:tcW w:w="371" w:type="pct"/>
            <w:tcBorders>
              <w:top w:val="nil"/>
              <w:left w:val="nil"/>
              <w:bottom w:val="single" w:color="auto" w:sz="4" w:space="0"/>
              <w:right w:val="single" w:color="auto" w:sz="4" w:space="0"/>
            </w:tcBorders>
            <w:shd w:val="clear" w:color="auto" w:fill="auto"/>
            <w:vAlign w:val="center"/>
          </w:tcPr>
          <w:p w14:paraId="63BE5E21">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三级道路</w:t>
            </w:r>
          </w:p>
        </w:tc>
        <w:tc>
          <w:tcPr>
            <w:tcW w:w="371" w:type="pct"/>
            <w:tcBorders>
              <w:top w:val="nil"/>
              <w:left w:val="nil"/>
              <w:bottom w:val="single" w:color="auto" w:sz="4" w:space="0"/>
              <w:right w:val="single" w:color="auto" w:sz="4" w:space="0"/>
            </w:tcBorders>
            <w:shd w:val="clear" w:color="auto" w:fill="auto"/>
            <w:vAlign w:val="center"/>
          </w:tcPr>
          <w:p w14:paraId="28C87D03">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8小时</w:t>
            </w:r>
          </w:p>
        </w:tc>
        <w:tc>
          <w:tcPr>
            <w:tcW w:w="371" w:type="pct"/>
            <w:tcBorders>
              <w:top w:val="nil"/>
              <w:left w:val="nil"/>
              <w:bottom w:val="single" w:color="000000" w:sz="4" w:space="0"/>
              <w:right w:val="single" w:color="auto" w:sz="4" w:space="0"/>
            </w:tcBorders>
            <w:shd w:val="clear" w:color="auto" w:fill="auto"/>
            <w:vAlign w:val="center"/>
          </w:tcPr>
          <w:p w14:paraId="4A0185F5">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r>
      <w:tr w14:paraId="6A7EA188">
        <w:tblPrEx>
          <w:tblCellMar>
            <w:top w:w="0" w:type="dxa"/>
            <w:left w:w="108" w:type="dxa"/>
            <w:bottom w:w="0" w:type="dxa"/>
            <w:right w:w="108" w:type="dxa"/>
          </w:tblCellMar>
        </w:tblPrEx>
        <w:trPr>
          <w:trHeight w:val="342" w:hRule="atLeast"/>
        </w:trPr>
        <w:tc>
          <w:tcPr>
            <w:tcW w:w="206" w:type="pct"/>
            <w:tcBorders>
              <w:top w:val="nil"/>
              <w:left w:val="single" w:color="auto" w:sz="4" w:space="0"/>
              <w:bottom w:val="single" w:color="auto" w:sz="4" w:space="0"/>
              <w:right w:val="single" w:color="auto" w:sz="4" w:space="0"/>
            </w:tcBorders>
            <w:shd w:val="clear" w:color="auto" w:fill="auto"/>
            <w:vAlign w:val="center"/>
          </w:tcPr>
          <w:p w14:paraId="036D915B">
            <w:pPr>
              <w:widowControl/>
              <w:jc w:val="center"/>
              <w:rPr>
                <w:rFonts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　</w:t>
            </w:r>
          </w:p>
        </w:tc>
        <w:tc>
          <w:tcPr>
            <w:tcW w:w="447" w:type="pct"/>
            <w:tcBorders>
              <w:top w:val="nil"/>
              <w:left w:val="nil"/>
              <w:bottom w:val="single" w:color="auto" w:sz="4" w:space="0"/>
              <w:right w:val="single" w:color="auto" w:sz="4" w:space="0"/>
            </w:tcBorders>
            <w:shd w:val="clear" w:color="auto" w:fill="auto"/>
            <w:vAlign w:val="center"/>
          </w:tcPr>
          <w:p w14:paraId="21AE710A">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共 计</w:t>
            </w:r>
          </w:p>
        </w:tc>
        <w:tc>
          <w:tcPr>
            <w:tcW w:w="963" w:type="pct"/>
            <w:tcBorders>
              <w:top w:val="nil"/>
              <w:left w:val="nil"/>
              <w:bottom w:val="single" w:color="auto" w:sz="4" w:space="0"/>
              <w:right w:val="single" w:color="auto" w:sz="4" w:space="0"/>
            </w:tcBorders>
            <w:shd w:val="clear" w:color="auto" w:fill="auto"/>
            <w:vAlign w:val="center"/>
          </w:tcPr>
          <w:p w14:paraId="3C012679">
            <w:pPr>
              <w:widowControl/>
              <w:jc w:val="left"/>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454" w:type="pct"/>
            <w:tcBorders>
              <w:top w:val="nil"/>
              <w:left w:val="nil"/>
              <w:bottom w:val="single" w:color="auto" w:sz="4" w:space="0"/>
              <w:right w:val="single" w:color="auto" w:sz="4" w:space="0"/>
            </w:tcBorders>
            <w:shd w:val="clear" w:color="auto" w:fill="auto"/>
            <w:vAlign w:val="center"/>
          </w:tcPr>
          <w:p w14:paraId="611A55EF">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57662</w:t>
            </w:r>
          </w:p>
        </w:tc>
        <w:tc>
          <w:tcPr>
            <w:tcW w:w="254" w:type="pct"/>
            <w:tcBorders>
              <w:top w:val="nil"/>
              <w:left w:val="nil"/>
              <w:bottom w:val="single" w:color="auto" w:sz="4" w:space="0"/>
              <w:right w:val="single" w:color="auto" w:sz="4" w:space="0"/>
            </w:tcBorders>
            <w:shd w:val="clear" w:color="auto" w:fill="auto"/>
            <w:vAlign w:val="center"/>
          </w:tcPr>
          <w:p w14:paraId="4C675DBC">
            <w:pPr>
              <w:widowControl/>
              <w:jc w:val="left"/>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72BBA8E3">
            <w:pPr>
              <w:widowControl/>
              <w:jc w:val="left"/>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254" w:type="pct"/>
            <w:tcBorders>
              <w:top w:val="nil"/>
              <w:left w:val="nil"/>
              <w:bottom w:val="single" w:color="auto" w:sz="4" w:space="0"/>
              <w:right w:val="single" w:color="auto" w:sz="4" w:space="0"/>
            </w:tcBorders>
            <w:shd w:val="clear" w:color="auto" w:fill="auto"/>
            <w:vAlign w:val="center"/>
          </w:tcPr>
          <w:p w14:paraId="4779B756">
            <w:pPr>
              <w:widowControl/>
              <w:jc w:val="left"/>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3320E9ED">
            <w:pPr>
              <w:widowControl/>
              <w:jc w:val="right"/>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681" w:type="pct"/>
            <w:tcBorders>
              <w:top w:val="nil"/>
              <w:left w:val="nil"/>
              <w:bottom w:val="single" w:color="auto" w:sz="4" w:space="0"/>
              <w:right w:val="single" w:color="auto" w:sz="4" w:space="0"/>
            </w:tcBorders>
            <w:shd w:val="clear" w:color="auto" w:fill="auto"/>
            <w:vAlign w:val="center"/>
          </w:tcPr>
          <w:p w14:paraId="383602C0">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1307466</w:t>
            </w:r>
          </w:p>
        </w:tc>
        <w:tc>
          <w:tcPr>
            <w:tcW w:w="371" w:type="pct"/>
            <w:tcBorders>
              <w:top w:val="nil"/>
              <w:left w:val="nil"/>
              <w:bottom w:val="single" w:color="auto" w:sz="4" w:space="0"/>
              <w:right w:val="single" w:color="auto" w:sz="4" w:space="0"/>
            </w:tcBorders>
            <w:shd w:val="clear" w:color="auto" w:fill="auto"/>
            <w:vAlign w:val="center"/>
          </w:tcPr>
          <w:p w14:paraId="5D170267">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2B0A9A30">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　</w:t>
            </w:r>
          </w:p>
        </w:tc>
        <w:tc>
          <w:tcPr>
            <w:tcW w:w="371" w:type="pct"/>
            <w:tcBorders>
              <w:top w:val="nil"/>
              <w:left w:val="nil"/>
              <w:bottom w:val="single" w:color="auto" w:sz="4" w:space="0"/>
              <w:right w:val="single" w:color="auto" w:sz="4" w:space="0"/>
            </w:tcBorders>
            <w:shd w:val="clear" w:color="auto" w:fill="auto"/>
            <w:vAlign w:val="center"/>
          </w:tcPr>
          <w:p w14:paraId="486BF986">
            <w:pPr>
              <w:widowControl/>
              <w:jc w:val="center"/>
              <w:rPr>
                <w:rFonts w:ascii="仿宋_GB2312" w:hAnsi="宋体" w:eastAsia="仿宋_GB2312" w:cs="宋体"/>
                <w:b/>
                <w:bCs/>
                <w:color w:val="auto"/>
                <w:sz w:val="18"/>
                <w:szCs w:val="18"/>
                <w:highlight w:val="none"/>
              </w:rPr>
            </w:pPr>
            <w:r>
              <w:rPr>
                <w:rFonts w:hint="eastAsia" w:ascii="仿宋_GB2312" w:hAnsi="宋体" w:eastAsia="仿宋_GB2312" w:cs="宋体"/>
                <w:b/>
                <w:bCs/>
                <w:color w:val="auto"/>
                <w:sz w:val="18"/>
                <w:szCs w:val="18"/>
                <w:highlight w:val="none"/>
              </w:rPr>
              <w:t>228</w:t>
            </w:r>
          </w:p>
        </w:tc>
      </w:tr>
    </w:tbl>
    <w:p w14:paraId="2D7BD974">
      <w:pPr>
        <w:tabs>
          <w:tab w:val="left" w:pos="236"/>
        </w:tabs>
        <w:jc w:val="left"/>
        <w:rPr>
          <w:rFonts w:ascii="Times New Roman" w:hAnsi="Times New Roman" w:eastAsia="Times New Roman" w:cs="Times New Roman"/>
          <w:color w:val="auto"/>
          <w:highlight w:val="none"/>
        </w:rPr>
      </w:pPr>
    </w:p>
    <w:p w14:paraId="766425D3">
      <w:pPr>
        <w:spacing w:after="120"/>
        <w:ind w:firstLine="210"/>
        <w:rPr>
          <w:color w:val="auto"/>
          <w:highlight w:val="none"/>
        </w:rPr>
      </w:pPr>
      <w:r>
        <w:rPr>
          <w:rFonts w:ascii="宋体" w:hAnsi="宋体" w:eastAsia="宋体" w:cs="宋体"/>
          <w:color w:val="auto"/>
          <w:highlight w:val="none"/>
        </w:rPr>
        <w:t>注：以上数据仅供参考，具体范围为太湖街道辖区内高速以西的所有范围，含服务期内新增道路的所有保洁，风险自行考虑。</w:t>
      </w:r>
    </w:p>
    <w:p w14:paraId="67C3C26C">
      <w:pPr>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九、</w:t>
      </w:r>
      <w:r>
        <w:rPr>
          <w:rFonts w:ascii="宋体" w:hAnsi="宋体" w:eastAsia="宋体" w:cs="宋体"/>
          <w:b/>
          <w:color w:val="auto"/>
          <w:sz w:val="24"/>
          <w:highlight w:val="none"/>
        </w:rPr>
        <w:t>考核评分标准</w:t>
      </w:r>
    </w:p>
    <w:p w14:paraId="476550A8">
      <w:pPr>
        <w:spacing w:line="440" w:lineRule="auto"/>
        <w:ind w:right="70" w:firstLine="480"/>
        <w:rPr>
          <w:rFonts w:ascii="宋体" w:hAnsi="宋体" w:eastAsia="宋体" w:cs="宋体"/>
          <w:color w:val="auto"/>
          <w:sz w:val="24"/>
          <w:highlight w:val="none"/>
        </w:rPr>
      </w:pPr>
      <w:r>
        <w:rPr>
          <w:rFonts w:ascii="宋体" w:hAnsi="宋体" w:eastAsia="宋体" w:cs="宋体"/>
          <w:color w:val="auto"/>
          <w:sz w:val="24"/>
          <w:highlight w:val="none"/>
        </w:rPr>
        <w:t>根据《长兴县清扫保洁质量标准》、《“和美乡镇”长效管理办法》规定，结合实际制定考核评分标准。</w:t>
      </w:r>
      <w:r>
        <w:rPr>
          <w:rFonts w:hint="eastAsia" w:ascii="宋体" w:hAnsi="宋体" w:eastAsia="宋体" w:cs="宋体"/>
          <w:color w:val="auto"/>
          <w:sz w:val="24"/>
          <w:highlight w:val="none"/>
        </w:rPr>
        <w:t>具体考核质量标准及考核办法详见合同附件。</w:t>
      </w:r>
    </w:p>
    <w:p w14:paraId="1695A3E7">
      <w:pPr>
        <w:spacing w:line="360" w:lineRule="auto"/>
        <w:ind w:firstLine="480"/>
        <w:jc w:val="left"/>
        <w:rPr>
          <w:rFonts w:ascii="宋体" w:hAnsi="宋体" w:eastAsia="宋体" w:cs="宋体"/>
          <w:b/>
          <w:color w:val="auto"/>
          <w:sz w:val="24"/>
          <w:highlight w:val="none"/>
        </w:rPr>
      </w:pPr>
      <w:r>
        <w:rPr>
          <w:rFonts w:hint="eastAsia" w:ascii="宋体" w:hAnsi="宋体" w:eastAsia="宋体" w:cs="宋体"/>
          <w:b/>
          <w:color w:val="auto"/>
          <w:sz w:val="24"/>
          <w:highlight w:val="none"/>
        </w:rPr>
        <w:t>（一）</w:t>
      </w:r>
      <w:r>
        <w:rPr>
          <w:rFonts w:ascii="宋体" w:hAnsi="宋体" w:eastAsia="宋体" w:cs="宋体"/>
          <w:b/>
          <w:color w:val="auto"/>
          <w:sz w:val="24"/>
          <w:highlight w:val="none"/>
        </w:rPr>
        <w:t>《长兴县清扫保洁质量标准》考核办法</w:t>
      </w:r>
    </w:p>
    <w:p w14:paraId="1722AF7C">
      <w:pPr>
        <w:spacing w:line="42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1、在合同实施期间，采购人有权对中标人按该考核办法进行监督检查。中标人必须按照该考核办法规范作业。考核方式分为日常巡查和月度检查两种形式：</w:t>
      </w:r>
    </w:p>
    <w:p w14:paraId="5FD1F301">
      <w:pPr>
        <w:spacing w:line="42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w:t>
      </w:r>
      <w:r>
        <w:rPr>
          <w:rFonts w:hint="eastAsia" w:ascii="宋体" w:hAnsi="宋体" w:eastAsia="宋体" w:cs="宋体"/>
          <w:color w:val="auto"/>
          <w:sz w:val="24"/>
          <w:highlight w:val="none"/>
        </w:rPr>
        <w:t>1</w:t>
      </w:r>
      <w:r>
        <w:rPr>
          <w:rFonts w:ascii="宋体" w:hAnsi="宋体" w:eastAsia="宋体" w:cs="宋体"/>
          <w:color w:val="auto"/>
          <w:sz w:val="24"/>
          <w:highlight w:val="none"/>
        </w:rPr>
        <w:t>）日常巡查。采购人对供应商工作情况进行不定时日常巡查。巡查中发现的问题，采购人(含上级主管部门)下发《巡查考核整改处罚告知单》，责任单位应限期完成整改。未及时整改的扣4分。</w:t>
      </w:r>
    </w:p>
    <w:p w14:paraId="3D28A08D">
      <w:pPr>
        <w:spacing w:line="42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w:t>
      </w:r>
      <w:r>
        <w:rPr>
          <w:rFonts w:hint="eastAsia" w:ascii="宋体" w:hAnsi="宋体" w:eastAsia="宋体" w:cs="宋体"/>
          <w:color w:val="auto"/>
          <w:sz w:val="24"/>
          <w:highlight w:val="none"/>
        </w:rPr>
        <w:t>2</w:t>
      </w:r>
      <w:r>
        <w:rPr>
          <w:rFonts w:ascii="宋体" w:hAnsi="宋体" w:eastAsia="宋体" w:cs="宋体"/>
          <w:color w:val="auto"/>
          <w:sz w:val="24"/>
          <w:highlight w:val="none"/>
        </w:rPr>
        <w:t>）月度检查。由采购人组织每月例检两次，明查与暗查相结合，明查一天前通知，暗查则随机抽查。检查中发现问题及时通知供应商，限期整改，对存在问题逾期不改或整改不力的，按考核评分标准扣分，并根据考核成绩在当月结算价款中对供应商实施扣罚,每分折合人民币300元。</w:t>
      </w:r>
    </w:p>
    <w:p w14:paraId="60B87912">
      <w:pPr>
        <w:spacing w:line="42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2、合同期内，供应商未按合同约定完成工作，被采购人当月扣分达到20分（含20分）的，当月考核为不合格。</w:t>
      </w:r>
    </w:p>
    <w:p w14:paraId="69AE0D13">
      <w:pPr>
        <w:spacing w:line="420" w:lineRule="auto"/>
        <w:ind w:firstLine="480"/>
        <w:rPr>
          <w:rFonts w:ascii="宋体" w:hAnsi="宋体" w:eastAsia="宋体" w:cs="宋体"/>
          <w:color w:val="auto"/>
          <w:sz w:val="24"/>
          <w:highlight w:val="none"/>
        </w:rPr>
      </w:pPr>
      <w:r>
        <w:rPr>
          <w:rFonts w:ascii="宋体" w:hAnsi="宋体" w:eastAsia="宋体" w:cs="宋体"/>
          <w:color w:val="auto"/>
          <w:sz w:val="24"/>
          <w:highlight w:val="none"/>
        </w:rPr>
        <w:t>3、连续两月考核不达标，或连续三次整改不到位，采购人有权次月起终止合同，予以清退。</w:t>
      </w:r>
    </w:p>
    <w:p w14:paraId="4166C283">
      <w:pPr>
        <w:spacing w:line="360" w:lineRule="auto"/>
        <w:ind w:firstLine="502"/>
        <w:jc w:val="left"/>
        <w:rPr>
          <w:rFonts w:ascii="宋体" w:hAnsi="宋体" w:eastAsia="宋体" w:cs="宋体"/>
          <w:b/>
          <w:color w:val="auto"/>
          <w:spacing w:val="5"/>
          <w:sz w:val="24"/>
          <w:highlight w:val="none"/>
        </w:rPr>
      </w:pPr>
      <w:r>
        <w:rPr>
          <w:rFonts w:hint="eastAsia" w:ascii="宋体" w:hAnsi="宋体" w:eastAsia="宋体" w:cs="宋体"/>
          <w:b/>
          <w:color w:val="auto"/>
          <w:spacing w:val="5"/>
          <w:sz w:val="24"/>
          <w:highlight w:val="none"/>
        </w:rPr>
        <w:t>（二）</w:t>
      </w:r>
      <w:r>
        <w:rPr>
          <w:rFonts w:ascii="宋体" w:hAnsi="宋体" w:eastAsia="宋体" w:cs="宋体"/>
          <w:b/>
          <w:color w:val="auto"/>
          <w:sz w:val="24"/>
          <w:highlight w:val="none"/>
        </w:rPr>
        <w:t>《“和美乡镇”长效管理办法》考核办法</w:t>
      </w:r>
    </w:p>
    <w:p w14:paraId="6965108B">
      <w:pPr>
        <w:spacing w:line="460" w:lineRule="auto"/>
        <w:ind w:firstLine="500"/>
        <w:rPr>
          <w:rFonts w:ascii="宋体" w:hAnsi="宋体" w:eastAsia="宋体" w:cs="宋体"/>
          <w:color w:val="auto"/>
          <w:spacing w:val="5"/>
          <w:sz w:val="24"/>
          <w:highlight w:val="none"/>
        </w:rPr>
      </w:pPr>
      <w:r>
        <w:rPr>
          <w:rFonts w:ascii="宋体" w:hAnsi="宋体" w:eastAsia="宋体" w:cs="宋体"/>
          <w:color w:val="auto"/>
          <w:spacing w:val="5"/>
          <w:sz w:val="24"/>
          <w:highlight w:val="none"/>
        </w:rPr>
        <w:t>达到长兴县创建办制定的《“和美街道”长效管理办法》相关要求。根据创建办每月检查情况所反馈的问题进行处罚。如每月考核出现5个问题（即被扣5分）以内不扣违约金；出现5个问题以上，则从第六个问题开始（即被扣第6分开始）被创建办每扣一分扣除违约金1000元，依次类推；如连续3个月每月考核均出现5个以上同类问题的（即被扣5分以上的），甲方有权单方解除合同，并由乙方承担此带来的一切损失。</w:t>
      </w:r>
    </w:p>
    <w:p w14:paraId="2D56B1BA">
      <w:pPr>
        <w:rPr>
          <w:color w:val="auto"/>
          <w:highlight w:val="none"/>
        </w:rPr>
      </w:pPr>
    </w:p>
    <w:p w14:paraId="0CF5C91A">
      <w:pPr>
        <w:pStyle w:val="2"/>
        <w:rPr>
          <w:color w:val="auto"/>
          <w:highlight w:val="none"/>
        </w:rPr>
      </w:pPr>
    </w:p>
    <w:p w14:paraId="3D00F9A8">
      <w:pPr>
        <w:rPr>
          <w:color w:val="auto"/>
          <w:highlight w:val="none"/>
        </w:rPr>
      </w:pPr>
    </w:p>
    <w:p w14:paraId="3BC2B133">
      <w:pPr>
        <w:pStyle w:val="2"/>
        <w:rPr>
          <w:color w:val="auto"/>
          <w:highlight w:val="none"/>
        </w:rPr>
      </w:pPr>
    </w:p>
    <w:p w14:paraId="34D1D655">
      <w:pPr>
        <w:rPr>
          <w:color w:val="auto"/>
          <w:highlight w:val="none"/>
        </w:rPr>
      </w:pPr>
    </w:p>
    <w:p w14:paraId="0649C7AC">
      <w:pPr>
        <w:spacing w:before="156" w:after="156" w:line="360" w:lineRule="auto"/>
        <w:jc w:val="center"/>
        <w:rPr>
          <w:rFonts w:ascii="宋体" w:hAnsi="宋体" w:eastAsia="宋体" w:cs="宋体"/>
          <w:b/>
          <w:color w:val="auto"/>
          <w:sz w:val="30"/>
          <w:highlight w:val="none"/>
        </w:rPr>
      </w:pPr>
    </w:p>
    <w:p w14:paraId="537C4426">
      <w:pPr>
        <w:spacing w:before="156" w:after="156" w:line="360" w:lineRule="auto"/>
        <w:jc w:val="center"/>
        <w:rPr>
          <w:rFonts w:ascii="宋体" w:hAnsi="宋体" w:eastAsia="宋体" w:cs="宋体"/>
          <w:b/>
          <w:color w:val="auto"/>
          <w:sz w:val="30"/>
          <w:highlight w:val="none"/>
        </w:rPr>
      </w:pPr>
    </w:p>
    <w:p w14:paraId="0BF74AC7">
      <w:pPr>
        <w:spacing w:before="156" w:after="156" w:line="360" w:lineRule="auto"/>
        <w:jc w:val="center"/>
        <w:rPr>
          <w:rFonts w:ascii="宋体" w:hAnsi="宋体" w:eastAsia="宋体" w:cs="宋体"/>
          <w:b/>
          <w:color w:val="auto"/>
          <w:sz w:val="30"/>
          <w:highlight w:val="none"/>
        </w:rPr>
      </w:pPr>
      <w:r>
        <w:rPr>
          <w:rFonts w:ascii="宋体" w:hAnsi="宋体" w:eastAsia="宋体" w:cs="宋体"/>
          <w:b/>
          <w:color w:val="auto"/>
          <w:sz w:val="30"/>
          <w:highlight w:val="none"/>
        </w:rPr>
        <w:t>第四章</w:t>
      </w:r>
      <w:r>
        <w:rPr>
          <w:rFonts w:hint="eastAsia" w:ascii="宋体" w:hAnsi="宋体" w:eastAsia="宋体" w:cs="宋体"/>
          <w:b/>
          <w:color w:val="auto"/>
          <w:sz w:val="30"/>
          <w:highlight w:val="none"/>
        </w:rPr>
        <w:t xml:space="preserve"> </w:t>
      </w:r>
      <w:r>
        <w:rPr>
          <w:rFonts w:ascii="宋体" w:hAnsi="宋体" w:eastAsia="宋体" w:cs="宋体"/>
          <w:b/>
          <w:color w:val="auto"/>
          <w:sz w:val="30"/>
          <w:highlight w:val="none"/>
        </w:rPr>
        <w:t>评标办法及评分标准</w:t>
      </w:r>
    </w:p>
    <w:p w14:paraId="0C1C07BA">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为公正、公平、科学地选择中标人，根据《中华人民共和国政府采购法》</w:t>
      </w:r>
      <w:r>
        <w:rPr>
          <w:rFonts w:hint="eastAsia" w:ascii="宋体" w:hAnsi="宋体" w:eastAsia="宋体" w:cs="宋体"/>
          <w:color w:val="auto"/>
          <w:sz w:val="24"/>
          <w:highlight w:val="none"/>
        </w:rPr>
        <w:t>、</w:t>
      </w:r>
      <w:r>
        <w:rPr>
          <w:rFonts w:ascii="宋体" w:hAnsi="宋体" w:eastAsia="宋体" w:cs="宋体"/>
          <w:color w:val="auto"/>
          <w:sz w:val="24"/>
          <w:highlight w:val="none"/>
        </w:rPr>
        <w:t>《政府采购货物和服务招标投标管理办法》、《中华人民共和国政府采购法实施条例》等有关法律法规的规定，并结合本项目的实际，制定本办法。</w:t>
      </w:r>
    </w:p>
    <w:p w14:paraId="6025770B">
      <w:pPr>
        <w:spacing w:line="360" w:lineRule="auto"/>
        <w:ind w:firstLine="420"/>
        <w:rPr>
          <w:rFonts w:ascii="宋体" w:hAnsi="宋体" w:eastAsia="宋体" w:cs="宋体"/>
          <w:color w:val="auto"/>
          <w:sz w:val="24"/>
          <w:highlight w:val="none"/>
        </w:rPr>
      </w:pPr>
      <w:r>
        <w:rPr>
          <w:rFonts w:ascii="宋体" w:hAnsi="宋体" w:eastAsia="宋体" w:cs="宋体"/>
          <w:color w:val="auto"/>
          <w:sz w:val="24"/>
          <w:highlight w:val="none"/>
        </w:rPr>
        <w:t>本办法适用于</w:t>
      </w:r>
      <w:r>
        <w:rPr>
          <w:rFonts w:hint="eastAsia" w:ascii="宋体" w:hAnsi="宋体" w:eastAsia="宋体" w:cs="宋体"/>
          <w:color w:val="auto"/>
          <w:sz w:val="24"/>
          <w:highlight w:val="none"/>
        </w:rPr>
        <w:t>2025年度-2026年度长兴县杭宁高速以西道路保洁垃圾清运采购服务项目</w:t>
      </w:r>
      <w:r>
        <w:rPr>
          <w:rFonts w:ascii="宋体" w:hAnsi="宋体" w:eastAsia="宋体" w:cs="宋体"/>
          <w:color w:val="auto"/>
          <w:sz w:val="24"/>
          <w:highlight w:val="none"/>
        </w:rPr>
        <w:t>的评标。</w:t>
      </w:r>
    </w:p>
    <w:p w14:paraId="10C7183B">
      <w:pPr>
        <w:spacing w:line="360" w:lineRule="auto"/>
        <w:ind w:firstLine="472"/>
        <w:rPr>
          <w:rFonts w:ascii="宋体" w:hAnsi="宋体" w:eastAsia="宋体" w:cs="宋体"/>
          <w:b/>
          <w:color w:val="auto"/>
          <w:sz w:val="24"/>
          <w:highlight w:val="none"/>
        </w:rPr>
      </w:pPr>
      <w:r>
        <w:rPr>
          <w:rFonts w:ascii="宋体" w:hAnsi="宋体" w:eastAsia="宋体" w:cs="宋体"/>
          <w:b/>
          <w:color w:val="auto"/>
          <w:sz w:val="24"/>
          <w:highlight w:val="none"/>
        </w:rPr>
        <w:t>一、总则</w:t>
      </w:r>
    </w:p>
    <w:p w14:paraId="1A16BC5A">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本次评标采用综合评分法，总分为100分，其中价格分2</w:t>
      </w:r>
      <w:r>
        <w:rPr>
          <w:rFonts w:hint="eastAsia" w:ascii="宋体" w:hAnsi="宋体" w:eastAsia="宋体" w:cs="宋体"/>
          <w:color w:val="auto"/>
          <w:sz w:val="24"/>
          <w:highlight w:val="none"/>
        </w:rPr>
        <w:t>0</w:t>
      </w:r>
      <w:r>
        <w:rPr>
          <w:rFonts w:ascii="宋体" w:hAnsi="宋体" w:eastAsia="宋体" w:cs="宋体"/>
          <w:color w:val="auto"/>
          <w:sz w:val="24"/>
          <w:highlight w:val="none"/>
        </w:rPr>
        <w:t>分、</w:t>
      </w:r>
      <w:r>
        <w:rPr>
          <w:rFonts w:ascii="宋体" w:hAnsi="宋体" w:eastAsia="宋体" w:cs="宋体"/>
          <w:color w:val="auto"/>
          <w:spacing w:val="-4"/>
          <w:sz w:val="24"/>
          <w:highlight w:val="none"/>
        </w:rPr>
        <w:t>技术资信及其他分</w:t>
      </w:r>
      <w:r>
        <w:rPr>
          <w:rFonts w:hint="eastAsia" w:ascii="宋体" w:hAnsi="宋体" w:eastAsia="宋体" w:cs="宋体"/>
          <w:color w:val="auto"/>
          <w:sz w:val="24"/>
          <w:highlight w:val="none"/>
        </w:rPr>
        <w:t>80</w:t>
      </w:r>
      <w:r>
        <w:rPr>
          <w:rFonts w:ascii="宋体" w:hAnsi="宋体" w:eastAsia="宋体" w:cs="宋体"/>
          <w:color w:val="auto"/>
          <w:sz w:val="24"/>
          <w:highlight w:val="none"/>
        </w:rPr>
        <w:t>分。合格投标人的评标得分为各项目汇总得分，评标委员会根据评标综合得分从高到低推荐2名中标侯选</w:t>
      </w:r>
      <w:r>
        <w:rPr>
          <w:rFonts w:hint="eastAsia" w:ascii="宋体" w:hAnsi="宋体" w:eastAsia="宋体" w:cs="宋体"/>
          <w:color w:val="auto"/>
          <w:sz w:val="24"/>
          <w:highlight w:val="none"/>
        </w:rPr>
        <w:t>人</w:t>
      </w:r>
      <w:r>
        <w:rPr>
          <w:rFonts w:ascii="宋体" w:hAnsi="宋体" w:eastAsia="宋体" w:cs="宋体"/>
          <w:color w:val="auto"/>
          <w:sz w:val="24"/>
          <w:highlight w:val="none"/>
        </w:rPr>
        <w:t>，得分相同的，按投标报价由低到高顺序排列；得分且投标报价相同的，按技术得分由高到低顺序排列。排名第一、二的投标人</w:t>
      </w:r>
      <w:r>
        <w:rPr>
          <w:rFonts w:hint="eastAsia" w:ascii="宋体" w:hAnsi="宋体" w:eastAsia="宋体" w:cs="宋体"/>
          <w:color w:val="auto"/>
          <w:sz w:val="24"/>
          <w:highlight w:val="none"/>
        </w:rPr>
        <w:t>分别</w:t>
      </w:r>
      <w:r>
        <w:rPr>
          <w:rFonts w:ascii="宋体" w:hAnsi="宋体" w:eastAsia="宋体" w:cs="宋体"/>
          <w:color w:val="auto"/>
          <w:sz w:val="24"/>
          <w:highlight w:val="none"/>
        </w:rPr>
        <w:t>为</w:t>
      </w:r>
      <w:r>
        <w:rPr>
          <w:rFonts w:hint="eastAsia" w:ascii="宋体" w:hAnsi="宋体" w:eastAsia="宋体" w:cs="宋体"/>
          <w:color w:val="auto"/>
          <w:sz w:val="24"/>
          <w:highlight w:val="none"/>
        </w:rPr>
        <w:t>第一、二</w:t>
      </w:r>
      <w:r>
        <w:rPr>
          <w:rFonts w:ascii="宋体" w:hAnsi="宋体" w:eastAsia="宋体" w:cs="宋体"/>
          <w:color w:val="auto"/>
          <w:sz w:val="24"/>
          <w:highlight w:val="none"/>
        </w:rPr>
        <w:t>中标候选人。评分过程中采用四舍五入法，并保留小数2位。</w:t>
      </w:r>
    </w:p>
    <w:p w14:paraId="5994E32C">
      <w:pPr>
        <w:spacing w:line="360" w:lineRule="auto"/>
        <w:ind w:firstLine="480"/>
        <w:rPr>
          <w:rFonts w:ascii="宋体" w:hAnsi="宋体" w:eastAsia="宋体" w:cs="宋体"/>
          <w:color w:val="auto"/>
          <w:spacing w:val="-4"/>
          <w:sz w:val="24"/>
          <w:highlight w:val="none"/>
        </w:rPr>
      </w:pPr>
      <w:r>
        <w:rPr>
          <w:rFonts w:ascii="宋体" w:hAnsi="宋体" w:eastAsia="宋体" w:cs="宋体"/>
          <w:color w:val="auto"/>
          <w:sz w:val="24"/>
          <w:highlight w:val="none"/>
        </w:rPr>
        <w:t>投标人评标综合得分=价格分+</w:t>
      </w:r>
      <w:r>
        <w:rPr>
          <w:rFonts w:hint="eastAsia" w:ascii="宋体" w:hAnsi="宋体" w:eastAsia="宋体" w:cs="宋体"/>
          <w:color w:val="auto"/>
          <w:spacing w:val="-4"/>
          <w:sz w:val="24"/>
          <w:highlight w:val="none"/>
        </w:rPr>
        <w:t>技术资信及其他分</w:t>
      </w:r>
    </w:p>
    <w:p w14:paraId="248E5DB4">
      <w:pPr>
        <w:spacing w:line="360" w:lineRule="auto"/>
        <w:ind w:firstLine="482"/>
        <w:rPr>
          <w:rFonts w:ascii="宋体" w:hAnsi="宋体" w:eastAsia="宋体" w:cs="宋体"/>
          <w:b/>
          <w:color w:val="auto"/>
          <w:sz w:val="24"/>
          <w:highlight w:val="none"/>
        </w:rPr>
      </w:pPr>
      <w:r>
        <w:rPr>
          <w:rFonts w:ascii="宋体" w:hAnsi="宋体" w:eastAsia="宋体" w:cs="宋体"/>
          <w:b/>
          <w:color w:val="auto"/>
          <w:sz w:val="24"/>
          <w:highlight w:val="none"/>
        </w:rPr>
        <w:t>二、评标内容及标准</w:t>
      </w:r>
    </w:p>
    <w:p w14:paraId="3927F291">
      <w:pPr>
        <w:spacing w:line="360" w:lineRule="auto"/>
        <w:ind w:firstLine="464"/>
        <w:rPr>
          <w:rFonts w:ascii="宋体" w:hAnsi="宋体" w:eastAsia="宋体" w:cs="宋体"/>
          <w:color w:val="auto"/>
          <w:spacing w:val="-4"/>
          <w:sz w:val="24"/>
          <w:highlight w:val="none"/>
        </w:rPr>
      </w:pPr>
      <w:r>
        <w:rPr>
          <w:rFonts w:ascii="宋体" w:hAnsi="宋体" w:eastAsia="宋体" w:cs="宋体"/>
          <w:color w:val="auto"/>
          <w:spacing w:val="-4"/>
          <w:sz w:val="24"/>
          <w:highlight w:val="none"/>
        </w:rPr>
        <w:t>（一）价格分的计算（2</w:t>
      </w:r>
      <w:r>
        <w:rPr>
          <w:rFonts w:hint="eastAsia" w:ascii="宋体" w:hAnsi="宋体" w:eastAsia="宋体" w:cs="宋体"/>
          <w:color w:val="auto"/>
          <w:spacing w:val="-4"/>
          <w:sz w:val="24"/>
          <w:highlight w:val="none"/>
        </w:rPr>
        <w:t>0</w:t>
      </w:r>
      <w:r>
        <w:rPr>
          <w:rFonts w:ascii="宋体" w:hAnsi="宋体" w:eastAsia="宋体" w:cs="宋体"/>
          <w:color w:val="auto"/>
          <w:spacing w:val="-4"/>
          <w:sz w:val="24"/>
          <w:highlight w:val="none"/>
        </w:rPr>
        <w:t>分）</w:t>
      </w:r>
    </w:p>
    <w:p w14:paraId="1D1B68F1">
      <w:pPr>
        <w:spacing w:line="360" w:lineRule="auto"/>
        <w:ind w:firstLine="464"/>
        <w:rPr>
          <w:rFonts w:ascii="宋体" w:hAnsi="宋体" w:eastAsia="宋体" w:cs="宋体"/>
          <w:color w:val="auto"/>
          <w:spacing w:val="-4"/>
          <w:sz w:val="24"/>
          <w:highlight w:val="none"/>
        </w:rPr>
      </w:pPr>
      <w:r>
        <w:rPr>
          <w:rFonts w:ascii="宋体" w:hAnsi="宋体" w:eastAsia="宋体" w:cs="宋体"/>
          <w:color w:val="auto"/>
          <w:spacing w:val="-4"/>
          <w:sz w:val="24"/>
          <w:highlight w:val="none"/>
        </w:rPr>
        <w:t>价格分采用低价优先法计算，即满足采购文件要求且投标价格最低的投标报价为评标基准价，其他投标人的价格分按照下列公式计算：</w:t>
      </w:r>
    </w:p>
    <w:p w14:paraId="4A47DFB5">
      <w:pPr>
        <w:spacing w:line="360" w:lineRule="auto"/>
        <w:ind w:firstLine="464"/>
        <w:rPr>
          <w:rFonts w:ascii="宋体" w:hAnsi="宋体" w:eastAsia="宋体" w:cs="宋体"/>
          <w:color w:val="auto"/>
          <w:spacing w:val="-4"/>
          <w:sz w:val="24"/>
          <w:highlight w:val="none"/>
        </w:rPr>
      </w:pPr>
      <w:r>
        <w:rPr>
          <w:rFonts w:ascii="宋体" w:hAnsi="宋体" w:eastAsia="宋体" w:cs="宋体"/>
          <w:color w:val="auto"/>
          <w:spacing w:val="-4"/>
          <w:sz w:val="24"/>
          <w:highlight w:val="none"/>
        </w:rPr>
        <w:t>价格分=（评标基准价/投标报价）×2</w:t>
      </w:r>
      <w:r>
        <w:rPr>
          <w:rFonts w:hint="eastAsia" w:ascii="宋体" w:hAnsi="宋体" w:eastAsia="宋体" w:cs="宋体"/>
          <w:color w:val="auto"/>
          <w:spacing w:val="-4"/>
          <w:sz w:val="24"/>
          <w:highlight w:val="none"/>
        </w:rPr>
        <w:t>0</w:t>
      </w:r>
    </w:p>
    <w:p w14:paraId="045986F0">
      <w:pPr>
        <w:spacing w:line="360" w:lineRule="auto"/>
        <w:ind w:firstLine="464"/>
        <w:rPr>
          <w:rFonts w:ascii="宋体" w:hAnsi="宋体" w:eastAsia="宋体" w:cs="宋体"/>
          <w:color w:val="auto"/>
          <w:spacing w:val="-4"/>
          <w:sz w:val="24"/>
          <w:highlight w:val="none"/>
        </w:rPr>
      </w:pPr>
      <w:r>
        <w:rPr>
          <w:rFonts w:ascii="宋体" w:hAnsi="宋体" w:eastAsia="宋体" w:cs="宋体"/>
          <w:color w:val="auto"/>
          <w:spacing w:val="-4"/>
          <w:sz w:val="24"/>
          <w:highlight w:val="none"/>
        </w:rPr>
        <w:t>（二）</w:t>
      </w:r>
      <w:r>
        <w:rPr>
          <w:rFonts w:hint="eastAsia" w:ascii="宋体" w:hAnsi="宋体" w:eastAsia="宋体" w:cs="宋体"/>
          <w:color w:val="auto"/>
          <w:spacing w:val="-4"/>
          <w:sz w:val="24"/>
          <w:highlight w:val="none"/>
        </w:rPr>
        <w:t>技术资信及其他分</w:t>
      </w:r>
      <w:r>
        <w:rPr>
          <w:rFonts w:ascii="宋体" w:hAnsi="宋体" w:eastAsia="宋体" w:cs="宋体"/>
          <w:color w:val="auto"/>
          <w:spacing w:val="-4"/>
          <w:sz w:val="24"/>
          <w:highlight w:val="none"/>
        </w:rPr>
        <w:t>的计算（</w:t>
      </w:r>
      <w:r>
        <w:rPr>
          <w:rFonts w:hint="eastAsia" w:ascii="宋体" w:hAnsi="宋体" w:eastAsia="宋体" w:cs="宋体"/>
          <w:color w:val="auto"/>
          <w:spacing w:val="-4"/>
          <w:sz w:val="24"/>
          <w:highlight w:val="none"/>
        </w:rPr>
        <w:t>80</w:t>
      </w:r>
      <w:r>
        <w:rPr>
          <w:rFonts w:ascii="宋体" w:hAnsi="宋体" w:eastAsia="宋体" w:cs="宋体"/>
          <w:color w:val="auto"/>
          <w:spacing w:val="-4"/>
          <w:sz w:val="24"/>
          <w:highlight w:val="none"/>
        </w:rPr>
        <w:t>分）</w:t>
      </w:r>
    </w:p>
    <w:p w14:paraId="685A2A88">
      <w:pPr>
        <w:spacing w:line="360" w:lineRule="auto"/>
        <w:ind w:firstLine="464"/>
        <w:rPr>
          <w:rFonts w:ascii="宋体" w:hAnsi="宋体" w:eastAsia="宋体" w:cs="宋体"/>
          <w:color w:val="auto"/>
          <w:spacing w:val="-4"/>
          <w:sz w:val="24"/>
          <w:highlight w:val="none"/>
        </w:rPr>
      </w:pPr>
      <w:r>
        <w:rPr>
          <w:rFonts w:hint="eastAsia" w:ascii="宋体" w:hAnsi="宋体" w:eastAsia="宋体" w:cs="宋体"/>
          <w:color w:val="auto"/>
          <w:spacing w:val="-4"/>
          <w:sz w:val="24"/>
          <w:highlight w:val="none"/>
        </w:rPr>
        <w:t>由评标委员会全体成员按以下评分细则对投标文件采用记名方式各自评审、独立打分。其中客观分须保持一致。此项评分为：评标委员会全体成员的有效评分的算术平均值（评标委员会所有成员评分合计数/评标委员会组成人员数）。</w:t>
      </w:r>
    </w:p>
    <w:p w14:paraId="36049A66">
      <w:pPr>
        <w:pStyle w:val="2"/>
        <w:rPr>
          <w:color w:val="auto"/>
          <w:highlight w:val="none"/>
        </w:rPr>
      </w:pPr>
    </w:p>
    <w:tbl>
      <w:tblPr>
        <w:tblStyle w:val="18"/>
        <w:tblW w:w="9593" w:type="dxa"/>
        <w:jc w:val="center"/>
        <w:tblLayout w:type="autofit"/>
        <w:tblCellMar>
          <w:top w:w="0" w:type="dxa"/>
          <w:left w:w="10" w:type="dxa"/>
          <w:bottom w:w="0" w:type="dxa"/>
          <w:right w:w="10" w:type="dxa"/>
        </w:tblCellMar>
      </w:tblPr>
      <w:tblGrid>
        <w:gridCol w:w="713"/>
        <w:gridCol w:w="1601"/>
        <w:gridCol w:w="1223"/>
        <w:gridCol w:w="4930"/>
        <w:gridCol w:w="1126"/>
      </w:tblGrid>
      <w:tr w14:paraId="2B043993">
        <w:tblPrEx>
          <w:tblCellMar>
            <w:top w:w="0" w:type="dxa"/>
            <w:left w:w="10" w:type="dxa"/>
            <w:bottom w:w="0" w:type="dxa"/>
            <w:right w:w="10" w:type="dxa"/>
          </w:tblCellMar>
        </w:tblPrEx>
        <w:trPr>
          <w:jc w:val="center"/>
        </w:trPr>
        <w:tc>
          <w:tcPr>
            <w:tcW w:w="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6FA3B0">
            <w:pPr>
              <w:spacing w:line="360" w:lineRule="auto"/>
              <w:jc w:val="center"/>
              <w:rPr>
                <w:rFonts w:ascii="宋体" w:hAnsi="宋体" w:eastAsia="宋体" w:cs="宋体"/>
                <w:color w:val="auto"/>
                <w:highlight w:val="none"/>
              </w:rPr>
            </w:pPr>
            <w:r>
              <w:rPr>
                <w:rFonts w:ascii="宋体" w:hAnsi="宋体" w:eastAsia="宋体" w:cs="宋体"/>
                <w:b/>
                <w:color w:val="auto"/>
                <w:highlight w:val="none"/>
              </w:rPr>
              <w:t>序号</w:t>
            </w:r>
          </w:p>
        </w:tc>
        <w:tc>
          <w:tcPr>
            <w:tcW w:w="282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615D04">
            <w:pPr>
              <w:spacing w:line="360" w:lineRule="auto"/>
              <w:jc w:val="center"/>
              <w:rPr>
                <w:rFonts w:ascii="宋体" w:hAnsi="宋体" w:eastAsia="宋体" w:cs="宋体"/>
                <w:color w:val="auto"/>
                <w:highlight w:val="none"/>
              </w:rPr>
            </w:pPr>
            <w:r>
              <w:rPr>
                <w:rFonts w:ascii="宋体" w:hAnsi="宋体" w:eastAsia="宋体" w:cs="宋体"/>
                <w:b/>
                <w:color w:val="auto"/>
                <w:highlight w:val="none"/>
              </w:rPr>
              <w:t>评审内容</w:t>
            </w:r>
          </w:p>
        </w:tc>
        <w:tc>
          <w:tcPr>
            <w:tcW w:w="49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8E9B0D">
            <w:pPr>
              <w:spacing w:line="360" w:lineRule="auto"/>
              <w:jc w:val="center"/>
              <w:rPr>
                <w:rFonts w:ascii="宋体" w:hAnsi="宋体" w:eastAsia="宋体" w:cs="宋体"/>
                <w:color w:val="auto"/>
                <w:highlight w:val="none"/>
              </w:rPr>
            </w:pPr>
            <w:r>
              <w:rPr>
                <w:rFonts w:ascii="宋体" w:hAnsi="宋体" w:eastAsia="宋体" w:cs="宋体"/>
                <w:b/>
                <w:color w:val="auto"/>
                <w:highlight w:val="none"/>
              </w:rPr>
              <w:t>评分标准</w:t>
            </w:r>
          </w:p>
        </w:tc>
        <w:tc>
          <w:tcPr>
            <w:tcW w:w="1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179FEC">
            <w:pPr>
              <w:spacing w:line="360" w:lineRule="auto"/>
              <w:jc w:val="center"/>
              <w:rPr>
                <w:rFonts w:ascii="宋体" w:hAnsi="宋体" w:eastAsia="宋体" w:cs="宋体"/>
                <w:color w:val="auto"/>
                <w:highlight w:val="none"/>
              </w:rPr>
            </w:pPr>
            <w:r>
              <w:rPr>
                <w:rFonts w:ascii="宋体" w:hAnsi="宋体" w:eastAsia="宋体" w:cs="宋体"/>
                <w:b/>
                <w:color w:val="auto"/>
                <w:highlight w:val="none"/>
              </w:rPr>
              <w:t>分值</w:t>
            </w:r>
          </w:p>
        </w:tc>
      </w:tr>
      <w:tr w14:paraId="5C5933CC">
        <w:tblPrEx>
          <w:tblCellMar>
            <w:top w:w="0" w:type="dxa"/>
            <w:left w:w="10" w:type="dxa"/>
            <w:bottom w:w="0" w:type="dxa"/>
            <w:right w:w="10" w:type="dxa"/>
          </w:tblCellMar>
        </w:tblPrEx>
        <w:trPr>
          <w:jc w:val="center"/>
        </w:trPr>
        <w:tc>
          <w:tcPr>
            <w:tcW w:w="9593"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B00D17">
            <w:pPr>
              <w:spacing w:line="320" w:lineRule="exact"/>
              <w:jc w:val="center"/>
              <w:rPr>
                <w:rFonts w:ascii="宋体" w:hAnsi="宋体" w:eastAsia="宋体" w:cs="宋体"/>
                <w:b/>
                <w:color w:val="auto"/>
                <w:highlight w:val="none"/>
              </w:rPr>
            </w:pPr>
            <w:r>
              <w:rPr>
                <w:rFonts w:hint="eastAsia" w:ascii="宋体" w:hAnsi="宋体" w:eastAsia="宋体" w:cs="宋体"/>
                <w:b/>
                <w:color w:val="auto"/>
                <w:highlight w:val="none"/>
              </w:rPr>
              <w:t>商务资信部分（15分）</w:t>
            </w:r>
          </w:p>
        </w:tc>
      </w:tr>
      <w:tr w14:paraId="1B701AA6">
        <w:tblPrEx>
          <w:tblCellMar>
            <w:top w:w="0" w:type="dxa"/>
            <w:left w:w="10" w:type="dxa"/>
            <w:bottom w:w="0" w:type="dxa"/>
            <w:right w:w="10" w:type="dxa"/>
          </w:tblCellMar>
        </w:tblPrEx>
        <w:trPr>
          <w:cantSplit/>
          <w:jc w:val="center"/>
        </w:trPr>
        <w:tc>
          <w:tcPr>
            <w:tcW w:w="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337EDC">
            <w:pPr>
              <w:spacing w:line="320" w:lineRule="exact"/>
              <w:jc w:val="center"/>
              <w:rPr>
                <w:rFonts w:ascii="宋体" w:hAnsi="宋体" w:eastAsia="宋体" w:cs="宋体"/>
                <w:color w:val="auto"/>
                <w:highlight w:val="none"/>
              </w:rPr>
            </w:pPr>
            <w:r>
              <w:rPr>
                <w:rFonts w:ascii="宋体" w:hAnsi="宋体" w:eastAsia="宋体" w:cs="宋体"/>
                <w:color w:val="auto"/>
                <w:highlight w:val="none"/>
              </w:rPr>
              <w:t>1</w:t>
            </w:r>
          </w:p>
        </w:tc>
        <w:tc>
          <w:tcPr>
            <w:tcW w:w="282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4B2C87">
            <w:pPr>
              <w:spacing w:line="320" w:lineRule="exact"/>
              <w:jc w:val="center"/>
              <w:rPr>
                <w:rFonts w:ascii="宋体" w:hAnsi="宋体" w:eastAsia="宋体" w:cs="宋体"/>
                <w:color w:val="auto"/>
                <w:highlight w:val="none"/>
              </w:rPr>
            </w:pPr>
            <w:r>
              <w:rPr>
                <w:rFonts w:hint="eastAsia" w:ascii="宋体" w:hAnsi="宋体" w:eastAsia="宋体" w:cs="宋体"/>
                <w:color w:val="auto"/>
                <w:highlight w:val="none"/>
              </w:rPr>
              <w:t>企业业绩（2分）</w:t>
            </w:r>
          </w:p>
        </w:tc>
        <w:tc>
          <w:tcPr>
            <w:tcW w:w="49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D42765">
            <w:pPr>
              <w:spacing w:line="320" w:lineRule="exact"/>
              <w:rPr>
                <w:rFonts w:ascii="宋体" w:hAnsi="宋体" w:eastAsia="宋体" w:cs="宋体"/>
                <w:color w:val="auto"/>
                <w:highlight w:val="none"/>
              </w:rPr>
            </w:pPr>
            <w:r>
              <w:rPr>
                <w:rFonts w:hint="eastAsia" w:ascii="宋体" w:hAnsi="宋体" w:eastAsia="宋体" w:cs="宋体"/>
                <w:color w:val="auto"/>
                <w:highlight w:val="none"/>
              </w:rPr>
              <w:t>投标人自2020年1月1日至今（以合同签订时间为准）具有道路保洁业绩的，每提供一个得0.5分，最高得2分。</w:t>
            </w:r>
          </w:p>
          <w:p w14:paraId="4814B800">
            <w:pPr>
              <w:spacing w:line="320" w:lineRule="exact"/>
              <w:rPr>
                <w:rFonts w:ascii="宋体" w:hAnsi="宋体" w:eastAsia="宋体" w:cs="宋体"/>
                <w:color w:val="auto"/>
                <w:highlight w:val="none"/>
              </w:rPr>
            </w:pPr>
            <w:r>
              <w:rPr>
                <w:rFonts w:hint="eastAsia" w:ascii="宋体" w:hAnsi="宋体" w:eastAsia="宋体" w:cs="宋体"/>
                <w:color w:val="auto"/>
                <w:highlight w:val="none"/>
              </w:rPr>
              <w:t>（注：需提供中标通知书和合同原件扫描件加盖投标单位公章，未提供不得分）。</w:t>
            </w:r>
          </w:p>
        </w:tc>
        <w:tc>
          <w:tcPr>
            <w:tcW w:w="1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CDD10C">
            <w:pPr>
              <w:spacing w:line="320" w:lineRule="exact"/>
              <w:jc w:val="center"/>
              <w:rPr>
                <w:rFonts w:ascii="宋体" w:hAnsi="宋体" w:eastAsia="宋体" w:cs="宋体"/>
                <w:color w:val="auto"/>
                <w:highlight w:val="none"/>
              </w:rPr>
            </w:pPr>
            <w:r>
              <w:rPr>
                <w:rFonts w:ascii="宋体" w:hAnsi="宋体" w:eastAsia="宋体" w:cs="宋体"/>
                <w:color w:val="auto"/>
                <w:highlight w:val="none"/>
              </w:rPr>
              <w:t>0-</w:t>
            </w:r>
            <w:r>
              <w:rPr>
                <w:rFonts w:hint="eastAsia" w:ascii="宋体" w:hAnsi="宋体" w:eastAsia="宋体" w:cs="宋体"/>
                <w:color w:val="auto"/>
                <w:highlight w:val="none"/>
              </w:rPr>
              <w:t>2</w:t>
            </w:r>
          </w:p>
        </w:tc>
      </w:tr>
      <w:tr w14:paraId="70212FEF">
        <w:tblPrEx>
          <w:tblCellMar>
            <w:top w:w="0" w:type="dxa"/>
            <w:left w:w="10" w:type="dxa"/>
            <w:bottom w:w="0" w:type="dxa"/>
            <w:right w:w="10" w:type="dxa"/>
          </w:tblCellMar>
        </w:tblPrEx>
        <w:trPr>
          <w:cantSplit/>
          <w:jc w:val="center"/>
        </w:trPr>
        <w:tc>
          <w:tcPr>
            <w:tcW w:w="713"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14:paraId="65617024">
            <w:pPr>
              <w:spacing w:line="320" w:lineRule="exact"/>
              <w:rPr>
                <w:rFonts w:ascii="宋体" w:hAnsi="宋体" w:eastAsia="宋体" w:cs="宋体"/>
                <w:color w:val="auto"/>
                <w:highlight w:val="none"/>
              </w:rPr>
            </w:pPr>
            <w:r>
              <w:rPr>
                <w:rFonts w:ascii="宋体" w:hAnsi="宋体" w:eastAsia="宋体" w:cs="宋体"/>
                <w:color w:val="auto"/>
                <w:highlight w:val="none"/>
              </w:rPr>
              <w:t>2</w:t>
            </w:r>
          </w:p>
        </w:tc>
        <w:tc>
          <w:tcPr>
            <w:tcW w:w="2824" w:type="dxa"/>
            <w:gridSpan w:val="2"/>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14:paraId="1F87C7C6">
            <w:pPr>
              <w:spacing w:line="320" w:lineRule="exact"/>
              <w:jc w:val="center"/>
              <w:rPr>
                <w:rFonts w:ascii="宋体" w:hAnsi="宋体" w:eastAsia="宋体" w:cs="宋体"/>
                <w:color w:val="auto"/>
                <w:highlight w:val="none"/>
              </w:rPr>
            </w:pPr>
            <w:r>
              <w:rPr>
                <w:rFonts w:hint="eastAsia" w:ascii="宋体" w:hAnsi="宋体" w:eastAsia="宋体" w:cs="宋体"/>
                <w:color w:val="auto"/>
                <w:highlight w:val="none"/>
              </w:rPr>
              <w:t>项目管理员设置（1分）</w:t>
            </w:r>
          </w:p>
        </w:tc>
        <w:tc>
          <w:tcPr>
            <w:tcW w:w="493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14:paraId="2CFE019D">
            <w:pPr>
              <w:spacing w:line="320" w:lineRule="exact"/>
              <w:rPr>
                <w:rFonts w:ascii="宋体" w:hAnsi="宋体" w:eastAsia="宋体" w:cs="宋体"/>
                <w:color w:val="auto"/>
                <w:highlight w:val="none"/>
              </w:rPr>
            </w:pPr>
            <w:r>
              <w:rPr>
                <w:rFonts w:hint="eastAsia" w:ascii="宋体" w:hAnsi="宋体" w:eastAsia="宋体" w:cs="宋体"/>
                <w:color w:val="auto"/>
                <w:highlight w:val="none"/>
              </w:rPr>
              <w:t>除委派1名项目负责人外，本项目另委派项目管理员的，每人得0.5分，需提供投标单位为其缴纳的2024年11月以来（含11月）任一个月社保证明扫描件，否则不得分。此项最多得1分。</w:t>
            </w:r>
          </w:p>
        </w:tc>
        <w:tc>
          <w:tcPr>
            <w:tcW w:w="1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26BAC0">
            <w:pPr>
              <w:spacing w:line="320" w:lineRule="exact"/>
              <w:jc w:val="center"/>
              <w:rPr>
                <w:rFonts w:ascii="宋体" w:hAnsi="宋体" w:eastAsia="宋体" w:cs="宋体"/>
                <w:color w:val="auto"/>
                <w:sz w:val="32"/>
                <w:szCs w:val="32"/>
                <w:highlight w:val="none"/>
              </w:rPr>
            </w:pPr>
            <w:r>
              <w:rPr>
                <w:rFonts w:ascii="宋体" w:hAnsi="宋体" w:eastAsia="宋体" w:cs="宋体"/>
                <w:color w:val="auto"/>
                <w:highlight w:val="none"/>
              </w:rPr>
              <w:t>0-</w:t>
            </w:r>
            <w:r>
              <w:rPr>
                <w:rFonts w:hint="eastAsia" w:ascii="宋体" w:hAnsi="宋体" w:eastAsia="宋体" w:cs="宋体"/>
                <w:color w:val="auto"/>
                <w:highlight w:val="none"/>
              </w:rPr>
              <w:t>1</w:t>
            </w:r>
          </w:p>
        </w:tc>
      </w:tr>
      <w:tr w14:paraId="2BB2D98F">
        <w:tblPrEx>
          <w:tblCellMar>
            <w:top w:w="0" w:type="dxa"/>
            <w:left w:w="10" w:type="dxa"/>
            <w:bottom w:w="0" w:type="dxa"/>
            <w:right w:w="10" w:type="dxa"/>
          </w:tblCellMar>
        </w:tblPrEx>
        <w:trPr>
          <w:cantSplit/>
          <w:jc w:val="center"/>
        </w:trPr>
        <w:tc>
          <w:tcPr>
            <w:tcW w:w="713"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14:paraId="403DB257">
            <w:pPr>
              <w:spacing w:line="320" w:lineRule="exact"/>
              <w:rPr>
                <w:rFonts w:ascii="宋体" w:hAnsi="宋体" w:eastAsia="宋体" w:cs="宋体"/>
                <w:color w:val="auto"/>
                <w:highlight w:val="none"/>
              </w:rPr>
            </w:pPr>
            <w:r>
              <w:rPr>
                <w:rFonts w:hint="eastAsia" w:ascii="宋体" w:hAnsi="宋体" w:eastAsia="宋体" w:cs="宋体"/>
                <w:color w:val="auto"/>
                <w:highlight w:val="none"/>
              </w:rPr>
              <w:t>3</w:t>
            </w:r>
          </w:p>
        </w:tc>
        <w:tc>
          <w:tcPr>
            <w:tcW w:w="2824" w:type="dxa"/>
            <w:gridSpan w:val="2"/>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14:paraId="7FD3AEEA">
            <w:pPr>
              <w:spacing w:line="320" w:lineRule="exact"/>
              <w:jc w:val="center"/>
              <w:rPr>
                <w:rFonts w:ascii="宋体" w:hAnsi="宋体" w:eastAsia="宋体" w:cs="宋体"/>
                <w:color w:val="auto"/>
                <w:highlight w:val="none"/>
              </w:rPr>
            </w:pPr>
            <w:r>
              <w:rPr>
                <w:rFonts w:ascii="宋体" w:hAnsi="宋体" w:eastAsia="宋体" w:cs="宋体"/>
                <w:color w:val="auto"/>
                <w:highlight w:val="none"/>
              </w:rPr>
              <w:t>相关作业机具配备等服务保障事项</w:t>
            </w:r>
            <w:r>
              <w:rPr>
                <w:rFonts w:hint="eastAsia" w:ascii="宋体" w:hAnsi="宋体" w:eastAsia="宋体" w:cs="宋体"/>
                <w:color w:val="auto"/>
                <w:highlight w:val="none"/>
              </w:rPr>
              <w:t>（12分）</w:t>
            </w:r>
          </w:p>
        </w:tc>
        <w:tc>
          <w:tcPr>
            <w:tcW w:w="493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14:paraId="69E82C70">
            <w:pPr>
              <w:spacing w:line="320" w:lineRule="exact"/>
              <w:rPr>
                <w:rFonts w:ascii="宋体" w:hAnsi="宋体" w:eastAsia="宋体" w:cs="宋体"/>
                <w:color w:val="auto"/>
                <w:highlight w:val="none"/>
              </w:rPr>
            </w:pPr>
            <w:r>
              <w:rPr>
                <w:rFonts w:ascii="宋体" w:hAnsi="宋体" w:eastAsia="宋体" w:cs="宋体"/>
                <w:color w:val="auto"/>
                <w:highlight w:val="none"/>
              </w:rPr>
              <w:t>满足本项目</w:t>
            </w:r>
            <w:r>
              <w:rPr>
                <w:rFonts w:hint="eastAsia" w:ascii="宋体" w:hAnsi="宋体" w:eastAsia="宋体" w:cs="宋体"/>
                <w:color w:val="auto"/>
                <w:highlight w:val="none"/>
              </w:rPr>
              <w:t>机械车辆、设备</w:t>
            </w:r>
            <w:r>
              <w:rPr>
                <w:rFonts w:ascii="宋体" w:hAnsi="宋体" w:eastAsia="宋体" w:cs="宋体"/>
                <w:color w:val="auto"/>
                <w:highlight w:val="none"/>
              </w:rPr>
              <w:t>最低配置要求的</w:t>
            </w:r>
            <w:r>
              <w:rPr>
                <w:rFonts w:hint="eastAsia" w:ascii="宋体" w:hAnsi="宋体" w:eastAsia="宋体" w:cs="宋体"/>
                <w:color w:val="auto"/>
                <w:highlight w:val="none"/>
              </w:rPr>
              <w:t>条件下，另增加以下作业设备相应加分：</w:t>
            </w:r>
          </w:p>
          <w:p w14:paraId="736188E8">
            <w:pPr>
              <w:spacing w:line="320" w:lineRule="exact"/>
              <w:rPr>
                <w:rFonts w:ascii="宋体" w:hAnsi="宋体" w:eastAsia="宋体" w:cs="宋体"/>
                <w:color w:val="auto"/>
                <w:highlight w:val="none"/>
              </w:rPr>
            </w:pPr>
            <w:r>
              <w:rPr>
                <w:rFonts w:hint="eastAsia" w:ascii="宋体" w:hAnsi="宋体" w:eastAsia="宋体" w:cs="宋体"/>
                <w:color w:val="auto"/>
                <w:highlight w:val="none"/>
              </w:rPr>
              <w:t>1、增加</w:t>
            </w:r>
            <w:r>
              <w:rPr>
                <w:rFonts w:ascii="宋体" w:hAnsi="宋体" w:eastAsia="宋体" w:cs="宋体"/>
                <w:color w:val="auto"/>
                <w:highlight w:val="none"/>
              </w:rPr>
              <w:t>总质量7吨及以上洗扫车1辆</w:t>
            </w:r>
            <w:r>
              <w:rPr>
                <w:rFonts w:hint="eastAsia" w:ascii="宋体" w:hAnsi="宋体" w:eastAsia="宋体" w:cs="宋体"/>
                <w:color w:val="auto"/>
                <w:highlight w:val="none"/>
              </w:rPr>
              <w:t>得1分，最多得1分；</w:t>
            </w:r>
          </w:p>
          <w:p w14:paraId="1D3ECC38">
            <w:pPr>
              <w:spacing w:line="320" w:lineRule="exact"/>
              <w:rPr>
                <w:rFonts w:ascii="宋体" w:hAnsi="宋体" w:eastAsia="宋体" w:cs="宋体"/>
                <w:color w:val="auto"/>
                <w:highlight w:val="none"/>
              </w:rPr>
            </w:pPr>
            <w:r>
              <w:rPr>
                <w:rFonts w:hint="eastAsia" w:ascii="宋体" w:hAnsi="宋体" w:eastAsia="宋体" w:cs="宋体"/>
                <w:color w:val="auto"/>
                <w:highlight w:val="none"/>
              </w:rPr>
              <w:t>2、增加</w:t>
            </w:r>
            <w:r>
              <w:rPr>
                <w:rFonts w:ascii="宋体" w:hAnsi="宋体" w:eastAsia="宋体" w:cs="宋体"/>
                <w:color w:val="auto"/>
                <w:highlight w:val="none"/>
              </w:rPr>
              <w:t>电动保洁车</w:t>
            </w:r>
            <w:r>
              <w:rPr>
                <w:rFonts w:hint="eastAsia" w:ascii="宋体" w:hAnsi="宋体" w:eastAsia="宋体" w:cs="宋体"/>
                <w:color w:val="auto"/>
                <w:highlight w:val="none"/>
              </w:rPr>
              <w:t>1</w:t>
            </w:r>
            <w:r>
              <w:rPr>
                <w:rFonts w:ascii="宋体" w:hAnsi="宋体" w:eastAsia="宋体" w:cs="宋体"/>
                <w:color w:val="auto"/>
                <w:highlight w:val="none"/>
              </w:rPr>
              <w:t>辆（自行改装的除外）</w:t>
            </w:r>
            <w:r>
              <w:rPr>
                <w:rFonts w:hint="eastAsia" w:ascii="宋体" w:hAnsi="宋体" w:eastAsia="宋体" w:cs="宋体"/>
                <w:color w:val="auto"/>
                <w:highlight w:val="none"/>
              </w:rPr>
              <w:t>得0.5分，最多得2分；</w:t>
            </w:r>
          </w:p>
          <w:p w14:paraId="6DDD06C8">
            <w:pPr>
              <w:spacing w:line="320" w:lineRule="exact"/>
              <w:rPr>
                <w:rFonts w:ascii="宋体" w:hAnsi="宋体" w:eastAsia="宋体" w:cs="宋体"/>
                <w:color w:val="auto"/>
                <w:highlight w:val="none"/>
              </w:rPr>
            </w:pPr>
            <w:r>
              <w:rPr>
                <w:rFonts w:hint="eastAsia" w:ascii="宋体" w:hAnsi="宋体" w:eastAsia="宋体" w:cs="宋体"/>
                <w:color w:val="auto"/>
                <w:highlight w:val="none"/>
              </w:rPr>
              <w:t>3、</w:t>
            </w:r>
            <w:r>
              <w:rPr>
                <w:rFonts w:ascii="宋体" w:hAnsi="宋体" w:eastAsia="宋体" w:cs="宋体"/>
                <w:color w:val="auto"/>
                <w:highlight w:val="none"/>
              </w:rPr>
              <w:t>增加</w:t>
            </w:r>
            <w:r>
              <w:rPr>
                <w:rFonts w:hint="eastAsia" w:ascii="宋体" w:hAnsi="宋体" w:eastAsia="宋体" w:cs="宋体"/>
                <w:color w:val="auto"/>
                <w:highlight w:val="none"/>
              </w:rPr>
              <w:t>总质量不少于15吨的多功能</w:t>
            </w:r>
            <w:r>
              <w:rPr>
                <w:rFonts w:ascii="宋体" w:hAnsi="宋体" w:eastAsia="宋体" w:cs="宋体"/>
                <w:color w:val="auto"/>
                <w:highlight w:val="none"/>
              </w:rPr>
              <w:t>抑尘车</w:t>
            </w:r>
            <w:r>
              <w:rPr>
                <w:rFonts w:hint="eastAsia" w:ascii="宋体" w:hAnsi="宋体" w:eastAsia="宋体" w:cs="宋体"/>
                <w:color w:val="auto"/>
                <w:highlight w:val="none"/>
              </w:rPr>
              <w:t>1</w:t>
            </w:r>
            <w:r>
              <w:rPr>
                <w:rFonts w:ascii="宋体" w:hAnsi="宋体" w:eastAsia="宋体" w:cs="宋体"/>
                <w:color w:val="auto"/>
                <w:highlight w:val="none"/>
              </w:rPr>
              <w:t>辆得</w:t>
            </w:r>
            <w:r>
              <w:rPr>
                <w:rFonts w:hint="eastAsia" w:ascii="宋体" w:hAnsi="宋体" w:eastAsia="宋体" w:cs="宋体"/>
                <w:color w:val="auto"/>
                <w:highlight w:val="none"/>
              </w:rPr>
              <w:t>1</w:t>
            </w:r>
            <w:r>
              <w:rPr>
                <w:rFonts w:ascii="宋体" w:hAnsi="宋体" w:eastAsia="宋体" w:cs="宋体"/>
                <w:color w:val="auto"/>
                <w:highlight w:val="none"/>
              </w:rPr>
              <w:t>分，最多得2分；</w:t>
            </w:r>
          </w:p>
          <w:p w14:paraId="255DA74F">
            <w:pPr>
              <w:spacing w:line="320" w:lineRule="exact"/>
              <w:rPr>
                <w:rFonts w:ascii="宋体" w:hAnsi="宋体" w:eastAsia="宋体" w:cs="宋体"/>
                <w:color w:val="auto"/>
                <w:highlight w:val="none"/>
              </w:rPr>
            </w:pPr>
            <w:r>
              <w:rPr>
                <w:rFonts w:hint="eastAsia" w:ascii="宋体" w:hAnsi="宋体" w:eastAsia="宋体" w:cs="宋体"/>
                <w:color w:val="auto"/>
                <w:highlight w:val="none"/>
              </w:rPr>
              <w:t>4、</w:t>
            </w:r>
            <w:r>
              <w:rPr>
                <w:rFonts w:ascii="宋体" w:hAnsi="宋体" w:eastAsia="宋体" w:cs="宋体"/>
                <w:color w:val="auto"/>
                <w:highlight w:val="none"/>
              </w:rPr>
              <w:t>增加</w:t>
            </w:r>
            <w:r>
              <w:rPr>
                <w:rFonts w:hint="eastAsia" w:ascii="宋体" w:hAnsi="宋体" w:eastAsia="宋体" w:cs="宋体"/>
                <w:color w:val="auto"/>
                <w:highlight w:val="none"/>
              </w:rPr>
              <w:t>垃圾</w:t>
            </w:r>
            <w:r>
              <w:rPr>
                <w:rFonts w:ascii="宋体" w:hAnsi="宋体" w:eastAsia="宋体" w:cs="宋体"/>
                <w:color w:val="auto"/>
                <w:highlight w:val="none"/>
              </w:rPr>
              <w:t>破碎机1台得</w:t>
            </w:r>
            <w:r>
              <w:rPr>
                <w:rFonts w:hint="eastAsia" w:ascii="宋体" w:hAnsi="宋体" w:eastAsia="宋体" w:cs="宋体"/>
                <w:color w:val="auto"/>
                <w:highlight w:val="none"/>
              </w:rPr>
              <w:t>1</w:t>
            </w:r>
            <w:r>
              <w:rPr>
                <w:rFonts w:ascii="宋体" w:hAnsi="宋体" w:eastAsia="宋体" w:cs="宋体"/>
                <w:color w:val="auto"/>
                <w:highlight w:val="none"/>
              </w:rPr>
              <w:t>分，最多得</w:t>
            </w:r>
            <w:r>
              <w:rPr>
                <w:rFonts w:hint="eastAsia" w:ascii="宋体" w:hAnsi="宋体" w:eastAsia="宋体" w:cs="宋体"/>
                <w:color w:val="auto"/>
                <w:highlight w:val="none"/>
              </w:rPr>
              <w:t>1</w:t>
            </w:r>
            <w:r>
              <w:rPr>
                <w:rFonts w:ascii="宋体" w:hAnsi="宋体" w:eastAsia="宋体" w:cs="宋体"/>
                <w:color w:val="auto"/>
                <w:highlight w:val="none"/>
              </w:rPr>
              <w:t>分</w:t>
            </w:r>
            <w:r>
              <w:rPr>
                <w:rFonts w:hint="eastAsia" w:ascii="宋体" w:hAnsi="宋体" w:eastAsia="宋体" w:cs="宋体"/>
                <w:color w:val="auto"/>
                <w:highlight w:val="none"/>
              </w:rPr>
              <w:t>；</w:t>
            </w:r>
          </w:p>
          <w:p w14:paraId="2A152A5E">
            <w:pPr>
              <w:spacing w:line="320" w:lineRule="exact"/>
              <w:rPr>
                <w:rFonts w:ascii="宋体" w:hAnsi="宋体" w:eastAsia="宋体" w:cs="宋体"/>
                <w:color w:val="auto"/>
                <w:highlight w:val="none"/>
              </w:rPr>
            </w:pPr>
            <w:r>
              <w:rPr>
                <w:rFonts w:hint="eastAsia" w:ascii="宋体" w:hAnsi="宋体" w:eastAsia="宋体" w:cs="宋体"/>
                <w:color w:val="auto"/>
                <w:highlight w:val="none"/>
              </w:rPr>
              <w:t>5、</w:t>
            </w:r>
            <w:r>
              <w:rPr>
                <w:rFonts w:ascii="宋体" w:hAnsi="宋体" w:eastAsia="宋体" w:cs="宋体"/>
                <w:color w:val="auto"/>
                <w:highlight w:val="none"/>
              </w:rPr>
              <w:t>增加</w:t>
            </w:r>
            <w:r>
              <w:rPr>
                <w:rFonts w:hint="eastAsia" w:ascii="宋体" w:hAnsi="宋体" w:eastAsia="宋体" w:cs="宋体"/>
                <w:color w:val="auto"/>
                <w:highlight w:val="none"/>
              </w:rPr>
              <w:t>垃圾</w:t>
            </w:r>
            <w:r>
              <w:rPr>
                <w:rFonts w:ascii="宋体" w:hAnsi="宋体" w:eastAsia="宋体" w:cs="宋体"/>
                <w:color w:val="auto"/>
                <w:highlight w:val="none"/>
              </w:rPr>
              <w:t>撕碎机1台得</w:t>
            </w:r>
            <w:r>
              <w:rPr>
                <w:rFonts w:hint="eastAsia" w:ascii="宋体" w:hAnsi="宋体" w:eastAsia="宋体" w:cs="宋体"/>
                <w:color w:val="auto"/>
                <w:highlight w:val="none"/>
              </w:rPr>
              <w:t>1</w:t>
            </w:r>
            <w:r>
              <w:rPr>
                <w:rFonts w:ascii="宋体" w:hAnsi="宋体" w:eastAsia="宋体" w:cs="宋体"/>
                <w:color w:val="auto"/>
                <w:highlight w:val="none"/>
              </w:rPr>
              <w:t>分，最多得</w:t>
            </w:r>
            <w:r>
              <w:rPr>
                <w:rFonts w:hint="eastAsia" w:ascii="宋体" w:hAnsi="宋体" w:eastAsia="宋体" w:cs="宋体"/>
                <w:color w:val="auto"/>
                <w:highlight w:val="none"/>
              </w:rPr>
              <w:t>1</w:t>
            </w:r>
            <w:r>
              <w:rPr>
                <w:rFonts w:ascii="宋体" w:hAnsi="宋体" w:eastAsia="宋体" w:cs="宋体"/>
                <w:color w:val="auto"/>
                <w:highlight w:val="none"/>
              </w:rPr>
              <w:t>分</w:t>
            </w:r>
            <w:r>
              <w:rPr>
                <w:rFonts w:hint="eastAsia" w:ascii="宋体" w:hAnsi="宋体" w:eastAsia="宋体" w:cs="宋体"/>
                <w:color w:val="auto"/>
                <w:highlight w:val="none"/>
              </w:rPr>
              <w:t>；</w:t>
            </w:r>
          </w:p>
          <w:p w14:paraId="2306C1BE">
            <w:pPr>
              <w:spacing w:line="320" w:lineRule="exact"/>
              <w:rPr>
                <w:rFonts w:ascii="宋体" w:hAnsi="宋体" w:eastAsia="宋体" w:cs="宋体"/>
                <w:color w:val="auto"/>
                <w:highlight w:val="none"/>
              </w:rPr>
            </w:pPr>
            <w:r>
              <w:rPr>
                <w:rFonts w:hint="eastAsia" w:ascii="宋体" w:hAnsi="宋体" w:eastAsia="宋体" w:cs="宋体"/>
                <w:color w:val="auto"/>
                <w:highlight w:val="none"/>
              </w:rPr>
              <w:t>6、</w:t>
            </w:r>
            <w:r>
              <w:rPr>
                <w:rFonts w:ascii="宋体" w:hAnsi="宋体" w:eastAsia="宋体" w:cs="宋体"/>
                <w:color w:val="auto"/>
                <w:highlight w:val="none"/>
              </w:rPr>
              <w:t>增加轮胎式装载机</w:t>
            </w:r>
            <w:r>
              <w:rPr>
                <w:rFonts w:hint="eastAsia" w:ascii="宋体" w:hAnsi="宋体" w:eastAsia="宋体" w:cs="宋体"/>
                <w:color w:val="auto"/>
                <w:highlight w:val="none"/>
              </w:rPr>
              <w:t>1</w:t>
            </w:r>
            <w:r>
              <w:rPr>
                <w:rFonts w:ascii="宋体" w:hAnsi="宋体" w:eastAsia="宋体" w:cs="宋体"/>
                <w:color w:val="auto"/>
                <w:highlight w:val="none"/>
              </w:rPr>
              <w:t>辆得1分，最多得</w:t>
            </w:r>
            <w:r>
              <w:rPr>
                <w:rFonts w:hint="eastAsia" w:ascii="宋体" w:hAnsi="宋体" w:eastAsia="宋体" w:cs="宋体"/>
                <w:color w:val="auto"/>
                <w:highlight w:val="none"/>
              </w:rPr>
              <w:t>1</w:t>
            </w:r>
            <w:r>
              <w:rPr>
                <w:rFonts w:ascii="宋体" w:hAnsi="宋体" w:eastAsia="宋体" w:cs="宋体"/>
                <w:color w:val="auto"/>
                <w:highlight w:val="none"/>
              </w:rPr>
              <w:t>分；</w:t>
            </w:r>
            <w:r>
              <w:rPr>
                <w:rFonts w:hint="eastAsia" w:ascii="宋体" w:hAnsi="宋体" w:eastAsia="宋体" w:cs="宋体"/>
                <w:color w:val="auto"/>
                <w:highlight w:val="none"/>
              </w:rPr>
              <w:t>7、</w:t>
            </w:r>
            <w:r>
              <w:rPr>
                <w:rFonts w:ascii="宋体" w:hAnsi="宋体" w:eastAsia="宋体" w:cs="宋体"/>
                <w:color w:val="auto"/>
                <w:highlight w:val="none"/>
              </w:rPr>
              <w:t>增加</w:t>
            </w:r>
            <w:r>
              <w:rPr>
                <w:rFonts w:hint="eastAsia" w:ascii="宋体" w:hAnsi="宋体" w:eastAsia="宋体" w:cs="宋体"/>
                <w:color w:val="auto"/>
                <w:highlight w:val="none"/>
              </w:rPr>
              <w:t>总质量不少于4吨的</w:t>
            </w:r>
            <w:r>
              <w:rPr>
                <w:rFonts w:ascii="宋体" w:hAnsi="宋体" w:eastAsia="宋体" w:cs="宋体"/>
                <w:color w:val="auto"/>
                <w:highlight w:val="none"/>
              </w:rPr>
              <w:t>纯电动洗扫车1辆得</w:t>
            </w:r>
            <w:r>
              <w:rPr>
                <w:rFonts w:hint="eastAsia" w:ascii="宋体" w:hAnsi="宋体" w:eastAsia="宋体" w:cs="宋体"/>
                <w:color w:val="auto"/>
                <w:highlight w:val="none"/>
              </w:rPr>
              <w:t>1</w:t>
            </w:r>
            <w:r>
              <w:rPr>
                <w:rFonts w:ascii="宋体" w:hAnsi="宋体" w:eastAsia="宋体" w:cs="宋体"/>
                <w:color w:val="auto"/>
                <w:highlight w:val="none"/>
              </w:rPr>
              <w:t>分，最多得</w:t>
            </w:r>
            <w:r>
              <w:rPr>
                <w:rFonts w:hint="eastAsia" w:ascii="宋体" w:hAnsi="宋体" w:eastAsia="宋体" w:cs="宋体"/>
                <w:color w:val="auto"/>
                <w:highlight w:val="none"/>
              </w:rPr>
              <w:t>1</w:t>
            </w:r>
            <w:r>
              <w:rPr>
                <w:rFonts w:ascii="宋体" w:hAnsi="宋体" w:eastAsia="宋体" w:cs="宋体"/>
                <w:color w:val="auto"/>
                <w:highlight w:val="none"/>
              </w:rPr>
              <w:t>分；</w:t>
            </w:r>
          </w:p>
          <w:p w14:paraId="7FE9E041">
            <w:pPr>
              <w:spacing w:line="320" w:lineRule="exact"/>
              <w:rPr>
                <w:rFonts w:ascii="宋体" w:hAnsi="宋体" w:eastAsia="宋体" w:cs="宋体"/>
                <w:color w:val="auto"/>
                <w:highlight w:val="none"/>
              </w:rPr>
            </w:pPr>
            <w:r>
              <w:rPr>
                <w:rFonts w:hint="eastAsia" w:ascii="宋体" w:hAnsi="宋体" w:eastAsia="宋体" w:cs="宋体"/>
                <w:color w:val="auto"/>
                <w:highlight w:val="none"/>
              </w:rPr>
              <w:t>8、增加总质量不少于18吨的纯电动清洗车1辆得1分，最多得1分；</w:t>
            </w:r>
          </w:p>
          <w:p w14:paraId="662601EF">
            <w:pPr>
              <w:spacing w:line="320" w:lineRule="exact"/>
              <w:rPr>
                <w:rFonts w:ascii="宋体" w:hAnsi="宋体" w:eastAsia="宋体" w:cs="宋体"/>
                <w:color w:val="auto"/>
                <w:highlight w:val="none"/>
              </w:rPr>
            </w:pPr>
            <w:r>
              <w:rPr>
                <w:rFonts w:hint="eastAsia" w:ascii="宋体" w:hAnsi="宋体" w:eastAsia="宋体" w:cs="宋体"/>
                <w:color w:val="auto"/>
                <w:highlight w:val="none"/>
              </w:rPr>
              <w:t>9、增</w:t>
            </w:r>
            <w:r>
              <w:rPr>
                <w:rFonts w:ascii="宋体" w:hAnsi="宋体" w:eastAsia="宋体" w:cs="宋体"/>
                <w:color w:val="auto"/>
                <w:highlight w:val="none"/>
              </w:rPr>
              <w:t>加</w:t>
            </w:r>
            <w:r>
              <w:rPr>
                <w:rFonts w:hint="eastAsia" w:ascii="宋体" w:hAnsi="宋体" w:eastAsia="宋体" w:cs="宋体"/>
                <w:color w:val="auto"/>
                <w:highlight w:val="none"/>
              </w:rPr>
              <w:t>总质量不少于12吨的</w:t>
            </w:r>
            <w:r>
              <w:rPr>
                <w:rFonts w:ascii="宋体" w:hAnsi="宋体" w:eastAsia="宋体" w:cs="宋体"/>
                <w:color w:val="auto"/>
                <w:highlight w:val="none"/>
              </w:rPr>
              <w:t>吸污车1辆得1分，最多得1分</w:t>
            </w:r>
            <w:r>
              <w:rPr>
                <w:rFonts w:hint="eastAsia" w:ascii="宋体" w:hAnsi="宋体" w:eastAsia="宋体" w:cs="宋体"/>
                <w:color w:val="auto"/>
                <w:highlight w:val="none"/>
              </w:rPr>
              <w:t>；</w:t>
            </w:r>
          </w:p>
          <w:p w14:paraId="02EEBAB9">
            <w:pPr>
              <w:spacing w:line="320" w:lineRule="exact"/>
              <w:rPr>
                <w:rFonts w:ascii="宋体" w:hAnsi="宋体" w:eastAsia="宋体" w:cs="宋体"/>
                <w:color w:val="auto"/>
                <w:highlight w:val="none"/>
              </w:rPr>
            </w:pPr>
            <w:r>
              <w:rPr>
                <w:rFonts w:hint="eastAsia" w:ascii="宋体" w:hAnsi="宋体" w:eastAsia="宋体" w:cs="宋体"/>
                <w:color w:val="auto"/>
                <w:highlight w:val="none"/>
              </w:rPr>
              <w:t>10、</w:t>
            </w:r>
            <w:r>
              <w:rPr>
                <w:rFonts w:ascii="宋体" w:hAnsi="宋体" w:eastAsia="宋体" w:cs="宋体"/>
                <w:color w:val="auto"/>
                <w:highlight w:val="none"/>
              </w:rPr>
              <w:t>增加</w:t>
            </w:r>
            <w:r>
              <w:rPr>
                <w:rFonts w:hint="eastAsia" w:ascii="宋体" w:hAnsi="宋体" w:eastAsia="宋体" w:cs="宋体"/>
                <w:color w:val="auto"/>
                <w:highlight w:val="none"/>
              </w:rPr>
              <w:t>1台垃圾压缩机</w:t>
            </w:r>
            <w:r>
              <w:rPr>
                <w:rFonts w:ascii="宋体" w:hAnsi="宋体" w:eastAsia="宋体" w:cs="宋体"/>
                <w:color w:val="auto"/>
                <w:highlight w:val="none"/>
              </w:rPr>
              <w:t>的得</w:t>
            </w:r>
            <w:r>
              <w:rPr>
                <w:rFonts w:hint="eastAsia" w:ascii="宋体" w:hAnsi="宋体" w:eastAsia="宋体" w:cs="宋体"/>
                <w:color w:val="auto"/>
                <w:highlight w:val="none"/>
              </w:rPr>
              <w:t>1</w:t>
            </w:r>
            <w:r>
              <w:rPr>
                <w:rFonts w:ascii="宋体" w:hAnsi="宋体" w:eastAsia="宋体" w:cs="宋体"/>
                <w:color w:val="auto"/>
                <w:highlight w:val="none"/>
              </w:rPr>
              <w:t>分，最多得</w:t>
            </w:r>
            <w:r>
              <w:rPr>
                <w:rFonts w:hint="eastAsia" w:ascii="宋体" w:hAnsi="宋体" w:eastAsia="宋体" w:cs="宋体"/>
                <w:color w:val="auto"/>
                <w:highlight w:val="none"/>
              </w:rPr>
              <w:t>1</w:t>
            </w:r>
            <w:r>
              <w:rPr>
                <w:rFonts w:ascii="宋体" w:hAnsi="宋体" w:eastAsia="宋体" w:cs="宋体"/>
                <w:color w:val="auto"/>
                <w:highlight w:val="none"/>
              </w:rPr>
              <w:t>分。</w:t>
            </w:r>
          </w:p>
          <w:p w14:paraId="72931149">
            <w:pPr>
              <w:spacing w:line="320" w:lineRule="exact"/>
              <w:rPr>
                <w:rFonts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color w:val="auto"/>
                <w:highlight w:val="none"/>
                <w:lang w:eastAsia="zh-CN"/>
              </w:rPr>
              <w:t>自持</w:t>
            </w:r>
            <w:r>
              <w:rPr>
                <w:rFonts w:hint="eastAsia" w:ascii="宋体" w:hAnsi="宋体" w:eastAsia="宋体" w:cs="宋体"/>
                <w:color w:val="auto"/>
                <w:highlight w:val="none"/>
              </w:rPr>
              <w:t>车辆需提供</w:t>
            </w:r>
            <w:r>
              <w:rPr>
                <w:rFonts w:ascii="宋体" w:hAnsi="宋体" w:eastAsia="宋体" w:cs="宋体"/>
                <w:color w:val="auto"/>
                <w:highlight w:val="none"/>
              </w:rPr>
              <w:t>购车发票</w:t>
            </w:r>
            <w:r>
              <w:rPr>
                <w:rFonts w:hint="eastAsia" w:ascii="宋体" w:hAnsi="宋体" w:eastAsia="宋体" w:cs="宋体"/>
                <w:color w:val="auto"/>
                <w:highlight w:val="none"/>
              </w:rPr>
              <w:t>、车辆行驶证（必须在年审有效期内）等证明文件的原件扫描件，租赁车辆需提供车辆租赁合同、车辆行驶证（必须在年审有效期内）等证明文件的原件扫描件；除须持证驾驶的车辆以外，其他</w:t>
            </w:r>
            <w:r>
              <w:rPr>
                <w:rFonts w:hint="eastAsia" w:ascii="宋体" w:hAnsi="宋体" w:eastAsia="宋体" w:cs="宋体"/>
                <w:color w:val="auto"/>
                <w:highlight w:val="none"/>
                <w:lang w:eastAsia="zh-CN"/>
              </w:rPr>
              <w:t>自持</w:t>
            </w:r>
            <w:r>
              <w:rPr>
                <w:rFonts w:ascii="宋体" w:hAnsi="宋体" w:eastAsia="宋体" w:cs="宋体"/>
                <w:color w:val="auto"/>
                <w:highlight w:val="none"/>
              </w:rPr>
              <w:t>电动保洁车</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自持</w:t>
            </w:r>
            <w:r>
              <w:rPr>
                <w:rFonts w:hint="eastAsia" w:ascii="宋体" w:hAnsi="宋体" w:eastAsia="宋体" w:cs="宋体"/>
                <w:color w:val="auto"/>
                <w:highlight w:val="none"/>
              </w:rPr>
              <w:t>设备需提供</w:t>
            </w:r>
            <w:r>
              <w:rPr>
                <w:rFonts w:ascii="宋体" w:hAnsi="宋体" w:eastAsia="宋体" w:cs="宋体"/>
                <w:color w:val="auto"/>
                <w:highlight w:val="none"/>
              </w:rPr>
              <w:t>购</w:t>
            </w:r>
            <w:r>
              <w:rPr>
                <w:rFonts w:hint="eastAsia" w:ascii="宋体" w:hAnsi="宋体" w:eastAsia="宋体" w:cs="宋体"/>
                <w:color w:val="auto"/>
                <w:highlight w:val="none"/>
              </w:rPr>
              <w:t>置</w:t>
            </w:r>
            <w:r>
              <w:rPr>
                <w:rFonts w:ascii="宋体" w:hAnsi="宋体" w:eastAsia="宋体" w:cs="宋体"/>
                <w:color w:val="auto"/>
                <w:highlight w:val="none"/>
              </w:rPr>
              <w:t>发票</w:t>
            </w:r>
            <w:r>
              <w:rPr>
                <w:rFonts w:hint="eastAsia" w:ascii="宋体" w:hAnsi="宋体" w:eastAsia="宋体" w:cs="宋体"/>
                <w:color w:val="auto"/>
                <w:highlight w:val="none"/>
              </w:rPr>
              <w:t>等证明文件的原件扫描件，租赁</w:t>
            </w:r>
            <w:r>
              <w:rPr>
                <w:rFonts w:ascii="宋体" w:hAnsi="宋体" w:eastAsia="宋体" w:cs="宋体"/>
                <w:color w:val="auto"/>
                <w:highlight w:val="none"/>
              </w:rPr>
              <w:t>电动保洁车</w:t>
            </w:r>
            <w:r>
              <w:rPr>
                <w:rFonts w:hint="eastAsia" w:ascii="宋体" w:hAnsi="宋体" w:eastAsia="宋体" w:cs="宋体"/>
                <w:color w:val="auto"/>
                <w:highlight w:val="none"/>
              </w:rPr>
              <w:t>、租赁设备需提供设备租赁合同、</w:t>
            </w:r>
            <w:r>
              <w:rPr>
                <w:rFonts w:ascii="宋体" w:hAnsi="宋体" w:eastAsia="宋体" w:cs="宋体"/>
                <w:color w:val="auto"/>
                <w:highlight w:val="none"/>
              </w:rPr>
              <w:t>购</w:t>
            </w:r>
            <w:r>
              <w:rPr>
                <w:rFonts w:hint="eastAsia" w:ascii="宋体" w:hAnsi="宋体" w:eastAsia="宋体" w:cs="宋体"/>
                <w:color w:val="auto"/>
                <w:highlight w:val="none"/>
              </w:rPr>
              <w:t>置</w:t>
            </w:r>
            <w:r>
              <w:rPr>
                <w:rFonts w:ascii="宋体" w:hAnsi="宋体" w:eastAsia="宋体" w:cs="宋体"/>
                <w:color w:val="auto"/>
                <w:highlight w:val="none"/>
              </w:rPr>
              <w:t>发票</w:t>
            </w:r>
            <w:r>
              <w:rPr>
                <w:rFonts w:hint="eastAsia" w:ascii="宋体" w:hAnsi="宋体" w:eastAsia="宋体" w:cs="宋体"/>
                <w:color w:val="auto"/>
                <w:highlight w:val="none"/>
              </w:rPr>
              <w:t>等证明文件的原件扫描件，</w:t>
            </w:r>
            <w:r>
              <w:rPr>
                <w:rFonts w:ascii="宋体" w:hAnsi="宋体" w:eastAsia="宋体" w:cs="宋体"/>
                <w:color w:val="auto"/>
                <w:highlight w:val="none"/>
              </w:rPr>
              <w:t>否则不得分。</w:t>
            </w:r>
          </w:p>
        </w:tc>
        <w:tc>
          <w:tcPr>
            <w:tcW w:w="1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056663">
            <w:pPr>
              <w:spacing w:line="320" w:lineRule="exact"/>
              <w:jc w:val="center"/>
              <w:rPr>
                <w:rFonts w:ascii="宋体" w:hAnsi="宋体" w:eastAsia="宋体" w:cs="宋体"/>
                <w:color w:val="auto"/>
                <w:highlight w:val="none"/>
              </w:rPr>
            </w:pPr>
            <w:r>
              <w:rPr>
                <w:rFonts w:ascii="宋体" w:hAnsi="宋体" w:eastAsia="宋体" w:cs="宋体"/>
                <w:color w:val="auto"/>
                <w:highlight w:val="none"/>
              </w:rPr>
              <w:t>0-1</w:t>
            </w:r>
            <w:r>
              <w:rPr>
                <w:rFonts w:hint="eastAsia" w:ascii="宋体" w:hAnsi="宋体" w:eastAsia="宋体" w:cs="宋体"/>
                <w:color w:val="auto"/>
                <w:highlight w:val="none"/>
              </w:rPr>
              <w:t>2</w:t>
            </w:r>
          </w:p>
        </w:tc>
      </w:tr>
      <w:tr w14:paraId="79A02953">
        <w:tblPrEx>
          <w:tblCellMar>
            <w:top w:w="0" w:type="dxa"/>
            <w:left w:w="10" w:type="dxa"/>
            <w:bottom w:w="0" w:type="dxa"/>
            <w:right w:w="10" w:type="dxa"/>
          </w:tblCellMar>
        </w:tblPrEx>
        <w:trPr>
          <w:cantSplit/>
          <w:jc w:val="center"/>
        </w:trPr>
        <w:tc>
          <w:tcPr>
            <w:tcW w:w="9593" w:type="dxa"/>
            <w:gridSpan w:val="5"/>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14:paraId="6303A2C9">
            <w:pPr>
              <w:spacing w:line="320" w:lineRule="exact"/>
              <w:jc w:val="center"/>
              <w:rPr>
                <w:rFonts w:ascii="宋体" w:hAnsi="宋体" w:eastAsia="宋体" w:cs="宋体"/>
                <w:color w:val="auto"/>
                <w:highlight w:val="none"/>
              </w:rPr>
            </w:pPr>
            <w:r>
              <w:rPr>
                <w:rFonts w:hint="eastAsia" w:ascii="宋体" w:hAnsi="宋体" w:eastAsia="宋体" w:cs="宋体"/>
                <w:b/>
                <w:bCs/>
                <w:color w:val="auto"/>
                <w:highlight w:val="none"/>
              </w:rPr>
              <w:t>技术部分（65分）</w:t>
            </w:r>
          </w:p>
        </w:tc>
      </w:tr>
      <w:tr w14:paraId="0ED217DA">
        <w:tblPrEx>
          <w:tblCellMar>
            <w:top w:w="0" w:type="dxa"/>
            <w:left w:w="10" w:type="dxa"/>
            <w:bottom w:w="0" w:type="dxa"/>
            <w:right w:w="10" w:type="dxa"/>
          </w:tblCellMar>
        </w:tblPrEx>
        <w:trPr>
          <w:cantSplit/>
          <w:jc w:val="center"/>
        </w:trPr>
        <w:tc>
          <w:tcPr>
            <w:tcW w:w="713"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14:paraId="103E62ED">
            <w:pPr>
              <w:spacing w:line="320" w:lineRule="exact"/>
              <w:rPr>
                <w:rFonts w:ascii="宋体" w:hAnsi="宋体" w:eastAsia="宋体" w:cs="宋体"/>
                <w:color w:val="auto"/>
                <w:highlight w:val="none"/>
              </w:rPr>
            </w:pPr>
            <w:r>
              <w:rPr>
                <w:rFonts w:hint="eastAsia" w:ascii="宋体" w:hAnsi="宋体" w:eastAsia="宋体" w:cs="宋体"/>
                <w:color w:val="auto"/>
                <w:highlight w:val="none"/>
              </w:rPr>
              <w:t>4</w:t>
            </w:r>
          </w:p>
        </w:tc>
        <w:tc>
          <w:tcPr>
            <w:tcW w:w="2824" w:type="dxa"/>
            <w:gridSpan w:val="2"/>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14:paraId="21A09AF9">
            <w:pPr>
              <w:spacing w:line="320" w:lineRule="exact"/>
              <w:rPr>
                <w:rFonts w:ascii="宋体" w:hAnsi="宋体" w:eastAsia="宋体" w:cs="宋体"/>
                <w:color w:val="auto"/>
                <w:highlight w:val="none"/>
              </w:rPr>
            </w:pPr>
            <w:r>
              <w:rPr>
                <w:rFonts w:hint="eastAsia" w:ascii="宋体" w:hAnsi="宋体" w:eastAsia="宋体" w:cs="宋体"/>
                <w:color w:val="auto"/>
                <w:szCs w:val="21"/>
                <w:highlight w:val="none"/>
              </w:rPr>
              <w:t>安全措施及保障制度（8分）</w:t>
            </w:r>
          </w:p>
        </w:tc>
        <w:tc>
          <w:tcPr>
            <w:tcW w:w="493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14:paraId="66B6E31F">
            <w:pPr>
              <w:spacing w:line="320" w:lineRule="exact"/>
              <w:rPr>
                <w:rFonts w:ascii="宋体" w:hAnsi="宋体" w:eastAsia="宋体" w:cs="宋体"/>
                <w:color w:val="auto"/>
                <w:highlight w:val="none"/>
              </w:rPr>
            </w:pPr>
            <w:r>
              <w:rPr>
                <w:rFonts w:hint="eastAsia" w:ascii="宋体" w:hAnsi="宋体" w:eastAsia="宋体" w:cs="宋体"/>
                <w:color w:val="auto"/>
                <w:kern w:val="2"/>
                <w:szCs w:val="21"/>
                <w:highlight w:val="none"/>
              </w:rPr>
              <w:t>根据投标人提供的保洁作业人员及设备的</w:t>
            </w:r>
            <w:r>
              <w:rPr>
                <w:rFonts w:hint="eastAsia" w:ascii="宋体" w:hAnsi="宋体" w:eastAsia="宋体" w:cs="宋体"/>
                <w:color w:val="auto"/>
                <w:szCs w:val="21"/>
                <w:highlight w:val="none"/>
              </w:rPr>
              <w:t>安全措施及保障制度方案进行评分，方案合理性、科学性、全面得6-8分，方案较合理得3-6分，方案内容不严谨、考虑不周全或未提供视情况得0-3分。</w:t>
            </w:r>
          </w:p>
        </w:tc>
        <w:tc>
          <w:tcPr>
            <w:tcW w:w="1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E4A98D">
            <w:pPr>
              <w:spacing w:line="320" w:lineRule="exact"/>
              <w:jc w:val="center"/>
              <w:rPr>
                <w:rFonts w:ascii="宋体" w:hAnsi="宋体" w:eastAsia="宋体" w:cs="宋体"/>
                <w:color w:val="auto"/>
                <w:highlight w:val="none"/>
              </w:rPr>
            </w:pPr>
            <w:r>
              <w:rPr>
                <w:rFonts w:hint="eastAsia" w:ascii="宋体" w:hAnsi="宋体" w:eastAsia="宋体" w:cs="宋体"/>
                <w:color w:val="auto"/>
                <w:highlight w:val="none"/>
              </w:rPr>
              <w:t>0-8</w:t>
            </w:r>
          </w:p>
        </w:tc>
      </w:tr>
      <w:tr w14:paraId="5F4BF35D">
        <w:tblPrEx>
          <w:tblCellMar>
            <w:top w:w="0" w:type="dxa"/>
            <w:left w:w="10" w:type="dxa"/>
            <w:bottom w:w="0" w:type="dxa"/>
            <w:right w:w="10" w:type="dxa"/>
          </w:tblCellMar>
        </w:tblPrEx>
        <w:trPr>
          <w:cantSplit/>
          <w:jc w:val="center"/>
        </w:trPr>
        <w:tc>
          <w:tcPr>
            <w:tcW w:w="713"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14:paraId="61582EE6">
            <w:pPr>
              <w:spacing w:line="320" w:lineRule="exact"/>
              <w:rPr>
                <w:rFonts w:ascii="宋体" w:hAnsi="宋体" w:eastAsia="宋体" w:cs="宋体"/>
                <w:color w:val="auto"/>
                <w:highlight w:val="none"/>
              </w:rPr>
            </w:pPr>
            <w:r>
              <w:rPr>
                <w:rFonts w:hint="eastAsia" w:ascii="宋体" w:hAnsi="宋体" w:eastAsia="宋体" w:cs="宋体"/>
                <w:color w:val="auto"/>
                <w:highlight w:val="none"/>
              </w:rPr>
              <w:t>5</w:t>
            </w:r>
          </w:p>
        </w:tc>
        <w:tc>
          <w:tcPr>
            <w:tcW w:w="2824" w:type="dxa"/>
            <w:gridSpan w:val="2"/>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14:paraId="70797694">
            <w:pPr>
              <w:spacing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人员培训（8分）</w:t>
            </w:r>
          </w:p>
        </w:tc>
        <w:tc>
          <w:tcPr>
            <w:tcW w:w="493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14:paraId="6EA1D7EA">
            <w:pPr>
              <w:spacing w:line="320" w:lineRule="exact"/>
              <w:rPr>
                <w:rFonts w:ascii="宋体" w:hAnsi="宋体" w:eastAsia="宋体" w:cs="宋体"/>
                <w:color w:val="auto"/>
                <w:kern w:val="2"/>
                <w:szCs w:val="21"/>
                <w:highlight w:val="none"/>
              </w:rPr>
            </w:pPr>
            <w:r>
              <w:rPr>
                <w:rFonts w:hint="eastAsia" w:ascii="宋体" w:hAnsi="宋体" w:eastAsia="宋体" w:cs="宋体"/>
                <w:color w:val="auto"/>
                <w:szCs w:val="21"/>
                <w:highlight w:val="none"/>
              </w:rPr>
              <w:t>为保证服务人员的服务质量水平，投标人提供相应的培训制度，包括岗前培训和在岗培训，培训内容包含服务态度、岗位技能、职业道德、及各种安全作业等知识的培训，培训方案完善且有针对性、清晰可行得6-8分，培训方案较为合理、基本清晰得3-6分，培训方案不可行、不合理或未提供的视情况得0-3分。</w:t>
            </w:r>
          </w:p>
        </w:tc>
        <w:tc>
          <w:tcPr>
            <w:tcW w:w="1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A49BB6">
            <w:pPr>
              <w:spacing w:line="320" w:lineRule="exact"/>
              <w:jc w:val="center"/>
              <w:rPr>
                <w:rFonts w:ascii="宋体" w:hAnsi="宋体" w:eastAsia="宋体" w:cs="宋体"/>
                <w:color w:val="auto"/>
                <w:highlight w:val="none"/>
              </w:rPr>
            </w:pPr>
            <w:r>
              <w:rPr>
                <w:rFonts w:hint="eastAsia" w:ascii="宋体" w:hAnsi="宋体" w:eastAsia="宋体" w:cs="宋体"/>
                <w:color w:val="auto"/>
                <w:highlight w:val="none"/>
              </w:rPr>
              <w:t>0-8</w:t>
            </w:r>
          </w:p>
        </w:tc>
      </w:tr>
      <w:tr w14:paraId="7168B66B">
        <w:tblPrEx>
          <w:tblCellMar>
            <w:top w:w="0" w:type="dxa"/>
            <w:left w:w="10" w:type="dxa"/>
            <w:bottom w:w="0" w:type="dxa"/>
            <w:right w:w="10" w:type="dxa"/>
          </w:tblCellMar>
        </w:tblPrEx>
        <w:trPr>
          <w:cantSplit/>
          <w:jc w:val="center"/>
        </w:trPr>
        <w:tc>
          <w:tcPr>
            <w:tcW w:w="713"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14:paraId="393AE555">
            <w:pPr>
              <w:spacing w:line="320" w:lineRule="exact"/>
              <w:rPr>
                <w:rFonts w:ascii="宋体" w:hAnsi="宋体" w:eastAsia="宋体" w:cs="宋体"/>
                <w:color w:val="auto"/>
                <w:highlight w:val="none"/>
              </w:rPr>
            </w:pPr>
            <w:r>
              <w:rPr>
                <w:rFonts w:hint="eastAsia" w:ascii="宋体" w:hAnsi="宋体" w:eastAsia="宋体" w:cs="宋体"/>
                <w:color w:val="auto"/>
                <w:highlight w:val="none"/>
              </w:rPr>
              <w:t>6</w:t>
            </w:r>
          </w:p>
        </w:tc>
        <w:tc>
          <w:tcPr>
            <w:tcW w:w="2824" w:type="dxa"/>
            <w:gridSpan w:val="2"/>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14:paraId="386D2D53">
            <w:pPr>
              <w:spacing w:line="320" w:lineRule="exact"/>
              <w:rPr>
                <w:rFonts w:ascii="宋体" w:hAnsi="宋体" w:eastAsia="宋体" w:cs="宋体"/>
                <w:color w:val="auto"/>
                <w:szCs w:val="21"/>
                <w:highlight w:val="none"/>
              </w:rPr>
            </w:pPr>
            <w:r>
              <w:rPr>
                <w:rFonts w:hint="eastAsia" w:ascii="宋体" w:hAnsi="宋体" w:eastAsia="宋体" w:cs="宋体"/>
                <w:bCs/>
                <w:color w:val="auto"/>
                <w:szCs w:val="21"/>
                <w:highlight w:val="none"/>
              </w:rPr>
              <w:t>应急预案（9分）</w:t>
            </w:r>
          </w:p>
        </w:tc>
        <w:tc>
          <w:tcPr>
            <w:tcW w:w="4930" w:type="dxa"/>
            <w:tcBorders>
              <w:top w:val="single" w:color="000000" w:sz="4" w:space="0"/>
              <w:left w:val="single" w:color="000000" w:sz="4" w:space="0"/>
              <w:bottom w:val="single" w:color="000000" w:sz="4" w:space="0"/>
              <w:right w:val="single" w:color="000000" w:sz="4" w:space="0"/>
            </w:tcBorders>
            <w:shd w:val="clear" w:color="000000" w:fill="auto"/>
            <w:tcMar>
              <w:left w:w="108" w:type="dxa"/>
              <w:right w:w="108" w:type="dxa"/>
            </w:tcMar>
            <w:vAlign w:val="center"/>
          </w:tcPr>
          <w:p w14:paraId="058D5DC3">
            <w:pPr>
              <w:spacing w:line="320" w:lineRule="exact"/>
              <w:rPr>
                <w:rFonts w:ascii="宋体" w:hAnsi="宋体" w:eastAsia="宋体" w:cs="宋体"/>
                <w:color w:val="auto"/>
                <w:szCs w:val="21"/>
                <w:highlight w:val="none"/>
              </w:rPr>
            </w:pPr>
            <w:r>
              <w:rPr>
                <w:rFonts w:hint="eastAsia" w:ascii="宋体" w:hAnsi="宋体" w:eastAsia="宋体" w:cs="宋体"/>
                <w:color w:val="auto"/>
                <w:kern w:val="2"/>
                <w:szCs w:val="21"/>
                <w:highlight w:val="none"/>
              </w:rPr>
              <w:t>对保洁作业过程中，涉及突发情况（如发生交通事故现场处理等突发问题或保洁作业中的纠纷处理、110联动 、数字城管、创建督查等）的应急响应进行打分，响应时间及处理方案详细合理得6-9分，响应时间及处理方案较好的得3-6分，未设置或不合理视情况得0-3分。</w:t>
            </w:r>
          </w:p>
        </w:tc>
        <w:tc>
          <w:tcPr>
            <w:tcW w:w="1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E7EA60">
            <w:pPr>
              <w:spacing w:line="320" w:lineRule="exact"/>
              <w:jc w:val="center"/>
              <w:rPr>
                <w:rFonts w:ascii="宋体" w:hAnsi="宋体" w:eastAsia="宋体" w:cs="宋体"/>
                <w:color w:val="auto"/>
                <w:highlight w:val="none"/>
              </w:rPr>
            </w:pPr>
            <w:r>
              <w:rPr>
                <w:rFonts w:hint="eastAsia" w:ascii="宋体" w:hAnsi="宋体" w:eastAsia="宋体" w:cs="宋体"/>
                <w:color w:val="auto"/>
                <w:highlight w:val="none"/>
              </w:rPr>
              <w:t>0-9</w:t>
            </w:r>
          </w:p>
        </w:tc>
      </w:tr>
      <w:tr w14:paraId="0A9F64D6">
        <w:tblPrEx>
          <w:tblCellMar>
            <w:top w:w="0" w:type="dxa"/>
            <w:left w:w="10" w:type="dxa"/>
            <w:bottom w:w="0" w:type="dxa"/>
            <w:right w:w="10" w:type="dxa"/>
          </w:tblCellMar>
        </w:tblPrEx>
        <w:trPr>
          <w:cantSplit/>
          <w:jc w:val="center"/>
        </w:trPr>
        <w:tc>
          <w:tcPr>
            <w:tcW w:w="713"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0B27FC03">
            <w:pPr>
              <w:spacing w:line="320" w:lineRule="exact"/>
              <w:jc w:val="left"/>
              <w:rPr>
                <w:rFonts w:ascii="宋体" w:hAnsi="宋体" w:eastAsia="宋体" w:cs="宋体"/>
                <w:color w:val="auto"/>
                <w:sz w:val="22"/>
                <w:highlight w:val="none"/>
              </w:rPr>
            </w:pPr>
            <w:r>
              <w:rPr>
                <w:rFonts w:hint="eastAsia" w:ascii="宋体" w:hAnsi="宋体" w:eastAsia="宋体" w:cs="宋体"/>
                <w:color w:val="auto"/>
                <w:sz w:val="22"/>
                <w:highlight w:val="none"/>
              </w:rPr>
              <w:t>7</w:t>
            </w:r>
          </w:p>
        </w:tc>
        <w:tc>
          <w:tcPr>
            <w:tcW w:w="1601"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2B5CA547">
            <w:pPr>
              <w:spacing w:line="320" w:lineRule="exact"/>
              <w:jc w:val="center"/>
              <w:rPr>
                <w:rFonts w:ascii="宋体" w:hAnsi="宋体" w:eastAsia="宋体" w:cs="宋体"/>
                <w:color w:val="auto"/>
                <w:highlight w:val="none"/>
              </w:rPr>
            </w:pPr>
            <w:r>
              <w:rPr>
                <w:rFonts w:ascii="宋体" w:hAnsi="宋体" w:eastAsia="宋体" w:cs="宋体"/>
                <w:color w:val="auto"/>
                <w:highlight w:val="none"/>
              </w:rPr>
              <w:t>清扫保洁作业方案</w:t>
            </w:r>
          </w:p>
          <w:p w14:paraId="1B8FDC17">
            <w:pPr>
              <w:spacing w:line="320" w:lineRule="exact"/>
              <w:jc w:val="left"/>
              <w:rPr>
                <w:rFonts w:ascii="宋体" w:hAnsi="宋体" w:eastAsia="宋体" w:cs="宋体"/>
                <w:color w:val="auto"/>
                <w:sz w:val="22"/>
                <w:highlight w:val="none"/>
              </w:rPr>
            </w:pPr>
            <w:r>
              <w:rPr>
                <w:rFonts w:ascii="宋体" w:hAnsi="宋体" w:eastAsia="宋体" w:cs="宋体"/>
                <w:color w:val="auto"/>
                <w:highlight w:val="none"/>
              </w:rPr>
              <w:t>（</w:t>
            </w:r>
            <w:r>
              <w:rPr>
                <w:rFonts w:hint="eastAsia" w:ascii="宋体" w:hAnsi="宋体" w:eastAsia="宋体" w:cs="宋体"/>
                <w:color w:val="auto"/>
                <w:highlight w:val="none"/>
              </w:rPr>
              <w:t>35</w:t>
            </w:r>
            <w:r>
              <w:rPr>
                <w:rFonts w:ascii="宋体" w:hAnsi="宋体" w:eastAsia="宋体" w:cs="宋体"/>
                <w:color w:val="auto"/>
                <w:highlight w:val="none"/>
              </w:rPr>
              <w:t>分）</w:t>
            </w:r>
          </w:p>
        </w:tc>
        <w:tc>
          <w:tcPr>
            <w:tcW w:w="12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957AB4">
            <w:pPr>
              <w:spacing w:line="320" w:lineRule="exact"/>
              <w:jc w:val="center"/>
              <w:rPr>
                <w:rFonts w:ascii="宋体" w:hAnsi="宋体" w:eastAsia="宋体" w:cs="宋体"/>
                <w:color w:val="auto"/>
                <w:highlight w:val="none"/>
              </w:rPr>
            </w:pPr>
            <w:r>
              <w:rPr>
                <w:rFonts w:ascii="宋体" w:hAnsi="宋体" w:eastAsia="宋体" w:cs="宋体"/>
                <w:color w:val="auto"/>
                <w:highlight w:val="none"/>
              </w:rPr>
              <w:t>保洁作业方案的可行性（10分）</w:t>
            </w:r>
          </w:p>
        </w:tc>
        <w:tc>
          <w:tcPr>
            <w:tcW w:w="49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F3926E">
            <w:pPr>
              <w:spacing w:line="320" w:lineRule="exact"/>
              <w:rPr>
                <w:rFonts w:ascii="宋体" w:hAnsi="宋体" w:eastAsia="宋体" w:cs="宋体"/>
                <w:color w:val="auto"/>
                <w:highlight w:val="none"/>
              </w:rPr>
            </w:pPr>
            <w:r>
              <w:rPr>
                <w:rFonts w:ascii="宋体" w:hAnsi="宋体" w:eastAsia="宋体" w:cs="宋体"/>
                <w:color w:val="auto"/>
                <w:highlight w:val="none"/>
              </w:rPr>
              <w:t>保洁作业方案实际可行性强，针对性强的，得8—10分；保洁作业方案实际可行性较强</w:t>
            </w:r>
            <w:r>
              <w:rPr>
                <w:rFonts w:hint="eastAsia" w:ascii="宋体" w:hAnsi="宋体" w:eastAsia="宋体" w:cs="宋体"/>
                <w:color w:val="auto"/>
                <w:highlight w:val="none"/>
              </w:rPr>
              <w:t>、</w:t>
            </w:r>
            <w:r>
              <w:rPr>
                <w:rFonts w:ascii="宋体" w:hAnsi="宋体" w:eastAsia="宋体" w:cs="宋体"/>
                <w:color w:val="auto"/>
                <w:highlight w:val="none"/>
              </w:rPr>
              <w:t>基本合理可行的，得5—8分；保洁作业方案针对性</w:t>
            </w:r>
            <w:r>
              <w:rPr>
                <w:rFonts w:hint="eastAsia" w:ascii="宋体" w:hAnsi="宋体" w:eastAsia="宋体" w:cs="宋体"/>
                <w:color w:val="auto"/>
                <w:highlight w:val="none"/>
              </w:rPr>
              <w:t>较差、欠缺</w:t>
            </w:r>
            <w:r>
              <w:rPr>
                <w:rFonts w:ascii="宋体" w:hAnsi="宋体" w:eastAsia="宋体" w:cs="宋体"/>
                <w:color w:val="auto"/>
                <w:highlight w:val="none"/>
              </w:rPr>
              <w:t>合理</w:t>
            </w:r>
            <w:r>
              <w:rPr>
                <w:rFonts w:hint="eastAsia" w:ascii="宋体" w:hAnsi="宋体" w:eastAsia="宋体" w:cs="宋体"/>
                <w:color w:val="auto"/>
                <w:highlight w:val="none"/>
              </w:rPr>
              <w:t>性</w:t>
            </w:r>
            <w:r>
              <w:rPr>
                <w:rFonts w:ascii="宋体" w:hAnsi="宋体" w:eastAsia="宋体" w:cs="宋体"/>
                <w:color w:val="auto"/>
                <w:highlight w:val="none"/>
              </w:rPr>
              <w:t>的，得0-5分；方案未提供不得分。</w:t>
            </w:r>
          </w:p>
        </w:tc>
        <w:tc>
          <w:tcPr>
            <w:tcW w:w="1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CC3E33">
            <w:pPr>
              <w:spacing w:line="320" w:lineRule="exact"/>
              <w:jc w:val="center"/>
              <w:rPr>
                <w:rFonts w:ascii="宋体" w:hAnsi="宋体" w:eastAsia="宋体" w:cs="宋体"/>
                <w:color w:val="auto"/>
                <w:highlight w:val="none"/>
              </w:rPr>
            </w:pPr>
            <w:r>
              <w:rPr>
                <w:rFonts w:ascii="宋体" w:hAnsi="宋体" w:eastAsia="宋体" w:cs="宋体"/>
                <w:color w:val="auto"/>
                <w:highlight w:val="none"/>
              </w:rPr>
              <w:t>0-10</w:t>
            </w:r>
          </w:p>
        </w:tc>
      </w:tr>
      <w:tr w14:paraId="4D68A31C">
        <w:tblPrEx>
          <w:tblCellMar>
            <w:top w:w="0" w:type="dxa"/>
            <w:left w:w="10" w:type="dxa"/>
            <w:bottom w:w="0" w:type="dxa"/>
            <w:right w:w="10" w:type="dxa"/>
          </w:tblCellMar>
        </w:tblPrEx>
        <w:trPr>
          <w:cantSplit/>
          <w:jc w:val="center"/>
        </w:trPr>
        <w:tc>
          <w:tcPr>
            <w:tcW w:w="71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5AB109">
            <w:pPr>
              <w:spacing w:line="320" w:lineRule="exact"/>
              <w:jc w:val="left"/>
              <w:rPr>
                <w:rFonts w:ascii="宋体" w:hAnsi="宋体" w:eastAsia="宋体" w:cs="宋体"/>
                <w:color w:val="auto"/>
                <w:sz w:val="22"/>
                <w:highlight w:val="none"/>
              </w:rPr>
            </w:pPr>
          </w:p>
        </w:tc>
        <w:tc>
          <w:tcPr>
            <w:tcW w:w="16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14F234">
            <w:pPr>
              <w:spacing w:line="320" w:lineRule="exact"/>
              <w:jc w:val="left"/>
              <w:rPr>
                <w:rFonts w:ascii="宋体" w:hAnsi="宋体" w:eastAsia="宋体" w:cs="宋体"/>
                <w:color w:val="auto"/>
                <w:sz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5D93E2">
            <w:pPr>
              <w:spacing w:line="320" w:lineRule="exact"/>
              <w:jc w:val="center"/>
              <w:rPr>
                <w:rFonts w:ascii="宋体" w:hAnsi="宋体" w:eastAsia="宋体" w:cs="宋体"/>
                <w:color w:val="auto"/>
                <w:highlight w:val="none"/>
              </w:rPr>
            </w:pPr>
            <w:r>
              <w:rPr>
                <w:rFonts w:ascii="宋体" w:hAnsi="宋体" w:eastAsia="宋体" w:cs="宋体"/>
                <w:color w:val="auto"/>
                <w:highlight w:val="none"/>
              </w:rPr>
              <w:t>作业管理各项制度措施设定的合理性和有效性（</w:t>
            </w:r>
            <w:r>
              <w:rPr>
                <w:rFonts w:hint="eastAsia" w:ascii="宋体" w:hAnsi="宋体" w:eastAsia="宋体" w:cs="宋体"/>
                <w:color w:val="auto"/>
                <w:highlight w:val="none"/>
              </w:rPr>
              <w:t>15</w:t>
            </w:r>
            <w:r>
              <w:rPr>
                <w:rFonts w:ascii="宋体" w:hAnsi="宋体" w:eastAsia="宋体" w:cs="宋体"/>
                <w:color w:val="auto"/>
                <w:highlight w:val="none"/>
              </w:rPr>
              <w:t>分）</w:t>
            </w:r>
          </w:p>
        </w:tc>
        <w:tc>
          <w:tcPr>
            <w:tcW w:w="49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EDA3D6">
            <w:pPr>
              <w:spacing w:line="320" w:lineRule="exact"/>
              <w:rPr>
                <w:rFonts w:ascii="宋体" w:hAnsi="宋体" w:eastAsia="宋体" w:cs="宋体"/>
                <w:color w:val="auto"/>
                <w:highlight w:val="none"/>
              </w:rPr>
            </w:pPr>
            <w:r>
              <w:rPr>
                <w:rFonts w:hint="eastAsia" w:ascii="宋体" w:hAnsi="宋体" w:eastAsia="宋体" w:cs="宋体"/>
                <w:color w:val="auto"/>
                <w:highlight w:val="none"/>
              </w:rPr>
              <w:t>（1）质量管理体系（针对本项目制订具体质量管理考核细则）：方案科学、合理、高效的得2-3分；方案较合理、针对性较强的得1-2分；方案设定针对性较差的得0-1分。</w:t>
            </w:r>
          </w:p>
          <w:p w14:paraId="4BA7DBF3">
            <w:pPr>
              <w:spacing w:line="320" w:lineRule="exact"/>
              <w:rPr>
                <w:rFonts w:ascii="宋体" w:hAnsi="宋体" w:eastAsia="宋体" w:cs="宋体"/>
                <w:color w:val="auto"/>
                <w:highlight w:val="none"/>
              </w:rPr>
            </w:pPr>
            <w:r>
              <w:rPr>
                <w:rFonts w:hint="eastAsia" w:ascii="宋体" w:hAnsi="宋体" w:eastAsia="宋体" w:cs="宋体"/>
                <w:color w:val="auto"/>
                <w:highlight w:val="none"/>
              </w:rPr>
              <w:t>（2）安全生产管理（安全生产管理制度、安全管理台帐、安全生产培训记录等）：方案科学、合理、高效的得2-3分；方案较合理、针对性较强的得1-2分；方案设定针对性较差的得0-1分。</w:t>
            </w:r>
          </w:p>
          <w:p w14:paraId="51A8DA63">
            <w:pPr>
              <w:spacing w:line="320" w:lineRule="exact"/>
              <w:rPr>
                <w:rFonts w:ascii="宋体" w:hAnsi="宋体" w:eastAsia="宋体" w:cs="宋体"/>
                <w:color w:val="auto"/>
                <w:highlight w:val="none"/>
              </w:rPr>
            </w:pPr>
            <w:r>
              <w:rPr>
                <w:rFonts w:hint="eastAsia" w:ascii="宋体" w:hAnsi="宋体" w:eastAsia="宋体" w:cs="宋体"/>
                <w:color w:val="auto"/>
                <w:highlight w:val="none"/>
              </w:rPr>
              <w:t>（3）职工保障（职工薪资、福利、假期管理体系等职工保障制度）方案科学、合理、高效的得2-3分；方案较合理、针对性较强的得1-2分；方案设定针对性较差的得0-1分。</w:t>
            </w:r>
          </w:p>
          <w:p w14:paraId="31B92275">
            <w:pPr>
              <w:spacing w:line="320" w:lineRule="exact"/>
              <w:rPr>
                <w:rFonts w:ascii="宋体" w:hAnsi="宋体" w:eastAsia="宋体" w:cs="宋体"/>
                <w:color w:val="auto"/>
                <w:highlight w:val="none"/>
              </w:rPr>
            </w:pPr>
            <w:r>
              <w:rPr>
                <w:rFonts w:hint="eastAsia" w:ascii="宋体" w:hAnsi="宋体" w:eastAsia="宋体" w:cs="宋体"/>
                <w:color w:val="auto"/>
                <w:highlight w:val="none"/>
              </w:rPr>
              <w:t>（4）组织管理体系：方案科学、合理、高效的得2-3分；方案较合理、针对性较强的得1-2分；方案设定针对性较差的得0-1分。</w:t>
            </w:r>
          </w:p>
          <w:p w14:paraId="7FE473AC">
            <w:pPr>
              <w:spacing w:line="320" w:lineRule="exact"/>
              <w:rPr>
                <w:rFonts w:ascii="宋体" w:hAnsi="宋体" w:eastAsia="宋体" w:cs="宋体"/>
                <w:color w:val="auto"/>
                <w:highlight w:val="none"/>
              </w:rPr>
            </w:pPr>
            <w:r>
              <w:rPr>
                <w:rFonts w:hint="eastAsia" w:ascii="宋体" w:hAnsi="宋体" w:eastAsia="宋体" w:cs="宋体"/>
                <w:color w:val="auto"/>
                <w:highlight w:val="none"/>
              </w:rPr>
              <w:t>（5）财务管理：方案科学、合理、高效的得2-3分；方案较合理、针对性较强的得1-2分；方案设定针对性较差的得0-1分。</w:t>
            </w:r>
          </w:p>
          <w:p w14:paraId="2E073B90">
            <w:pPr>
              <w:spacing w:line="320" w:lineRule="exact"/>
              <w:rPr>
                <w:rFonts w:ascii="宋体" w:hAnsi="宋体" w:eastAsia="宋体" w:cs="宋体"/>
                <w:color w:val="auto"/>
                <w:highlight w:val="none"/>
              </w:rPr>
            </w:pPr>
            <w:r>
              <w:rPr>
                <w:rFonts w:hint="eastAsia" w:hAnsi="宋体" w:eastAsia="宋体" w:cs="宋体"/>
                <w:color w:val="auto"/>
                <w:highlight w:val="none"/>
              </w:rPr>
              <w:t>以上</w:t>
            </w:r>
            <w:r>
              <w:rPr>
                <w:rFonts w:ascii="宋体" w:hAnsi="宋体" w:eastAsia="宋体" w:cs="宋体"/>
                <w:color w:val="auto"/>
                <w:highlight w:val="none"/>
              </w:rPr>
              <w:t>方案未提供不得分。</w:t>
            </w:r>
          </w:p>
        </w:tc>
        <w:tc>
          <w:tcPr>
            <w:tcW w:w="1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CDE98E">
            <w:pPr>
              <w:spacing w:line="320" w:lineRule="exact"/>
              <w:jc w:val="center"/>
              <w:rPr>
                <w:rFonts w:ascii="宋体" w:hAnsi="宋体" w:eastAsia="宋体" w:cs="宋体"/>
                <w:color w:val="auto"/>
                <w:highlight w:val="none"/>
              </w:rPr>
            </w:pPr>
            <w:r>
              <w:rPr>
                <w:rFonts w:ascii="宋体" w:hAnsi="宋体" w:eastAsia="宋体" w:cs="宋体"/>
                <w:color w:val="auto"/>
                <w:highlight w:val="none"/>
              </w:rPr>
              <w:t>0-1</w:t>
            </w:r>
            <w:r>
              <w:rPr>
                <w:rFonts w:hint="eastAsia" w:ascii="宋体" w:hAnsi="宋体" w:eastAsia="宋体" w:cs="宋体"/>
                <w:color w:val="auto"/>
                <w:highlight w:val="none"/>
              </w:rPr>
              <w:t>5</w:t>
            </w:r>
          </w:p>
        </w:tc>
      </w:tr>
      <w:tr w14:paraId="33E28D34">
        <w:tblPrEx>
          <w:tblCellMar>
            <w:top w:w="0" w:type="dxa"/>
            <w:left w:w="10" w:type="dxa"/>
            <w:bottom w:w="0" w:type="dxa"/>
            <w:right w:w="10" w:type="dxa"/>
          </w:tblCellMar>
        </w:tblPrEx>
        <w:trPr>
          <w:cantSplit/>
          <w:jc w:val="center"/>
        </w:trPr>
        <w:tc>
          <w:tcPr>
            <w:tcW w:w="71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0B3C4A">
            <w:pPr>
              <w:spacing w:line="320" w:lineRule="exact"/>
              <w:jc w:val="left"/>
              <w:rPr>
                <w:rFonts w:ascii="宋体" w:hAnsi="宋体" w:eastAsia="宋体" w:cs="宋体"/>
                <w:color w:val="auto"/>
                <w:sz w:val="22"/>
                <w:highlight w:val="none"/>
              </w:rPr>
            </w:pPr>
          </w:p>
        </w:tc>
        <w:tc>
          <w:tcPr>
            <w:tcW w:w="160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54B8E7">
            <w:pPr>
              <w:spacing w:line="320" w:lineRule="exact"/>
              <w:jc w:val="left"/>
              <w:rPr>
                <w:rFonts w:ascii="宋体" w:hAnsi="宋体" w:eastAsia="宋体" w:cs="宋体"/>
                <w:color w:val="auto"/>
                <w:sz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366225">
            <w:pPr>
              <w:spacing w:line="320" w:lineRule="exact"/>
              <w:jc w:val="center"/>
              <w:rPr>
                <w:rFonts w:ascii="宋体" w:hAnsi="宋体" w:eastAsia="宋体" w:cs="宋体"/>
                <w:color w:val="auto"/>
                <w:highlight w:val="none"/>
              </w:rPr>
            </w:pPr>
            <w:r>
              <w:rPr>
                <w:rFonts w:ascii="宋体" w:hAnsi="宋体" w:eastAsia="宋体" w:cs="宋体"/>
                <w:color w:val="auto"/>
                <w:highlight w:val="none"/>
              </w:rPr>
              <w:t>对突击保障任务的响应时间及处理方案（</w:t>
            </w:r>
            <w:r>
              <w:rPr>
                <w:rFonts w:hint="eastAsia" w:ascii="宋体" w:hAnsi="宋体" w:eastAsia="宋体" w:cs="宋体"/>
                <w:color w:val="auto"/>
                <w:highlight w:val="none"/>
              </w:rPr>
              <w:t>10</w:t>
            </w:r>
            <w:r>
              <w:rPr>
                <w:rFonts w:ascii="宋体" w:hAnsi="宋体" w:eastAsia="宋体" w:cs="宋体"/>
                <w:color w:val="auto"/>
                <w:highlight w:val="none"/>
              </w:rPr>
              <w:t>分）</w:t>
            </w:r>
          </w:p>
        </w:tc>
        <w:tc>
          <w:tcPr>
            <w:tcW w:w="49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AF4B66">
            <w:pPr>
              <w:spacing w:line="320" w:lineRule="exact"/>
              <w:rPr>
                <w:rFonts w:ascii="宋体" w:hAnsi="宋体" w:eastAsia="宋体" w:cs="宋体"/>
                <w:color w:val="auto"/>
                <w:highlight w:val="none"/>
              </w:rPr>
            </w:pPr>
            <w:r>
              <w:rPr>
                <w:rFonts w:ascii="宋体" w:hAnsi="宋体" w:eastAsia="宋体" w:cs="宋体"/>
                <w:color w:val="auto"/>
                <w:highlight w:val="none"/>
              </w:rPr>
              <w:t>按响应时间及处理方案是否完善、科学、合理评分。方案科学有效的，得</w:t>
            </w:r>
            <w:r>
              <w:rPr>
                <w:rFonts w:hint="eastAsia" w:ascii="宋体" w:hAnsi="宋体" w:eastAsia="宋体" w:cs="宋体"/>
                <w:color w:val="auto"/>
                <w:highlight w:val="none"/>
              </w:rPr>
              <w:t>8</w:t>
            </w:r>
            <w:r>
              <w:rPr>
                <w:rFonts w:ascii="宋体" w:hAnsi="宋体" w:eastAsia="宋体" w:cs="宋体"/>
                <w:color w:val="auto"/>
                <w:highlight w:val="none"/>
              </w:rPr>
              <w:t>-</w:t>
            </w:r>
            <w:r>
              <w:rPr>
                <w:rFonts w:hint="eastAsia" w:ascii="宋体" w:hAnsi="宋体" w:eastAsia="宋体" w:cs="宋体"/>
                <w:color w:val="auto"/>
                <w:highlight w:val="none"/>
              </w:rPr>
              <w:t>10</w:t>
            </w:r>
            <w:r>
              <w:rPr>
                <w:rFonts w:ascii="宋体" w:hAnsi="宋体" w:eastAsia="宋体" w:cs="宋体"/>
                <w:color w:val="auto"/>
                <w:highlight w:val="none"/>
              </w:rPr>
              <w:t>分；方案</w:t>
            </w:r>
            <w:r>
              <w:rPr>
                <w:rFonts w:hint="eastAsia" w:ascii="宋体" w:hAnsi="宋体" w:eastAsia="宋体" w:cs="宋体"/>
                <w:color w:val="auto"/>
                <w:highlight w:val="none"/>
                <w:lang w:eastAsia="zh-CN"/>
              </w:rPr>
              <w:t>可行</w:t>
            </w:r>
            <w:r>
              <w:rPr>
                <w:rFonts w:ascii="宋体" w:hAnsi="宋体" w:eastAsia="宋体" w:cs="宋体"/>
                <w:color w:val="auto"/>
                <w:highlight w:val="none"/>
              </w:rPr>
              <w:t>的，得</w:t>
            </w:r>
            <w:r>
              <w:rPr>
                <w:rFonts w:hint="eastAsia" w:ascii="宋体" w:hAnsi="宋体" w:eastAsia="宋体" w:cs="宋体"/>
                <w:color w:val="auto"/>
                <w:highlight w:val="none"/>
              </w:rPr>
              <w:t>5</w:t>
            </w:r>
            <w:r>
              <w:rPr>
                <w:rFonts w:ascii="宋体" w:hAnsi="宋体" w:eastAsia="宋体" w:cs="宋体"/>
                <w:color w:val="auto"/>
                <w:highlight w:val="none"/>
              </w:rPr>
              <w:t>-</w:t>
            </w:r>
            <w:r>
              <w:rPr>
                <w:rFonts w:hint="eastAsia" w:ascii="宋体" w:hAnsi="宋体" w:eastAsia="宋体" w:cs="宋体"/>
                <w:color w:val="auto"/>
                <w:highlight w:val="none"/>
              </w:rPr>
              <w:t>8</w:t>
            </w:r>
            <w:r>
              <w:rPr>
                <w:rFonts w:ascii="宋体" w:hAnsi="宋体" w:eastAsia="宋体" w:cs="宋体"/>
                <w:color w:val="auto"/>
                <w:highlight w:val="none"/>
              </w:rPr>
              <w:t>分，方案差的得</w:t>
            </w:r>
            <w:r>
              <w:rPr>
                <w:rFonts w:hint="eastAsia" w:ascii="宋体" w:hAnsi="宋体" w:eastAsia="宋体" w:cs="宋体"/>
                <w:color w:val="auto"/>
                <w:highlight w:val="none"/>
              </w:rPr>
              <w:t>0</w:t>
            </w:r>
            <w:r>
              <w:rPr>
                <w:rFonts w:ascii="宋体" w:hAnsi="宋体" w:eastAsia="宋体" w:cs="宋体"/>
                <w:color w:val="auto"/>
                <w:highlight w:val="none"/>
              </w:rPr>
              <w:t>-</w:t>
            </w:r>
            <w:r>
              <w:rPr>
                <w:rFonts w:hint="eastAsia" w:ascii="宋体" w:hAnsi="宋体" w:eastAsia="宋体" w:cs="宋体"/>
                <w:color w:val="auto"/>
                <w:highlight w:val="none"/>
              </w:rPr>
              <w:t>5</w:t>
            </w:r>
            <w:r>
              <w:rPr>
                <w:rFonts w:ascii="宋体" w:hAnsi="宋体" w:eastAsia="宋体" w:cs="宋体"/>
                <w:color w:val="auto"/>
                <w:highlight w:val="none"/>
              </w:rPr>
              <w:t>分。方案未提供不得分。</w:t>
            </w:r>
          </w:p>
        </w:tc>
        <w:tc>
          <w:tcPr>
            <w:tcW w:w="1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C0468F">
            <w:pPr>
              <w:spacing w:line="320" w:lineRule="exact"/>
              <w:jc w:val="center"/>
              <w:rPr>
                <w:rFonts w:ascii="宋体" w:hAnsi="宋体" w:eastAsia="宋体" w:cs="宋体"/>
                <w:color w:val="auto"/>
                <w:highlight w:val="none"/>
              </w:rPr>
            </w:pPr>
            <w:r>
              <w:rPr>
                <w:rFonts w:ascii="宋体" w:hAnsi="宋体" w:eastAsia="宋体" w:cs="宋体"/>
                <w:color w:val="auto"/>
                <w:highlight w:val="none"/>
              </w:rPr>
              <w:t>0-</w:t>
            </w:r>
            <w:r>
              <w:rPr>
                <w:rFonts w:hint="eastAsia" w:ascii="宋体" w:hAnsi="宋体" w:eastAsia="宋体" w:cs="宋体"/>
                <w:color w:val="auto"/>
                <w:highlight w:val="none"/>
              </w:rPr>
              <w:t>10</w:t>
            </w:r>
          </w:p>
        </w:tc>
      </w:tr>
      <w:tr w14:paraId="5C95113D">
        <w:tblPrEx>
          <w:tblCellMar>
            <w:top w:w="0" w:type="dxa"/>
            <w:left w:w="10" w:type="dxa"/>
            <w:bottom w:w="0" w:type="dxa"/>
            <w:right w:w="10" w:type="dxa"/>
          </w:tblCellMar>
        </w:tblPrEx>
        <w:trPr>
          <w:cantSplit/>
          <w:jc w:val="center"/>
        </w:trPr>
        <w:tc>
          <w:tcPr>
            <w:tcW w:w="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BE6837">
            <w:pPr>
              <w:spacing w:line="320" w:lineRule="exact"/>
              <w:jc w:val="center"/>
              <w:rPr>
                <w:rFonts w:ascii="宋体" w:hAnsi="宋体" w:eastAsia="宋体" w:cs="宋体"/>
                <w:color w:val="auto"/>
                <w:highlight w:val="none"/>
              </w:rPr>
            </w:pPr>
            <w:r>
              <w:rPr>
                <w:rFonts w:hint="eastAsia" w:ascii="宋体" w:hAnsi="宋体" w:eastAsia="宋体" w:cs="宋体"/>
                <w:color w:val="auto"/>
                <w:highlight w:val="none"/>
              </w:rPr>
              <w:t>8</w:t>
            </w:r>
          </w:p>
        </w:tc>
        <w:tc>
          <w:tcPr>
            <w:tcW w:w="282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8C4903">
            <w:pPr>
              <w:spacing w:line="320" w:lineRule="exact"/>
              <w:jc w:val="center"/>
              <w:rPr>
                <w:rFonts w:hint="eastAsia" w:ascii="宋体" w:hAnsi="宋体" w:cs="宋体" w:eastAsiaTheme="minorEastAsia"/>
                <w:color w:val="auto"/>
                <w:highlight w:val="none"/>
                <w:lang w:eastAsia="zh-CN"/>
              </w:rPr>
            </w:pPr>
            <w:r>
              <w:rPr>
                <w:rFonts w:hint="eastAsia" w:ascii="宋体" w:hAnsi="宋体" w:cs="宋体"/>
                <w:color w:val="auto"/>
                <w:spacing w:val="11"/>
                <w:szCs w:val="21"/>
                <w:highlight w:val="none"/>
              </w:rPr>
              <w:t>针对本项目的合理化建议</w:t>
            </w:r>
            <w:r>
              <w:rPr>
                <w:rFonts w:hint="eastAsia" w:ascii="宋体" w:hAnsi="宋体" w:cs="宋体"/>
                <w:color w:val="auto"/>
                <w:spacing w:val="11"/>
                <w:szCs w:val="21"/>
                <w:highlight w:val="none"/>
                <w:lang w:eastAsia="zh-CN"/>
              </w:rPr>
              <w:t>（</w:t>
            </w:r>
            <w:r>
              <w:rPr>
                <w:rFonts w:hint="eastAsia" w:ascii="宋体" w:hAnsi="宋体" w:cs="宋体"/>
                <w:color w:val="auto"/>
                <w:spacing w:val="11"/>
                <w:szCs w:val="21"/>
                <w:highlight w:val="none"/>
                <w:lang w:val="en-US" w:eastAsia="zh-CN"/>
              </w:rPr>
              <w:t>5分</w:t>
            </w:r>
            <w:r>
              <w:rPr>
                <w:rFonts w:hint="eastAsia" w:ascii="宋体" w:hAnsi="宋体" w:cs="宋体"/>
                <w:color w:val="auto"/>
                <w:spacing w:val="11"/>
                <w:szCs w:val="21"/>
                <w:highlight w:val="none"/>
                <w:lang w:eastAsia="zh-CN"/>
              </w:rPr>
              <w:t>）</w:t>
            </w:r>
          </w:p>
        </w:tc>
        <w:tc>
          <w:tcPr>
            <w:tcW w:w="49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89F9C3">
            <w:pPr>
              <w:pStyle w:val="17"/>
              <w:spacing w:after="0" w:line="320" w:lineRule="exact"/>
              <w:ind w:firstLine="0" w:firstLineChars="0"/>
              <w:jc w:val="left"/>
              <w:rPr>
                <w:rFonts w:ascii="宋体" w:hAnsi="宋体" w:eastAsia="宋体" w:cs="宋体"/>
                <w:color w:val="auto"/>
                <w:highlight w:val="none"/>
              </w:rPr>
            </w:pPr>
            <w:bookmarkStart w:id="7" w:name="_GoBack"/>
            <w:r>
              <w:rPr>
                <w:rFonts w:hint="eastAsia" w:ascii="宋体" w:hAnsi="宋体" w:cs="宋体"/>
                <w:color w:val="auto"/>
                <w:spacing w:val="11"/>
                <w:szCs w:val="21"/>
                <w:highlight w:val="none"/>
              </w:rPr>
              <w:t>供应商每提供一项针对本采购项目的合理化建议并经专家认定为切实可行的得1分，最多得5分。未提供不得分。</w:t>
            </w:r>
            <w:bookmarkEnd w:id="7"/>
          </w:p>
        </w:tc>
        <w:tc>
          <w:tcPr>
            <w:tcW w:w="1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4AAA67">
            <w:pPr>
              <w:spacing w:line="320" w:lineRule="exact"/>
              <w:jc w:val="center"/>
              <w:rPr>
                <w:rFonts w:ascii="宋体" w:hAnsi="宋体" w:eastAsia="宋体" w:cs="宋体"/>
                <w:color w:val="auto"/>
                <w:highlight w:val="none"/>
              </w:rPr>
            </w:pPr>
            <w:r>
              <w:rPr>
                <w:rFonts w:hint="eastAsia" w:ascii="宋体" w:hAnsi="宋体" w:cs="宋体"/>
                <w:color w:val="auto"/>
                <w:spacing w:val="11"/>
                <w:szCs w:val="21"/>
                <w:highlight w:val="none"/>
              </w:rPr>
              <w:t>0-5</w:t>
            </w:r>
            <w:r>
              <w:rPr>
                <w:rFonts w:ascii="宋体" w:hAnsi="宋体" w:eastAsia="宋体" w:cs="宋体"/>
                <w:color w:val="auto"/>
                <w:highlight w:val="none"/>
              </w:rPr>
              <w:t xml:space="preserve"> </w:t>
            </w:r>
          </w:p>
        </w:tc>
      </w:tr>
    </w:tbl>
    <w:p w14:paraId="272AE32C">
      <w:pPr>
        <w:tabs>
          <w:tab w:val="left" w:pos="360"/>
        </w:tabs>
        <w:spacing w:line="360" w:lineRule="auto"/>
        <w:rPr>
          <w:rFonts w:ascii="宋体" w:hAnsi="宋体" w:eastAsia="宋体" w:cs="宋体"/>
          <w:color w:val="auto"/>
          <w:sz w:val="22"/>
          <w:szCs w:val="21"/>
          <w:highlight w:val="none"/>
        </w:rPr>
      </w:pPr>
      <w:r>
        <w:rPr>
          <w:rFonts w:ascii="宋体" w:hAnsi="宋体" w:eastAsia="宋体" w:cs="宋体"/>
          <w:color w:val="auto"/>
          <w:sz w:val="22"/>
          <w:szCs w:val="21"/>
          <w:highlight w:val="none"/>
        </w:rPr>
        <w:t>注：1、以上所涉及项目，若附件格式未提供，请自行设计格式装订于投标文件中。评分标准中涉及的业绩等应提供相关的证件或证明（确保清晰可辨认）。</w:t>
      </w:r>
    </w:p>
    <w:p w14:paraId="72C284D3">
      <w:pPr>
        <w:tabs>
          <w:tab w:val="left" w:pos="360"/>
        </w:tabs>
        <w:spacing w:line="360" w:lineRule="auto"/>
        <w:ind w:firstLine="470"/>
        <w:rPr>
          <w:color w:val="auto"/>
          <w:highlight w:val="none"/>
        </w:rPr>
      </w:pPr>
      <w:r>
        <w:rPr>
          <w:rFonts w:ascii="宋体" w:hAnsi="宋体" w:eastAsia="宋体" w:cs="宋体"/>
          <w:color w:val="auto"/>
          <w:sz w:val="22"/>
          <w:szCs w:val="21"/>
          <w:highlight w:val="none"/>
        </w:rPr>
        <w:t>2、以上所有证明材料均需加盖单位公章，且所有证书均在有效期内，不按要求提供不得分。</w:t>
      </w:r>
    </w:p>
    <w:p w14:paraId="20C6980F">
      <w:pPr>
        <w:rPr>
          <w:color w:val="auto"/>
          <w:highlight w:val="none"/>
        </w:rPr>
      </w:pPr>
    </w:p>
    <w:p w14:paraId="720DD2C6">
      <w:pPr>
        <w:spacing w:line="360" w:lineRule="auto"/>
        <w:jc w:val="center"/>
        <w:rPr>
          <w:rFonts w:ascii="宋体" w:hAnsi="宋体" w:eastAsia="宋体" w:cs="宋体"/>
          <w:b/>
          <w:color w:val="auto"/>
          <w:sz w:val="30"/>
          <w:highlight w:val="none"/>
        </w:rPr>
      </w:pPr>
      <w:r>
        <w:rPr>
          <w:rFonts w:ascii="宋体" w:hAnsi="宋体" w:eastAsia="宋体" w:cs="宋体"/>
          <w:b/>
          <w:color w:val="auto"/>
          <w:sz w:val="30"/>
          <w:highlight w:val="none"/>
        </w:rPr>
        <w:t>第五章</w:t>
      </w:r>
      <w:r>
        <w:rPr>
          <w:rFonts w:hint="eastAsia" w:ascii="宋体" w:hAnsi="宋体" w:eastAsia="宋体" w:cs="宋体"/>
          <w:b/>
          <w:color w:val="auto"/>
          <w:sz w:val="30"/>
          <w:highlight w:val="none"/>
        </w:rPr>
        <w:t xml:space="preserve"> </w:t>
      </w:r>
      <w:r>
        <w:rPr>
          <w:rFonts w:ascii="宋体" w:hAnsi="宋体" w:eastAsia="宋体" w:cs="宋体"/>
          <w:b/>
          <w:color w:val="auto"/>
          <w:sz w:val="30"/>
          <w:highlight w:val="none"/>
        </w:rPr>
        <w:t>合同主要条款</w:t>
      </w:r>
    </w:p>
    <w:p w14:paraId="08B9E92F">
      <w:pPr>
        <w:spacing w:line="360" w:lineRule="auto"/>
        <w:rPr>
          <w:rFonts w:ascii="宋体" w:hAnsi="宋体" w:eastAsia="宋体" w:cs="宋体"/>
          <w:color w:val="auto"/>
          <w:sz w:val="24"/>
          <w:highlight w:val="none"/>
        </w:rPr>
      </w:pPr>
    </w:p>
    <w:p w14:paraId="056760E6">
      <w:pPr>
        <w:spacing w:line="400" w:lineRule="auto"/>
        <w:ind w:firstLine="412"/>
        <w:rPr>
          <w:rFonts w:ascii="宋体" w:hAnsi="宋体" w:eastAsia="宋体" w:cs="宋体"/>
          <w:color w:val="auto"/>
          <w:highlight w:val="none"/>
        </w:rPr>
      </w:pPr>
      <w:r>
        <w:rPr>
          <w:rFonts w:ascii="宋体" w:hAnsi="宋体" w:eastAsia="宋体" w:cs="宋体"/>
          <w:color w:val="auto"/>
          <w:highlight w:val="none"/>
        </w:rPr>
        <w:t>发包方：</w:t>
      </w:r>
      <w:r>
        <w:rPr>
          <w:rFonts w:ascii="宋体" w:hAnsi="宋体" w:eastAsia="宋体" w:cs="宋体"/>
          <w:color w:val="auto"/>
          <w:highlight w:val="none"/>
          <w:u w:val="single"/>
        </w:rPr>
        <w:t>长兴县人民政府太湖街道办事处</w:t>
      </w:r>
      <w:r>
        <w:rPr>
          <w:rFonts w:ascii="宋体" w:hAnsi="宋体" w:eastAsia="宋体" w:cs="宋体"/>
          <w:color w:val="auto"/>
          <w:highlight w:val="none"/>
        </w:rPr>
        <w:t>（甲方）</w:t>
      </w:r>
    </w:p>
    <w:p w14:paraId="440A2B4F">
      <w:pPr>
        <w:spacing w:line="400" w:lineRule="auto"/>
        <w:ind w:firstLine="412"/>
        <w:rPr>
          <w:rFonts w:ascii="宋体" w:hAnsi="宋体" w:eastAsia="宋体" w:cs="宋体"/>
          <w:color w:val="auto"/>
          <w:highlight w:val="none"/>
        </w:rPr>
      </w:pPr>
      <w:r>
        <w:rPr>
          <w:rFonts w:ascii="宋体" w:hAnsi="宋体" w:eastAsia="宋体" w:cs="宋体"/>
          <w:color w:val="auto"/>
          <w:highlight w:val="none"/>
        </w:rPr>
        <w:t>承包方：</w:t>
      </w:r>
      <w:r>
        <w:rPr>
          <w:rFonts w:hint="eastAsia" w:ascii="宋体" w:hAnsi="宋体" w:eastAsia="宋体" w:cs="宋体"/>
          <w:color w:val="auto"/>
          <w:highlight w:val="none"/>
          <w:u w:val="single"/>
          <w:lang w:val="en-US" w:eastAsia="zh-CN"/>
        </w:rPr>
        <w:t xml:space="preserve">                            </w:t>
      </w:r>
      <w:r>
        <w:rPr>
          <w:rFonts w:ascii="宋体" w:hAnsi="宋体" w:eastAsia="宋体" w:cs="宋体"/>
          <w:color w:val="auto"/>
          <w:highlight w:val="none"/>
        </w:rPr>
        <w:t>（乙方）</w:t>
      </w:r>
    </w:p>
    <w:p w14:paraId="104878E0">
      <w:pPr>
        <w:spacing w:line="400" w:lineRule="auto"/>
        <w:ind w:firstLine="420"/>
        <w:rPr>
          <w:rFonts w:ascii="宋体" w:hAnsi="宋体" w:eastAsia="宋体" w:cs="宋体"/>
          <w:color w:val="auto"/>
          <w:highlight w:val="none"/>
        </w:rPr>
      </w:pPr>
      <w:r>
        <w:rPr>
          <w:rFonts w:ascii="宋体" w:hAnsi="宋体" w:eastAsia="宋体" w:cs="宋体"/>
          <w:color w:val="auto"/>
          <w:highlight w:val="none"/>
        </w:rPr>
        <w:t>为切实搞好</w:t>
      </w:r>
      <w:r>
        <w:rPr>
          <w:rFonts w:hint="eastAsia" w:ascii="宋体" w:hAnsi="宋体" w:eastAsia="宋体" w:cs="宋体"/>
          <w:color w:val="auto"/>
          <w:highlight w:val="none"/>
        </w:rPr>
        <w:t>2025年度-2026年度长兴县杭宁高速以西道路保洁垃圾清运采购服务项目</w:t>
      </w:r>
      <w:r>
        <w:rPr>
          <w:rFonts w:ascii="宋体" w:hAnsi="宋体" w:eastAsia="宋体" w:cs="宋体"/>
          <w:color w:val="auto"/>
          <w:highlight w:val="none"/>
        </w:rPr>
        <w:t>工作，规范作业要求，经上级部门批准决定对该项目实行整体承揽作业（以下简称“承包”）。经公开招标，由乙方中标承包，现为明确甲、乙双方相互间的权利与义务，特订协议如下，以资信守。</w:t>
      </w:r>
    </w:p>
    <w:p w14:paraId="0AB40167">
      <w:pPr>
        <w:spacing w:line="401" w:lineRule="auto"/>
        <w:ind w:firstLine="422" w:firstLineChars="200"/>
        <w:rPr>
          <w:rFonts w:ascii="宋体" w:hAnsi="宋体" w:eastAsia="宋体" w:cs="宋体"/>
          <w:b/>
          <w:color w:val="auto"/>
          <w:highlight w:val="none"/>
        </w:rPr>
      </w:pPr>
      <w:r>
        <w:rPr>
          <w:rFonts w:hint="eastAsia" w:ascii="宋体" w:hAnsi="宋体" w:eastAsia="宋体" w:cs="宋体"/>
          <w:b/>
          <w:color w:val="auto"/>
          <w:highlight w:val="none"/>
        </w:rPr>
        <w:t>一、项目概况</w:t>
      </w:r>
    </w:p>
    <w:p w14:paraId="23013B75">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w:t>
      </w:r>
      <w:r>
        <w:rPr>
          <w:rFonts w:ascii="宋体" w:hAnsi="宋体" w:eastAsia="宋体" w:cs="宋体"/>
          <w:color w:val="auto"/>
          <w:highlight w:val="none"/>
        </w:rPr>
        <w:t>项目编号：</w:t>
      </w:r>
      <w:r>
        <w:rPr>
          <w:rFonts w:hint="eastAsia" w:ascii="宋体" w:hAnsi="宋体" w:eastAsia="宋体" w:cs="宋体"/>
          <w:color w:val="auto"/>
          <w:highlight w:val="none"/>
        </w:rPr>
        <w:t>GSCX-2025-001</w:t>
      </w:r>
    </w:p>
    <w:p w14:paraId="188FA36B">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w:t>
      </w:r>
      <w:r>
        <w:rPr>
          <w:rFonts w:ascii="宋体" w:hAnsi="宋体" w:eastAsia="宋体" w:cs="宋体"/>
          <w:color w:val="auto"/>
          <w:highlight w:val="none"/>
        </w:rPr>
        <w:t>采购人：长兴县人民政府太湖街道办事处</w:t>
      </w:r>
    </w:p>
    <w:p w14:paraId="39A26E2E">
      <w:pPr>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3、标项</w:t>
      </w:r>
      <w:r>
        <w:rPr>
          <w:rFonts w:ascii="宋体" w:hAnsi="宋体" w:eastAsia="宋体" w:cs="宋体"/>
          <w:color w:val="auto"/>
          <w:highlight w:val="none"/>
        </w:rPr>
        <w:t>名称：</w:t>
      </w:r>
      <w:r>
        <w:rPr>
          <w:rFonts w:hint="eastAsia" w:ascii="宋体" w:hAnsi="宋体" w:eastAsia="宋体" w:cs="宋体"/>
          <w:color w:val="auto"/>
          <w:highlight w:val="none"/>
        </w:rPr>
        <w:t>2025年度-2026年度长兴县杭宁高速以西道路保洁垃圾清运采购服务项目</w:t>
      </w:r>
    </w:p>
    <w:p w14:paraId="498EA4E8">
      <w:pPr>
        <w:spacing w:line="40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4、采购项目实施地点：太湖街道辖区长兴县杭宁高速以西主路段</w:t>
      </w:r>
    </w:p>
    <w:p w14:paraId="7EB3CD0B">
      <w:pPr>
        <w:spacing w:line="401" w:lineRule="auto"/>
        <w:ind w:firstLine="422" w:firstLineChars="200"/>
        <w:rPr>
          <w:rFonts w:ascii="宋体" w:hAnsi="宋体" w:eastAsia="宋体" w:cs="宋体"/>
          <w:color w:val="auto"/>
          <w:highlight w:val="none"/>
        </w:rPr>
      </w:pPr>
      <w:r>
        <w:rPr>
          <w:rFonts w:hint="eastAsia" w:ascii="宋体" w:hAnsi="宋体" w:eastAsia="宋体" w:cs="宋体"/>
          <w:b/>
          <w:color w:val="auto"/>
          <w:highlight w:val="none"/>
        </w:rPr>
        <w:t>二</w:t>
      </w:r>
      <w:r>
        <w:rPr>
          <w:rFonts w:ascii="宋体" w:hAnsi="宋体" w:eastAsia="宋体" w:cs="宋体"/>
          <w:b/>
          <w:color w:val="auto"/>
          <w:highlight w:val="none"/>
        </w:rPr>
        <w:t>、承包区域及其他要求（但不仅限于以下）</w:t>
      </w:r>
      <w:r>
        <w:rPr>
          <w:rFonts w:ascii="宋体" w:hAnsi="宋体" w:eastAsia="宋体" w:cs="宋体"/>
          <w:color w:val="auto"/>
          <w:highlight w:val="none"/>
        </w:rPr>
        <w:t>：</w:t>
      </w:r>
    </w:p>
    <w:p w14:paraId="230C5931">
      <w:pPr>
        <w:spacing w:line="400" w:lineRule="auto"/>
        <w:ind w:firstLine="422"/>
        <w:rPr>
          <w:rFonts w:ascii="宋体" w:hAnsi="宋体" w:eastAsia="宋体" w:cs="宋体"/>
          <w:b/>
          <w:color w:val="auto"/>
          <w:highlight w:val="none"/>
        </w:rPr>
      </w:pPr>
      <w:r>
        <w:rPr>
          <w:rFonts w:ascii="宋体" w:hAnsi="宋体" w:eastAsia="宋体" w:cs="宋体"/>
          <w:b/>
          <w:color w:val="auto"/>
          <w:highlight w:val="none"/>
        </w:rPr>
        <w:t>（一）具体保洁区域：</w:t>
      </w:r>
    </w:p>
    <w:p w14:paraId="270B1396">
      <w:pPr>
        <w:spacing w:line="400" w:lineRule="auto"/>
        <w:ind w:firstLine="422"/>
        <w:rPr>
          <w:rFonts w:ascii="宋体" w:hAnsi="宋体" w:eastAsia="宋体" w:cs="宋体"/>
          <w:color w:val="auto"/>
          <w:highlight w:val="none"/>
        </w:rPr>
      </w:pPr>
      <w:r>
        <w:rPr>
          <w:rFonts w:ascii="宋体" w:hAnsi="宋体" w:eastAsia="宋体" w:cs="宋体"/>
          <w:b/>
          <w:color w:val="auto"/>
          <w:highlight w:val="none"/>
        </w:rPr>
        <w:t>详见采购需求。</w:t>
      </w:r>
    </w:p>
    <w:p w14:paraId="45D44A29">
      <w:pPr>
        <w:spacing w:line="360" w:lineRule="auto"/>
        <w:ind w:firstLine="371"/>
        <w:rPr>
          <w:rFonts w:ascii="宋体" w:hAnsi="宋体" w:eastAsia="宋体" w:cs="宋体"/>
          <w:color w:val="auto"/>
          <w:sz w:val="24"/>
          <w:highlight w:val="none"/>
        </w:rPr>
      </w:pPr>
      <w:r>
        <w:rPr>
          <w:rFonts w:ascii="宋体" w:hAnsi="宋体" w:eastAsia="宋体" w:cs="宋体"/>
          <w:b/>
          <w:color w:val="auto"/>
          <w:highlight w:val="none"/>
        </w:rPr>
        <w:t>（二）垃圾收集清运：</w:t>
      </w:r>
    </w:p>
    <w:p w14:paraId="2A215DEC">
      <w:pPr>
        <w:spacing w:line="400" w:lineRule="auto"/>
        <w:ind w:firstLine="420"/>
        <w:rPr>
          <w:rFonts w:ascii="宋体" w:hAnsi="宋体" w:eastAsia="宋体" w:cs="宋体"/>
          <w:color w:val="auto"/>
          <w:highlight w:val="none"/>
        </w:rPr>
      </w:pPr>
      <w:r>
        <w:rPr>
          <w:rFonts w:ascii="宋体" w:hAnsi="宋体" w:eastAsia="宋体" w:cs="宋体"/>
          <w:color w:val="auto"/>
          <w:highlight w:val="none"/>
        </w:rPr>
        <w:t>①保洁范围内所产生的其他垃圾应做到即产即清，并由中标单位负责运往</w:t>
      </w:r>
      <w:r>
        <w:rPr>
          <w:rFonts w:hint="eastAsia" w:ascii="宋体" w:hAnsi="宋体" w:eastAsia="宋体" w:cs="宋体"/>
          <w:color w:val="auto"/>
          <w:highlight w:val="none"/>
        </w:rPr>
        <w:t>垃圾中转站</w:t>
      </w:r>
      <w:r>
        <w:rPr>
          <w:rFonts w:ascii="宋体" w:hAnsi="宋体" w:eastAsia="宋体" w:cs="宋体"/>
          <w:color w:val="auto"/>
          <w:highlight w:val="none"/>
        </w:rPr>
        <w:t>。</w:t>
      </w:r>
    </w:p>
    <w:p w14:paraId="5C12E30D">
      <w:pPr>
        <w:spacing w:line="400" w:lineRule="auto"/>
        <w:ind w:firstLine="420"/>
        <w:rPr>
          <w:rFonts w:ascii="宋体" w:hAnsi="宋体" w:eastAsia="宋体" w:cs="宋体"/>
          <w:color w:val="auto"/>
          <w:highlight w:val="none"/>
        </w:rPr>
      </w:pPr>
      <w:r>
        <w:rPr>
          <w:rFonts w:ascii="宋体" w:hAnsi="宋体" w:eastAsia="宋体" w:cs="宋体"/>
          <w:color w:val="auto"/>
          <w:highlight w:val="none"/>
        </w:rPr>
        <w:t>②所产生的其他垃圾（厨余垃圾除外）即产即清并清运至</w:t>
      </w:r>
      <w:r>
        <w:rPr>
          <w:rFonts w:hint="eastAsia" w:ascii="宋体" w:hAnsi="宋体" w:eastAsia="宋体" w:cs="宋体"/>
          <w:color w:val="auto"/>
          <w:highlight w:val="none"/>
        </w:rPr>
        <w:t>垃圾中转站</w:t>
      </w:r>
      <w:r>
        <w:rPr>
          <w:rFonts w:ascii="宋体" w:hAnsi="宋体" w:eastAsia="宋体" w:cs="宋体"/>
          <w:color w:val="auto"/>
          <w:highlight w:val="none"/>
        </w:rPr>
        <w:t>等。由此产生的清运费用请考虑到投标总价中。</w:t>
      </w:r>
    </w:p>
    <w:p w14:paraId="32A3F4DE">
      <w:pPr>
        <w:spacing w:line="400" w:lineRule="auto"/>
        <w:ind w:firstLine="422"/>
        <w:rPr>
          <w:rFonts w:ascii="宋体" w:hAnsi="宋体" w:eastAsia="宋体" w:cs="宋体"/>
          <w:b/>
          <w:color w:val="auto"/>
          <w:highlight w:val="none"/>
        </w:rPr>
      </w:pPr>
      <w:r>
        <w:rPr>
          <w:rFonts w:ascii="宋体" w:hAnsi="宋体" w:eastAsia="宋体" w:cs="宋体"/>
          <w:b/>
          <w:color w:val="auto"/>
          <w:highlight w:val="none"/>
        </w:rPr>
        <w:t>（三）其他保洁内容：</w:t>
      </w:r>
    </w:p>
    <w:p w14:paraId="32EB387C">
      <w:pPr>
        <w:spacing w:line="400" w:lineRule="auto"/>
        <w:ind w:firstLine="480"/>
        <w:rPr>
          <w:rFonts w:ascii="宋体" w:hAnsi="宋体" w:eastAsia="宋体" w:cs="宋体"/>
          <w:color w:val="auto"/>
          <w:highlight w:val="none"/>
        </w:rPr>
      </w:pPr>
      <w:r>
        <w:rPr>
          <w:rFonts w:ascii="宋体" w:hAnsi="宋体" w:eastAsia="宋体" w:cs="宋体"/>
          <w:color w:val="auto"/>
          <w:highlight w:val="none"/>
        </w:rPr>
        <w:t>①日常道路洒水、降尘和冲洗作业：道路日常洒水每天不少于4次，气温低于3℃时不宜洒水；严重沙尘天气、30度以上高温天气按采购人要求增加洒水作业，其他特殊情况需洒水的做到随叫随到。</w:t>
      </w:r>
    </w:p>
    <w:p w14:paraId="478319B7">
      <w:pPr>
        <w:spacing w:line="400" w:lineRule="auto"/>
        <w:ind w:firstLine="480"/>
        <w:rPr>
          <w:rFonts w:ascii="宋体" w:hAnsi="宋体" w:eastAsia="宋体" w:cs="宋体"/>
          <w:color w:val="auto"/>
          <w:highlight w:val="none"/>
        </w:rPr>
      </w:pPr>
      <w:r>
        <w:rPr>
          <w:rFonts w:ascii="宋体" w:hAnsi="宋体" w:eastAsia="宋体" w:cs="宋体"/>
          <w:color w:val="auto"/>
          <w:highlight w:val="none"/>
        </w:rPr>
        <w:t>②保洁范围内所有的环卫设施的日常保洁、维护与清洗：做好环卫设施保洁和养护工作，确保环卫设施的整洁、完好。</w:t>
      </w:r>
    </w:p>
    <w:p w14:paraId="2238777A">
      <w:pPr>
        <w:spacing w:line="400" w:lineRule="auto"/>
        <w:ind w:firstLine="480"/>
        <w:rPr>
          <w:rFonts w:ascii="宋体" w:hAnsi="宋体" w:eastAsia="宋体" w:cs="宋体"/>
          <w:color w:val="auto"/>
          <w:highlight w:val="none"/>
        </w:rPr>
      </w:pPr>
      <w:r>
        <w:rPr>
          <w:rFonts w:ascii="宋体" w:hAnsi="宋体" w:eastAsia="宋体" w:cs="宋体"/>
          <w:color w:val="auto"/>
          <w:highlight w:val="none"/>
        </w:rPr>
        <w:t>③重大节庆活动期间或接受重要检查所产生的工作量及费用，均由中标单位承担。</w:t>
      </w:r>
    </w:p>
    <w:p w14:paraId="0A28683D">
      <w:pPr>
        <w:spacing w:line="400" w:lineRule="auto"/>
        <w:ind w:firstLine="480"/>
        <w:rPr>
          <w:rFonts w:ascii="宋体" w:hAnsi="宋体" w:eastAsia="宋体" w:cs="宋体"/>
          <w:color w:val="auto"/>
          <w:highlight w:val="none"/>
        </w:rPr>
      </w:pPr>
      <w:r>
        <w:rPr>
          <w:rFonts w:ascii="宋体" w:hAnsi="宋体" w:eastAsia="宋体" w:cs="宋体"/>
          <w:color w:val="auto"/>
          <w:highlight w:val="none"/>
        </w:rPr>
        <w:t>④区域内的死角和杂物清理，可视范围内垃圾有义务清除；</w:t>
      </w:r>
    </w:p>
    <w:p w14:paraId="25B49F67">
      <w:pPr>
        <w:spacing w:line="400" w:lineRule="auto"/>
        <w:ind w:firstLine="480"/>
        <w:rPr>
          <w:rFonts w:ascii="Times New Roman" w:hAnsi="Times New Roman" w:eastAsia="Times New Roman" w:cs="Times New Roman"/>
          <w:color w:val="auto"/>
          <w:highlight w:val="none"/>
        </w:rPr>
      </w:pPr>
      <w:r>
        <w:rPr>
          <w:rFonts w:ascii="宋体" w:hAnsi="宋体" w:eastAsia="宋体" w:cs="宋体"/>
          <w:color w:val="auto"/>
          <w:highlight w:val="none"/>
        </w:rPr>
        <w:t>注：本项目中所使用的一次性垃圾袋、保洁工具、保洁材料及保洁设备均由中标单位提供，并自主负责保洁器具的维护和保养。</w:t>
      </w:r>
    </w:p>
    <w:p w14:paraId="76322EAC">
      <w:pPr>
        <w:spacing w:line="400" w:lineRule="auto"/>
        <w:ind w:firstLine="424"/>
        <w:rPr>
          <w:rFonts w:ascii="宋体" w:hAnsi="宋体" w:eastAsia="宋体" w:cs="宋体"/>
          <w:b/>
          <w:color w:val="auto"/>
          <w:highlight w:val="none"/>
        </w:rPr>
      </w:pPr>
      <w:r>
        <w:rPr>
          <w:rFonts w:hint="eastAsia" w:ascii="宋体" w:hAnsi="宋体" w:eastAsia="宋体" w:cs="宋体"/>
          <w:b/>
          <w:color w:val="auto"/>
          <w:highlight w:val="none"/>
        </w:rPr>
        <w:t>三</w:t>
      </w:r>
      <w:r>
        <w:rPr>
          <w:rFonts w:ascii="宋体" w:hAnsi="宋体" w:eastAsia="宋体" w:cs="宋体"/>
          <w:b/>
          <w:color w:val="auto"/>
          <w:highlight w:val="none"/>
        </w:rPr>
        <w:t>、服务期限：</w:t>
      </w:r>
    </w:p>
    <w:p w14:paraId="40B18448">
      <w:pPr>
        <w:spacing w:line="400" w:lineRule="auto"/>
        <w:ind w:firstLine="420"/>
        <w:rPr>
          <w:rFonts w:ascii="宋体" w:hAnsi="宋体" w:eastAsia="宋体" w:cs="宋体"/>
          <w:color w:val="auto"/>
          <w:highlight w:val="none"/>
        </w:rPr>
      </w:pPr>
      <w:r>
        <w:rPr>
          <w:rFonts w:ascii="宋体" w:hAnsi="宋体" w:eastAsia="宋体" w:cs="宋体"/>
          <w:color w:val="auto"/>
          <w:highlight w:val="none"/>
        </w:rPr>
        <w:t>二年。</w:t>
      </w:r>
      <w:r>
        <w:rPr>
          <w:rFonts w:hint="eastAsia" w:ascii="宋体" w:hAnsi="宋体" w:eastAsia="宋体" w:cs="宋体"/>
          <w:color w:val="auto"/>
          <w:highlight w:val="none"/>
        </w:rPr>
        <w:t>本合同期限自     年   月  日至     年  月  日止。</w:t>
      </w:r>
    </w:p>
    <w:p w14:paraId="0ED733E4">
      <w:pPr>
        <w:spacing w:line="400" w:lineRule="auto"/>
        <w:ind w:firstLine="424"/>
        <w:rPr>
          <w:rFonts w:ascii="宋体" w:hAnsi="宋体" w:eastAsia="宋体" w:cs="宋体"/>
          <w:b/>
          <w:color w:val="auto"/>
          <w:highlight w:val="none"/>
        </w:rPr>
      </w:pPr>
      <w:r>
        <w:rPr>
          <w:rFonts w:hint="eastAsia" w:ascii="宋体" w:hAnsi="宋体" w:eastAsia="宋体" w:cs="宋体"/>
          <w:b/>
          <w:color w:val="auto"/>
          <w:highlight w:val="none"/>
        </w:rPr>
        <w:t>四</w:t>
      </w:r>
      <w:r>
        <w:rPr>
          <w:rFonts w:ascii="宋体" w:hAnsi="宋体" w:eastAsia="宋体" w:cs="宋体"/>
          <w:b/>
          <w:color w:val="auto"/>
          <w:highlight w:val="none"/>
        </w:rPr>
        <w:t>、承包内容：</w:t>
      </w:r>
    </w:p>
    <w:p w14:paraId="38F1B95D">
      <w:pPr>
        <w:spacing w:line="400" w:lineRule="auto"/>
        <w:ind w:firstLine="405"/>
        <w:rPr>
          <w:rFonts w:ascii="宋体" w:hAnsi="宋体" w:eastAsia="宋体" w:cs="宋体"/>
          <w:color w:val="auto"/>
          <w:highlight w:val="none"/>
        </w:rPr>
      </w:pPr>
      <w:r>
        <w:rPr>
          <w:rFonts w:ascii="宋体" w:hAnsi="宋体" w:eastAsia="宋体" w:cs="宋体"/>
          <w:color w:val="auto"/>
          <w:highlight w:val="none"/>
        </w:rPr>
        <w:t>主要包括保洁范围内</w:t>
      </w:r>
      <w:r>
        <w:rPr>
          <w:rFonts w:hint="eastAsia" w:ascii="宋体" w:hAnsi="宋体" w:eastAsia="宋体" w:cs="宋体"/>
          <w:color w:val="auto"/>
          <w:highlight w:val="none"/>
        </w:rPr>
        <w:t>的主路面、人行道、绿化带(道路两侧绿化、隔离带)及两边可视范围内的日常保洁及管理；保洁范围内所产生的垃圾(含园林绿化修剪下来的树枝等)即产即清并清运至中转站；日常道路洒水、降尘和冲洗作业；所有的环卫设施的日常保洁、维护与清洗；保洁范围内卫生死角、杂物清理；所产生的其他垃圾（厨余垃圾除外）即产即清并清运至中转站等</w:t>
      </w:r>
      <w:r>
        <w:rPr>
          <w:rFonts w:ascii="宋体" w:hAnsi="宋体" w:eastAsia="宋体" w:cs="宋体"/>
          <w:color w:val="auto"/>
          <w:highlight w:val="none"/>
        </w:rPr>
        <w:t>。</w:t>
      </w:r>
    </w:p>
    <w:p w14:paraId="2B07AFC9">
      <w:pPr>
        <w:spacing w:line="400" w:lineRule="auto"/>
        <w:ind w:firstLine="425"/>
        <w:rPr>
          <w:rFonts w:ascii="宋体" w:hAnsi="宋体" w:eastAsia="宋体" w:cs="宋体"/>
          <w:b/>
          <w:color w:val="auto"/>
          <w:spacing w:val="5"/>
          <w:highlight w:val="none"/>
        </w:rPr>
      </w:pPr>
      <w:r>
        <w:rPr>
          <w:rFonts w:hint="eastAsia" w:ascii="宋体" w:hAnsi="宋体" w:eastAsia="宋体" w:cs="宋体"/>
          <w:b/>
          <w:color w:val="auto"/>
          <w:spacing w:val="5"/>
          <w:highlight w:val="none"/>
        </w:rPr>
        <w:t>五</w:t>
      </w:r>
      <w:r>
        <w:rPr>
          <w:rFonts w:ascii="宋体" w:hAnsi="宋体" w:eastAsia="宋体" w:cs="宋体"/>
          <w:b/>
          <w:color w:val="auto"/>
          <w:spacing w:val="5"/>
          <w:highlight w:val="none"/>
        </w:rPr>
        <w:t>、承揽报酬（以下简称“承包款”）：</w:t>
      </w:r>
    </w:p>
    <w:p w14:paraId="0009788D">
      <w:pPr>
        <w:spacing w:line="400" w:lineRule="auto"/>
        <w:ind w:firstLine="426"/>
        <w:rPr>
          <w:rFonts w:ascii="宋体" w:hAnsi="宋体" w:eastAsia="宋体" w:cs="宋体"/>
          <w:color w:val="auto"/>
          <w:spacing w:val="5"/>
          <w:highlight w:val="none"/>
        </w:rPr>
      </w:pPr>
      <w:r>
        <w:rPr>
          <w:rFonts w:ascii="宋体" w:hAnsi="宋体" w:eastAsia="宋体" w:cs="宋体"/>
          <w:color w:val="auto"/>
          <w:spacing w:val="5"/>
          <w:highlight w:val="none"/>
        </w:rPr>
        <w:t>共计人民币元</w:t>
      </w:r>
      <w:r>
        <w:rPr>
          <w:rFonts w:ascii="宋体" w:hAnsi="宋体" w:eastAsia="宋体" w:cs="宋体"/>
          <w:color w:val="auto"/>
          <w:highlight w:val="none"/>
        </w:rPr>
        <w:t>（总价承包）</w:t>
      </w:r>
      <w:r>
        <w:rPr>
          <w:rFonts w:ascii="宋体" w:hAnsi="宋体" w:eastAsia="宋体" w:cs="宋体"/>
          <w:color w:val="auto"/>
          <w:spacing w:val="5"/>
          <w:highlight w:val="none"/>
        </w:rPr>
        <w:t>。</w:t>
      </w:r>
      <w:r>
        <w:rPr>
          <w:rFonts w:ascii="宋体" w:hAnsi="宋体" w:eastAsia="宋体" w:cs="宋体"/>
          <w:color w:val="auto"/>
          <w:highlight w:val="none"/>
        </w:rPr>
        <w:t>含完成本项目所发生的所有费用，包括作业、管理人员工资（含保险），车辆运营费、工具费、维修费，劳动保护用品费，车辆、人员保险，利、税、风险及其他不可预见费用等等。</w:t>
      </w:r>
    </w:p>
    <w:p w14:paraId="4E491639">
      <w:pPr>
        <w:spacing w:line="400" w:lineRule="auto"/>
        <w:ind w:firstLine="425"/>
        <w:rPr>
          <w:rFonts w:ascii="宋体" w:hAnsi="宋体" w:eastAsia="宋体" w:cs="宋体"/>
          <w:color w:val="auto"/>
          <w:spacing w:val="5"/>
          <w:highlight w:val="none"/>
        </w:rPr>
      </w:pPr>
      <w:r>
        <w:rPr>
          <w:rFonts w:hint="eastAsia" w:ascii="宋体" w:hAnsi="宋体" w:eastAsia="宋体" w:cs="宋体"/>
          <w:b/>
          <w:color w:val="auto"/>
          <w:spacing w:val="5"/>
          <w:highlight w:val="none"/>
        </w:rPr>
        <w:t>六</w:t>
      </w:r>
      <w:r>
        <w:rPr>
          <w:rFonts w:ascii="宋体" w:hAnsi="宋体" w:eastAsia="宋体" w:cs="宋体"/>
          <w:b/>
          <w:color w:val="auto"/>
          <w:spacing w:val="5"/>
          <w:highlight w:val="none"/>
        </w:rPr>
        <w:t>、承包款支付方式与期限</w:t>
      </w:r>
    </w:p>
    <w:p w14:paraId="6DD00769">
      <w:pPr>
        <w:spacing w:line="400" w:lineRule="auto"/>
        <w:ind w:firstLine="405"/>
        <w:rPr>
          <w:rFonts w:ascii="宋体" w:hAnsi="宋体" w:eastAsia="宋体" w:cs="宋体"/>
          <w:color w:val="auto"/>
          <w:highlight w:val="none"/>
        </w:rPr>
      </w:pPr>
      <w:r>
        <w:rPr>
          <w:rFonts w:ascii="宋体" w:hAnsi="宋体" w:eastAsia="宋体" w:cs="宋体"/>
          <w:color w:val="auto"/>
          <w:highlight w:val="none"/>
        </w:rPr>
        <w:t>1、</w:t>
      </w:r>
      <w:r>
        <w:rPr>
          <w:rFonts w:hint="eastAsia" w:ascii="宋体" w:hAnsi="宋体" w:eastAsia="宋体" w:cs="宋体"/>
          <w:color w:val="auto"/>
          <w:highlight w:val="none"/>
        </w:rPr>
        <w:t>甲方</w:t>
      </w:r>
      <w:r>
        <w:rPr>
          <w:rFonts w:ascii="宋体" w:hAnsi="宋体" w:eastAsia="宋体" w:cs="宋体"/>
          <w:color w:val="auto"/>
          <w:highlight w:val="none"/>
        </w:rPr>
        <w:t>对</w:t>
      </w:r>
      <w:r>
        <w:rPr>
          <w:rFonts w:hint="eastAsia" w:ascii="宋体" w:hAnsi="宋体" w:eastAsia="宋体" w:cs="宋体"/>
          <w:color w:val="auto"/>
          <w:highlight w:val="none"/>
        </w:rPr>
        <w:t>乙方</w:t>
      </w:r>
      <w:r>
        <w:rPr>
          <w:rFonts w:ascii="宋体" w:hAnsi="宋体" w:eastAsia="宋体" w:cs="宋体"/>
          <w:color w:val="auto"/>
          <w:highlight w:val="none"/>
        </w:rPr>
        <w:t>的保洁成果进行考核，按考核结果支付，每个月支付上个月应得承包款的90%，因考核被扣罚的服务费在月承包款支付时直接扣除。合同期满后，</w:t>
      </w:r>
      <w:r>
        <w:rPr>
          <w:rFonts w:hint="eastAsia" w:ascii="宋体" w:hAnsi="宋体" w:eastAsia="宋体" w:cs="宋体"/>
          <w:color w:val="auto"/>
          <w:highlight w:val="none"/>
        </w:rPr>
        <w:t>甲方</w:t>
      </w:r>
      <w:r>
        <w:rPr>
          <w:rFonts w:ascii="宋体" w:hAnsi="宋体" w:eastAsia="宋体" w:cs="宋体"/>
          <w:color w:val="auto"/>
          <w:highlight w:val="none"/>
        </w:rPr>
        <w:t>自收到同等金额增值税发票后7个工作日内结清，</w:t>
      </w:r>
      <w:r>
        <w:rPr>
          <w:rFonts w:hint="eastAsia" w:ascii="宋体" w:hAnsi="宋体" w:eastAsia="宋体" w:cs="宋体"/>
          <w:color w:val="auto"/>
          <w:highlight w:val="none"/>
        </w:rPr>
        <w:t>乙方</w:t>
      </w:r>
      <w:r>
        <w:rPr>
          <w:rFonts w:ascii="宋体" w:hAnsi="宋体" w:eastAsia="宋体" w:cs="宋体"/>
          <w:color w:val="auto"/>
          <w:highlight w:val="none"/>
        </w:rPr>
        <w:t>凭税务部门开具的发票领取</w:t>
      </w:r>
      <w:r>
        <w:rPr>
          <w:rFonts w:hint="eastAsia" w:ascii="宋体" w:hAnsi="宋体" w:eastAsia="宋体" w:cs="宋体"/>
          <w:color w:val="auto"/>
          <w:highlight w:val="none"/>
        </w:rPr>
        <w:t>。</w:t>
      </w:r>
    </w:p>
    <w:p w14:paraId="26C57308">
      <w:pPr>
        <w:spacing w:line="400" w:lineRule="auto"/>
        <w:ind w:firstLine="425"/>
        <w:rPr>
          <w:rFonts w:ascii="宋体" w:hAnsi="宋体" w:eastAsia="宋体" w:cs="宋体"/>
          <w:b/>
          <w:color w:val="auto"/>
          <w:spacing w:val="5"/>
          <w:highlight w:val="none"/>
        </w:rPr>
      </w:pPr>
      <w:r>
        <w:rPr>
          <w:rFonts w:hint="eastAsia" w:ascii="宋体" w:hAnsi="宋体" w:eastAsia="宋体" w:cs="宋体"/>
          <w:b/>
          <w:color w:val="auto"/>
          <w:spacing w:val="5"/>
          <w:highlight w:val="none"/>
        </w:rPr>
        <w:t>七</w:t>
      </w:r>
      <w:r>
        <w:rPr>
          <w:rFonts w:ascii="宋体" w:hAnsi="宋体" w:eastAsia="宋体" w:cs="宋体"/>
          <w:b/>
          <w:color w:val="auto"/>
          <w:spacing w:val="5"/>
          <w:highlight w:val="none"/>
        </w:rPr>
        <w:t>、双方的权利与义务</w:t>
      </w:r>
    </w:p>
    <w:p w14:paraId="0072E747">
      <w:pPr>
        <w:spacing w:line="400" w:lineRule="auto"/>
        <w:ind w:firstLine="424"/>
        <w:rPr>
          <w:rFonts w:ascii="宋体" w:hAnsi="宋体" w:eastAsia="宋体" w:cs="宋体"/>
          <w:color w:val="auto"/>
          <w:spacing w:val="5"/>
          <w:highlight w:val="none"/>
        </w:rPr>
      </w:pPr>
      <w:r>
        <w:rPr>
          <w:rFonts w:ascii="宋体" w:hAnsi="宋体" w:eastAsia="宋体" w:cs="宋体"/>
          <w:color w:val="auto"/>
          <w:highlight w:val="none"/>
        </w:rPr>
        <w:t>（</w:t>
      </w:r>
      <w:r>
        <w:rPr>
          <w:rFonts w:hint="eastAsia" w:ascii="宋体" w:hAnsi="宋体" w:eastAsia="宋体" w:cs="宋体"/>
          <w:color w:val="auto"/>
          <w:spacing w:val="5"/>
          <w:highlight w:val="none"/>
        </w:rPr>
        <w:t>一</w:t>
      </w:r>
      <w:r>
        <w:rPr>
          <w:rFonts w:ascii="宋体" w:hAnsi="宋体" w:eastAsia="宋体" w:cs="宋体"/>
          <w:color w:val="auto"/>
          <w:spacing w:val="5"/>
          <w:highlight w:val="none"/>
        </w:rPr>
        <w:t>）甲方的权利义务</w:t>
      </w:r>
    </w:p>
    <w:p w14:paraId="3C2ABA86">
      <w:pPr>
        <w:spacing w:line="400" w:lineRule="auto"/>
        <w:ind w:firstLine="440"/>
        <w:rPr>
          <w:rFonts w:ascii="宋体" w:hAnsi="宋体" w:eastAsia="宋体" w:cs="宋体"/>
          <w:color w:val="auto"/>
          <w:spacing w:val="5"/>
          <w:highlight w:val="none"/>
        </w:rPr>
      </w:pPr>
      <w:r>
        <w:rPr>
          <w:rFonts w:ascii="宋体" w:hAnsi="宋体" w:eastAsia="宋体" w:cs="宋体"/>
          <w:color w:val="auto"/>
          <w:spacing w:val="5"/>
          <w:highlight w:val="none"/>
        </w:rPr>
        <w:t>1、甲方有权对乙方保洁作业以明查或暗访形式进行日常监督，并进行检查、考核，并对城市管理办提出的要求进行接受并切实履行。</w:t>
      </w:r>
    </w:p>
    <w:p w14:paraId="0EF9848F">
      <w:pPr>
        <w:spacing w:line="400" w:lineRule="auto"/>
        <w:ind w:firstLine="424"/>
        <w:rPr>
          <w:rFonts w:ascii="宋体" w:hAnsi="宋体" w:eastAsia="宋体" w:cs="宋体"/>
          <w:color w:val="auto"/>
          <w:highlight w:val="none"/>
        </w:rPr>
      </w:pPr>
      <w:r>
        <w:rPr>
          <w:rFonts w:ascii="宋体" w:hAnsi="宋体" w:eastAsia="宋体" w:cs="宋体"/>
          <w:color w:val="auto"/>
          <w:highlight w:val="none"/>
        </w:rPr>
        <w:t>2、甲方(含上级主管部门)对乙方工作情况进行不定期的日常巡查和每月两次明暗相结合的月度检查，考核按《长兴县清扫保洁质量标准》、《“和美街道”长效管理办法》的要求执行。</w:t>
      </w:r>
    </w:p>
    <w:p w14:paraId="6CD40695">
      <w:pPr>
        <w:spacing w:line="400" w:lineRule="auto"/>
        <w:ind w:firstLine="440"/>
        <w:rPr>
          <w:rFonts w:ascii="宋体" w:hAnsi="宋体" w:eastAsia="宋体" w:cs="宋体"/>
          <w:color w:val="auto"/>
          <w:spacing w:val="5"/>
          <w:highlight w:val="none"/>
        </w:rPr>
      </w:pPr>
      <w:r>
        <w:rPr>
          <w:rFonts w:ascii="宋体" w:hAnsi="宋体" w:eastAsia="宋体" w:cs="宋体"/>
          <w:color w:val="auto"/>
          <w:spacing w:val="5"/>
          <w:highlight w:val="none"/>
        </w:rPr>
        <w:t>3、</w:t>
      </w:r>
      <w:r>
        <w:rPr>
          <w:rFonts w:ascii="宋体" w:hAnsi="宋体" w:eastAsia="宋体" w:cs="宋体"/>
          <w:color w:val="auto"/>
          <w:highlight w:val="none"/>
        </w:rPr>
        <w:t>达到长兴县创建办制定的《“和美街道”长效管理办法》相关要求。</w:t>
      </w:r>
      <w:r>
        <w:rPr>
          <w:rFonts w:ascii="宋体" w:hAnsi="宋体" w:eastAsia="宋体" w:cs="宋体"/>
          <w:color w:val="auto"/>
          <w:spacing w:val="5"/>
          <w:highlight w:val="none"/>
        </w:rPr>
        <w:t>根据创建办每月检查情况所反馈的问题进行处罚。如每月考核出现5个问题（即被扣5分）以内不扣违约金；出现5个问题以上，则从第六个问题开始（即被扣第6分开始）被创建办每扣一分扣除违约金1000元，依次类推；如连续3个月每月考核均出现5个以上同类问题的（即被扣5分以上的），甲方有权单方解除合同，并由乙方承担此带来的一切损失。</w:t>
      </w:r>
    </w:p>
    <w:p w14:paraId="2C26375A">
      <w:pPr>
        <w:spacing w:line="400" w:lineRule="auto"/>
        <w:ind w:firstLine="440"/>
        <w:rPr>
          <w:rFonts w:ascii="宋体" w:hAnsi="宋体" w:eastAsia="宋体" w:cs="宋体"/>
          <w:color w:val="auto"/>
          <w:spacing w:val="5"/>
          <w:highlight w:val="none"/>
        </w:rPr>
      </w:pPr>
      <w:r>
        <w:rPr>
          <w:rFonts w:ascii="宋体" w:hAnsi="宋体" w:eastAsia="宋体" w:cs="宋体"/>
          <w:color w:val="auto"/>
          <w:spacing w:val="5"/>
          <w:highlight w:val="none"/>
        </w:rPr>
        <w:t>4、由县创建办检查出问题的，视情况每次扣500元以上1000元以下扣款。</w:t>
      </w:r>
    </w:p>
    <w:p w14:paraId="1302945C">
      <w:pPr>
        <w:spacing w:line="400" w:lineRule="auto"/>
        <w:ind w:firstLine="425"/>
        <w:rPr>
          <w:rFonts w:ascii="宋体" w:hAnsi="宋体" w:eastAsia="宋体" w:cs="宋体"/>
          <w:color w:val="auto"/>
          <w:spacing w:val="5"/>
          <w:highlight w:val="none"/>
        </w:rPr>
      </w:pPr>
      <w:r>
        <w:rPr>
          <w:rFonts w:ascii="宋体" w:hAnsi="宋体" w:eastAsia="宋体" w:cs="宋体"/>
          <w:color w:val="auto"/>
          <w:spacing w:val="5"/>
          <w:highlight w:val="none"/>
        </w:rPr>
        <w:t>5、遇上级检查或较大社会活动等情况，甲方应提前通知乙方，并负责做好业务指导工作。</w:t>
      </w:r>
    </w:p>
    <w:p w14:paraId="6DA6A5CE">
      <w:pPr>
        <w:spacing w:line="400" w:lineRule="auto"/>
        <w:ind w:firstLine="425"/>
        <w:rPr>
          <w:rFonts w:ascii="宋体" w:hAnsi="宋体" w:eastAsia="宋体" w:cs="宋体"/>
          <w:color w:val="auto"/>
          <w:spacing w:val="5"/>
          <w:highlight w:val="none"/>
          <w:shd w:val="clear" w:color="auto" w:fill="FF00FF"/>
        </w:rPr>
      </w:pPr>
      <w:r>
        <w:rPr>
          <w:rFonts w:ascii="宋体" w:hAnsi="宋体" w:eastAsia="宋体" w:cs="宋体"/>
          <w:color w:val="auto"/>
          <w:spacing w:val="5"/>
          <w:highlight w:val="none"/>
        </w:rPr>
        <w:t>6、乙方由于平时管理不力，造成社会不良影响、投诉或新闻媒体曝光，甲方有权处以500元以上2000元以下扣款。</w:t>
      </w:r>
    </w:p>
    <w:p w14:paraId="34B34DB8">
      <w:pPr>
        <w:spacing w:line="400" w:lineRule="auto"/>
        <w:ind w:firstLine="425"/>
        <w:rPr>
          <w:rFonts w:ascii="宋体" w:hAnsi="宋体" w:eastAsia="宋体" w:cs="宋体"/>
          <w:color w:val="auto"/>
          <w:spacing w:val="5"/>
          <w:highlight w:val="none"/>
        </w:rPr>
      </w:pPr>
      <w:r>
        <w:rPr>
          <w:rFonts w:hint="eastAsia" w:ascii="宋体" w:hAnsi="宋体" w:eastAsia="宋体" w:cs="宋体"/>
          <w:color w:val="auto"/>
          <w:spacing w:val="5"/>
          <w:highlight w:val="none"/>
        </w:rPr>
        <w:t>7</w:t>
      </w:r>
      <w:r>
        <w:rPr>
          <w:rFonts w:ascii="宋体" w:hAnsi="宋体" w:eastAsia="宋体" w:cs="宋体"/>
          <w:color w:val="auto"/>
          <w:spacing w:val="5"/>
          <w:highlight w:val="none"/>
        </w:rPr>
        <w:t>、乙方不能按时完成某项作业要求时，甲方有权自行安排该项工作，所涉一切费用从乙方当月承包款中扣除，同时按考核标准扣分扣款。</w:t>
      </w:r>
    </w:p>
    <w:p w14:paraId="03473ACC">
      <w:pPr>
        <w:spacing w:line="400" w:lineRule="auto"/>
        <w:ind w:firstLine="425"/>
        <w:rPr>
          <w:rFonts w:ascii="宋体" w:hAnsi="宋体" w:eastAsia="宋体" w:cs="宋体"/>
          <w:color w:val="auto"/>
          <w:spacing w:val="5"/>
          <w:highlight w:val="none"/>
        </w:rPr>
      </w:pPr>
      <w:r>
        <w:rPr>
          <w:rFonts w:hint="eastAsia" w:ascii="宋体" w:hAnsi="宋体" w:eastAsia="宋体" w:cs="宋体"/>
          <w:color w:val="auto"/>
          <w:spacing w:val="5"/>
          <w:highlight w:val="none"/>
        </w:rPr>
        <w:t>8</w:t>
      </w:r>
      <w:r>
        <w:rPr>
          <w:rFonts w:ascii="宋体" w:hAnsi="宋体" w:eastAsia="宋体" w:cs="宋体"/>
          <w:color w:val="auto"/>
          <w:spacing w:val="5"/>
          <w:highlight w:val="none"/>
        </w:rPr>
        <w:t>、乙方承包内容如遇拆建或改作它用等情况，甲方有权按实调整保洁面积、作业方式及保洁费用。</w:t>
      </w:r>
    </w:p>
    <w:p w14:paraId="1E3CB629">
      <w:pPr>
        <w:spacing w:line="400" w:lineRule="auto"/>
        <w:rPr>
          <w:rFonts w:ascii="宋体" w:hAnsi="宋体" w:eastAsia="宋体" w:cs="宋体"/>
          <w:color w:val="auto"/>
          <w:spacing w:val="5"/>
          <w:highlight w:val="none"/>
        </w:rPr>
      </w:pPr>
      <w:r>
        <w:rPr>
          <w:rFonts w:hint="eastAsia" w:ascii="宋体" w:hAnsi="宋体" w:eastAsia="宋体" w:cs="宋体"/>
          <w:color w:val="auto"/>
          <w:spacing w:val="5"/>
          <w:highlight w:val="none"/>
        </w:rPr>
        <w:t>9、</w:t>
      </w:r>
      <w:r>
        <w:rPr>
          <w:rFonts w:ascii="宋体" w:hAnsi="宋体" w:eastAsia="宋体" w:cs="宋体"/>
          <w:color w:val="auto"/>
          <w:spacing w:val="5"/>
          <w:highlight w:val="none"/>
        </w:rPr>
        <w:t>甲方有权对生产成本部分资金的使用情况进行监督。</w:t>
      </w:r>
    </w:p>
    <w:p w14:paraId="0EAAE61F">
      <w:pPr>
        <w:spacing w:line="400" w:lineRule="auto"/>
        <w:ind w:firstLine="425"/>
        <w:rPr>
          <w:rFonts w:ascii="宋体" w:hAnsi="宋体" w:eastAsia="宋体" w:cs="宋体"/>
          <w:color w:val="auto"/>
          <w:spacing w:val="5"/>
          <w:highlight w:val="none"/>
        </w:rPr>
      </w:pPr>
      <w:r>
        <w:rPr>
          <w:rFonts w:ascii="宋体" w:hAnsi="宋体" w:eastAsia="宋体" w:cs="宋体"/>
          <w:color w:val="auto"/>
          <w:spacing w:val="5"/>
          <w:highlight w:val="none"/>
        </w:rPr>
        <w:t>（</w:t>
      </w:r>
      <w:r>
        <w:rPr>
          <w:rFonts w:hint="eastAsia" w:ascii="宋体" w:hAnsi="宋体" w:eastAsia="宋体" w:cs="宋体"/>
          <w:color w:val="auto"/>
          <w:spacing w:val="5"/>
          <w:highlight w:val="none"/>
        </w:rPr>
        <w:t>二</w:t>
      </w:r>
      <w:r>
        <w:rPr>
          <w:rFonts w:ascii="宋体" w:hAnsi="宋体" w:eastAsia="宋体" w:cs="宋体"/>
          <w:color w:val="auto"/>
          <w:spacing w:val="5"/>
          <w:highlight w:val="none"/>
        </w:rPr>
        <w:t>）乙方的权利义务</w:t>
      </w:r>
    </w:p>
    <w:p w14:paraId="4E290472">
      <w:pPr>
        <w:spacing w:line="400" w:lineRule="auto"/>
        <w:ind w:firstLine="425"/>
        <w:rPr>
          <w:rFonts w:ascii="宋体" w:hAnsi="宋体" w:eastAsia="宋体" w:cs="宋体"/>
          <w:color w:val="auto"/>
          <w:spacing w:val="5"/>
          <w:highlight w:val="none"/>
        </w:rPr>
      </w:pPr>
      <w:r>
        <w:rPr>
          <w:rFonts w:ascii="宋体" w:hAnsi="宋体" w:eastAsia="宋体" w:cs="宋体"/>
          <w:color w:val="auto"/>
          <w:spacing w:val="5"/>
          <w:highlight w:val="none"/>
        </w:rPr>
        <w:t>1、</w:t>
      </w:r>
      <w:r>
        <w:rPr>
          <w:rFonts w:ascii="宋体" w:hAnsi="宋体" w:eastAsia="宋体" w:cs="宋体"/>
          <w:color w:val="auto"/>
          <w:highlight w:val="none"/>
        </w:rPr>
        <w:t>乙方必须按甲方要求自行配备相关环卫作业设备且满足本项目需求，购齐必需的劳动用具，并聘用好作业人员，作业人员足额到岗并按要求作业。</w:t>
      </w:r>
    </w:p>
    <w:p w14:paraId="4FC94D9B">
      <w:pPr>
        <w:spacing w:line="400" w:lineRule="auto"/>
        <w:ind w:firstLine="425"/>
        <w:rPr>
          <w:rFonts w:ascii="宋体" w:hAnsi="宋体" w:eastAsia="宋体" w:cs="宋体"/>
          <w:color w:val="auto"/>
          <w:spacing w:val="5"/>
          <w:highlight w:val="none"/>
        </w:rPr>
      </w:pPr>
      <w:r>
        <w:rPr>
          <w:rFonts w:ascii="宋体" w:hAnsi="宋体" w:eastAsia="宋体" w:cs="宋体"/>
          <w:color w:val="auto"/>
          <w:spacing w:val="5"/>
          <w:highlight w:val="none"/>
        </w:rPr>
        <w:t>2、乙方必须制订切合实际的管理制度和具体操作实施方案并予以实施（报甲方一份）。</w:t>
      </w:r>
    </w:p>
    <w:p w14:paraId="13E35870">
      <w:pPr>
        <w:spacing w:line="400" w:lineRule="auto"/>
        <w:ind w:firstLine="425"/>
        <w:rPr>
          <w:rFonts w:ascii="宋体" w:hAnsi="宋体" w:eastAsia="宋体" w:cs="宋体"/>
          <w:color w:val="auto"/>
          <w:spacing w:val="5"/>
          <w:highlight w:val="none"/>
        </w:rPr>
      </w:pPr>
      <w:r>
        <w:rPr>
          <w:rFonts w:ascii="宋体" w:hAnsi="宋体" w:eastAsia="宋体" w:cs="宋体"/>
          <w:color w:val="auto"/>
          <w:spacing w:val="5"/>
          <w:highlight w:val="none"/>
        </w:rPr>
        <w:t>3、乙方要落实好安全防范措施，在服务期限内，乙方聘用的员工如发生各种伤亡安全事故，无论工伤、非工伤一律由乙方自行承担赔偿责任，与甲方无涉。</w:t>
      </w:r>
    </w:p>
    <w:p w14:paraId="764D24E0">
      <w:pPr>
        <w:spacing w:line="400" w:lineRule="auto"/>
        <w:ind w:firstLine="425"/>
        <w:rPr>
          <w:rFonts w:ascii="宋体" w:hAnsi="宋体" w:eastAsia="宋体" w:cs="宋体"/>
          <w:color w:val="auto"/>
          <w:spacing w:val="5"/>
          <w:highlight w:val="none"/>
        </w:rPr>
      </w:pPr>
      <w:r>
        <w:rPr>
          <w:rFonts w:ascii="宋体" w:hAnsi="宋体" w:eastAsia="宋体" w:cs="宋体"/>
          <w:color w:val="auto"/>
          <w:spacing w:val="5"/>
          <w:highlight w:val="none"/>
        </w:rPr>
        <w:t>4、乙方必须按时支付聘用的作业人员工资，所支付的工资不低于本省核定的最低工资标准，如不按时支付工资或所支付的工资低于本省核定的最低工资标准，甲方有权从承包款中向乙方聘用的作业人员直接支付工资。如遇政策性调整，则按政策性调整工资执行。每月工资发放完毕后，乙方必须向甲方提交工资发放表复印件一份，以作备案。</w:t>
      </w:r>
    </w:p>
    <w:p w14:paraId="1DB4C8EC">
      <w:pPr>
        <w:spacing w:line="400" w:lineRule="auto"/>
        <w:ind w:firstLine="425"/>
        <w:rPr>
          <w:rFonts w:ascii="宋体" w:hAnsi="宋体" w:eastAsia="宋体" w:cs="宋体"/>
          <w:color w:val="auto"/>
          <w:spacing w:val="5"/>
          <w:highlight w:val="none"/>
        </w:rPr>
      </w:pPr>
      <w:r>
        <w:rPr>
          <w:rFonts w:ascii="宋体" w:hAnsi="宋体" w:eastAsia="宋体" w:cs="宋体"/>
          <w:color w:val="auto"/>
          <w:spacing w:val="5"/>
          <w:highlight w:val="none"/>
        </w:rPr>
        <w:t>5、乙方必须有固定的办公场所、值班电话和工具停放场所，须落实专职管理人员进行日常管理。</w:t>
      </w:r>
    </w:p>
    <w:p w14:paraId="5A35DEB2">
      <w:pPr>
        <w:spacing w:line="400" w:lineRule="auto"/>
        <w:ind w:firstLine="425"/>
        <w:rPr>
          <w:rFonts w:ascii="宋体" w:hAnsi="宋体" w:eastAsia="宋体" w:cs="宋体"/>
          <w:color w:val="auto"/>
          <w:spacing w:val="5"/>
          <w:highlight w:val="none"/>
        </w:rPr>
      </w:pPr>
      <w:r>
        <w:rPr>
          <w:rFonts w:ascii="宋体" w:hAnsi="宋体" w:eastAsia="宋体" w:cs="宋体"/>
          <w:color w:val="auto"/>
          <w:spacing w:val="5"/>
          <w:highlight w:val="none"/>
        </w:rPr>
        <w:t>6、乙方应自觉接受甲方的监督和指导，随时发现问题须随时整改，并服从甲方和上级部门的检查考核，重大活动或上级检查期间服从甲方安排的加班加点和突击任务。</w:t>
      </w:r>
    </w:p>
    <w:p w14:paraId="4962A769">
      <w:pPr>
        <w:spacing w:line="400" w:lineRule="auto"/>
        <w:ind w:firstLine="425"/>
        <w:rPr>
          <w:rFonts w:ascii="宋体" w:hAnsi="宋体" w:eastAsia="宋体" w:cs="宋体"/>
          <w:color w:val="auto"/>
          <w:spacing w:val="5"/>
          <w:highlight w:val="none"/>
        </w:rPr>
      </w:pPr>
      <w:r>
        <w:rPr>
          <w:rFonts w:ascii="宋体" w:hAnsi="宋体" w:eastAsia="宋体" w:cs="宋体"/>
          <w:color w:val="auto"/>
          <w:spacing w:val="5"/>
          <w:highlight w:val="none"/>
        </w:rPr>
        <w:t>7、按规定要求文明规范作业，不与路人发生争执。</w:t>
      </w:r>
    </w:p>
    <w:p w14:paraId="5181E184">
      <w:pPr>
        <w:spacing w:line="401" w:lineRule="auto"/>
        <w:ind w:firstLine="440" w:firstLineChars="200"/>
        <w:rPr>
          <w:rFonts w:ascii="宋体" w:hAnsi="宋体" w:eastAsia="宋体" w:cs="宋体"/>
          <w:color w:val="auto"/>
          <w:spacing w:val="5"/>
          <w:highlight w:val="none"/>
        </w:rPr>
      </w:pPr>
      <w:r>
        <w:rPr>
          <w:rFonts w:hint="eastAsia" w:ascii="宋体" w:hAnsi="宋体" w:eastAsia="宋体" w:cs="宋体"/>
          <w:color w:val="auto"/>
          <w:spacing w:val="5"/>
          <w:highlight w:val="none"/>
        </w:rPr>
        <w:t>8、</w:t>
      </w:r>
      <w:r>
        <w:rPr>
          <w:rFonts w:ascii="宋体" w:hAnsi="宋体" w:eastAsia="宋体" w:cs="宋体"/>
          <w:color w:val="auto"/>
          <w:spacing w:val="5"/>
          <w:highlight w:val="none"/>
        </w:rPr>
        <w:t>承包期内的各种伤亡、赔偿事故均由乙方自行负责。</w:t>
      </w:r>
    </w:p>
    <w:p w14:paraId="05C37064">
      <w:pPr>
        <w:spacing w:line="401" w:lineRule="auto"/>
        <w:ind w:firstLine="440" w:firstLineChars="200"/>
        <w:rPr>
          <w:rFonts w:ascii="宋体" w:hAnsi="宋体" w:eastAsia="宋体" w:cs="宋体"/>
          <w:color w:val="auto"/>
          <w:highlight w:val="none"/>
        </w:rPr>
      </w:pPr>
      <w:r>
        <w:rPr>
          <w:rFonts w:hint="eastAsia" w:ascii="宋体" w:hAnsi="宋体" w:eastAsia="宋体" w:cs="宋体"/>
          <w:color w:val="auto"/>
          <w:spacing w:val="5"/>
          <w:highlight w:val="none"/>
        </w:rPr>
        <w:t>9、</w:t>
      </w:r>
      <w:r>
        <w:rPr>
          <w:rFonts w:ascii="宋体" w:hAnsi="宋体" w:eastAsia="宋体" w:cs="宋体"/>
          <w:color w:val="auto"/>
          <w:spacing w:val="5"/>
          <w:highlight w:val="none"/>
        </w:rPr>
        <w:t>乙方应自觉接受甲方及各区域村委的监督，随时发现问题须随时整改。</w:t>
      </w:r>
    </w:p>
    <w:p w14:paraId="72F44E12">
      <w:pPr>
        <w:spacing w:line="400" w:lineRule="auto"/>
        <w:ind w:firstLine="425"/>
        <w:rPr>
          <w:rFonts w:ascii="宋体" w:hAnsi="宋体" w:eastAsia="宋体" w:cs="宋体"/>
          <w:b/>
          <w:color w:val="auto"/>
          <w:spacing w:val="5"/>
          <w:highlight w:val="none"/>
        </w:rPr>
      </w:pPr>
      <w:r>
        <w:rPr>
          <w:rFonts w:hint="eastAsia" w:ascii="宋体" w:hAnsi="宋体" w:eastAsia="宋体" w:cs="宋体"/>
          <w:b/>
          <w:color w:val="auto"/>
          <w:spacing w:val="5"/>
          <w:highlight w:val="none"/>
        </w:rPr>
        <w:t>八</w:t>
      </w:r>
      <w:r>
        <w:rPr>
          <w:rFonts w:ascii="宋体" w:hAnsi="宋体" w:eastAsia="宋体" w:cs="宋体"/>
          <w:b/>
          <w:color w:val="auto"/>
          <w:spacing w:val="5"/>
          <w:highlight w:val="none"/>
        </w:rPr>
        <w:t>、保洁要求及考核办法</w:t>
      </w:r>
    </w:p>
    <w:p w14:paraId="28B74822">
      <w:pPr>
        <w:spacing w:line="400" w:lineRule="auto"/>
        <w:ind w:firstLine="424"/>
        <w:rPr>
          <w:rFonts w:ascii="宋体" w:hAnsi="宋体" w:eastAsia="宋体" w:cs="宋体"/>
          <w:b/>
          <w:color w:val="auto"/>
          <w:spacing w:val="5"/>
          <w:highlight w:val="none"/>
        </w:rPr>
      </w:pPr>
      <w:r>
        <w:rPr>
          <w:rFonts w:ascii="宋体" w:hAnsi="宋体" w:eastAsia="宋体" w:cs="宋体"/>
          <w:b/>
          <w:color w:val="auto"/>
          <w:spacing w:val="5"/>
          <w:highlight w:val="none"/>
        </w:rPr>
        <w:t>（</w:t>
      </w:r>
      <w:r>
        <w:rPr>
          <w:rFonts w:hint="eastAsia" w:ascii="宋体" w:hAnsi="宋体" w:eastAsia="宋体" w:cs="宋体"/>
          <w:b/>
          <w:color w:val="auto"/>
          <w:spacing w:val="5"/>
          <w:highlight w:val="none"/>
        </w:rPr>
        <w:t>一</w:t>
      </w:r>
      <w:r>
        <w:rPr>
          <w:rFonts w:ascii="宋体" w:hAnsi="宋体" w:eastAsia="宋体" w:cs="宋体"/>
          <w:b/>
          <w:color w:val="auto"/>
          <w:spacing w:val="5"/>
          <w:highlight w:val="none"/>
        </w:rPr>
        <w:t>）保洁要求（不限以下所列，结合《“和美街道”长效管理办法》相关要求）</w:t>
      </w:r>
    </w:p>
    <w:p w14:paraId="119B495B">
      <w:pPr>
        <w:spacing w:line="400" w:lineRule="auto"/>
        <w:ind w:firstLine="440"/>
        <w:rPr>
          <w:rFonts w:ascii="宋体" w:hAnsi="宋体" w:eastAsia="宋体" w:cs="宋体"/>
          <w:color w:val="auto"/>
          <w:spacing w:val="5"/>
          <w:highlight w:val="none"/>
        </w:rPr>
      </w:pPr>
      <w:r>
        <w:rPr>
          <w:rFonts w:ascii="宋体" w:hAnsi="宋体" w:eastAsia="宋体" w:cs="宋体"/>
          <w:color w:val="auto"/>
          <w:spacing w:val="5"/>
          <w:highlight w:val="none"/>
        </w:rPr>
        <w:t>1、道路保洁要求</w:t>
      </w:r>
    </w:p>
    <w:p w14:paraId="5A541CFB">
      <w:pPr>
        <w:spacing w:line="400" w:lineRule="auto"/>
        <w:ind w:firstLine="440"/>
        <w:rPr>
          <w:rFonts w:ascii="宋体" w:hAnsi="宋体" w:eastAsia="宋体" w:cs="宋体"/>
          <w:color w:val="auto"/>
          <w:spacing w:val="5"/>
          <w:highlight w:val="none"/>
        </w:rPr>
      </w:pPr>
      <w:r>
        <w:rPr>
          <w:rFonts w:ascii="宋体" w:hAnsi="宋体" w:eastAsia="宋体" w:cs="宋体"/>
          <w:color w:val="auto"/>
          <w:spacing w:val="5"/>
          <w:highlight w:val="none"/>
        </w:rPr>
        <w:t>①道路保洁作业应达到“五无五净”标准，即：无果皮纸屑、无土石杂草、无痰迹烟蒂、无积泥积水、无堆积垃圾；路面干净、道路绿地树池干净，边角侧石干净、窨井盖沟眼畅通干净、垃圾桶等环卫设施干净。</w:t>
      </w:r>
    </w:p>
    <w:p w14:paraId="77A8883A">
      <w:pPr>
        <w:spacing w:line="400" w:lineRule="auto"/>
        <w:ind w:firstLine="440"/>
        <w:rPr>
          <w:rFonts w:ascii="宋体" w:hAnsi="宋体" w:eastAsia="宋体" w:cs="宋体"/>
          <w:color w:val="auto"/>
          <w:spacing w:val="5"/>
          <w:highlight w:val="none"/>
        </w:rPr>
      </w:pPr>
      <w:r>
        <w:rPr>
          <w:rFonts w:ascii="宋体" w:hAnsi="宋体" w:eastAsia="宋体" w:cs="宋体"/>
          <w:color w:val="auto"/>
          <w:spacing w:val="5"/>
          <w:highlight w:val="none"/>
        </w:rPr>
        <w:t>②道路及绿化带内无垃圾、无白色污染、无卫生死角、池塘内无垃圾白色污染。</w:t>
      </w:r>
    </w:p>
    <w:p w14:paraId="5ABBFE8C">
      <w:pPr>
        <w:spacing w:line="400" w:lineRule="auto"/>
        <w:ind w:firstLine="440"/>
        <w:rPr>
          <w:rFonts w:ascii="宋体" w:hAnsi="宋体" w:eastAsia="宋体" w:cs="宋体"/>
          <w:color w:val="auto"/>
          <w:spacing w:val="5"/>
          <w:highlight w:val="none"/>
        </w:rPr>
      </w:pPr>
      <w:r>
        <w:rPr>
          <w:rFonts w:ascii="宋体" w:hAnsi="宋体" w:eastAsia="宋体" w:cs="宋体"/>
          <w:color w:val="auto"/>
          <w:spacing w:val="5"/>
          <w:highlight w:val="none"/>
        </w:rPr>
        <w:t>2、垃圾收集要求</w:t>
      </w:r>
    </w:p>
    <w:p w14:paraId="3C0A2FEC">
      <w:pPr>
        <w:spacing w:line="400" w:lineRule="auto"/>
        <w:ind w:firstLine="440"/>
        <w:rPr>
          <w:rFonts w:ascii="宋体" w:hAnsi="宋体" w:eastAsia="宋体" w:cs="宋体"/>
          <w:color w:val="auto"/>
          <w:spacing w:val="5"/>
          <w:highlight w:val="none"/>
        </w:rPr>
      </w:pPr>
      <w:r>
        <w:rPr>
          <w:rFonts w:ascii="宋体" w:hAnsi="宋体" w:eastAsia="宋体" w:cs="宋体"/>
          <w:color w:val="auto"/>
          <w:spacing w:val="5"/>
          <w:highlight w:val="none"/>
        </w:rPr>
        <w:t>①对垃圾房（垃圾池、垃圾桶）进行日产日清，保持外观整洁。</w:t>
      </w:r>
    </w:p>
    <w:p w14:paraId="79895FAF">
      <w:pPr>
        <w:spacing w:line="400" w:lineRule="auto"/>
        <w:ind w:firstLine="440"/>
        <w:rPr>
          <w:rFonts w:ascii="宋体" w:hAnsi="宋体" w:eastAsia="宋体" w:cs="宋体"/>
          <w:color w:val="auto"/>
          <w:spacing w:val="5"/>
          <w:highlight w:val="none"/>
        </w:rPr>
      </w:pPr>
      <w:r>
        <w:rPr>
          <w:rFonts w:ascii="宋体" w:hAnsi="宋体" w:eastAsia="宋体" w:cs="宋体"/>
          <w:color w:val="auto"/>
          <w:spacing w:val="5"/>
          <w:highlight w:val="none"/>
        </w:rPr>
        <w:t>②沿路设定的垃圾池、垃圾桶内的垃圾应及时清除，无满溢和散落现象。</w:t>
      </w:r>
    </w:p>
    <w:p w14:paraId="6340FD5E">
      <w:pPr>
        <w:spacing w:line="400" w:lineRule="auto"/>
        <w:ind w:firstLine="440"/>
        <w:rPr>
          <w:rFonts w:ascii="宋体" w:hAnsi="宋体" w:eastAsia="宋体" w:cs="宋体"/>
          <w:color w:val="auto"/>
          <w:spacing w:val="5"/>
          <w:highlight w:val="none"/>
        </w:rPr>
      </w:pPr>
      <w:r>
        <w:rPr>
          <w:rFonts w:ascii="宋体" w:hAnsi="宋体" w:eastAsia="宋体" w:cs="宋体"/>
          <w:color w:val="auto"/>
          <w:spacing w:val="5"/>
          <w:highlight w:val="none"/>
        </w:rPr>
        <w:t>③清运过程中不发生垃圾偷倒、乱倒等现象。</w:t>
      </w:r>
    </w:p>
    <w:p w14:paraId="65CF6336">
      <w:pPr>
        <w:spacing w:line="400" w:lineRule="auto"/>
        <w:ind w:firstLine="440"/>
        <w:rPr>
          <w:rFonts w:ascii="宋体" w:hAnsi="宋体" w:eastAsia="宋体" w:cs="宋体"/>
          <w:color w:val="auto"/>
          <w:spacing w:val="5"/>
          <w:highlight w:val="none"/>
        </w:rPr>
      </w:pPr>
      <w:r>
        <w:rPr>
          <w:rFonts w:ascii="宋体" w:hAnsi="宋体" w:eastAsia="宋体" w:cs="宋体"/>
          <w:color w:val="auto"/>
          <w:spacing w:val="5"/>
          <w:highlight w:val="none"/>
        </w:rPr>
        <w:t>3、作业人员要求</w:t>
      </w:r>
    </w:p>
    <w:p w14:paraId="204C5B12">
      <w:pPr>
        <w:spacing w:line="400" w:lineRule="auto"/>
        <w:ind w:firstLine="440"/>
        <w:rPr>
          <w:rFonts w:ascii="宋体" w:hAnsi="宋体" w:eastAsia="宋体" w:cs="宋体"/>
          <w:color w:val="auto"/>
          <w:spacing w:val="5"/>
          <w:highlight w:val="none"/>
        </w:rPr>
      </w:pPr>
      <w:r>
        <w:rPr>
          <w:rFonts w:ascii="宋体" w:hAnsi="宋体" w:eastAsia="宋体" w:cs="宋体"/>
          <w:color w:val="auto"/>
          <w:spacing w:val="5"/>
          <w:highlight w:val="none"/>
        </w:rPr>
        <w:t>①保洁区域需配备足够保洁人员。</w:t>
      </w:r>
    </w:p>
    <w:p w14:paraId="5C7892E2">
      <w:pPr>
        <w:spacing w:line="400" w:lineRule="auto"/>
        <w:ind w:firstLine="440"/>
        <w:rPr>
          <w:rFonts w:ascii="宋体" w:hAnsi="宋体" w:eastAsia="宋体" w:cs="宋体"/>
          <w:color w:val="auto"/>
          <w:spacing w:val="5"/>
          <w:highlight w:val="none"/>
        </w:rPr>
      </w:pPr>
      <w:r>
        <w:rPr>
          <w:rFonts w:ascii="宋体" w:hAnsi="宋体" w:eastAsia="宋体" w:cs="宋体"/>
          <w:color w:val="auto"/>
          <w:spacing w:val="5"/>
          <w:highlight w:val="none"/>
        </w:rPr>
        <w:t>②保洁人员在保洁作业时须穿反光安全作业服，并佩证上岗文明作业。</w:t>
      </w:r>
    </w:p>
    <w:p w14:paraId="75A0420B">
      <w:pPr>
        <w:spacing w:line="400" w:lineRule="auto"/>
        <w:ind w:firstLine="440"/>
        <w:rPr>
          <w:rFonts w:ascii="宋体" w:hAnsi="宋体" w:eastAsia="宋体" w:cs="宋体"/>
          <w:color w:val="auto"/>
          <w:spacing w:val="5"/>
          <w:highlight w:val="none"/>
        </w:rPr>
      </w:pPr>
      <w:r>
        <w:rPr>
          <w:rFonts w:ascii="宋体" w:hAnsi="宋体" w:eastAsia="宋体" w:cs="宋体"/>
          <w:color w:val="auto"/>
          <w:spacing w:val="5"/>
          <w:highlight w:val="none"/>
        </w:rPr>
        <w:t>③按规定时间上下班，在作业时间内，作业人员穿着文明，不集聚闲聊，不消极怠工，注重自身形象。作业期间不做与作业无关的事。</w:t>
      </w:r>
    </w:p>
    <w:p w14:paraId="3B55FF66">
      <w:pPr>
        <w:spacing w:line="400" w:lineRule="auto"/>
        <w:ind w:firstLine="440"/>
        <w:rPr>
          <w:rFonts w:ascii="宋体" w:hAnsi="宋体" w:eastAsia="宋体" w:cs="宋体"/>
          <w:color w:val="auto"/>
          <w:spacing w:val="5"/>
          <w:highlight w:val="none"/>
        </w:rPr>
      </w:pPr>
      <w:r>
        <w:rPr>
          <w:rFonts w:ascii="宋体" w:hAnsi="宋体" w:eastAsia="宋体" w:cs="宋体"/>
          <w:color w:val="auto"/>
          <w:spacing w:val="5"/>
          <w:highlight w:val="none"/>
        </w:rPr>
        <w:t>④作业人员、管理人员必须服从甲方、见证方的检查、考核人员的正常检查，保洁车辆按实际情况及时进行收集，并保持收集现场地面干净。</w:t>
      </w:r>
    </w:p>
    <w:p w14:paraId="587E78EA">
      <w:pPr>
        <w:spacing w:line="400" w:lineRule="auto"/>
        <w:ind w:firstLine="440"/>
        <w:rPr>
          <w:rFonts w:ascii="宋体" w:hAnsi="宋体" w:eastAsia="宋体" w:cs="宋体"/>
          <w:color w:val="auto"/>
          <w:spacing w:val="5"/>
          <w:highlight w:val="none"/>
        </w:rPr>
      </w:pPr>
      <w:r>
        <w:rPr>
          <w:rFonts w:ascii="宋体" w:hAnsi="宋体" w:eastAsia="宋体" w:cs="宋体"/>
          <w:color w:val="auto"/>
          <w:spacing w:val="5"/>
          <w:highlight w:val="none"/>
        </w:rPr>
        <w:t>⑤保洁作业方案中一线保洁作业人员数量不得少于115人（含驾驶员）。</w:t>
      </w:r>
    </w:p>
    <w:p w14:paraId="605F6A4D">
      <w:pPr>
        <w:spacing w:line="400" w:lineRule="auto"/>
        <w:ind w:firstLine="440"/>
        <w:rPr>
          <w:rFonts w:ascii="宋体" w:hAnsi="宋体" w:eastAsia="宋体" w:cs="宋体"/>
          <w:color w:val="auto"/>
          <w:spacing w:val="5"/>
          <w:highlight w:val="none"/>
        </w:rPr>
      </w:pPr>
      <w:r>
        <w:rPr>
          <w:rFonts w:ascii="宋体" w:hAnsi="宋体" w:eastAsia="宋体" w:cs="宋体"/>
          <w:color w:val="auto"/>
          <w:spacing w:val="5"/>
          <w:highlight w:val="none"/>
        </w:rPr>
        <w:t>4、环卫设施要求</w:t>
      </w:r>
    </w:p>
    <w:p w14:paraId="5E04844E">
      <w:pPr>
        <w:spacing w:line="400" w:lineRule="auto"/>
        <w:ind w:firstLine="440"/>
        <w:rPr>
          <w:rFonts w:ascii="宋体" w:hAnsi="宋体" w:eastAsia="宋体" w:cs="宋体"/>
          <w:color w:val="auto"/>
          <w:spacing w:val="5"/>
          <w:highlight w:val="none"/>
        </w:rPr>
      </w:pPr>
      <w:r>
        <w:rPr>
          <w:rFonts w:ascii="宋体" w:hAnsi="宋体" w:eastAsia="宋体" w:cs="宋体"/>
          <w:color w:val="auto"/>
          <w:spacing w:val="5"/>
          <w:highlight w:val="none"/>
        </w:rPr>
        <w:t>①做好环卫设施保洁和养护工作，确保环卫设施的整洁、完好。</w:t>
      </w:r>
    </w:p>
    <w:p w14:paraId="3428DD34">
      <w:pPr>
        <w:spacing w:line="400" w:lineRule="auto"/>
        <w:ind w:firstLine="440"/>
        <w:rPr>
          <w:rFonts w:ascii="Times New Roman" w:hAnsi="Times New Roman" w:eastAsia="Times New Roman" w:cs="Times New Roman"/>
          <w:color w:val="auto"/>
          <w:spacing w:val="5"/>
          <w:highlight w:val="none"/>
        </w:rPr>
      </w:pPr>
      <w:r>
        <w:rPr>
          <w:rFonts w:ascii="宋体" w:hAnsi="宋体" w:eastAsia="宋体" w:cs="宋体"/>
          <w:color w:val="auto"/>
          <w:spacing w:val="5"/>
          <w:highlight w:val="none"/>
        </w:rPr>
        <w:t>②环卫设施（如垃圾桶等）发生遗失、破损应在一个工作日内更换。</w:t>
      </w:r>
    </w:p>
    <w:p w14:paraId="720A2C6A">
      <w:pPr>
        <w:spacing w:line="400" w:lineRule="auto"/>
        <w:ind w:firstLine="440"/>
        <w:rPr>
          <w:rFonts w:ascii="宋体" w:hAnsi="宋体" w:eastAsia="宋体" w:cs="宋体"/>
          <w:color w:val="auto"/>
          <w:spacing w:val="5"/>
          <w:highlight w:val="none"/>
        </w:rPr>
      </w:pPr>
      <w:r>
        <w:rPr>
          <w:rFonts w:ascii="宋体" w:hAnsi="宋体" w:eastAsia="宋体" w:cs="宋体"/>
          <w:color w:val="auto"/>
          <w:spacing w:val="5"/>
          <w:highlight w:val="none"/>
        </w:rPr>
        <w:t>5、环卫相关作业车辆要求：承包期内，用于本项目的作业车辆最低配置必须满足以下条件：</w:t>
      </w:r>
    </w:p>
    <w:p w14:paraId="783CDB9E">
      <w:pPr>
        <w:spacing w:line="360" w:lineRule="auto"/>
        <w:ind w:firstLine="480"/>
        <w:rPr>
          <w:rFonts w:ascii="宋体" w:hAnsi="宋体" w:eastAsia="宋体" w:cs="宋体"/>
          <w:color w:val="auto"/>
          <w:highlight w:val="none"/>
        </w:rPr>
      </w:pPr>
      <w:r>
        <w:rPr>
          <w:rFonts w:ascii="宋体" w:hAnsi="宋体" w:eastAsia="宋体" w:cs="宋体"/>
          <w:color w:val="auto"/>
          <w:highlight w:val="none"/>
        </w:rPr>
        <w:t>总质量15吨及以上洒水车2辆、总质量7吨及以上扫路车2辆、总质量7吨及以上压缩式垃圾车1辆、电动保洁车5辆（自行改装的除外）</w:t>
      </w:r>
      <w:r>
        <w:rPr>
          <w:rFonts w:hint="eastAsia" w:ascii="宋体" w:hAnsi="宋体" w:eastAsia="宋体" w:cs="宋体"/>
          <w:color w:val="auto"/>
          <w:highlight w:val="none"/>
        </w:rPr>
        <w:t>。</w:t>
      </w:r>
    </w:p>
    <w:p w14:paraId="7FE7F9C0">
      <w:pPr>
        <w:spacing w:line="400" w:lineRule="auto"/>
        <w:ind w:firstLine="440"/>
        <w:rPr>
          <w:rFonts w:ascii="宋体" w:hAnsi="宋体" w:eastAsia="宋体" w:cs="宋体"/>
          <w:color w:val="auto"/>
          <w:spacing w:val="5"/>
          <w:highlight w:val="none"/>
        </w:rPr>
      </w:pPr>
      <w:r>
        <w:rPr>
          <w:rFonts w:ascii="宋体" w:hAnsi="宋体" w:eastAsia="宋体" w:cs="宋体"/>
          <w:color w:val="auto"/>
          <w:spacing w:val="5"/>
          <w:highlight w:val="none"/>
        </w:rPr>
        <w:t xml:space="preserve"> (注：以上吨数指的是车辆总质量）</w:t>
      </w:r>
    </w:p>
    <w:p w14:paraId="2C59C95D">
      <w:pPr>
        <w:spacing w:line="400" w:lineRule="auto"/>
        <w:ind w:firstLine="442"/>
        <w:rPr>
          <w:rFonts w:ascii="宋体" w:hAnsi="宋体" w:eastAsia="宋体" w:cs="宋体"/>
          <w:b/>
          <w:color w:val="auto"/>
          <w:spacing w:val="5"/>
          <w:highlight w:val="none"/>
        </w:rPr>
      </w:pPr>
      <w:r>
        <w:rPr>
          <w:rFonts w:ascii="宋体" w:hAnsi="宋体" w:eastAsia="宋体" w:cs="宋体"/>
          <w:b/>
          <w:color w:val="auto"/>
          <w:spacing w:val="5"/>
          <w:highlight w:val="none"/>
        </w:rPr>
        <w:t>（</w:t>
      </w:r>
      <w:r>
        <w:rPr>
          <w:rFonts w:hint="eastAsia" w:ascii="宋体" w:hAnsi="宋体" w:eastAsia="宋体" w:cs="宋体"/>
          <w:b/>
          <w:color w:val="auto"/>
          <w:spacing w:val="5"/>
          <w:highlight w:val="none"/>
        </w:rPr>
        <w:t>二</w:t>
      </w:r>
      <w:r>
        <w:rPr>
          <w:rFonts w:ascii="宋体" w:hAnsi="宋体" w:eastAsia="宋体" w:cs="宋体"/>
          <w:b/>
          <w:color w:val="auto"/>
          <w:spacing w:val="5"/>
          <w:highlight w:val="none"/>
        </w:rPr>
        <w:t>）考核办法（详见附件环境卫生考核办法）</w:t>
      </w:r>
    </w:p>
    <w:p w14:paraId="714027F8">
      <w:pPr>
        <w:spacing w:line="400" w:lineRule="auto"/>
        <w:ind w:firstLine="480"/>
        <w:rPr>
          <w:rFonts w:ascii="宋体" w:hAnsi="宋体" w:eastAsia="宋体" w:cs="宋体"/>
          <w:color w:val="auto"/>
          <w:spacing w:val="5"/>
          <w:highlight w:val="none"/>
        </w:rPr>
      </w:pPr>
      <w:r>
        <w:rPr>
          <w:rFonts w:ascii="宋体" w:hAnsi="宋体" w:eastAsia="宋体" w:cs="宋体"/>
          <w:color w:val="auto"/>
          <w:spacing w:val="5"/>
          <w:highlight w:val="none"/>
        </w:rPr>
        <w:t>甲方依据《长兴县清扫保洁质量标准》以及《“和美街道”长效管理办法》相关要求实施考核。</w:t>
      </w:r>
    </w:p>
    <w:p w14:paraId="2084172A">
      <w:pPr>
        <w:spacing w:line="400" w:lineRule="auto"/>
        <w:ind w:firstLine="480"/>
        <w:rPr>
          <w:rFonts w:ascii="宋体" w:hAnsi="宋体" w:eastAsia="宋体" w:cs="宋体"/>
          <w:b/>
          <w:color w:val="auto"/>
          <w:spacing w:val="5"/>
          <w:highlight w:val="none"/>
        </w:rPr>
      </w:pPr>
      <w:r>
        <w:rPr>
          <w:rFonts w:ascii="宋体" w:hAnsi="宋体" w:eastAsia="宋体" w:cs="宋体"/>
          <w:b/>
          <w:color w:val="auto"/>
          <w:highlight w:val="none"/>
        </w:rPr>
        <w:t>如上述质量要求内容前后相互冲突（矛盾），则按两个质量要求中最严格的要求考核。</w:t>
      </w:r>
    </w:p>
    <w:p w14:paraId="29C28CDD">
      <w:pPr>
        <w:spacing w:line="400" w:lineRule="auto"/>
        <w:ind w:firstLine="425"/>
        <w:rPr>
          <w:rFonts w:ascii="宋体" w:hAnsi="宋体" w:eastAsia="宋体" w:cs="宋体"/>
          <w:b/>
          <w:color w:val="auto"/>
          <w:spacing w:val="5"/>
          <w:highlight w:val="none"/>
        </w:rPr>
      </w:pPr>
      <w:r>
        <w:rPr>
          <w:rFonts w:hint="eastAsia" w:ascii="宋体" w:hAnsi="宋体" w:eastAsia="宋体" w:cs="宋体"/>
          <w:b/>
          <w:color w:val="auto"/>
          <w:spacing w:val="5"/>
          <w:highlight w:val="none"/>
        </w:rPr>
        <w:t>九</w:t>
      </w:r>
      <w:r>
        <w:rPr>
          <w:rFonts w:ascii="宋体" w:hAnsi="宋体" w:eastAsia="宋体" w:cs="宋体"/>
          <w:b/>
          <w:color w:val="auto"/>
          <w:spacing w:val="5"/>
          <w:highlight w:val="none"/>
        </w:rPr>
        <w:t>、双方责任</w:t>
      </w:r>
    </w:p>
    <w:p w14:paraId="1ABB016B">
      <w:pPr>
        <w:spacing w:line="400" w:lineRule="auto"/>
        <w:ind w:firstLine="440"/>
        <w:rPr>
          <w:rFonts w:ascii="宋体" w:hAnsi="宋体" w:eastAsia="宋体" w:cs="宋体"/>
          <w:color w:val="auto"/>
          <w:spacing w:val="5"/>
          <w:highlight w:val="none"/>
        </w:rPr>
      </w:pPr>
      <w:r>
        <w:rPr>
          <w:rFonts w:ascii="宋体" w:hAnsi="宋体" w:eastAsia="宋体" w:cs="宋体"/>
          <w:color w:val="auto"/>
          <w:spacing w:val="5"/>
          <w:highlight w:val="none"/>
        </w:rPr>
        <w:t>（1）甲方负责日常巡查和考核，及时督促乙方落实保洁标准。</w:t>
      </w:r>
    </w:p>
    <w:p w14:paraId="16DA720A">
      <w:pPr>
        <w:spacing w:line="400" w:lineRule="auto"/>
        <w:ind w:firstLine="440"/>
        <w:rPr>
          <w:rFonts w:ascii="宋体" w:hAnsi="宋体" w:eastAsia="宋体" w:cs="宋体"/>
          <w:color w:val="auto"/>
          <w:spacing w:val="5"/>
          <w:highlight w:val="none"/>
        </w:rPr>
      </w:pPr>
      <w:r>
        <w:rPr>
          <w:rFonts w:ascii="宋体" w:hAnsi="宋体" w:eastAsia="宋体" w:cs="宋体"/>
          <w:color w:val="auto"/>
          <w:spacing w:val="5"/>
          <w:highlight w:val="none"/>
        </w:rPr>
        <w:t>（2）乙方保证按甲方要求，确保保洁质量和人员、时间的到位。</w:t>
      </w:r>
    </w:p>
    <w:p w14:paraId="42F7755F">
      <w:pPr>
        <w:spacing w:line="400" w:lineRule="auto"/>
        <w:ind w:firstLine="440"/>
        <w:rPr>
          <w:rFonts w:ascii="宋体" w:hAnsi="宋体" w:eastAsia="宋体" w:cs="宋体"/>
          <w:color w:val="auto"/>
          <w:spacing w:val="5"/>
          <w:highlight w:val="none"/>
        </w:rPr>
      </w:pPr>
      <w:r>
        <w:rPr>
          <w:rFonts w:ascii="宋体" w:hAnsi="宋体" w:eastAsia="宋体" w:cs="宋体"/>
          <w:color w:val="auto"/>
          <w:spacing w:val="5"/>
          <w:highlight w:val="none"/>
        </w:rPr>
        <w:t>（3）乙方必须服从甲方的管理并处理好同周边镇、村及区块内各单位的关系。</w:t>
      </w:r>
    </w:p>
    <w:p w14:paraId="0A5AD057">
      <w:pPr>
        <w:spacing w:line="400" w:lineRule="auto"/>
        <w:ind w:firstLine="440"/>
        <w:rPr>
          <w:rFonts w:ascii="宋体" w:hAnsi="宋体" w:eastAsia="宋体" w:cs="宋体"/>
          <w:color w:val="auto"/>
          <w:spacing w:val="5"/>
          <w:highlight w:val="none"/>
        </w:rPr>
      </w:pPr>
      <w:r>
        <w:rPr>
          <w:rFonts w:ascii="宋体" w:hAnsi="宋体" w:eastAsia="宋体" w:cs="宋体"/>
          <w:color w:val="auto"/>
          <w:spacing w:val="5"/>
          <w:highlight w:val="none"/>
        </w:rPr>
        <w:t>（4）乙方应确保保洁人员安全，并按规定为保洁人员办理相关保险，在作业过程中发生的一切事故及费用均由乙方自行负责，与甲方无涉。</w:t>
      </w:r>
    </w:p>
    <w:p w14:paraId="011C06C2">
      <w:pPr>
        <w:spacing w:line="400" w:lineRule="auto"/>
        <w:ind w:firstLine="440"/>
        <w:rPr>
          <w:rFonts w:ascii="宋体" w:hAnsi="宋体" w:eastAsia="宋体" w:cs="宋体"/>
          <w:b/>
          <w:color w:val="auto"/>
          <w:spacing w:val="5"/>
          <w:highlight w:val="none"/>
        </w:rPr>
      </w:pPr>
      <w:r>
        <w:rPr>
          <w:rFonts w:hint="eastAsia" w:ascii="宋体" w:hAnsi="宋体" w:eastAsia="宋体" w:cs="宋体"/>
          <w:b/>
          <w:color w:val="auto"/>
          <w:spacing w:val="5"/>
          <w:highlight w:val="none"/>
        </w:rPr>
        <w:t>十</w:t>
      </w:r>
      <w:r>
        <w:rPr>
          <w:rFonts w:ascii="宋体" w:hAnsi="宋体" w:eastAsia="宋体" w:cs="宋体"/>
          <w:b/>
          <w:color w:val="auto"/>
          <w:spacing w:val="5"/>
          <w:highlight w:val="none"/>
        </w:rPr>
        <w:t>、其他</w:t>
      </w:r>
    </w:p>
    <w:p w14:paraId="26AD5BAA">
      <w:pPr>
        <w:spacing w:line="400" w:lineRule="auto"/>
        <w:ind w:firstLine="440"/>
        <w:rPr>
          <w:rFonts w:ascii="宋体" w:hAnsi="宋体" w:eastAsia="宋体" w:cs="宋体"/>
          <w:color w:val="auto"/>
          <w:spacing w:val="5"/>
          <w:highlight w:val="none"/>
        </w:rPr>
      </w:pPr>
      <w:r>
        <w:rPr>
          <w:rFonts w:ascii="宋体" w:hAnsi="宋体" w:eastAsia="宋体" w:cs="宋体"/>
          <w:color w:val="auto"/>
          <w:spacing w:val="5"/>
          <w:highlight w:val="none"/>
        </w:rPr>
        <w:t>（1）垃圾收集清运：必须完成上级规定年度指标；</w:t>
      </w:r>
    </w:p>
    <w:p w14:paraId="78C27A8E">
      <w:pPr>
        <w:spacing w:line="400" w:lineRule="auto"/>
        <w:ind w:firstLine="440"/>
        <w:rPr>
          <w:rFonts w:ascii="宋体" w:hAnsi="宋体" w:eastAsia="宋体" w:cs="宋体"/>
          <w:color w:val="auto"/>
          <w:spacing w:val="5"/>
          <w:highlight w:val="none"/>
        </w:rPr>
      </w:pPr>
      <w:r>
        <w:rPr>
          <w:rFonts w:ascii="宋体" w:hAnsi="宋体" w:eastAsia="宋体" w:cs="宋体"/>
          <w:color w:val="auto"/>
          <w:spacing w:val="5"/>
          <w:highlight w:val="none"/>
        </w:rPr>
        <w:t>（2）季度创建竞赛排名为第一名，奖5000元；排名为第二名不奖不罚；排名为第三名扣罚10000元；一年内出现二次第三名的甲方将有权取消承包权。</w:t>
      </w:r>
    </w:p>
    <w:p w14:paraId="792217E9">
      <w:pPr>
        <w:spacing w:line="400" w:lineRule="auto"/>
        <w:ind w:firstLine="440"/>
        <w:rPr>
          <w:rFonts w:ascii="宋体" w:hAnsi="宋体" w:eastAsia="宋体" w:cs="宋体"/>
          <w:color w:val="auto"/>
          <w:spacing w:val="5"/>
          <w:highlight w:val="none"/>
        </w:rPr>
      </w:pPr>
      <w:r>
        <w:rPr>
          <w:rFonts w:ascii="宋体" w:hAnsi="宋体" w:eastAsia="宋体" w:cs="宋体"/>
          <w:color w:val="auto"/>
          <w:spacing w:val="5"/>
          <w:highlight w:val="none"/>
        </w:rPr>
        <w:t>（3）年度创建竞赛排名为第一名，奖10000元；排名为第二名不奖不罚；排名为第三名扣罚30000元；排名为第三名时，合同不顺延。</w:t>
      </w:r>
    </w:p>
    <w:p w14:paraId="1B6E0553">
      <w:pPr>
        <w:spacing w:line="400" w:lineRule="auto"/>
        <w:ind w:firstLine="440"/>
        <w:rPr>
          <w:rFonts w:ascii="宋体" w:hAnsi="宋体" w:eastAsia="宋体" w:cs="宋体"/>
          <w:color w:val="auto"/>
          <w:spacing w:val="5"/>
          <w:highlight w:val="none"/>
        </w:rPr>
      </w:pPr>
      <w:r>
        <w:rPr>
          <w:rFonts w:ascii="宋体" w:hAnsi="宋体" w:eastAsia="宋体" w:cs="宋体"/>
          <w:b/>
          <w:color w:val="auto"/>
          <w:spacing w:val="5"/>
          <w:highlight w:val="none"/>
        </w:rPr>
        <w:t>十</w:t>
      </w:r>
      <w:r>
        <w:rPr>
          <w:rFonts w:hint="eastAsia" w:ascii="宋体" w:hAnsi="宋体" w:eastAsia="宋体" w:cs="宋体"/>
          <w:b/>
          <w:color w:val="auto"/>
          <w:spacing w:val="5"/>
          <w:highlight w:val="none"/>
        </w:rPr>
        <w:t>一</w:t>
      </w:r>
      <w:r>
        <w:rPr>
          <w:rFonts w:ascii="宋体" w:hAnsi="宋体" w:eastAsia="宋体" w:cs="宋体"/>
          <w:b/>
          <w:color w:val="auto"/>
          <w:spacing w:val="5"/>
          <w:highlight w:val="none"/>
        </w:rPr>
        <w:t>、违约责任：</w:t>
      </w:r>
      <w:r>
        <w:rPr>
          <w:rFonts w:hint="eastAsia" w:ascii="宋体" w:hAnsi="宋体" w:eastAsia="宋体" w:cs="宋体"/>
          <w:color w:val="auto"/>
          <w:spacing w:val="5"/>
          <w:highlight w:val="none"/>
        </w:rPr>
        <w:t>双</w:t>
      </w:r>
      <w:r>
        <w:rPr>
          <w:rFonts w:ascii="宋体" w:hAnsi="宋体" w:eastAsia="宋体" w:cs="宋体"/>
          <w:color w:val="auto"/>
          <w:spacing w:val="5"/>
          <w:highlight w:val="none"/>
        </w:rPr>
        <w:t>方</w:t>
      </w:r>
      <w:r>
        <w:rPr>
          <w:rFonts w:hint="eastAsia" w:ascii="宋体" w:hAnsi="宋体" w:eastAsia="宋体" w:cs="宋体"/>
          <w:color w:val="auto"/>
          <w:spacing w:val="5"/>
          <w:highlight w:val="none"/>
        </w:rPr>
        <w:t>应严格按合同履约，均</w:t>
      </w:r>
      <w:r>
        <w:rPr>
          <w:rFonts w:ascii="宋体" w:hAnsi="宋体" w:eastAsia="宋体" w:cs="宋体"/>
          <w:color w:val="auto"/>
          <w:spacing w:val="5"/>
          <w:highlight w:val="none"/>
        </w:rPr>
        <w:t>不得违约。如违约按以下条款执行：</w:t>
      </w:r>
    </w:p>
    <w:p w14:paraId="26876C6F">
      <w:pPr>
        <w:spacing w:line="400" w:lineRule="auto"/>
        <w:ind w:firstLine="440"/>
        <w:rPr>
          <w:rFonts w:ascii="宋体" w:hAnsi="宋体" w:eastAsia="宋体" w:cs="宋体"/>
          <w:color w:val="auto"/>
          <w:spacing w:val="5"/>
          <w:highlight w:val="none"/>
        </w:rPr>
      </w:pPr>
      <w:r>
        <w:rPr>
          <w:rFonts w:ascii="宋体" w:hAnsi="宋体" w:eastAsia="宋体" w:cs="宋体"/>
          <w:color w:val="auto"/>
          <w:spacing w:val="5"/>
          <w:highlight w:val="none"/>
        </w:rPr>
        <w:t>（1）甲方无故终止承包协议的，付清应付的承包经费，同时折价补偿乙方所购的工具费。</w:t>
      </w:r>
    </w:p>
    <w:p w14:paraId="745F5518">
      <w:pPr>
        <w:spacing w:line="400" w:lineRule="auto"/>
        <w:ind w:firstLine="440"/>
        <w:rPr>
          <w:rFonts w:ascii="宋体" w:hAnsi="宋体" w:eastAsia="宋体" w:cs="宋体"/>
          <w:color w:val="auto"/>
          <w:spacing w:val="5"/>
          <w:highlight w:val="none"/>
        </w:rPr>
      </w:pPr>
      <w:r>
        <w:rPr>
          <w:rFonts w:ascii="宋体" w:hAnsi="宋体" w:eastAsia="宋体" w:cs="宋体"/>
          <w:color w:val="auto"/>
          <w:spacing w:val="5"/>
          <w:highlight w:val="none"/>
        </w:rPr>
        <w:t>（2）乙方必须在承包期开始之日起七天内按要求人数及设备到岗。乙方服务期间无故不到岗，按每次扣罚乙方2000元/人，如造成不良社会影响，甲方（见证方）有权单方终止本协议。</w:t>
      </w:r>
    </w:p>
    <w:p w14:paraId="1D107018">
      <w:pPr>
        <w:spacing w:line="400" w:lineRule="auto"/>
        <w:ind w:firstLine="440"/>
        <w:rPr>
          <w:rFonts w:ascii="宋体" w:hAnsi="宋体" w:eastAsia="宋体" w:cs="宋体"/>
          <w:color w:val="auto"/>
          <w:spacing w:val="5"/>
          <w:highlight w:val="none"/>
        </w:rPr>
      </w:pPr>
      <w:r>
        <w:rPr>
          <w:rFonts w:ascii="宋体" w:hAnsi="宋体" w:eastAsia="宋体" w:cs="宋体"/>
          <w:color w:val="auto"/>
          <w:spacing w:val="5"/>
          <w:highlight w:val="none"/>
        </w:rPr>
        <w:t>（3）乙方必须将设备停放在甲方指定位置，否则，按每天扣罚乙方2000元，如累计达到3次，甲方（见证方）有权单方终止本协议。</w:t>
      </w:r>
    </w:p>
    <w:p w14:paraId="61A50A23">
      <w:pPr>
        <w:spacing w:line="400" w:lineRule="auto"/>
        <w:ind w:firstLine="440"/>
        <w:rPr>
          <w:rFonts w:ascii="宋体" w:hAnsi="宋体" w:eastAsia="宋体" w:cs="宋体"/>
          <w:color w:val="auto"/>
          <w:spacing w:val="5"/>
          <w:highlight w:val="none"/>
        </w:rPr>
      </w:pPr>
      <w:r>
        <w:rPr>
          <w:rFonts w:ascii="宋体" w:hAnsi="宋体" w:eastAsia="宋体" w:cs="宋体"/>
          <w:color w:val="auto"/>
          <w:spacing w:val="5"/>
          <w:highlight w:val="none"/>
        </w:rPr>
        <w:t>（4）乙方未经甲方同意擅自转包，甲方有权终止承包协议，扣除当月承包款。（5）乙方出现下列情况之一，甲方有权终止协议</w:t>
      </w:r>
      <w:r>
        <w:rPr>
          <w:rFonts w:hint="eastAsia" w:ascii="宋体" w:hAnsi="宋体" w:eastAsia="宋体" w:cs="宋体"/>
          <w:color w:val="auto"/>
          <w:spacing w:val="5"/>
          <w:highlight w:val="none"/>
        </w:rPr>
        <w:t>，</w:t>
      </w:r>
      <w:r>
        <w:rPr>
          <w:rFonts w:ascii="宋体" w:hAnsi="宋体" w:eastAsia="宋体" w:cs="宋体"/>
          <w:color w:val="auto"/>
          <w:spacing w:val="5"/>
          <w:highlight w:val="none"/>
        </w:rPr>
        <w:t>由此造成的一切损失由乙方全部承担：①在重大节庆和活动期间，乙方不服从甲方工作安排的；②乙方严重违反协议条款内容，致使协议无法继续履行的；③乙方管理不力造成严重不良社会影响的；④乙方人员、环卫相关作业车辆累计3次未满足人数要求或车辆要求。</w:t>
      </w:r>
    </w:p>
    <w:p w14:paraId="552A8472">
      <w:pPr>
        <w:spacing w:line="400" w:lineRule="auto"/>
        <w:ind w:firstLine="440"/>
        <w:rPr>
          <w:rFonts w:ascii="宋体" w:hAnsi="宋体" w:eastAsia="宋体" w:cs="宋体"/>
          <w:color w:val="auto"/>
          <w:spacing w:val="5"/>
          <w:highlight w:val="none"/>
        </w:rPr>
      </w:pPr>
      <w:r>
        <w:rPr>
          <w:rFonts w:ascii="宋体" w:hAnsi="宋体" w:eastAsia="宋体" w:cs="宋体"/>
          <w:b/>
          <w:color w:val="auto"/>
          <w:spacing w:val="5"/>
          <w:highlight w:val="none"/>
        </w:rPr>
        <w:t>十</w:t>
      </w:r>
      <w:r>
        <w:rPr>
          <w:rFonts w:hint="eastAsia" w:ascii="宋体" w:hAnsi="宋体" w:eastAsia="宋体" w:cs="宋体"/>
          <w:b/>
          <w:color w:val="auto"/>
          <w:spacing w:val="5"/>
          <w:highlight w:val="none"/>
        </w:rPr>
        <w:t>二</w:t>
      </w:r>
      <w:r>
        <w:rPr>
          <w:rFonts w:ascii="宋体" w:hAnsi="宋体" w:eastAsia="宋体" w:cs="宋体"/>
          <w:b/>
          <w:color w:val="auto"/>
          <w:spacing w:val="5"/>
          <w:highlight w:val="none"/>
        </w:rPr>
        <w:t>、</w:t>
      </w:r>
      <w:r>
        <w:rPr>
          <w:rFonts w:ascii="宋体" w:hAnsi="宋体" w:eastAsia="宋体" w:cs="宋体"/>
          <w:color w:val="auto"/>
          <w:spacing w:val="5"/>
          <w:highlight w:val="none"/>
        </w:rPr>
        <w:t>服务期限届满后，如乙方要求续包的，经甲方对乙方承包期间的工作业绩进行综合评定，评定结果符合甲方和见证方要求的，在同等条件下，享有优先承包权，重新招标的情况除外。</w:t>
      </w:r>
    </w:p>
    <w:p w14:paraId="2EC9F3BA">
      <w:pPr>
        <w:spacing w:line="400" w:lineRule="auto"/>
        <w:ind w:firstLine="440"/>
        <w:rPr>
          <w:rFonts w:ascii="宋体" w:hAnsi="宋体" w:eastAsia="宋体" w:cs="宋体"/>
          <w:color w:val="auto"/>
          <w:spacing w:val="5"/>
          <w:highlight w:val="none"/>
        </w:rPr>
      </w:pPr>
      <w:r>
        <w:rPr>
          <w:rFonts w:ascii="宋体" w:hAnsi="宋体" w:eastAsia="宋体" w:cs="宋体"/>
          <w:b/>
          <w:color w:val="auto"/>
          <w:spacing w:val="5"/>
          <w:highlight w:val="none"/>
        </w:rPr>
        <w:t>十</w:t>
      </w:r>
      <w:r>
        <w:rPr>
          <w:rFonts w:hint="eastAsia" w:ascii="宋体" w:hAnsi="宋体" w:eastAsia="宋体" w:cs="宋体"/>
          <w:b/>
          <w:color w:val="auto"/>
          <w:spacing w:val="5"/>
          <w:highlight w:val="none"/>
        </w:rPr>
        <w:t>三</w:t>
      </w:r>
      <w:r>
        <w:rPr>
          <w:rFonts w:ascii="宋体" w:hAnsi="宋体" w:eastAsia="宋体" w:cs="宋体"/>
          <w:b/>
          <w:color w:val="auto"/>
          <w:spacing w:val="5"/>
          <w:highlight w:val="none"/>
        </w:rPr>
        <w:t>、</w:t>
      </w:r>
      <w:r>
        <w:rPr>
          <w:rFonts w:ascii="宋体" w:hAnsi="宋体" w:eastAsia="宋体" w:cs="宋体"/>
          <w:color w:val="auto"/>
          <w:spacing w:val="5"/>
          <w:highlight w:val="none"/>
        </w:rPr>
        <w:t>本协议书如有未尽事宜，双方协商解决。</w:t>
      </w:r>
    </w:p>
    <w:p w14:paraId="23179CEC">
      <w:pPr>
        <w:spacing w:line="400" w:lineRule="auto"/>
        <w:ind w:firstLine="440"/>
        <w:rPr>
          <w:rFonts w:ascii="宋体" w:hAnsi="宋体" w:eastAsia="宋体" w:cs="宋体"/>
          <w:color w:val="auto"/>
          <w:spacing w:val="5"/>
          <w:highlight w:val="none"/>
        </w:rPr>
      </w:pPr>
      <w:r>
        <w:rPr>
          <w:rFonts w:ascii="宋体" w:hAnsi="宋体" w:eastAsia="宋体" w:cs="宋体"/>
          <w:b/>
          <w:color w:val="auto"/>
          <w:spacing w:val="5"/>
          <w:highlight w:val="none"/>
        </w:rPr>
        <w:t>十</w:t>
      </w:r>
      <w:r>
        <w:rPr>
          <w:rFonts w:hint="eastAsia" w:ascii="宋体" w:hAnsi="宋体" w:eastAsia="宋体" w:cs="宋体"/>
          <w:b/>
          <w:color w:val="auto"/>
          <w:spacing w:val="5"/>
          <w:highlight w:val="none"/>
        </w:rPr>
        <w:t>四</w:t>
      </w:r>
      <w:r>
        <w:rPr>
          <w:rFonts w:ascii="宋体" w:hAnsi="宋体" w:eastAsia="宋体" w:cs="宋体"/>
          <w:b/>
          <w:color w:val="auto"/>
          <w:spacing w:val="5"/>
          <w:highlight w:val="none"/>
        </w:rPr>
        <w:t>、</w:t>
      </w:r>
      <w:r>
        <w:rPr>
          <w:rFonts w:ascii="宋体" w:hAnsi="宋体" w:eastAsia="宋体" w:cs="宋体"/>
          <w:color w:val="auto"/>
          <w:spacing w:val="5"/>
          <w:highlight w:val="none"/>
        </w:rPr>
        <w:t>如双方在履行本协议过程中发生纠纷的，应首先通过友好协商解决，协商未果的，由甲方所在地人民法院诉讼管辖。</w:t>
      </w:r>
    </w:p>
    <w:p w14:paraId="35CD57E5">
      <w:pPr>
        <w:spacing w:line="400" w:lineRule="auto"/>
        <w:ind w:firstLine="426"/>
        <w:rPr>
          <w:rFonts w:ascii="宋体" w:hAnsi="宋体" w:eastAsia="宋体" w:cs="宋体"/>
          <w:color w:val="auto"/>
          <w:spacing w:val="5"/>
          <w:highlight w:val="none"/>
        </w:rPr>
      </w:pPr>
      <w:r>
        <w:rPr>
          <w:rFonts w:hint="eastAsia" w:ascii="宋体" w:hAnsi="宋体" w:eastAsia="宋体" w:cs="宋体"/>
          <w:b/>
          <w:color w:val="auto"/>
          <w:spacing w:val="5"/>
          <w:highlight w:val="none"/>
        </w:rPr>
        <w:t>十五、</w:t>
      </w:r>
      <w:r>
        <w:rPr>
          <w:rFonts w:ascii="宋体" w:hAnsi="宋体" w:eastAsia="宋体" w:cs="宋体"/>
          <w:color w:val="auto"/>
          <w:spacing w:val="5"/>
          <w:highlight w:val="none"/>
        </w:rPr>
        <w:t>本协议书</w:t>
      </w:r>
      <w:r>
        <w:rPr>
          <w:rFonts w:hint="eastAsia" w:ascii="宋体" w:hAnsi="宋体" w:eastAsia="宋体" w:cs="宋体"/>
          <w:color w:val="auto"/>
          <w:spacing w:val="5"/>
          <w:highlight w:val="none"/>
        </w:rPr>
        <w:t>签订于；自</w:t>
      </w:r>
      <w:r>
        <w:rPr>
          <w:rFonts w:ascii="宋体" w:hAnsi="宋体" w:eastAsia="宋体" w:cs="宋体"/>
          <w:color w:val="auto"/>
          <w:spacing w:val="5"/>
          <w:highlight w:val="none"/>
        </w:rPr>
        <w:t>甲方、乙方双方签字并盖章</w:t>
      </w:r>
      <w:r>
        <w:rPr>
          <w:rFonts w:hint="eastAsia" w:ascii="宋体" w:hAnsi="宋体" w:eastAsia="宋体" w:cs="宋体"/>
          <w:color w:val="auto"/>
          <w:spacing w:val="5"/>
          <w:highlight w:val="none"/>
        </w:rPr>
        <w:t>后</w:t>
      </w:r>
      <w:r>
        <w:rPr>
          <w:rFonts w:ascii="宋体" w:hAnsi="宋体" w:eastAsia="宋体" w:cs="宋体"/>
          <w:color w:val="auto"/>
          <w:spacing w:val="5"/>
          <w:highlight w:val="none"/>
        </w:rPr>
        <w:t>生效</w:t>
      </w:r>
      <w:r>
        <w:rPr>
          <w:rFonts w:hint="eastAsia" w:ascii="宋体" w:hAnsi="宋体" w:eastAsia="宋体" w:cs="宋体"/>
          <w:color w:val="auto"/>
          <w:spacing w:val="5"/>
          <w:highlight w:val="none"/>
        </w:rPr>
        <w:t>。</w:t>
      </w:r>
    </w:p>
    <w:p w14:paraId="5DBB1397">
      <w:pPr>
        <w:spacing w:line="400" w:lineRule="auto"/>
        <w:ind w:firstLine="426"/>
        <w:rPr>
          <w:color w:val="auto"/>
          <w:highlight w:val="none"/>
        </w:rPr>
      </w:pPr>
      <w:r>
        <w:rPr>
          <w:rFonts w:ascii="宋体" w:hAnsi="宋体" w:eastAsia="宋体" w:cs="宋体"/>
          <w:color w:val="auto"/>
          <w:spacing w:val="5"/>
          <w:highlight w:val="none"/>
        </w:rPr>
        <w:t>本协议一式</w:t>
      </w:r>
      <w:r>
        <w:rPr>
          <w:rFonts w:hint="eastAsia" w:ascii="宋体" w:hAnsi="宋体" w:eastAsia="宋体" w:cs="宋体"/>
          <w:color w:val="auto"/>
          <w:spacing w:val="5"/>
          <w:highlight w:val="none"/>
        </w:rPr>
        <w:t>陆</w:t>
      </w:r>
      <w:r>
        <w:rPr>
          <w:rFonts w:ascii="宋体" w:hAnsi="宋体" w:eastAsia="宋体" w:cs="宋体"/>
          <w:color w:val="auto"/>
          <w:spacing w:val="5"/>
          <w:highlight w:val="none"/>
        </w:rPr>
        <w:t>份，甲</w:t>
      </w:r>
      <w:r>
        <w:rPr>
          <w:rFonts w:hint="eastAsia" w:ascii="宋体" w:hAnsi="宋体" w:eastAsia="宋体" w:cs="宋体"/>
          <w:color w:val="auto"/>
          <w:spacing w:val="5"/>
          <w:highlight w:val="none"/>
        </w:rPr>
        <w:t>乙双方各执叁</w:t>
      </w:r>
      <w:r>
        <w:rPr>
          <w:rFonts w:ascii="宋体" w:hAnsi="宋体" w:eastAsia="宋体" w:cs="宋体"/>
          <w:color w:val="auto"/>
          <w:spacing w:val="5"/>
          <w:highlight w:val="none"/>
        </w:rPr>
        <w:t>份。</w:t>
      </w:r>
    </w:p>
    <w:p w14:paraId="13947A41">
      <w:pPr>
        <w:spacing w:line="400" w:lineRule="auto"/>
        <w:ind w:firstLine="424"/>
        <w:rPr>
          <w:rFonts w:ascii="宋体" w:hAnsi="宋体" w:eastAsia="宋体" w:cs="宋体"/>
          <w:color w:val="auto"/>
          <w:highlight w:val="none"/>
        </w:rPr>
      </w:pPr>
      <w:r>
        <w:rPr>
          <w:rFonts w:ascii="宋体" w:hAnsi="宋体" w:eastAsia="宋体" w:cs="宋体"/>
          <w:color w:val="auto"/>
          <w:highlight w:val="none"/>
        </w:rPr>
        <w:t>甲方：（章）</w:t>
      </w:r>
      <w:r>
        <w:rPr>
          <w:rFonts w:hint="eastAsia" w:ascii="宋体" w:hAnsi="宋体" w:eastAsia="宋体" w:cs="宋体"/>
          <w:color w:val="auto"/>
          <w:highlight w:val="none"/>
          <w:lang w:val="en-US" w:eastAsia="zh-CN"/>
        </w:rPr>
        <w:t xml:space="preserve">                                </w:t>
      </w:r>
      <w:r>
        <w:rPr>
          <w:rFonts w:ascii="宋体" w:hAnsi="宋体" w:eastAsia="宋体" w:cs="宋体"/>
          <w:color w:val="auto"/>
          <w:highlight w:val="none"/>
        </w:rPr>
        <w:t>乙方：（章）</w:t>
      </w:r>
    </w:p>
    <w:p w14:paraId="5F458254">
      <w:pPr>
        <w:spacing w:line="400" w:lineRule="auto"/>
        <w:ind w:firstLine="424"/>
        <w:rPr>
          <w:rFonts w:ascii="宋体" w:hAnsi="宋体" w:eastAsia="宋体" w:cs="宋体"/>
          <w:color w:val="auto"/>
          <w:highlight w:val="none"/>
        </w:rPr>
      </w:pPr>
      <w:r>
        <w:rPr>
          <w:rFonts w:ascii="宋体" w:hAnsi="宋体" w:eastAsia="宋体" w:cs="宋体"/>
          <w:color w:val="auto"/>
          <w:highlight w:val="none"/>
        </w:rPr>
        <w:t>法定代表人</w:t>
      </w:r>
      <w:r>
        <w:rPr>
          <w:rFonts w:hint="eastAsia" w:ascii="宋体" w:hAnsi="宋体" w:eastAsia="宋体" w:cs="宋体"/>
          <w:color w:val="auto"/>
          <w:highlight w:val="none"/>
          <w:lang w:val="en-US" w:eastAsia="zh-CN"/>
        </w:rPr>
        <w:t xml:space="preserve">                                  </w:t>
      </w:r>
      <w:r>
        <w:rPr>
          <w:rFonts w:ascii="宋体" w:hAnsi="宋体" w:eastAsia="宋体" w:cs="宋体"/>
          <w:color w:val="auto"/>
          <w:highlight w:val="none"/>
        </w:rPr>
        <w:t>法定代表人</w:t>
      </w:r>
    </w:p>
    <w:p w14:paraId="60B4F486">
      <w:pPr>
        <w:spacing w:line="400" w:lineRule="auto"/>
        <w:ind w:firstLine="424"/>
        <w:rPr>
          <w:rFonts w:ascii="宋体" w:hAnsi="宋体" w:eastAsia="宋体" w:cs="宋体"/>
          <w:color w:val="auto"/>
          <w:highlight w:val="none"/>
        </w:rPr>
      </w:pPr>
      <w:r>
        <w:rPr>
          <w:rFonts w:ascii="宋体" w:hAnsi="宋体" w:eastAsia="宋体" w:cs="宋体"/>
          <w:color w:val="auto"/>
          <w:highlight w:val="none"/>
        </w:rPr>
        <w:t>或委托代理人：（签名）</w:t>
      </w:r>
      <w:r>
        <w:rPr>
          <w:rFonts w:hint="eastAsia" w:ascii="宋体" w:hAnsi="宋体" w:eastAsia="宋体" w:cs="宋体"/>
          <w:color w:val="auto"/>
          <w:highlight w:val="none"/>
          <w:lang w:val="en-US" w:eastAsia="zh-CN"/>
        </w:rPr>
        <w:t xml:space="preserve">                      </w:t>
      </w:r>
      <w:r>
        <w:rPr>
          <w:rFonts w:ascii="宋体" w:hAnsi="宋体" w:eastAsia="宋体" w:cs="宋体"/>
          <w:color w:val="auto"/>
          <w:highlight w:val="none"/>
        </w:rPr>
        <w:t>或委托代理人：（签名）</w:t>
      </w:r>
    </w:p>
    <w:p w14:paraId="0BD82FF6">
      <w:pPr>
        <w:spacing w:line="400" w:lineRule="auto"/>
        <w:ind w:firstLine="630" w:firstLineChars="300"/>
        <w:rPr>
          <w:rFonts w:ascii="宋体" w:hAnsi="宋体" w:eastAsia="宋体" w:cs="宋体"/>
          <w:color w:val="auto"/>
          <w:highlight w:val="none"/>
        </w:rPr>
      </w:pPr>
      <w:r>
        <w:rPr>
          <w:rFonts w:ascii="宋体" w:hAnsi="宋体" w:eastAsia="宋体" w:cs="宋体"/>
          <w:color w:val="auto"/>
          <w:highlight w:val="none"/>
        </w:rPr>
        <w:t>年月日</w:t>
      </w:r>
      <w:r>
        <w:rPr>
          <w:rFonts w:hint="eastAsia" w:ascii="宋体" w:hAnsi="宋体" w:eastAsia="宋体" w:cs="宋体"/>
          <w:color w:val="auto"/>
          <w:highlight w:val="none"/>
          <w:lang w:val="en-US" w:eastAsia="zh-CN"/>
        </w:rPr>
        <w:t xml:space="preserve">                                     </w:t>
      </w:r>
      <w:r>
        <w:rPr>
          <w:rFonts w:ascii="宋体" w:hAnsi="宋体" w:eastAsia="宋体" w:cs="宋体"/>
          <w:color w:val="auto"/>
          <w:highlight w:val="none"/>
        </w:rPr>
        <w:t>年月日</w:t>
      </w:r>
    </w:p>
    <w:p w14:paraId="426C228A">
      <w:pPr>
        <w:spacing w:before="156" w:after="156" w:line="312" w:lineRule="auto"/>
        <w:rPr>
          <w:rFonts w:ascii="宋体" w:hAnsi="宋体" w:eastAsia="宋体" w:cs="宋体"/>
          <w:b/>
          <w:color w:val="auto"/>
          <w:highlight w:val="none"/>
        </w:rPr>
      </w:pPr>
    </w:p>
    <w:p w14:paraId="07CA68AA">
      <w:pPr>
        <w:pStyle w:val="2"/>
        <w:rPr>
          <w:color w:val="auto"/>
          <w:highlight w:val="none"/>
        </w:rPr>
      </w:pPr>
    </w:p>
    <w:p w14:paraId="36A18DB6">
      <w:pPr>
        <w:rPr>
          <w:color w:val="auto"/>
          <w:highlight w:val="none"/>
        </w:rPr>
      </w:pPr>
    </w:p>
    <w:p w14:paraId="04924B6A">
      <w:pPr>
        <w:pStyle w:val="2"/>
        <w:rPr>
          <w:color w:val="auto"/>
          <w:highlight w:val="none"/>
        </w:rPr>
      </w:pPr>
    </w:p>
    <w:p w14:paraId="00104676">
      <w:pPr>
        <w:rPr>
          <w:color w:val="auto"/>
          <w:highlight w:val="none"/>
        </w:rPr>
      </w:pPr>
    </w:p>
    <w:p w14:paraId="363C68F6">
      <w:pPr>
        <w:pStyle w:val="2"/>
        <w:rPr>
          <w:color w:val="auto"/>
          <w:highlight w:val="none"/>
        </w:rPr>
      </w:pPr>
    </w:p>
    <w:p w14:paraId="502A1486">
      <w:pPr>
        <w:rPr>
          <w:color w:val="auto"/>
          <w:highlight w:val="none"/>
        </w:rPr>
      </w:pPr>
    </w:p>
    <w:p w14:paraId="0BAD5D7B">
      <w:pPr>
        <w:pStyle w:val="2"/>
        <w:rPr>
          <w:color w:val="auto"/>
          <w:highlight w:val="none"/>
        </w:rPr>
      </w:pPr>
    </w:p>
    <w:p w14:paraId="3418BB7F">
      <w:pPr>
        <w:rPr>
          <w:color w:val="auto"/>
          <w:highlight w:val="none"/>
        </w:rPr>
      </w:pPr>
    </w:p>
    <w:p w14:paraId="77A91C31">
      <w:pPr>
        <w:pStyle w:val="2"/>
        <w:rPr>
          <w:color w:val="auto"/>
          <w:highlight w:val="none"/>
        </w:rPr>
      </w:pPr>
    </w:p>
    <w:p w14:paraId="568100F7">
      <w:pPr>
        <w:rPr>
          <w:color w:val="auto"/>
          <w:highlight w:val="none"/>
        </w:rPr>
      </w:pPr>
    </w:p>
    <w:p w14:paraId="73474BED">
      <w:pPr>
        <w:pStyle w:val="2"/>
        <w:rPr>
          <w:color w:val="auto"/>
          <w:highlight w:val="none"/>
        </w:rPr>
      </w:pPr>
    </w:p>
    <w:p w14:paraId="437D5B94">
      <w:pPr>
        <w:rPr>
          <w:color w:val="auto"/>
          <w:highlight w:val="none"/>
        </w:rPr>
      </w:pPr>
    </w:p>
    <w:p w14:paraId="3A5DC044">
      <w:pPr>
        <w:pStyle w:val="2"/>
        <w:rPr>
          <w:color w:val="auto"/>
          <w:highlight w:val="none"/>
        </w:rPr>
      </w:pPr>
    </w:p>
    <w:p w14:paraId="32C17048">
      <w:pPr>
        <w:rPr>
          <w:color w:val="auto"/>
          <w:highlight w:val="none"/>
        </w:rPr>
      </w:pPr>
    </w:p>
    <w:p w14:paraId="1B21D4F5">
      <w:pPr>
        <w:pStyle w:val="2"/>
        <w:rPr>
          <w:color w:val="auto"/>
          <w:highlight w:val="none"/>
        </w:rPr>
      </w:pPr>
    </w:p>
    <w:p w14:paraId="6BFD9EFE">
      <w:pPr>
        <w:rPr>
          <w:color w:val="auto"/>
          <w:highlight w:val="none"/>
        </w:rPr>
      </w:pPr>
    </w:p>
    <w:p w14:paraId="7C8B0B60">
      <w:pPr>
        <w:pStyle w:val="2"/>
        <w:rPr>
          <w:color w:val="auto"/>
          <w:highlight w:val="none"/>
        </w:rPr>
      </w:pPr>
    </w:p>
    <w:p w14:paraId="532FFB79">
      <w:pPr>
        <w:rPr>
          <w:color w:val="auto"/>
          <w:highlight w:val="none"/>
        </w:rPr>
      </w:pPr>
    </w:p>
    <w:p w14:paraId="613A54D1">
      <w:pPr>
        <w:pStyle w:val="2"/>
        <w:rPr>
          <w:color w:val="auto"/>
          <w:highlight w:val="none"/>
        </w:rPr>
      </w:pPr>
    </w:p>
    <w:p w14:paraId="10E7F8D6">
      <w:pPr>
        <w:rPr>
          <w:color w:val="auto"/>
          <w:highlight w:val="none"/>
        </w:rPr>
      </w:pPr>
    </w:p>
    <w:p w14:paraId="709792F5">
      <w:pPr>
        <w:pStyle w:val="2"/>
        <w:rPr>
          <w:color w:val="auto"/>
          <w:highlight w:val="none"/>
        </w:rPr>
      </w:pPr>
    </w:p>
    <w:p w14:paraId="1C5353F6">
      <w:pPr>
        <w:rPr>
          <w:color w:val="auto"/>
          <w:highlight w:val="none"/>
        </w:rPr>
      </w:pPr>
    </w:p>
    <w:p w14:paraId="104A7157">
      <w:pPr>
        <w:pStyle w:val="2"/>
        <w:rPr>
          <w:color w:val="auto"/>
          <w:highlight w:val="none"/>
        </w:rPr>
      </w:pPr>
    </w:p>
    <w:p w14:paraId="74E60592">
      <w:pPr>
        <w:rPr>
          <w:color w:val="auto"/>
          <w:highlight w:val="none"/>
        </w:rPr>
      </w:pPr>
    </w:p>
    <w:p w14:paraId="3BB2083C">
      <w:pPr>
        <w:pStyle w:val="2"/>
        <w:rPr>
          <w:color w:val="auto"/>
          <w:highlight w:val="none"/>
        </w:rPr>
      </w:pPr>
    </w:p>
    <w:p w14:paraId="7D3B7370">
      <w:pPr>
        <w:rPr>
          <w:color w:val="auto"/>
          <w:highlight w:val="none"/>
        </w:rPr>
      </w:pPr>
    </w:p>
    <w:p w14:paraId="7DF8B1C3">
      <w:pPr>
        <w:pStyle w:val="2"/>
        <w:rPr>
          <w:color w:val="auto"/>
          <w:highlight w:val="none"/>
        </w:rPr>
      </w:pPr>
    </w:p>
    <w:p w14:paraId="4667F47F">
      <w:pPr>
        <w:rPr>
          <w:color w:val="auto"/>
          <w:highlight w:val="none"/>
        </w:rPr>
      </w:pPr>
    </w:p>
    <w:p w14:paraId="01A0A201">
      <w:pPr>
        <w:pStyle w:val="2"/>
        <w:rPr>
          <w:color w:val="auto"/>
          <w:highlight w:val="none"/>
        </w:rPr>
      </w:pPr>
    </w:p>
    <w:p w14:paraId="08FA238E">
      <w:pPr>
        <w:rPr>
          <w:color w:val="auto"/>
          <w:highlight w:val="none"/>
        </w:rPr>
      </w:pPr>
    </w:p>
    <w:p w14:paraId="451EADD8">
      <w:pPr>
        <w:pStyle w:val="2"/>
        <w:rPr>
          <w:color w:val="auto"/>
          <w:highlight w:val="none"/>
        </w:rPr>
      </w:pPr>
    </w:p>
    <w:p w14:paraId="30D3A672">
      <w:pPr>
        <w:rPr>
          <w:color w:val="auto"/>
          <w:highlight w:val="none"/>
        </w:rPr>
      </w:pPr>
    </w:p>
    <w:p w14:paraId="080500BB">
      <w:pPr>
        <w:pStyle w:val="2"/>
        <w:rPr>
          <w:color w:val="auto"/>
          <w:highlight w:val="none"/>
        </w:rPr>
      </w:pPr>
    </w:p>
    <w:p w14:paraId="6B27C581">
      <w:pPr>
        <w:rPr>
          <w:color w:val="auto"/>
          <w:highlight w:val="none"/>
        </w:rPr>
      </w:pPr>
      <w:r>
        <w:rPr>
          <w:rFonts w:hint="eastAsia"/>
          <w:color w:val="auto"/>
          <w:highlight w:val="none"/>
        </w:rPr>
        <w:t>合同附件：</w:t>
      </w:r>
    </w:p>
    <w:p w14:paraId="4C438CDA">
      <w:pPr>
        <w:spacing w:line="360" w:lineRule="auto"/>
        <w:jc w:val="center"/>
        <w:rPr>
          <w:rFonts w:ascii="宋体" w:hAnsi="宋体" w:eastAsia="宋体" w:cs="宋体"/>
          <w:color w:val="auto"/>
          <w:sz w:val="24"/>
          <w:highlight w:val="none"/>
        </w:rPr>
      </w:pPr>
    </w:p>
    <w:p w14:paraId="16B1F8AC">
      <w:pPr>
        <w:spacing w:line="360" w:lineRule="auto"/>
        <w:jc w:val="center"/>
        <w:rPr>
          <w:rFonts w:ascii="宋体" w:hAnsi="宋体" w:eastAsia="宋体" w:cs="宋体"/>
          <w:b/>
          <w:color w:val="auto"/>
          <w:sz w:val="24"/>
          <w:highlight w:val="none"/>
        </w:rPr>
      </w:pPr>
      <w:r>
        <w:rPr>
          <w:rFonts w:ascii="宋体" w:hAnsi="宋体" w:eastAsia="宋体" w:cs="宋体"/>
          <w:b/>
          <w:color w:val="auto"/>
          <w:sz w:val="24"/>
          <w:highlight w:val="none"/>
        </w:rPr>
        <w:t>考核评分标准</w:t>
      </w:r>
    </w:p>
    <w:p w14:paraId="046BC535">
      <w:pPr>
        <w:spacing w:line="440" w:lineRule="auto"/>
        <w:ind w:right="70" w:firstLine="480"/>
        <w:rPr>
          <w:rFonts w:ascii="宋体" w:hAnsi="宋体" w:eastAsia="宋体" w:cs="宋体"/>
          <w:color w:val="auto"/>
          <w:sz w:val="24"/>
          <w:highlight w:val="none"/>
        </w:rPr>
      </w:pPr>
      <w:r>
        <w:rPr>
          <w:rFonts w:ascii="宋体" w:hAnsi="宋体" w:eastAsia="宋体" w:cs="宋体"/>
          <w:color w:val="auto"/>
          <w:sz w:val="24"/>
          <w:highlight w:val="none"/>
        </w:rPr>
        <w:t>根据《长兴县清扫保洁质量标准》、《“和美乡镇”长效管理办法》规定，结合实际制定考核评分标准。</w:t>
      </w:r>
    </w:p>
    <w:p w14:paraId="1475D7C8">
      <w:pPr>
        <w:spacing w:line="360" w:lineRule="auto"/>
        <w:ind w:firstLine="480"/>
        <w:jc w:val="left"/>
        <w:rPr>
          <w:rFonts w:ascii="宋体" w:hAnsi="宋体" w:eastAsia="宋体" w:cs="宋体"/>
          <w:b/>
          <w:color w:val="auto"/>
          <w:sz w:val="24"/>
          <w:highlight w:val="none"/>
        </w:rPr>
      </w:pPr>
      <w:r>
        <w:rPr>
          <w:rFonts w:ascii="宋体" w:hAnsi="宋体" w:eastAsia="宋体" w:cs="宋体"/>
          <w:b/>
          <w:color w:val="auto"/>
          <w:sz w:val="24"/>
          <w:highlight w:val="none"/>
        </w:rPr>
        <w:t>一、《长兴县清扫保洁质量标准》考核办法</w:t>
      </w:r>
    </w:p>
    <w:p w14:paraId="5A61AD02">
      <w:pPr>
        <w:spacing w:line="42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1、在合同实施期间，采购人有权对</w:t>
      </w:r>
      <w:r>
        <w:rPr>
          <w:rFonts w:hint="eastAsia" w:ascii="宋体" w:hAnsi="宋体" w:eastAsia="宋体" w:cs="宋体"/>
          <w:color w:val="auto"/>
          <w:sz w:val="24"/>
          <w:highlight w:val="none"/>
        </w:rPr>
        <w:t>供应商</w:t>
      </w:r>
      <w:r>
        <w:rPr>
          <w:rFonts w:ascii="宋体" w:hAnsi="宋体" w:eastAsia="宋体" w:cs="宋体"/>
          <w:color w:val="auto"/>
          <w:sz w:val="24"/>
          <w:highlight w:val="none"/>
        </w:rPr>
        <w:t>按该考核办法进行监督检查。</w:t>
      </w:r>
      <w:r>
        <w:rPr>
          <w:rFonts w:hint="eastAsia" w:ascii="宋体" w:hAnsi="宋体" w:eastAsia="宋体" w:cs="宋体"/>
          <w:color w:val="auto"/>
          <w:sz w:val="24"/>
          <w:highlight w:val="none"/>
        </w:rPr>
        <w:t>供应商</w:t>
      </w:r>
      <w:r>
        <w:rPr>
          <w:rFonts w:ascii="宋体" w:hAnsi="宋体" w:eastAsia="宋体" w:cs="宋体"/>
          <w:color w:val="auto"/>
          <w:sz w:val="24"/>
          <w:highlight w:val="none"/>
        </w:rPr>
        <w:t>必须按照该考核办法规范作业。考核方式分为日常巡查和月度检查两种形式：</w:t>
      </w:r>
    </w:p>
    <w:p w14:paraId="6827C121">
      <w:pPr>
        <w:spacing w:line="42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（一）日常巡查。采购人对供应商工作情况进行不定时日常巡查。巡查中发现的问题，采购人(含上级主管部门)下发《巡查考核整改处罚告知单》，责任单位应限期完成整改。未及时整改的扣4分。</w:t>
      </w:r>
    </w:p>
    <w:p w14:paraId="14E820E0">
      <w:pPr>
        <w:spacing w:line="42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二）月度检查。由采购人组织每月例检两次，明查与暗查相结合，明查一天前通知，暗查则随机抽查。检查中发现问题及时通知供应商，限期整改，对存在问题逾期不改或整改不力的，按考核评分标准扣分，并根据考核成绩在当月结算价款中对供应商实施扣罚,每分折合人民币300元。</w:t>
      </w:r>
    </w:p>
    <w:p w14:paraId="6442A081">
      <w:pPr>
        <w:spacing w:line="42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2、合同期内，供应商未按合同约定完成工作，被采购人当月扣分达到20分（含20分）的，当月考核为不合格。</w:t>
      </w:r>
    </w:p>
    <w:p w14:paraId="4917FBB5">
      <w:pPr>
        <w:spacing w:line="420" w:lineRule="auto"/>
        <w:ind w:firstLine="480"/>
        <w:rPr>
          <w:rFonts w:ascii="宋体" w:hAnsi="宋体" w:eastAsia="宋体" w:cs="宋体"/>
          <w:color w:val="auto"/>
          <w:sz w:val="24"/>
          <w:highlight w:val="none"/>
        </w:rPr>
      </w:pPr>
      <w:r>
        <w:rPr>
          <w:rFonts w:ascii="宋体" w:hAnsi="宋体" w:eastAsia="宋体" w:cs="宋体"/>
          <w:color w:val="auto"/>
          <w:sz w:val="24"/>
          <w:highlight w:val="none"/>
        </w:rPr>
        <w:t>3、连续两月考核不达标，或连续三次整改不到位，采购人有权次月起终止合同，予以清退。</w:t>
      </w:r>
    </w:p>
    <w:p w14:paraId="03AFB5D4">
      <w:pPr>
        <w:spacing w:line="420" w:lineRule="auto"/>
        <w:ind w:firstLine="500"/>
        <w:rPr>
          <w:rFonts w:ascii="宋体" w:hAnsi="宋体" w:eastAsia="宋体" w:cs="宋体"/>
          <w:color w:val="auto"/>
          <w:spacing w:val="5"/>
          <w:sz w:val="24"/>
          <w:highlight w:val="none"/>
        </w:rPr>
      </w:pPr>
    </w:p>
    <w:p w14:paraId="36C504D5">
      <w:pPr>
        <w:spacing w:line="420" w:lineRule="auto"/>
        <w:ind w:firstLine="500"/>
        <w:rPr>
          <w:rFonts w:ascii="宋体" w:hAnsi="宋体" w:eastAsia="宋体" w:cs="宋体"/>
          <w:color w:val="auto"/>
          <w:spacing w:val="5"/>
          <w:sz w:val="24"/>
          <w:highlight w:val="none"/>
        </w:rPr>
      </w:pPr>
    </w:p>
    <w:p w14:paraId="06DFADB6">
      <w:pPr>
        <w:spacing w:line="420" w:lineRule="auto"/>
        <w:ind w:firstLine="500"/>
        <w:rPr>
          <w:rFonts w:ascii="宋体" w:hAnsi="宋体" w:eastAsia="宋体" w:cs="宋体"/>
          <w:color w:val="auto"/>
          <w:spacing w:val="5"/>
          <w:sz w:val="24"/>
          <w:highlight w:val="none"/>
        </w:rPr>
      </w:pPr>
    </w:p>
    <w:p w14:paraId="72E263B7">
      <w:pPr>
        <w:pStyle w:val="2"/>
        <w:rPr>
          <w:color w:val="auto"/>
          <w:highlight w:val="none"/>
        </w:rPr>
      </w:pPr>
    </w:p>
    <w:p w14:paraId="48AD1F17">
      <w:pPr>
        <w:rPr>
          <w:color w:val="auto"/>
          <w:highlight w:val="none"/>
        </w:rPr>
      </w:pPr>
    </w:p>
    <w:p w14:paraId="00969011">
      <w:pPr>
        <w:pStyle w:val="2"/>
        <w:rPr>
          <w:color w:val="auto"/>
          <w:highlight w:val="none"/>
        </w:rPr>
      </w:pPr>
    </w:p>
    <w:p w14:paraId="640612BE">
      <w:pPr>
        <w:pStyle w:val="3"/>
        <w:rPr>
          <w:color w:val="auto"/>
          <w:highlight w:val="none"/>
        </w:rPr>
      </w:pPr>
    </w:p>
    <w:p w14:paraId="0B2EE5C7">
      <w:pPr>
        <w:spacing w:line="360" w:lineRule="auto"/>
        <w:jc w:val="center"/>
        <w:rPr>
          <w:rFonts w:ascii="宋体" w:hAnsi="宋体" w:eastAsia="宋体" w:cs="宋体"/>
          <w:b/>
          <w:color w:val="auto"/>
          <w:sz w:val="24"/>
          <w:highlight w:val="none"/>
        </w:rPr>
      </w:pPr>
    </w:p>
    <w:p w14:paraId="00CE4ADC">
      <w:pPr>
        <w:spacing w:line="360" w:lineRule="auto"/>
        <w:jc w:val="center"/>
        <w:rPr>
          <w:rFonts w:ascii="宋体" w:hAnsi="宋体" w:eastAsia="宋体" w:cs="宋体"/>
          <w:color w:val="auto"/>
          <w:sz w:val="22"/>
          <w:highlight w:val="none"/>
        </w:rPr>
      </w:pPr>
      <w:r>
        <w:rPr>
          <w:rFonts w:ascii="宋体" w:hAnsi="宋体" w:eastAsia="宋体" w:cs="宋体"/>
          <w:b/>
          <w:color w:val="auto"/>
          <w:sz w:val="24"/>
          <w:highlight w:val="none"/>
        </w:rPr>
        <w:t>《长兴县清扫保洁质量标准》</w:t>
      </w:r>
    </w:p>
    <w:tbl>
      <w:tblPr>
        <w:tblStyle w:val="18"/>
        <w:tblW w:w="0" w:type="auto"/>
        <w:jc w:val="center"/>
        <w:tblLayout w:type="autofit"/>
        <w:tblCellMar>
          <w:top w:w="0" w:type="dxa"/>
          <w:left w:w="10" w:type="dxa"/>
          <w:bottom w:w="0" w:type="dxa"/>
          <w:right w:w="10" w:type="dxa"/>
        </w:tblCellMar>
      </w:tblPr>
      <w:tblGrid>
        <w:gridCol w:w="446"/>
        <w:gridCol w:w="688"/>
        <w:gridCol w:w="659"/>
        <w:gridCol w:w="3097"/>
        <w:gridCol w:w="1326"/>
        <w:gridCol w:w="3638"/>
      </w:tblGrid>
      <w:tr w14:paraId="64C6730A">
        <w:tblPrEx>
          <w:tblCellMar>
            <w:top w:w="0" w:type="dxa"/>
            <w:left w:w="10" w:type="dxa"/>
            <w:bottom w:w="0" w:type="dxa"/>
            <w:right w:w="10" w:type="dxa"/>
          </w:tblCellMar>
        </w:tblPrEx>
        <w:trPr>
          <w:jc w:val="center"/>
        </w:trPr>
        <w:tc>
          <w:tcPr>
            <w:tcW w:w="4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E32E12D">
            <w:pPr>
              <w:spacing w:line="360" w:lineRule="auto"/>
              <w:rPr>
                <w:rFonts w:ascii="宋体" w:hAnsi="宋体" w:eastAsia="宋体" w:cs="宋体"/>
                <w:b/>
                <w:color w:val="auto"/>
                <w:sz w:val="18"/>
                <w:highlight w:val="none"/>
              </w:rPr>
            </w:pPr>
            <w:r>
              <w:rPr>
                <w:rFonts w:ascii="宋体" w:hAnsi="宋体" w:eastAsia="宋体" w:cs="宋体"/>
                <w:b/>
                <w:color w:val="auto"/>
                <w:sz w:val="18"/>
                <w:highlight w:val="none"/>
              </w:rPr>
              <w:t>序</w:t>
            </w:r>
          </w:p>
          <w:p w14:paraId="15A56D06">
            <w:pPr>
              <w:spacing w:line="360" w:lineRule="auto"/>
              <w:rPr>
                <w:rFonts w:ascii="宋体" w:hAnsi="宋体" w:eastAsia="宋体" w:cs="宋体"/>
                <w:color w:val="auto"/>
                <w:highlight w:val="none"/>
              </w:rPr>
            </w:pPr>
            <w:r>
              <w:rPr>
                <w:rFonts w:ascii="宋体" w:hAnsi="宋体" w:eastAsia="宋体" w:cs="宋体"/>
                <w:b/>
                <w:color w:val="auto"/>
                <w:sz w:val="18"/>
                <w:highlight w:val="none"/>
              </w:rPr>
              <w:t>号</w:t>
            </w:r>
          </w:p>
        </w:tc>
        <w:tc>
          <w:tcPr>
            <w:tcW w:w="7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5C134FB">
            <w:pPr>
              <w:spacing w:line="360" w:lineRule="auto"/>
              <w:rPr>
                <w:rFonts w:ascii="宋体" w:hAnsi="宋体" w:eastAsia="宋体" w:cs="宋体"/>
                <w:color w:val="auto"/>
                <w:highlight w:val="none"/>
              </w:rPr>
            </w:pPr>
            <w:r>
              <w:rPr>
                <w:rFonts w:ascii="宋体" w:hAnsi="宋体" w:eastAsia="宋体" w:cs="宋体"/>
                <w:b/>
                <w:color w:val="auto"/>
                <w:sz w:val="18"/>
                <w:highlight w:val="none"/>
              </w:rPr>
              <w:t>检查项目</w:t>
            </w:r>
          </w:p>
        </w:tc>
        <w:tc>
          <w:tcPr>
            <w:tcW w:w="7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4C82BF8">
            <w:pPr>
              <w:spacing w:line="360" w:lineRule="auto"/>
              <w:rPr>
                <w:rFonts w:ascii="宋体" w:hAnsi="宋体" w:eastAsia="宋体" w:cs="宋体"/>
                <w:b/>
                <w:color w:val="auto"/>
                <w:sz w:val="18"/>
                <w:highlight w:val="none"/>
              </w:rPr>
            </w:pPr>
            <w:r>
              <w:rPr>
                <w:rFonts w:ascii="宋体" w:hAnsi="宋体" w:eastAsia="宋体" w:cs="宋体"/>
                <w:b/>
                <w:color w:val="auto"/>
                <w:sz w:val="18"/>
                <w:highlight w:val="none"/>
              </w:rPr>
              <w:t>检查</w:t>
            </w:r>
          </w:p>
          <w:p w14:paraId="10195C50">
            <w:pPr>
              <w:spacing w:line="360" w:lineRule="auto"/>
              <w:rPr>
                <w:rFonts w:ascii="宋体" w:hAnsi="宋体" w:eastAsia="宋体" w:cs="宋体"/>
                <w:color w:val="auto"/>
                <w:highlight w:val="none"/>
              </w:rPr>
            </w:pPr>
            <w:r>
              <w:rPr>
                <w:rFonts w:ascii="宋体" w:hAnsi="宋体" w:eastAsia="宋体" w:cs="宋体"/>
                <w:b/>
                <w:color w:val="auto"/>
                <w:sz w:val="18"/>
                <w:highlight w:val="none"/>
              </w:rPr>
              <w:t>方式</w:t>
            </w: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82BBFC">
            <w:pPr>
              <w:spacing w:line="360" w:lineRule="auto"/>
              <w:jc w:val="center"/>
              <w:rPr>
                <w:rFonts w:ascii="宋体" w:hAnsi="宋体" w:eastAsia="宋体" w:cs="宋体"/>
                <w:color w:val="auto"/>
                <w:highlight w:val="none"/>
              </w:rPr>
            </w:pPr>
            <w:r>
              <w:rPr>
                <w:rFonts w:ascii="宋体" w:hAnsi="宋体" w:eastAsia="宋体" w:cs="宋体"/>
                <w:b/>
                <w:color w:val="auto"/>
                <w:sz w:val="18"/>
                <w:highlight w:val="none"/>
              </w:rPr>
              <w:t>管理作业标准</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C8C8A3">
            <w:pPr>
              <w:spacing w:line="360" w:lineRule="auto"/>
              <w:jc w:val="center"/>
              <w:rPr>
                <w:rFonts w:ascii="宋体" w:hAnsi="宋体" w:eastAsia="宋体" w:cs="宋体"/>
                <w:color w:val="auto"/>
                <w:highlight w:val="none"/>
              </w:rPr>
            </w:pPr>
            <w:r>
              <w:rPr>
                <w:rFonts w:ascii="宋体" w:hAnsi="宋体" w:eastAsia="宋体" w:cs="宋体"/>
                <w:b/>
                <w:color w:val="auto"/>
                <w:sz w:val="18"/>
                <w:highlight w:val="none"/>
              </w:rPr>
              <w:t>评分标准</w:t>
            </w:r>
          </w:p>
        </w:tc>
      </w:tr>
      <w:tr w14:paraId="642B0B60">
        <w:tblPrEx>
          <w:tblCellMar>
            <w:top w:w="0" w:type="dxa"/>
            <w:left w:w="10" w:type="dxa"/>
            <w:bottom w:w="0" w:type="dxa"/>
            <w:right w:w="10" w:type="dxa"/>
          </w:tblCellMar>
        </w:tblPrEx>
        <w:trPr>
          <w:cantSplit/>
          <w:jc w:val="center"/>
        </w:trPr>
        <w:tc>
          <w:tcPr>
            <w:tcW w:w="46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9C1781">
            <w:pPr>
              <w:spacing w:line="360" w:lineRule="auto"/>
              <w:jc w:val="center"/>
              <w:rPr>
                <w:rFonts w:ascii="宋体" w:hAnsi="宋体" w:eastAsia="宋体" w:cs="宋体"/>
                <w:color w:val="auto"/>
                <w:highlight w:val="none"/>
              </w:rPr>
            </w:pPr>
            <w:r>
              <w:rPr>
                <w:rFonts w:ascii="宋体" w:hAnsi="宋体" w:eastAsia="宋体" w:cs="宋体"/>
                <w:color w:val="auto"/>
                <w:sz w:val="18"/>
                <w:highlight w:val="none"/>
              </w:rPr>
              <w:t>一</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A2C75D">
            <w:pPr>
              <w:spacing w:line="360" w:lineRule="auto"/>
              <w:jc w:val="center"/>
              <w:rPr>
                <w:rFonts w:ascii="宋体" w:hAnsi="宋体" w:eastAsia="宋体" w:cs="宋体"/>
                <w:color w:val="auto"/>
                <w:highlight w:val="none"/>
              </w:rPr>
            </w:pPr>
            <w:r>
              <w:rPr>
                <w:rFonts w:ascii="宋体" w:hAnsi="宋体" w:eastAsia="宋体" w:cs="宋体"/>
                <w:color w:val="auto"/>
                <w:sz w:val="18"/>
                <w:highlight w:val="none"/>
              </w:rPr>
              <w:t>台帐资料</w:t>
            </w:r>
          </w:p>
        </w:tc>
        <w:tc>
          <w:tcPr>
            <w:tcW w:w="72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F9F045">
            <w:pPr>
              <w:spacing w:line="360" w:lineRule="auto"/>
              <w:jc w:val="center"/>
              <w:rPr>
                <w:rFonts w:ascii="宋体" w:hAnsi="宋体" w:eastAsia="宋体" w:cs="宋体"/>
                <w:color w:val="auto"/>
                <w:highlight w:val="none"/>
              </w:rPr>
            </w:pPr>
            <w:r>
              <w:rPr>
                <w:rFonts w:ascii="宋体" w:hAnsi="宋体" w:eastAsia="宋体" w:cs="宋体"/>
                <w:color w:val="auto"/>
                <w:sz w:val="18"/>
                <w:highlight w:val="none"/>
              </w:rPr>
              <w:t>现场检查</w:t>
            </w: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6B9EC8">
            <w:pPr>
              <w:spacing w:line="360" w:lineRule="auto"/>
              <w:rPr>
                <w:rFonts w:ascii="宋体" w:hAnsi="宋体" w:eastAsia="宋体" w:cs="宋体"/>
                <w:color w:val="auto"/>
                <w:highlight w:val="none"/>
              </w:rPr>
            </w:pPr>
            <w:r>
              <w:rPr>
                <w:rFonts w:ascii="宋体" w:hAnsi="宋体" w:eastAsia="宋体" w:cs="宋体"/>
                <w:color w:val="auto"/>
                <w:sz w:val="18"/>
                <w:highlight w:val="none"/>
              </w:rPr>
              <w:t>1、层层落实管理责任制</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D6892C">
            <w:pPr>
              <w:spacing w:line="360" w:lineRule="auto"/>
              <w:rPr>
                <w:rFonts w:ascii="宋体" w:hAnsi="宋体" w:eastAsia="宋体" w:cs="宋体"/>
                <w:color w:val="auto"/>
                <w:highlight w:val="none"/>
              </w:rPr>
            </w:pPr>
            <w:r>
              <w:rPr>
                <w:rFonts w:ascii="宋体" w:hAnsi="宋体" w:eastAsia="宋体" w:cs="宋体"/>
                <w:color w:val="auto"/>
                <w:sz w:val="18"/>
                <w:highlight w:val="none"/>
              </w:rPr>
              <w:t>1、未落实责任制的扣3分</w:t>
            </w:r>
          </w:p>
        </w:tc>
      </w:tr>
      <w:tr w14:paraId="30D10D2D">
        <w:tblPrEx>
          <w:tblCellMar>
            <w:top w:w="0" w:type="dxa"/>
            <w:left w:w="10" w:type="dxa"/>
            <w:bottom w:w="0" w:type="dxa"/>
            <w:right w:w="10" w:type="dxa"/>
          </w:tblCellMar>
        </w:tblPrEx>
        <w:trPr>
          <w:cantSpli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042887D">
            <w:pPr>
              <w:spacing w:after="200" w:line="276" w:lineRule="auto"/>
              <w:jc w:val="left"/>
              <w:rPr>
                <w:rFonts w:ascii="宋体" w:hAnsi="宋体" w:eastAsia="宋体" w:cs="宋体"/>
                <w:color w:val="auto"/>
                <w:sz w:val="22"/>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0E03AB4">
            <w:pPr>
              <w:spacing w:after="200" w:line="276" w:lineRule="auto"/>
              <w:jc w:val="left"/>
              <w:rPr>
                <w:rFonts w:ascii="宋体" w:hAnsi="宋体" w:eastAsia="宋体" w:cs="宋体"/>
                <w:color w:val="auto"/>
                <w:sz w:val="22"/>
                <w:highlight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19D2A3C">
            <w:pPr>
              <w:spacing w:after="200" w:line="276" w:lineRule="auto"/>
              <w:jc w:val="left"/>
              <w:rPr>
                <w:rFonts w:ascii="宋体" w:hAnsi="宋体" w:eastAsia="宋体" w:cs="宋体"/>
                <w:color w:val="auto"/>
                <w:sz w:val="22"/>
                <w:highlight w:val="none"/>
              </w:rPr>
            </w:pP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E405A6">
            <w:pPr>
              <w:spacing w:line="360" w:lineRule="auto"/>
              <w:rPr>
                <w:rFonts w:ascii="宋体" w:hAnsi="宋体" w:eastAsia="宋体" w:cs="宋体"/>
                <w:color w:val="auto"/>
                <w:highlight w:val="none"/>
              </w:rPr>
            </w:pPr>
            <w:r>
              <w:rPr>
                <w:rFonts w:ascii="宋体" w:hAnsi="宋体" w:eastAsia="宋体" w:cs="宋体"/>
                <w:color w:val="auto"/>
                <w:sz w:val="18"/>
                <w:highlight w:val="none"/>
              </w:rPr>
              <w:t>2、按行业要求建好台帐</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560E20">
            <w:pPr>
              <w:spacing w:line="360" w:lineRule="auto"/>
              <w:rPr>
                <w:rFonts w:ascii="宋体" w:hAnsi="宋体" w:eastAsia="宋体" w:cs="宋体"/>
                <w:color w:val="auto"/>
                <w:highlight w:val="none"/>
              </w:rPr>
            </w:pPr>
            <w:r>
              <w:rPr>
                <w:rFonts w:ascii="宋体" w:hAnsi="宋体" w:eastAsia="宋体" w:cs="宋体"/>
                <w:color w:val="auto"/>
                <w:sz w:val="18"/>
                <w:highlight w:val="none"/>
              </w:rPr>
              <w:t>2、台帐每缺一项扣1.5分</w:t>
            </w:r>
          </w:p>
        </w:tc>
      </w:tr>
      <w:tr w14:paraId="067BFF42">
        <w:tblPrEx>
          <w:tblCellMar>
            <w:top w:w="0" w:type="dxa"/>
            <w:left w:w="10" w:type="dxa"/>
            <w:bottom w:w="0" w:type="dxa"/>
            <w:right w:w="10" w:type="dxa"/>
          </w:tblCellMar>
        </w:tblPrEx>
        <w:trPr>
          <w:cantSplit/>
          <w:jc w:val="center"/>
        </w:trPr>
        <w:tc>
          <w:tcPr>
            <w:tcW w:w="46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D2B30F">
            <w:pPr>
              <w:spacing w:line="300" w:lineRule="auto"/>
              <w:jc w:val="center"/>
              <w:rPr>
                <w:rFonts w:ascii="宋体" w:hAnsi="宋体" w:eastAsia="宋体" w:cs="宋体"/>
                <w:color w:val="auto"/>
                <w:highlight w:val="none"/>
              </w:rPr>
            </w:pPr>
            <w:r>
              <w:rPr>
                <w:rFonts w:ascii="宋体" w:hAnsi="宋体" w:eastAsia="宋体" w:cs="宋体"/>
                <w:color w:val="auto"/>
                <w:sz w:val="18"/>
                <w:highlight w:val="none"/>
              </w:rPr>
              <w:t>二</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347499">
            <w:pPr>
              <w:spacing w:line="300" w:lineRule="auto"/>
              <w:jc w:val="center"/>
              <w:rPr>
                <w:rFonts w:ascii="宋体" w:hAnsi="宋体" w:eastAsia="宋体" w:cs="宋体"/>
                <w:color w:val="auto"/>
                <w:highlight w:val="none"/>
              </w:rPr>
            </w:pPr>
            <w:r>
              <w:rPr>
                <w:rFonts w:ascii="宋体" w:hAnsi="宋体" w:eastAsia="宋体" w:cs="宋体"/>
                <w:color w:val="auto"/>
                <w:sz w:val="18"/>
                <w:highlight w:val="none"/>
              </w:rPr>
              <w:t>管理指标落实情况</w:t>
            </w:r>
          </w:p>
        </w:tc>
        <w:tc>
          <w:tcPr>
            <w:tcW w:w="72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D6C120">
            <w:pPr>
              <w:spacing w:line="300" w:lineRule="auto"/>
              <w:jc w:val="center"/>
              <w:rPr>
                <w:rFonts w:ascii="宋体" w:hAnsi="宋体" w:eastAsia="宋体" w:cs="宋体"/>
                <w:color w:val="auto"/>
                <w:sz w:val="18"/>
                <w:highlight w:val="none"/>
              </w:rPr>
            </w:pPr>
            <w:r>
              <w:rPr>
                <w:rFonts w:ascii="宋体" w:hAnsi="宋体" w:eastAsia="宋体" w:cs="宋体"/>
                <w:color w:val="auto"/>
                <w:sz w:val="18"/>
                <w:highlight w:val="none"/>
              </w:rPr>
              <w:t>现场</w:t>
            </w:r>
          </w:p>
          <w:p w14:paraId="2C104FBC">
            <w:pPr>
              <w:spacing w:line="300" w:lineRule="auto"/>
              <w:jc w:val="center"/>
              <w:rPr>
                <w:rFonts w:ascii="宋体" w:hAnsi="宋体" w:eastAsia="宋体" w:cs="宋体"/>
                <w:color w:val="auto"/>
                <w:sz w:val="18"/>
                <w:highlight w:val="none"/>
              </w:rPr>
            </w:pPr>
            <w:r>
              <w:rPr>
                <w:rFonts w:ascii="宋体" w:hAnsi="宋体" w:eastAsia="宋体" w:cs="宋体"/>
                <w:color w:val="auto"/>
                <w:sz w:val="18"/>
                <w:highlight w:val="none"/>
              </w:rPr>
              <w:t>检查</w:t>
            </w:r>
          </w:p>
          <w:p w14:paraId="1A6C077C">
            <w:pPr>
              <w:spacing w:line="300" w:lineRule="auto"/>
              <w:jc w:val="center"/>
              <w:rPr>
                <w:rFonts w:ascii="宋体" w:hAnsi="宋体" w:eastAsia="宋体" w:cs="宋体"/>
                <w:color w:val="auto"/>
                <w:highlight w:val="none"/>
              </w:rPr>
            </w:pP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7A2B06">
            <w:pPr>
              <w:spacing w:line="300" w:lineRule="auto"/>
              <w:rPr>
                <w:rFonts w:ascii="宋体" w:hAnsi="宋体" w:eastAsia="宋体" w:cs="宋体"/>
                <w:color w:val="auto"/>
                <w:highlight w:val="none"/>
              </w:rPr>
            </w:pPr>
            <w:r>
              <w:rPr>
                <w:rFonts w:ascii="宋体" w:hAnsi="宋体" w:eastAsia="宋体" w:cs="宋体"/>
                <w:color w:val="auto"/>
                <w:sz w:val="18"/>
                <w:highlight w:val="none"/>
              </w:rPr>
              <w:t>3、按照行业标准化管理指标要求落实道路保洁时间。</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24AD3F8">
            <w:pPr>
              <w:spacing w:line="300" w:lineRule="auto"/>
              <w:rPr>
                <w:rFonts w:ascii="宋体" w:hAnsi="宋体" w:eastAsia="宋体" w:cs="宋体"/>
                <w:color w:val="auto"/>
                <w:highlight w:val="none"/>
              </w:rPr>
            </w:pPr>
            <w:r>
              <w:rPr>
                <w:rFonts w:ascii="宋体" w:hAnsi="宋体" w:eastAsia="宋体" w:cs="宋体"/>
                <w:color w:val="auto"/>
                <w:sz w:val="18"/>
                <w:highlight w:val="none"/>
              </w:rPr>
              <w:t>3、保洁时间未达到规定时间要求的，每条道路每次扣1分。</w:t>
            </w:r>
          </w:p>
        </w:tc>
      </w:tr>
      <w:tr w14:paraId="38EF27F2">
        <w:tblPrEx>
          <w:tblCellMar>
            <w:top w:w="0" w:type="dxa"/>
            <w:left w:w="10" w:type="dxa"/>
            <w:bottom w:w="0" w:type="dxa"/>
            <w:right w:w="10" w:type="dxa"/>
          </w:tblCellMar>
        </w:tblPrEx>
        <w:trPr>
          <w:cantSpli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A0C2EB">
            <w:pPr>
              <w:spacing w:after="200" w:line="276" w:lineRule="auto"/>
              <w:jc w:val="left"/>
              <w:rPr>
                <w:rFonts w:ascii="宋体" w:hAnsi="宋体" w:eastAsia="宋体" w:cs="宋体"/>
                <w:color w:val="auto"/>
                <w:sz w:val="22"/>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42C865">
            <w:pPr>
              <w:spacing w:after="200" w:line="276" w:lineRule="auto"/>
              <w:jc w:val="left"/>
              <w:rPr>
                <w:rFonts w:ascii="宋体" w:hAnsi="宋体" w:eastAsia="宋体" w:cs="宋体"/>
                <w:color w:val="auto"/>
                <w:sz w:val="22"/>
                <w:highlight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CE7845">
            <w:pPr>
              <w:spacing w:after="200" w:line="276" w:lineRule="auto"/>
              <w:jc w:val="left"/>
              <w:rPr>
                <w:rFonts w:ascii="宋体" w:hAnsi="宋体" w:eastAsia="宋体" w:cs="宋体"/>
                <w:color w:val="auto"/>
                <w:sz w:val="22"/>
                <w:highlight w:val="none"/>
              </w:rPr>
            </w:pP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88C2951">
            <w:pPr>
              <w:spacing w:line="300" w:lineRule="auto"/>
              <w:rPr>
                <w:rFonts w:ascii="宋体" w:hAnsi="宋体" w:eastAsia="宋体" w:cs="宋体"/>
                <w:color w:val="auto"/>
                <w:highlight w:val="none"/>
              </w:rPr>
            </w:pPr>
            <w:r>
              <w:rPr>
                <w:rFonts w:ascii="宋体" w:hAnsi="宋体" w:eastAsia="宋体" w:cs="宋体"/>
                <w:color w:val="auto"/>
                <w:sz w:val="18"/>
                <w:highlight w:val="none"/>
              </w:rPr>
              <w:t>4、按照行业管理落实专职管理员跟踪作业，发现问题及时解决。</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F44ACBF">
            <w:pPr>
              <w:spacing w:line="300" w:lineRule="auto"/>
              <w:rPr>
                <w:rFonts w:ascii="宋体" w:hAnsi="宋体" w:eastAsia="宋体" w:cs="宋体"/>
                <w:color w:val="auto"/>
                <w:highlight w:val="none"/>
              </w:rPr>
            </w:pPr>
            <w:r>
              <w:rPr>
                <w:rFonts w:ascii="宋体" w:hAnsi="宋体" w:eastAsia="宋体" w:cs="宋体"/>
                <w:color w:val="auto"/>
                <w:sz w:val="18"/>
                <w:highlight w:val="none"/>
              </w:rPr>
              <w:t>4、在管理中管理员不到位或通信不畅通的扣1分。</w:t>
            </w:r>
          </w:p>
        </w:tc>
      </w:tr>
      <w:tr w14:paraId="64F0F640">
        <w:tblPrEx>
          <w:tblCellMar>
            <w:top w:w="0" w:type="dxa"/>
            <w:left w:w="10" w:type="dxa"/>
            <w:bottom w:w="0" w:type="dxa"/>
            <w:right w:w="10" w:type="dxa"/>
          </w:tblCellMar>
        </w:tblPrEx>
        <w:trPr>
          <w:cantSpli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8AC558">
            <w:pPr>
              <w:spacing w:after="200" w:line="276" w:lineRule="auto"/>
              <w:jc w:val="left"/>
              <w:rPr>
                <w:rFonts w:ascii="宋体" w:hAnsi="宋体" w:eastAsia="宋体" w:cs="宋体"/>
                <w:color w:val="auto"/>
                <w:sz w:val="22"/>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28947E">
            <w:pPr>
              <w:spacing w:after="200" w:line="276" w:lineRule="auto"/>
              <w:jc w:val="left"/>
              <w:rPr>
                <w:rFonts w:ascii="宋体" w:hAnsi="宋体" w:eastAsia="宋体" w:cs="宋体"/>
                <w:color w:val="auto"/>
                <w:sz w:val="22"/>
                <w:highlight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C697D6">
            <w:pPr>
              <w:spacing w:after="200" w:line="276" w:lineRule="auto"/>
              <w:jc w:val="left"/>
              <w:rPr>
                <w:rFonts w:ascii="宋体" w:hAnsi="宋体" w:eastAsia="宋体" w:cs="宋体"/>
                <w:color w:val="auto"/>
                <w:sz w:val="22"/>
                <w:highlight w:val="none"/>
              </w:rPr>
            </w:pP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287415">
            <w:pPr>
              <w:spacing w:line="300" w:lineRule="auto"/>
              <w:rPr>
                <w:rFonts w:ascii="宋体" w:hAnsi="宋体" w:eastAsia="宋体" w:cs="宋体"/>
                <w:color w:val="auto"/>
                <w:sz w:val="18"/>
                <w:highlight w:val="none"/>
              </w:rPr>
            </w:pPr>
            <w:r>
              <w:rPr>
                <w:rFonts w:ascii="宋体" w:hAnsi="宋体" w:eastAsia="宋体" w:cs="宋体"/>
                <w:color w:val="auto"/>
                <w:sz w:val="18"/>
                <w:highlight w:val="none"/>
              </w:rPr>
              <w:t>5、路面作业应做到五无五净，无果皮纸屑、无土石杂草、无积水积泥、无烟蒂、无堆积物。道路绿地树池干净、边角侧石干净、窨井盖沟眼畅通干净、果壳箱等环卫设施干净。</w:t>
            </w:r>
          </w:p>
          <w:p w14:paraId="670A0C68">
            <w:pPr>
              <w:spacing w:line="300" w:lineRule="auto"/>
              <w:rPr>
                <w:rFonts w:ascii="宋体" w:hAnsi="宋体" w:eastAsia="宋体" w:cs="宋体"/>
                <w:color w:val="auto"/>
                <w:sz w:val="18"/>
                <w:highlight w:val="none"/>
              </w:rPr>
            </w:pPr>
          </w:p>
          <w:p w14:paraId="21F9DF07">
            <w:pPr>
              <w:spacing w:line="300" w:lineRule="auto"/>
              <w:rPr>
                <w:rFonts w:ascii="宋体" w:hAnsi="宋体" w:eastAsia="宋体" w:cs="宋体"/>
                <w:color w:val="auto"/>
                <w:sz w:val="18"/>
                <w:highlight w:val="none"/>
              </w:rPr>
            </w:pPr>
          </w:p>
          <w:p w14:paraId="3F1FFC77">
            <w:pPr>
              <w:spacing w:line="300" w:lineRule="auto"/>
              <w:rPr>
                <w:rFonts w:ascii="宋体" w:hAnsi="宋体" w:eastAsia="宋体" w:cs="宋体"/>
                <w:color w:val="auto"/>
                <w:highlight w:val="none"/>
              </w:rPr>
            </w:pP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F033465">
            <w:pPr>
              <w:spacing w:line="300" w:lineRule="auto"/>
              <w:rPr>
                <w:rFonts w:ascii="宋体" w:hAnsi="宋体" w:eastAsia="宋体" w:cs="宋体"/>
                <w:color w:val="auto"/>
                <w:sz w:val="18"/>
                <w:highlight w:val="none"/>
              </w:rPr>
            </w:pPr>
            <w:r>
              <w:rPr>
                <w:rFonts w:ascii="宋体" w:hAnsi="宋体" w:eastAsia="宋体" w:cs="宋体"/>
                <w:color w:val="auto"/>
                <w:sz w:val="18"/>
                <w:highlight w:val="none"/>
              </w:rPr>
              <w:t>5、在1000平方米以内路面有色垃圾或果皮≥5只的扣0.2分，烟蒂≥8只的扣0.2分，污水≥0.2M2的扣0.2分，路面有杂草的、成堆垃圾的扣0.2分，有色垃圾滞留时间超过10分钟的扣0.2分。</w:t>
            </w:r>
          </w:p>
          <w:p w14:paraId="4F1D75B7">
            <w:pPr>
              <w:spacing w:line="300" w:lineRule="auto"/>
              <w:rPr>
                <w:rFonts w:ascii="宋体" w:hAnsi="宋体" w:eastAsia="宋体" w:cs="宋体"/>
                <w:color w:val="auto"/>
                <w:sz w:val="18"/>
                <w:highlight w:val="none"/>
              </w:rPr>
            </w:pPr>
            <w:r>
              <w:rPr>
                <w:rFonts w:ascii="宋体" w:hAnsi="宋体" w:eastAsia="宋体" w:cs="宋体"/>
                <w:color w:val="auto"/>
                <w:sz w:val="18"/>
                <w:highlight w:val="none"/>
              </w:rPr>
              <w:t>道路两侧无营业房产的，每100㎡内有色垃圾≥2张的扣0.2分。</w:t>
            </w:r>
          </w:p>
          <w:p w14:paraId="17650E3E">
            <w:pPr>
              <w:spacing w:line="300" w:lineRule="auto"/>
              <w:rPr>
                <w:rFonts w:ascii="宋体" w:hAnsi="宋体" w:eastAsia="宋体" w:cs="宋体"/>
                <w:color w:val="auto"/>
                <w:sz w:val="18"/>
                <w:highlight w:val="none"/>
              </w:rPr>
            </w:pPr>
            <w:r>
              <w:rPr>
                <w:rFonts w:ascii="宋体" w:hAnsi="宋体" w:eastAsia="宋体" w:cs="宋体"/>
                <w:color w:val="auto"/>
                <w:sz w:val="18"/>
                <w:highlight w:val="none"/>
              </w:rPr>
              <w:t>雨水井沟眼有积泥（嵌石）的每处扣0.2分，树圈有杂物、垃圾的每处扣0.2分。</w:t>
            </w:r>
          </w:p>
          <w:p w14:paraId="3A37D4F7">
            <w:pPr>
              <w:spacing w:line="300" w:lineRule="auto"/>
              <w:rPr>
                <w:rFonts w:ascii="宋体" w:hAnsi="宋体" w:eastAsia="宋体" w:cs="宋体"/>
                <w:color w:val="auto"/>
                <w:sz w:val="18"/>
                <w:highlight w:val="none"/>
              </w:rPr>
            </w:pPr>
            <w:r>
              <w:rPr>
                <w:rFonts w:ascii="宋体" w:hAnsi="宋体" w:eastAsia="宋体" w:cs="宋体"/>
                <w:color w:val="auto"/>
                <w:sz w:val="18"/>
                <w:highlight w:val="none"/>
              </w:rPr>
              <w:t>道路积泥（沙石）的每处扣0.2分。</w:t>
            </w:r>
          </w:p>
          <w:p w14:paraId="4CC103A0">
            <w:pPr>
              <w:spacing w:line="300" w:lineRule="auto"/>
              <w:rPr>
                <w:rFonts w:ascii="宋体" w:hAnsi="宋体" w:eastAsia="宋体" w:cs="宋体"/>
                <w:color w:val="auto"/>
                <w:sz w:val="18"/>
                <w:highlight w:val="none"/>
              </w:rPr>
            </w:pPr>
            <w:r>
              <w:rPr>
                <w:rFonts w:ascii="宋体" w:hAnsi="宋体" w:eastAsia="宋体" w:cs="宋体"/>
                <w:color w:val="auto"/>
                <w:sz w:val="18"/>
                <w:highlight w:val="none"/>
              </w:rPr>
              <w:t>道路晴天积水＜3M2的每处扣0.2分，≥3 M2的每处扣0.5分，冬季路面积水导致路面结冰的每处扣1分，导致有责交通事故的每次扣2分。</w:t>
            </w:r>
          </w:p>
          <w:p w14:paraId="5133C366">
            <w:pPr>
              <w:spacing w:line="300" w:lineRule="auto"/>
              <w:rPr>
                <w:rFonts w:ascii="宋体" w:hAnsi="宋体" w:eastAsia="宋体" w:cs="宋体"/>
                <w:color w:val="auto"/>
                <w:highlight w:val="none"/>
              </w:rPr>
            </w:pPr>
            <w:r>
              <w:rPr>
                <w:rFonts w:ascii="宋体" w:hAnsi="宋体" w:eastAsia="宋体" w:cs="宋体"/>
                <w:color w:val="auto"/>
                <w:sz w:val="18"/>
                <w:highlight w:val="none"/>
              </w:rPr>
              <w:t>人行道板间、人行道各类井盖间的缝隙有垃圾、杂物的每处扣0.2分。道路机扫频次未达到规定要求的，道路每日清扫频次每少一次扣2分，空驶的每次扣0.5分，机扫作业未覆盖全路段清扫的扣1分。</w:t>
            </w:r>
          </w:p>
        </w:tc>
      </w:tr>
      <w:tr w14:paraId="184587A8">
        <w:tblPrEx>
          <w:tblCellMar>
            <w:top w:w="0" w:type="dxa"/>
            <w:left w:w="10" w:type="dxa"/>
            <w:bottom w:w="0" w:type="dxa"/>
            <w:right w:w="10" w:type="dxa"/>
          </w:tblCellMar>
        </w:tblPrEx>
        <w:trPr>
          <w:cantSpli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AE8594">
            <w:pPr>
              <w:spacing w:after="200" w:line="276" w:lineRule="auto"/>
              <w:jc w:val="left"/>
              <w:rPr>
                <w:rFonts w:ascii="宋体" w:hAnsi="宋体" w:eastAsia="宋体" w:cs="宋体"/>
                <w:color w:val="auto"/>
                <w:sz w:val="22"/>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421288">
            <w:pPr>
              <w:spacing w:after="200" w:line="276" w:lineRule="auto"/>
              <w:jc w:val="left"/>
              <w:rPr>
                <w:rFonts w:ascii="宋体" w:hAnsi="宋体" w:eastAsia="宋体" w:cs="宋体"/>
                <w:color w:val="auto"/>
                <w:sz w:val="22"/>
                <w:highlight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E17997">
            <w:pPr>
              <w:spacing w:after="200" w:line="276" w:lineRule="auto"/>
              <w:jc w:val="left"/>
              <w:rPr>
                <w:rFonts w:ascii="宋体" w:hAnsi="宋体" w:eastAsia="宋体" w:cs="宋体"/>
                <w:color w:val="auto"/>
                <w:sz w:val="22"/>
                <w:highlight w:val="none"/>
              </w:rPr>
            </w:pP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4E5C616">
            <w:pPr>
              <w:spacing w:line="300" w:lineRule="auto"/>
              <w:rPr>
                <w:rFonts w:ascii="宋体" w:hAnsi="宋体" w:eastAsia="宋体" w:cs="宋体"/>
                <w:color w:val="auto"/>
                <w:highlight w:val="none"/>
              </w:rPr>
            </w:pPr>
            <w:r>
              <w:rPr>
                <w:rFonts w:ascii="宋体" w:hAnsi="宋体" w:eastAsia="宋体" w:cs="宋体"/>
                <w:color w:val="auto"/>
                <w:sz w:val="18"/>
                <w:highlight w:val="none"/>
              </w:rPr>
              <w:t>6、道路绿地（含车道绿化隔离带、人行道绿地）保洁应与道路保洁同步，做到绿化带内无杂物、无垃圾。各部门作业人员不得越级上访或寻衅闹事。</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6DA4427">
            <w:pPr>
              <w:spacing w:line="300" w:lineRule="auto"/>
              <w:rPr>
                <w:rFonts w:ascii="宋体" w:hAnsi="宋体" w:eastAsia="宋体" w:cs="宋体"/>
                <w:color w:val="auto"/>
                <w:highlight w:val="none"/>
              </w:rPr>
            </w:pPr>
            <w:r>
              <w:rPr>
                <w:rFonts w:ascii="宋体" w:hAnsi="宋体" w:eastAsia="宋体" w:cs="宋体"/>
                <w:color w:val="auto"/>
                <w:sz w:val="18"/>
                <w:highlight w:val="none"/>
              </w:rPr>
              <w:t>6、道路绿地内有杂物、垃圾的每处扣0.2分，有成堆积存垃圾的每处扣0.5分；各部门作业人员有越级上访或寻衅闹事的扣1分。</w:t>
            </w:r>
          </w:p>
        </w:tc>
      </w:tr>
      <w:tr w14:paraId="0E42A34B">
        <w:tblPrEx>
          <w:tblCellMar>
            <w:top w:w="0" w:type="dxa"/>
            <w:left w:w="10" w:type="dxa"/>
            <w:bottom w:w="0" w:type="dxa"/>
            <w:right w:w="10" w:type="dxa"/>
          </w:tblCellMar>
        </w:tblPrEx>
        <w:trPr>
          <w:cantSplit/>
          <w:jc w:val="center"/>
        </w:trPr>
        <w:tc>
          <w:tcPr>
            <w:tcW w:w="46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B5132A">
            <w:pPr>
              <w:spacing w:line="300" w:lineRule="auto"/>
              <w:jc w:val="center"/>
              <w:rPr>
                <w:rFonts w:ascii="宋体" w:hAnsi="宋体" w:eastAsia="宋体" w:cs="宋体"/>
                <w:color w:val="auto"/>
                <w:highlight w:val="none"/>
              </w:rPr>
            </w:pPr>
            <w:r>
              <w:rPr>
                <w:rFonts w:ascii="宋体" w:hAnsi="宋体" w:eastAsia="宋体" w:cs="宋体"/>
                <w:color w:val="auto"/>
                <w:sz w:val="18"/>
                <w:highlight w:val="none"/>
              </w:rPr>
              <w:t>三</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2ABD70">
            <w:pPr>
              <w:spacing w:line="300" w:lineRule="auto"/>
              <w:jc w:val="center"/>
              <w:rPr>
                <w:rFonts w:ascii="宋体" w:hAnsi="宋体" w:eastAsia="宋体" w:cs="宋体"/>
                <w:color w:val="auto"/>
                <w:highlight w:val="none"/>
              </w:rPr>
            </w:pPr>
            <w:r>
              <w:rPr>
                <w:rFonts w:ascii="宋体" w:hAnsi="宋体" w:eastAsia="宋体" w:cs="宋体"/>
                <w:color w:val="auto"/>
                <w:sz w:val="18"/>
                <w:highlight w:val="none"/>
              </w:rPr>
              <w:t>道路保洁质量情况</w:t>
            </w:r>
          </w:p>
        </w:tc>
        <w:tc>
          <w:tcPr>
            <w:tcW w:w="72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D75EB7">
            <w:pPr>
              <w:spacing w:line="300" w:lineRule="auto"/>
              <w:jc w:val="center"/>
              <w:rPr>
                <w:rFonts w:ascii="宋体" w:hAnsi="宋体" w:eastAsia="宋体" w:cs="宋体"/>
                <w:color w:val="auto"/>
                <w:sz w:val="18"/>
                <w:highlight w:val="none"/>
              </w:rPr>
            </w:pPr>
            <w:r>
              <w:rPr>
                <w:rFonts w:ascii="宋体" w:hAnsi="宋体" w:eastAsia="宋体" w:cs="宋体"/>
                <w:color w:val="auto"/>
                <w:sz w:val="18"/>
                <w:highlight w:val="none"/>
              </w:rPr>
              <w:t>现场检查</w:t>
            </w:r>
          </w:p>
          <w:p w14:paraId="6B937C5B">
            <w:pPr>
              <w:spacing w:line="300" w:lineRule="auto"/>
              <w:jc w:val="center"/>
              <w:rPr>
                <w:rFonts w:ascii="宋体" w:hAnsi="宋体" w:eastAsia="宋体" w:cs="宋体"/>
                <w:color w:val="auto"/>
                <w:highlight w:val="none"/>
              </w:rPr>
            </w:pP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36BB052">
            <w:pPr>
              <w:spacing w:line="300" w:lineRule="auto"/>
              <w:rPr>
                <w:rFonts w:ascii="宋体" w:hAnsi="宋体" w:eastAsia="宋体" w:cs="宋体"/>
                <w:color w:val="auto"/>
                <w:highlight w:val="none"/>
              </w:rPr>
            </w:pPr>
            <w:r>
              <w:rPr>
                <w:rFonts w:ascii="宋体" w:hAnsi="宋体" w:eastAsia="宋体" w:cs="宋体"/>
                <w:color w:val="auto"/>
                <w:sz w:val="18"/>
                <w:highlight w:val="none"/>
              </w:rPr>
              <w:t>7、沿街果壳箱无歪斜、无破损，无积存垃圾，沿街垃圾桶无破损，垃圾日产日清。果壳箱、垃圾桶、垃圾房内外清洁无污垢、无垃圾满溢现象，无箱（桶、房）外暴露垃圾。</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5DB8653">
            <w:pPr>
              <w:spacing w:line="300" w:lineRule="auto"/>
              <w:rPr>
                <w:rFonts w:ascii="宋体" w:hAnsi="宋体" w:eastAsia="宋体" w:cs="宋体"/>
                <w:color w:val="auto"/>
                <w:highlight w:val="none"/>
              </w:rPr>
            </w:pPr>
            <w:r>
              <w:rPr>
                <w:rFonts w:ascii="宋体" w:hAnsi="宋体" w:eastAsia="宋体" w:cs="宋体"/>
                <w:color w:val="auto"/>
                <w:sz w:val="18"/>
                <w:highlight w:val="none"/>
              </w:rPr>
              <w:t>7、沿街果壳箱歪斜的每只扣0.1分，倾斜、破损、缺失未及时上报的每只扣0.2分，果壳箱、垃圾桶内垃圾未日产日清的每只扣0.2分。果壳箱、垃圾桶不洁有污垢的每处扣0.2分,垃圾满溢的每处扣0.5分，周围路面不洁有暴露垃圾、垃圾包和污水的每处扣0.5分；垃圾收集后垃圾桶未放回原处的每只扣0.5分；桶盖不盖的，每只扣0.2分；未清扫周边地面垃圾的，每处扣0.3分。</w:t>
            </w:r>
          </w:p>
        </w:tc>
      </w:tr>
      <w:tr w14:paraId="6BC47A35">
        <w:tblPrEx>
          <w:tblCellMar>
            <w:top w:w="0" w:type="dxa"/>
            <w:left w:w="10" w:type="dxa"/>
            <w:bottom w:w="0" w:type="dxa"/>
            <w:right w:w="10" w:type="dxa"/>
          </w:tblCellMar>
        </w:tblPrEx>
        <w:trPr>
          <w:cantSpli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7937D1">
            <w:pPr>
              <w:spacing w:after="200" w:line="276" w:lineRule="auto"/>
              <w:jc w:val="left"/>
              <w:rPr>
                <w:rFonts w:ascii="宋体" w:hAnsi="宋体" w:eastAsia="宋体" w:cs="宋体"/>
                <w:color w:val="auto"/>
                <w:sz w:val="22"/>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D0196C">
            <w:pPr>
              <w:spacing w:after="200" w:line="276" w:lineRule="auto"/>
              <w:jc w:val="left"/>
              <w:rPr>
                <w:rFonts w:ascii="宋体" w:hAnsi="宋体" w:eastAsia="宋体" w:cs="宋体"/>
                <w:color w:val="auto"/>
                <w:sz w:val="22"/>
                <w:highlight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4B76C9">
            <w:pPr>
              <w:spacing w:after="200" w:line="276" w:lineRule="auto"/>
              <w:jc w:val="left"/>
              <w:rPr>
                <w:rFonts w:ascii="宋体" w:hAnsi="宋体" w:eastAsia="宋体" w:cs="宋体"/>
                <w:color w:val="auto"/>
                <w:sz w:val="22"/>
                <w:highlight w:val="none"/>
              </w:rPr>
            </w:pP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B0E0058">
            <w:pPr>
              <w:spacing w:line="300" w:lineRule="auto"/>
              <w:rPr>
                <w:rFonts w:ascii="宋体" w:hAnsi="宋体" w:eastAsia="宋体" w:cs="宋体"/>
                <w:color w:val="auto"/>
                <w:highlight w:val="none"/>
              </w:rPr>
            </w:pPr>
            <w:r>
              <w:rPr>
                <w:rFonts w:ascii="宋体" w:hAnsi="宋体" w:eastAsia="宋体" w:cs="宋体"/>
                <w:color w:val="auto"/>
                <w:sz w:val="18"/>
                <w:highlight w:val="none"/>
              </w:rPr>
              <w:t>8、沿街果壳桶、垃圾箱等环卫设施无污垢、无积尘、无污水。</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7E4B364">
            <w:pPr>
              <w:spacing w:line="300" w:lineRule="auto"/>
              <w:rPr>
                <w:rFonts w:ascii="宋体" w:hAnsi="宋体" w:eastAsia="宋体" w:cs="宋体"/>
                <w:color w:val="auto"/>
                <w:highlight w:val="none"/>
              </w:rPr>
            </w:pPr>
            <w:r>
              <w:rPr>
                <w:rFonts w:ascii="宋体" w:hAnsi="宋体" w:eastAsia="宋体" w:cs="宋体"/>
                <w:color w:val="auto"/>
                <w:sz w:val="18"/>
                <w:highlight w:val="none"/>
              </w:rPr>
              <w:t>8、沿街果壳箱（桶、垃圾箱）等环卫设施清洗质量未达标，有污迹、积尘的每次扣0.3分。</w:t>
            </w:r>
          </w:p>
        </w:tc>
      </w:tr>
      <w:tr w14:paraId="6B7AB3A8">
        <w:tblPrEx>
          <w:tblCellMar>
            <w:top w:w="0" w:type="dxa"/>
            <w:left w:w="10" w:type="dxa"/>
            <w:bottom w:w="0" w:type="dxa"/>
            <w:right w:w="10" w:type="dxa"/>
          </w:tblCellMar>
        </w:tblPrEx>
        <w:trPr>
          <w:cantSpli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48D847">
            <w:pPr>
              <w:spacing w:after="200" w:line="276" w:lineRule="auto"/>
              <w:jc w:val="left"/>
              <w:rPr>
                <w:rFonts w:ascii="宋体" w:hAnsi="宋体" w:eastAsia="宋体" w:cs="宋体"/>
                <w:color w:val="auto"/>
                <w:sz w:val="22"/>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3C66FE">
            <w:pPr>
              <w:spacing w:after="200" w:line="276" w:lineRule="auto"/>
              <w:jc w:val="left"/>
              <w:rPr>
                <w:rFonts w:ascii="宋体" w:hAnsi="宋体" w:eastAsia="宋体" w:cs="宋体"/>
                <w:color w:val="auto"/>
                <w:sz w:val="22"/>
                <w:highlight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A8D7E5">
            <w:pPr>
              <w:spacing w:after="200" w:line="276" w:lineRule="auto"/>
              <w:jc w:val="left"/>
              <w:rPr>
                <w:rFonts w:ascii="宋体" w:hAnsi="宋体" w:eastAsia="宋体" w:cs="宋体"/>
                <w:color w:val="auto"/>
                <w:sz w:val="22"/>
                <w:highlight w:val="none"/>
              </w:rPr>
            </w:pP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742C5BA">
            <w:pPr>
              <w:spacing w:line="300" w:lineRule="auto"/>
              <w:rPr>
                <w:rFonts w:ascii="宋体" w:hAnsi="宋体" w:eastAsia="宋体" w:cs="宋体"/>
                <w:color w:val="auto"/>
                <w:highlight w:val="none"/>
              </w:rPr>
            </w:pPr>
            <w:r>
              <w:rPr>
                <w:rFonts w:ascii="宋体" w:hAnsi="宋体" w:eastAsia="宋体" w:cs="宋体"/>
                <w:color w:val="auto"/>
                <w:sz w:val="18"/>
                <w:highlight w:val="none"/>
              </w:rPr>
              <w:t>9、严格按规定在每日上午07：00前完成第一遍普扫和做好巡回保洁工作。作业期间保洁人员不得有脱岗、坐岗、聊天、干私活等现象。</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ABBB609">
            <w:pPr>
              <w:spacing w:line="300" w:lineRule="auto"/>
              <w:rPr>
                <w:rFonts w:ascii="宋体" w:hAnsi="宋体" w:eastAsia="宋体" w:cs="宋体"/>
                <w:color w:val="auto"/>
                <w:highlight w:val="none"/>
              </w:rPr>
            </w:pPr>
            <w:r>
              <w:rPr>
                <w:rFonts w:ascii="宋体" w:hAnsi="宋体" w:eastAsia="宋体" w:cs="宋体"/>
                <w:color w:val="auto"/>
                <w:sz w:val="18"/>
                <w:highlight w:val="none"/>
              </w:rPr>
              <w:t>9、规定时间内未完成普扫的扣0.5分，清扫保洁人员脱岗、坐岗、聊天、拾荒、干私活的每次扣0.3分。晨扫未用大扫帚的的每次扣0.2分。</w:t>
            </w:r>
          </w:p>
        </w:tc>
      </w:tr>
      <w:tr w14:paraId="273CCCA2">
        <w:tblPrEx>
          <w:tblCellMar>
            <w:top w:w="0" w:type="dxa"/>
            <w:left w:w="10" w:type="dxa"/>
            <w:bottom w:w="0" w:type="dxa"/>
            <w:right w:w="10" w:type="dxa"/>
          </w:tblCellMar>
        </w:tblPrEx>
        <w:trPr>
          <w:cantSplit/>
          <w:trHeight w:val="1"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6438AD">
            <w:pPr>
              <w:spacing w:after="200" w:line="276" w:lineRule="auto"/>
              <w:jc w:val="left"/>
              <w:rPr>
                <w:rFonts w:ascii="宋体" w:hAnsi="宋体" w:eastAsia="宋体" w:cs="宋体"/>
                <w:color w:val="auto"/>
                <w:sz w:val="22"/>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D7A11E">
            <w:pPr>
              <w:spacing w:after="200" w:line="276" w:lineRule="auto"/>
              <w:jc w:val="left"/>
              <w:rPr>
                <w:rFonts w:ascii="宋体" w:hAnsi="宋体" w:eastAsia="宋体" w:cs="宋体"/>
                <w:color w:val="auto"/>
                <w:sz w:val="22"/>
                <w:highlight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CD42B2">
            <w:pPr>
              <w:spacing w:after="200" w:line="276" w:lineRule="auto"/>
              <w:jc w:val="left"/>
              <w:rPr>
                <w:rFonts w:ascii="宋体" w:hAnsi="宋体" w:eastAsia="宋体" w:cs="宋体"/>
                <w:color w:val="auto"/>
                <w:sz w:val="22"/>
                <w:highlight w:val="none"/>
              </w:rPr>
            </w:pP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AD4AE1E">
            <w:pPr>
              <w:spacing w:line="300" w:lineRule="auto"/>
              <w:rPr>
                <w:rFonts w:ascii="宋体" w:hAnsi="宋体" w:eastAsia="宋体" w:cs="宋体"/>
                <w:color w:val="auto"/>
                <w:highlight w:val="none"/>
              </w:rPr>
            </w:pPr>
            <w:r>
              <w:rPr>
                <w:rFonts w:ascii="宋体" w:hAnsi="宋体" w:eastAsia="宋体" w:cs="宋体"/>
                <w:color w:val="auto"/>
                <w:sz w:val="18"/>
                <w:highlight w:val="none"/>
              </w:rPr>
              <w:t>10、人工保洁作业时应文明作业，道路、人行道（含店前道路）不得漏扫，按车行道逆向扫，垃圾应归拢、归堆并清除彻底，垃圾不得扫入窨井、河道。</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34A546A">
            <w:pPr>
              <w:spacing w:line="300" w:lineRule="auto"/>
              <w:ind w:firstLine="270"/>
              <w:rPr>
                <w:rFonts w:ascii="宋体" w:hAnsi="宋体" w:eastAsia="宋体" w:cs="宋体"/>
                <w:color w:val="auto"/>
                <w:highlight w:val="none"/>
              </w:rPr>
            </w:pPr>
            <w:r>
              <w:rPr>
                <w:rFonts w:ascii="宋体" w:hAnsi="宋体" w:eastAsia="宋体" w:cs="宋体"/>
                <w:color w:val="auto"/>
                <w:sz w:val="18"/>
                <w:highlight w:val="none"/>
              </w:rPr>
              <w:t>10、道路、人行道（含店前道路）漏扫、反扫的每处扣0.2分，垃圾归拢、归堆未清除的每处扣0.2分，清除不彻底的每处扣0.2分，禁止将垃圾堆放或停留在窨井盖上、垃圾扫入窨井、河道的每次扣0.5分。</w:t>
            </w:r>
          </w:p>
        </w:tc>
      </w:tr>
      <w:tr w14:paraId="309BBCED">
        <w:tblPrEx>
          <w:tblCellMar>
            <w:top w:w="0" w:type="dxa"/>
            <w:left w:w="10" w:type="dxa"/>
            <w:bottom w:w="0" w:type="dxa"/>
            <w:right w:w="10" w:type="dxa"/>
          </w:tblCellMar>
        </w:tblPrEx>
        <w:trPr>
          <w:cantSplit/>
          <w:trHeight w:val="1"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488D1F">
            <w:pPr>
              <w:spacing w:after="200" w:line="276" w:lineRule="auto"/>
              <w:jc w:val="left"/>
              <w:rPr>
                <w:rFonts w:ascii="宋体" w:hAnsi="宋体" w:eastAsia="宋体" w:cs="宋体"/>
                <w:color w:val="auto"/>
                <w:sz w:val="22"/>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8B1658">
            <w:pPr>
              <w:spacing w:after="200" w:line="276" w:lineRule="auto"/>
              <w:jc w:val="left"/>
              <w:rPr>
                <w:rFonts w:ascii="宋体" w:hAnsi="宋体" w:eastAsia="宋体" w:cs="宋体"/>
                <w:color w:val="auto"/>
                <w:sz w:val="22"/>
                <w:highlight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6EAFBC">
            <w:pPr>
              <w:spacing w:after="200" w:line="276" w:lineRule="auto"/>
              <w:jc w:val="left"/>
              <w:rPr>
                <w:rFonts w:ascii="宋体" w:hAnsi="宋体" w:eastAsia="宋体" w:cs="宋体"/>
                <w:color w:val="auto"/>
                <w:sz w:val="22"/>
                <w:highlight w:val="none"/>
              </w:rPr>
            </w:pP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1EF6F1A">
            <w:pPr>
              <w:spacing w:line="300" w:lineRule="auto"/>
              <w:rPr>
                <w:rFonts w:ascii="宋体" w:hAnsi="宋体" w:eastAsia="宋体" w:cs="宋体"/>
                <w:color w:val="auto"/>
                <w:highlight w:val="none"/>
              </w:rPr>
            </w:pPr>
            <w:r>
              <w:rPr>
                <w:rFonts w:ascii="宋体" w:hAnsi="宋体" w:eastAsia="宋体" w:cs="宋体"/>
                <w:color w:val="auto"/>
                <w:sz w:val="18"/>
                <w:highlight w:val="none"/>
              </w:rPr>
              <w:t>11、垃圾应倾倒在规定地点，不得焚烧垃圾、敲打树叶。落叶旺季做到及时清扫，并按指定地点堆放和转运。</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6A093B8">
            <w:pPr>
              <w:spacing w:line="300" w:lineRule="auto"/>
              <w:rPr>
                <w:rFonts w:ascii="宋体" w:hAnsi="宋体" w:eastAsia="宋体" w:cs="宋体"/>
                <w:color w:val="auto"/>
                <w:highlight w:val="none"/>
              </w:rPr>
            </w:pPr>
            <w:r>
              <w:rPr>
                <w:rFonts w:ascii="宋体" w:hAnsi="宋体" w:eastAsia="宋体" w:cs="宋体"/>
                <w:color w:val="auto"/>
                <w:sz w:val="18"/>
                <w:highlight w:val="none"/>
              </w:rPr>
              <w:t>11、垃圾未倾倒在规定地点或焚烧垃圾、敲打树叶的每次扣1分。落叶旺季未及时清扫落叶的每条道路扣0.5分，未按指定地点堆放转运树叶的每次扣0.5分。</w:t>
            </w:r>
          </w:p>
        </w:tc>
      </w:tr>
      <w:tr w14:paraId="44AD14ED">
        <w:tblPrEx>
          <w:tblCellMar>
            <w:top w:w="0" w:type="dxa"/>
            <w:left w:w="10" w:type="dxa"/>
            <w:bottom w:w="0" w:type="dxa"/>
            <w:right w:w="10" w:type="dxa"/>
          </w:tblCellMar>
        </w:tblPrEx>
        <w:trPr>
          <w:cantSplit/>
          <w:trHeight w:val="1" w:hRule="atLeast"/>
          <w:jc w:val="center"/>
        </w:trPr>
        <w:tc>
          <w:tcPr>
            <w:tcW w:w="46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65336C">
            <w:pPr>
              <w:spacing w:line="300" w:lineRule="auto"/>
              <w:rPr>
                <w:rFonts w:ascii="宋体" w:hAnsi="宋体" w:eastAsia="宋体" w:cs="宋体"/>
                <w:color w:val="auto"/>
                <w:sz w:val="18"/>
                <w:highlight w:val="none"/>
              </w:rPr>
            </w:pPr>
          </w:p>
          <w:p w14:paraId="7A401F5D">
            <w:pPr>
              <w:spacing w:line="300" w:lineRule="auto"/>
              <w:jc w:val="center"/>
              <w:rPr>
                <w:rFonts w:ascii="宋体" w:hAnsi="宋体" w:eastAsia="宋体" w:cs="宋体"/>
                <w:color w:val="auto"/>
                <w:highlight w:val="none"/>
              </w:rPr>
            </w:pPr>
            <w:r>
              <w:rPr>
                <w:rFonts w:ascii="宋体" w:hAnsi="宋体" w:eastAsia="宋体" w:cs="宋体"/>
                <w:color w:val="auto"/>
                <w:sz w:val="18"/>
                <w:highlight w:val="none"/>
              </w:rPr>
              <w:t>四</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489BA0">
            <w:pPr>
              <w:spacing w:line="300" w:lineRule="auto"/>
              <w:rPr>
                <w:rFonts w:ascii="宋体" w:hAnsi="宋体" w:eastAsia="宋体" w:cs="宋体"/>
                <w:color w:val="auto"/>
                <w:sz w:val="18"/>
                <w:highlight w:val="none"/>
              </w:rPr>
            </w:pPr>
          </w:p>
          <w:p w14:paraId="45F74069">
            <w:pPr>
              <w:spacing w:line="300" w:lineRule="auto"/>
              <w:jc w:val="center"/>
              <w:rPr>
                <w:rFonts w:ascii="宋体" w:hAnsi="宋体" w:eastAsia="宋体" w:cs="宋体"/>
                <w:color w:val="auto"/>
                <w:highlight w:val="none"/>
              </w:rPr>
            </w:pPr>
            <w:r>
              <w:rPr>
                <w:rFonts w:ascii="宋体" w:hAnsi="宋体" w:eastAsia="宋体" w:cs="宋体"/>
                <w:color w:val="auto"/>
                <w:sz w:val="18"/>
                <w:highlight w:val="none"/>
              </w:rPr>
              <w:t>作业规范执行情况</w:t>
            </w:r>
          </w:p>
        </w:tc>
        <w:tc>
          <w:tcPr>
            <w:tcW w:w="72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66F5EB">
            <w:pPr>
              <w:spacing w:line="300" w:lineRule="auto"/>
              <w:jc w:val="center"/>
              <w:rPr>
                <w:rFonts w:ascii="宋体" w:hAnsi="宋体" w:eastAsia="宋体" w:cs="宋体"/>
                <w:color w:val="auto"/>
                <w:sz w:val="18"/>
                <w:highlight w:val="none"/>
              </w:rPr>
            </w:pPr>
          </w:p>
          <w:p w14:paraId="395DF0C4">
            <w:pPr>
              <w:spacing w:line="300" w:lineRule="auto"/>
              <w:jc w:val="center"/>
              <w:rPr>
                <w:rFonts w:ascii="宋体" w:hAnsi="宋体" w:eastAsia="宋体" w:cs="宋体"/>
                <w:color w:val="auto"/>
                <w:sz w:val="18"/>
                <w:highlight w:val="none"/>
              </w:rPr>
            </w:pPr>
            <w:r>
              <w:rPr>
                <w:rFonts w:ascii="宋体" w:hAnsi="宋体" w:eastAsia="宋体" w:cs="宋体"/>
                <w:color w:val="auto"/>
                <w:sz w:val="18"/>
                <w:highlight w:val="none"/>
              </w:rPr>
              <w:t>现场检查</w:t>
            </w:r>
          </w:p>
          <w:p w14:paraId="72DEC738">
            <w:pPr>
              <w:spacing w:line="300" w:lineRule="auto"/>
              <w:jc w:val="center"/>
              <w:rPr>
                <w:rFonts w:ascii="宋体" w:hAnsi="宋体" w:eastAsia="宋体" w:cs="宋体"/>
                <w:color w:val="auto"/>
                <w:highlight w:val="none"/>
              </w:rPr>
            </w:pP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7274BB7">
            <w:pPr>
              <w:spacing w:line="300" w:lineRule="auto"/>
              <w:rPr>
                <w:rFonts w:ascii="宋体" w:hAnsi="宋体" w:eastAsia="宋体" w:cs="宋体"/>
                <w:color w:val="auto"/>
                <w:highlight w:val="none"/>
              </w:rPr>
            </w:pPr>
            <w:r>
              <w:rPr>
                <w:rFonts w:ascii="宋体" w:hAnsi="宋体" w:eastAsia="宋体" w:cs="宋体"/>
                <w:color w:val="auto"/>
                <w:sz w:val="18"/>
                <w:highlight w:val="none"/>
              </w:rPr>
              <w:t>12、垃圾收集点根据季节要求进行消杀，在可视范围内苍蝇应不成堆，台帐每天记录每月上报。</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E7C4349">
            <w:pPr>
              <w:spacing w:line="300" w:lineRule="auto"/>
              <w:rPr>
                <w:rFonts w:ascii="宋体" w:hAnsi="宋体" w:eastAsia="宋体" w:cs="宋体"/>
                <w:color w:val="auto"/>
                <w:highlight w:val="none"/>
              </w:rPr>
            </w:pPr>
            <w:r>
              <w:rPr>
                <w:rFonts w:ascii="宋体" w:hAnsi="宋体" w:eastAsia="宋体" w:cs="宋体"/>
                <w:color w:val="auto"/>
                <w:sz w:val="18"/>
                <w:highlight w:val="none"/>
              </w:rPr>
              <w:t>12、在可视范围内苍蝇成堆每处扣0.2分，没有消杀的扣1分（雨天除外），台帐未上报每次扣1分。</w:t>
            </w:r>
          </w:p>
        </w:tc>
      </w:tr>
      <w:tr w14:paraId="5F0B569E">
        <w:tblPrEx>
          <w:tblCellMar>
            <w:top w:w="0" w:type="dxa"/>
            <w:left w:w="10" w:type="dxa"/>
            <w:bottom w:w="0" w:type="dxa"/>
            <w:right w:w="10" w:type="dxa"/>
          </w:tblCellMar>
        </w:tblPrEx>
        <w:trPr>
          <w:cantSplit/>
          <w:trHeight w:val="1"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BE03F9">
            <w:pPr>
              <w:spacing w:after="200" w:line="276" w:lineRule="auto"/>
              <w:jc w:val="left"/>
              <w:rPr>
                <w:rFonts w:ascii="宋体" w:hAnsi="宋体" w:eastAsia="宋体" w:cs="宋体"/>
                <w:color w:val="auto"/>
                <w:sz w:val="22"/>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9E5795">
            <w:pPr>
              <w:spacing w:after="200" w:line="276" w:lineRule="auto"/>
              <w:jc w:val="left"/>
              <w:rPr>
                <w:rFonts w:ascii="宋体" w:hAnsi="宋体" w:eastAsia="宋体" w:cs="宋体"/>
                <w:color w:val="auto"/>
                <w:sz w:val="22"/>
                <w:highlight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ABAA97">
            <w:pPr>
              <w:spacing w:after="200" w:line="276" w:lineRule="auto"/>
              <w:jc w:val="left"/>
              <w:rPr>
                <w:rFonts w:ascii="宋体" w:hAnsi="宋体" w:eastAsia="宋体" w:cs="宋体"/>
                <w:color w:val="auto"/>
                <w:sz w:val="22"/>
                <w:highlight w:val="none"/>
              </w:rPr>
            </w:pP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8AB1A67">
            <w:pPr>
              <w:spacing w:line="300" w:lineRule="auto"/>
              <w:rPr>
                <w:rFonts w:ascii="宋体" w:hAnsi="宋体" w:eastAsia="宋体" w:cs="宋体"/>
                <w:color w:val="auto"/>
                <w:sz w:val="18"/>
                <w:highlight w:val="none"/>
              </w:rPr>
            </w:pPr>
            <w:r>
              <w:rPr>
                <w:rFonts w:ascii="宋体" w:hAnsi="宋体" w:eastAsia="宋体" w:cs="宋体"/>
                <w:color w:val="auto"/>
                <w:sz w:val="18"/>
                <w:highlight w:val="none"/>
              </w:rPr>
              <w:t>13、环卫专业车辆外观整洁。垃圾清运车（含机动车、非机动车）实行密闭运输，无破损、无垃圾抛洒、无污水滴漏、车厢外无吊挂。</w:t>
            </w:r>
          </w:p>
          <w:p w14:paraId="09A356A8">
            <w:pPr>
              <w:spacing w:line="300" w:lineRule="auto"/>
              <w:rPr>
                <w:rFonts w:ascii="宋体" w:hAnsi="宋体" w:eastAsia="宋体" w:cs="宋体"/>
                <w:color w:val="auto"/>
                <w:highlight w:val="none"/>
              </w:rPr>
            </w:pPr>
            <w:r>
              <w:rPr>
                <w:rFonts w:ascii="宋体" w:hAnsi="宋体" w:eastAsia="宋体" w:cs="宋体"/>
                <w:color w:val="auto"/>
                <w:sz w:val="18"/>
                <w:highlight w:val="none"/>
              </w:rPr>
              <w:t>人力专用车的车厢后栏板处设置规范的荧光交通警示标志。</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7CDC73A">
            <w:pPr>
              <w:spacing w:line="300" w:lineRule="auto"/>
              <w:rPr>
                <w:rFonts w:ascii="宋体" w:hAnsi="宋体" w:eastAsia="宋体" w:cs="宋体"/>
                <w:color w:val="auto"/>
                <w:sz w:val="18"/>
                <w:highlight w:val="none"/>
              </w:rPr>
            </w:pPr>
            <w:r>
              <w:rPr>
                <w:rFonts w:ascii="宋体" w:hAnsi="宋体" w:eastAsia="宋体" w:cs="宋体"/>
                <w:color w:val="auto"/>
                <w:sz w:val="18"/>
                <w:highlight w:val="none"/>
              </w:rPr>
              <w:t xml:space="preserve">  13、环卫专用车辆外观不洁的每车扣0.5分。垃圾清运车未实行密闭运输发生抛洒滴漏污染路面的、车辆破损的、车厢外有吊挂的每车/次扣1分。</w:t>
            </w:r>
          </w:p>
          <w:p w14:paraId="74B01B59">
            <w:pPr>
              <w:spacing w:line="300" w:lineRule="auto"/>
              <w:rPr>
                <w:rFonts w:ascii="宋体" w:hAnsi="宋体" w:eastAsia="宋体" w:cs="宋体"/>
                <w:color w:val="auto"/>
                <w:highlight w:val="none"/>
              </w:rPr>
            </w:pPr>
            <w:r>
              <w:rPr>
                <w:rFonts w:ascii="宋体" w:hAnsi="宋体" w:eastAsia="宋体" w:cs="宋体"/>
                <w:color w:val="auto"/>
                <w:sz w:val="18"/>
                <w:highlight w:val="none"/>
              </w:rPr>
              <w:t>人力专用车的车厢后栏板处未设置规范的荧光交通警示标志的每车/次扣1分。</w:t>
            </w:r>
          </w:p>
        </w:tc>
      </w:tr>
      <w:tr w14:paraId="76076596">
        <w:tblPrEx>
          <w:tblCellMar>
            <w:top w:w="0" w:type="dxa"/>
            <w:left w:w="10" w:type="dxa"/>
            <w:bottom w:w="0" w:type="dxa"/>
            <w:right w:w="10" w:type="dxa"/>
          </w:tblCellMar>
        </w:tblPrEx>
        <w:trPr>
          <w:cantSpli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F846A4">
            <w:pPr>
              <w:spacing w:after="200" w:line="276" w:lineRule="auto"/>
              <w:jc w:val="left"/>
              <w:rPr>
                <w:rFonts w:ascii="宋体" w:hAnsi="宋体" w:eastAsia="宋体" w:cs="宋体"/>
                <w:color w:val="auto"/>
                <w:sz w:val="22"/>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6EF34C">
            <w:pPr>
              <w:spacing w:after="200" w:line="276" w:lineRule="auto"/>
              <w:jc w:val="left"/>
              <w:rPr>
                <w:rFonts w:ascii="宋体" w:hAnsi="宋体" w:eastAsia="宋体" w:cs="宋体"/>
                <w:color w:val="auto"/>
                <w:sz w:val="22"/>
                <w:highlight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751278">
            <w:pPr>
              <w:spacing w:after="200" w:line="276" w:lineRule="auto"/>
              <w:jc w:val="left"/>
              <w:rPr>
                <w:rFonts w:ascii="宋体" w:hAnsi="宋体" w:eastAsia="宋体" w:cs="宋体"/>
                <w:color w:val="auto"/>
                <w:sz w:val="22"/>
                <w:highlight w:val="none"/>
              </w:rPr>
            </w:pP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74A3F78">
            <w:pPr>
              <w:spacing w:line="300" w:lineRule="auto"/>
              <w:rPr>
                <w:rFonts w:ascii="宋体" w:hAnsi="宋体" w:eastAsia="宋体" w:cs="宋体"/>
                <w:color w:val="auto"/>
                <w:highlight w:val="none"/>
              </w:rPr>
            </w:pPr>
            <w:r>
              <w:rPr>
                <w:rFonts w:ascii="宋体" w:hAnsi="宋体" w:eastAsia="宋体" w:cs="宋体"/>
                <w:color w:val="auto"/>
                <w:sz w:val="18"/>
                <w:highlight w:val="none"/>
              </w:rPr>
              <w:t>14、保洁人员在道路清扫保洁作业时须穿反光安全背心，并佩证上岗，文明作业。</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7359E15">
            <w:pPr>
              <w:spacing w:line="300" w:lineRule="auto"/>
              <w:rPr>
                <w:rFonts w:ascii="宋体" w:hAnsi="宋体" w:eastAsia="宋体" w:cs="宋体"/>
                <w:color w:val="auto"/>
                <w:highlight w:val="none"/>
              </w:rPr>
            </w:pPr>
            <w:r>
              <w:rPr>
                <w:rFonts w:ascii="宋体" w:hAnsi="宋体" w:eastAsia="宋体" w:cs="宋体"/>
                <w:color w:val="auto"/>
                <w:sz w:val="18"/>
                <w:highlight w:val="none"/>
              </w:rPr>
              <w:t>14、保洁人员作业时未穿反光安全背心的每人/次扣0.2分，未佩证上岗的每人/次扣0.1分。</w:t>
            </w:r>
          </w:p>
        </w:tc>
      </w:tr>
      <w:tr w14:paraId="793107A8">
        <w:tblPrEx>
          <w:tblCellMar>
            <w:top w:w="0" w:type="dxa"/>
            <w:left w:w="10" w:type="dxa"/>
            <w:bottom w:w="0" w:type="dxa"/>
            <w:right w:w="10" w:type="dxa"/>
          </w:tblCellMar>
        </w:tblPrEx>
        <w:trPr>
          <w:cantSpli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72A62F">
            <w:pPr>
              <w:spacing w:after="200" w:line="276" w:lineRule="auto"/>
              <w:jc w:val="left"/>
              <w:rPr>
                <w:rFonts w:ascii="宋体" w:hAnsi="宋体" w:eastAsia="宋体" w:cs="宋体"/>
                <w:color w:val="auto"/>
                <w:sz w:val="22"/>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196BCC">
            <w:pPr>
              <w:spacing w:after="200" w:line="276" w:lineRule="auto"/>
              <w:jc w:val="left"/>
              <w:rPr>
                <w:rFonts w:ascii="宋体" w:hAnsi="宋体" w:eastAsia="宋体" w:cs="宋体"/>
                <w:color w:val="auto"/>
                <w:sz w:val="22"/>
                <w:highlight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3FC9E2">
            <w:pPr>
              <w:spacing w:after="200" w:line="276" w:lineRule="auto"/>
              <w:jc w:val="left"/>
              <w:rPr>
                <w:rFonts w:ascii="宋体" w:hAnsi="宋体" w:eastAsia="宋体" w:cs="宋体"/>
                <w:color w:val="auto"/>
                <w:sz w:val="22"/>
                <w:highlight w:val="none"/>
              </w:rPr>
            </w:pPr>
          </w:p>
        </w:tc>
        <w:tc>
          <w:tcPr>
            <w:tcW w:w="3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1CD1102">
            <w:pPr>
              <w:spacing w:line="300" w:lineRule="auto"/>
              <w:rPr>
                <w:rFonts w:ascii="宋体" w:hAnsi="宋体" w:eastAsia="宋体" w:cs="宋体"/>
                <w:color w:val="auto"/>
                <w:highlight w:val="none"/>
              </w:rPr>
            </w:pPr>
            <w:r>
              <w:rPr>
                <w:rFonts w:ascii="宋体" w:hAnsi="宋体" w:eastAsia="宋体" w:cs="宋体"/>
                <w:color w:val="auto"/>
                <w:sz w:val="18"/>
                <w:highlight w:val="none"/>
              </w:rPr>
              <w:t>15、日常管理人员及保洁作业人员人数应与预定方案相符。</w:t>
            </w:r>
          </w:p>
        </w:tc>
        <w:tc>
          <w:tcPr>
            <w:tcW w:w="601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AD388AA">
            <w:pPr>
              <w:spacing w:line="300" w:lineRule="auto"/>
              <w:rPr>
                <w:rFonts w:ascii="宋体" w:hAnsi="宋体" w:eastAsia="宋体" w:cs="宋体"/>
                <w:color w:val="auto"/>
                <w:highlight w:val="none"/>
              </w:rPr>
            </w:pPr>
            <w:r>
              <w:rPr>
                <w:rFonts w:ascii="宋体" w:hAnsi="宋体" w:eastAsia="宋体" w:cs="宋体"/>
                <w:color w:val="auto"/>
                <w:sz w:val="18"/>
                <w:highlight w:val="none"/>
              </w:rPr>
              <w:t>15、日常管理人员及保洁作业人员与预定方案不符，每少1人扣1分；当月累计抽查超过3次的（含），按每天缺少人数扣当月人工工资等。</w:t>
            </w:r>
          </w:p>
        </w:tc>
      </w:tr>
      <w:tr w14:paraId="0EABF3D0">
        <w:tblPrEx>
          <w:tblCellMar>
            <w:top w:w="0" w:type="dxa"/>
            <w:left w:w="10" w:type="dxa"/>
            <w:bottom w:w="0" w:type="dxa"/>
            <w:right w:w="10" w:type="dxa"/>
          </w:tblCellMar>
        </w:tblPrEx>
        <w:trPr>
          <w:cantSplit/>
          <w:trHeight w:val="1"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424C87">
            <w:pPr>
              <w:spacing w:after="200" w:line="276" w:lineRule="auto"/>
              <w:jc w:val="left"/>
              <w:rPr>
                <w:rFonts w:ascii="宋体" w:hAnsi="宋体" w:eastAsia="宋体" w:cs="宋体"/>
                <w:color w:val="auto"/>
                <w:sz w:val="22"/>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5C986E">
            <w:pPr>
              <w:spacing w:after="200" w:line="276" w:lineRule="auto"/>
              <w:jc w:val="left"/>
              <w:rPr>
                <w:rFonts w:ascii="宋体" w:hAnsi="宋体" w:eastAsia="宋体" w:cs="宋体"/>
                <w:color w:val="auto"/>
                <w:sz w:val="22"/>
                <w:highlight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7EF8E4">
            <w:pPr>
              <w:spacing w:after="200" w:line="276" w:lineRule="auto"/>
              <w:jc w:val="left"/>
              <w:rPr>
                <w:rFonts w:ascii="宋体" w:hAnsi="宋体" w:eastAsia="宋体" w:cs="宋体"/>
                <w:color w:val="auto"/>
                <w:sz w:val="22"/>
                <w:highlight w:val="none"/>
              </w:rPr>
            </w:pPr>
          </w:p>
        </w:tc>
        <w:tc>
          <w:tcPr>
            <w:tcW w:w="53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A258EAC">
            <w:pPr>
              <w:spacing w:line="300" w:lineRule="auto"/>
              <w:rPr>
                <w:rFonts w:ascii="宋体" w:hAnsi="宋体" w:eastAsia="宋体" w:cs="宋体"/>
                <w:color w:val="auto"/>
                <w:highlight w:val="none"/>
              </w:rPr>
            </w:pPr>
            <w:r>
              <w:rPr>
                <w:rFonts w:ascii="宋体" w:hAnsi="宋体" w:eastAsia="宋体" w:cs="宋体"/>
                <w:color w:val="auto"/>
                <w:sz w:val="18"/>
                <w:highlight w:val="none"/>
              </w:rPr>
              <w:t>16、道路路面日常洒水不得少于3次，气温在30℃以上时，每天洒水不应少于4次，气温低于3℃时不宜洒水。</w:t>
            </w:r>
          </w:p>
        </w:tc>
        <w:tc>
          <w:tcPr>
            <w:tcW w:w="43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FD62C39">
            <w:pPr>
              <w:spacing w:line="300" w:lineRule="auto"/>
              <w:rPr>
                <w:rFonts w:ascii="宋体" w:hAnsi="宋体" w:eastAsia="宋体" w:cs="宋体"/>
                <w:color w:val="auto"/>
                <w:highlight w:val="none"/>
              </w:rPr>
            </w:pPr>
            <w:r>
              <w:rPr>
                <w:rFonts w:ascii="宋体" w:hAnsi="宋体" w:eastAsia="宋体" w:cs="宋体"/>
                <w:color w:val="auto"/>
                <w:sz w:val="18"/>
                <w:highlight w:val="none"/>
              </w:rPr>
              <w:t>16、每少一次扣0.5分。</w:t>
            </w:r>
          </w:p>
        </w:tc>
      </w:tr>
      <w:tr w14:paraId="01AB1612">
        <w:tblPrEx>
          <w:tblCellMar>
            <w:top w:w="0" w:type="dxa"/>
            <w:left w:w="10" w:type="dxa"/>
            <w:bottom w:w="0" w:type="dxa"/>
            <w:right w:w="10" w:type="dxa"/>
          </w:tblCellMar>
        </w:tblPrEx>
        <w:trPr>
          <w:cantSplit/>
          <w:trHeight w:val="1"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2EAFA8">
            <w:pPr>
              <w:spacing w:after="200" w:line="276" w:lineRule="auto"/>
              <w:jc w:val="left"/>
              <w:rPr>
                <w:rFonts w:ascii="宋体" w:hAnsi="宋体" w:eastAsia="宋体" w:cs="宋体"/>
                <w:color w:val="auto"/>
                <w:sz w:val="22"/>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C3AC35">
            <w:pPr>
              <w:spacing w:after="200" w:line="276" w:lineRule="auto"/>
              <w:jc w:val="left"/>
              <w:rPr>
                <w:rFonts w:ascii="宋体" w:hAnsi="宋体" w:eastAsia="宋体" w:cs="宋体"/>
                <w:color w:val="auto"/>
                <w:sz w:val="22"/>
                <w:highlight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AEB93C">
            <w:pPr>
              <w:spacing w:after="200" w:line="276" w:lineRule="auto"/>
              <w:jc w:val="left"/>
              <w:rPr>
                <w:rFonts w:ascii="宋体" w:hAnsi="宋体" w:eastAsia="宋体" w:cs="宋体"/>
                <w:color w:val="auto"/>
                <w:sz w:val="22"/>
                <w:highlight w:val="none"/>
              </w:rPr>
            </w:pPr>
          </w:p>
        </w:tc>
        <w:tc>
          <w:tcPr>
            <w:tcW w:w="53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7947E2A">
            <w:pPr>
              <w:spacing w:line="300" w:lineRule="auto"/>
              <w:rPr>
                <w:rFonts w:ascii="宋体" w:hAnsi="宋体" w:eastAsia="宋体" w:cs="宋体"/>
                <w:color w:val="auto"/>
                <w:highlight w:val="none"/>
              </w:rPr>
            </w:pPr>
            <w:r>
              <w:rPr>
                <w:rFonts w:ascii="宋体" w:hAnsi="宋体" w:eastAsia="宋体" w:cs="宋体"/>
                <w:color w:val="auto"/>
                <w:sz w:val="18"/>
                <w:highlight w:val="none"/>
              </w:rPr>
              <w:t>17、洒水车在作业过程中，要遵守道路交通安全法，文明行车。</w:t>
            </w:r>
          </w:p>
        </w:tc>
        <w:tc>
          <w:tcPr>
            <w:tcW w:w="43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3AC54E1">
            <w:pPr>
              <w:spacing w:line="300" w:lineRule="auto"/>
              <w:rPr>
                <w:rFonts w:ascii="宋体" w:hAnsi="宋体" w:eastAsia="宋体" w:cs="宋体"/>
                <w:color w:val="auto"/>
                <w:highlight w:val="none"/>
              </w:rPr>
            </w:pPr>
            <w:r>
              <w:rPr>
                <w:rFonts w:ascii="宋体" w:hAnsi="宋体" w:eastAsia="宋体" w:cs="宋体"/>
                <w:color w:val="auto"/>
                <w:sz w:val="18"/>
                <w:highlight w:val="none"/>
              </w:rPr>
              <w:t>17、洒水车未遵守道路交通安全法，扣0.2分。</w:t>
            </w:r>
          </w:p>
        </w:tc>
      </w:tr>
      <w:tr w14:paraId="0E0B4C06">
        <w:tblPrEx>
          <w:tblCellMar>
            <w:top w:w="0" w:type="dxa"/>
            <w:left w:w="10" w:type="dxa"/>
            <w:bottom w:w="0" w:type="dxa"/>
            <w:right w:w="10" w:type="dxa"/>
          </w:tblCellMar>
        </w:tblPrEx>
        <w:trPr>
          <w:cantSpli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D597C9">
            <w:pPr>
              <w:spacing w:after="200" w:line="276" w:lineRule="auto"/>
              <w:jc w:val="left"/>
              <w:rPr>
                <w:rFonts w:ascii="宋体" w:hAnsi="宋体" w:eastAsia="宋体" w:cs="宋体"/>
                <w:color w:val="auto"/>
                <w:sz w:val="22"/>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C63C1C">
            <w:pPr>
              <w:spacing w:after="200" w:line="276" w:lineRule="auto"/>
              <w:jc w:val="left"/>
              <w:rPr>
                <w:rFonts w:ascii="宋体" w:hAnsi="宋体" w:eastAsia="宋体" w:cs="宋体"/>
                <w:color w:val="auto"/>
                <w:sz w:val="22"/>
                <w:highlight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441782">
            <w:pPr>
              <w:spacing w:after="200" w:line="276" w:lineRule="auto"/>
              <w:jc w:val="left"/>
              <w:rPr>
                <w:rFonts w:ascii="宋体" w:hAnsi="宋体" w:eastAsia="宋体" w:cs="宋体"/>
                <w:color w:val="auto"/>
                <w:sz w:val="22"/>
                <w:highlight w:val="none"/>
              </w:rPr>
            </w:pPr>
          </w:p>
        </w:tc>
        <w:tc>
          <w:tcPr>
            <w:tcW w:w="53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99ECDF">
            <w:pPr>
              <w:spacing w:line="300" w:lineRule="auto"/>
              <w:rPr>
                <w:rFonts w:ascii="宋体" w:hAnsi="宋体" w:eastAsia="宋体" w:cs="宋体"/>
                <w:color w:val="auto"/>
                <w:highlight w:val="none"/>
              </w:rPr>
            </w:pPr>
            <w:r>
              <w:rPr>
                <w:rFonts w:ascii="宋体" w:hAnsi="宋体" w:eastAsia="宋体" w:cs="宋体"/>
                <w:color w:val="auto"/>
                <w:sz w:val="18"/>
                <w:highlight w:val="none"/>
              </w:rPr>
              <w:t>18、扫路车作业时车速≤10km/h，作业时必须开启警示灯，清扫时须喷水压尘，确保道路无扬尘。</w:t>
            </w:r>
          </w:p>
        </w:tc>
        <w:tc>
          <w:tcPr>
            <w:tcW w:w="43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163BF8C">
            <w:pPr>
              <w:spacing w:line="300" w:lineRule="auto"/>
              <w:rPr>
                <w:rFonts w:ascii="宋体" w:hAnsi="宋体" w:eastAsia="宋体" w:cs="宋体"/>
                <w:color w:val="auto"/>
                <w:highlight w:val="none"/>
              </w:rPr>
            </w:pPr>
            <w:r>
              <w:rPr>
                <w:rFonts w:ascii="宋体" w:hAnsi="宋体" w:eastAsia="宋体" w:cs="宋体"/>
                <w:color w:val="auto"/>
                <w:sz w:val="18"/>
                <w:highlight w:val="none"/>
              </w:rPr>
              <w:t>18、扫路车作业时车速≥10km/h的每车/次扣0.5分，扫路车清扫时未开启警示灯的每车/次扣0.5分，扬尘的每车/次扣0.5分。</w:t>
            </w:r>
          </w:p>
        </w:tc>
      </w:tr>
      <w:tr w14:paraId="68D38880">
        <w:tblPrEx>
          <w:tblCellMar>
            <w:top w:w="0" w:type="dxa"/>
            <w:left w:w="10" w:type="dxa"/>
            <w:bottom w:w="0" w:type="dxa"/>
            <w:right w:w="10" w:type="dxa"/>
          </w:tblCellMar>
        </w:tblPrEx>
        <w:trPr>
          <w:cantSpli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B74EE9">
            <w:pPr>
              <w:spacing w:after="200" w:line="276" w:lineRule="auto"/>
              <w:jc w:val="left"/>
              <w:rPr>
                <w:rFonts w:ascii="宋体" w:hAnsi="宋体" w:eastAsia="宋体" w:cs="宋体"/>
                <w:color w:val="auto"/>
                <w:sz w:val="22"/>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60A242">
            <w:pPr>
              <w:spacing w:after="200" w:line="276" w:lineRule="auto"/>
              <w:jc w:val="left"/>
              <w:rPr>
                <w:rFonts w:ascii="宋体" w:hAnsi="宋体" w:eastAsia="宋体" w:cs="宋体"/>
                <w:color w:val="auto"/>
                <w:sz w:val="22"/>
                <w:highlight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C784E3">
            <w:pPr>
              <w:spacing w:after="200" w:line="276" w:lineRule="auto"/>
              <w:jc w:val="left"/>
              <w:rPr>
                <w:rFonts w:ascii="宋体" w:hAnsi="宋体" w:eastAsia="宋体" w:cs="宋体"/>
                <w:color w:val="auto"/>
                <w:sz w:val="22"/>
                <w:highlight w:val="none"/>
              </w:rPr>
            </w:pPr>
          </w:p>
        </w:tc>
        <w:tc>
          <w:tcPr>
            <w:tcW w:w="53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B2D8F61">
            <w:pPr>
              <w:spacing w:line="300" w:lineRule="auto"/>
              <w:rPr>
                <w:rFonts w:ascii="宋体" w:hAnsi="宋体" w:eastAsia="宋体" w:cs="宋体"/>
                <w:color w:val="auto"/>
                <w:highlight w:val="none"/>
              </w:rPr>
            </w:pPr>
            <w:r>
              <w:rPr>
                <w:rFonts w:ascii="宋体" w:hAnsi="宋体" w:eastAsia="宋体" w:cs="宋体"/>
                <w:color w:val="auto"/>
                <w:sz w:val="18"/>
                <w:highlight w:val="none"/>
              </w:rPr>
              <w:t>19、道路清洗每周应不少于循环一次，做到车行道路及两侧路边沟、路侧石、标线交通隔离带无积尘；人行道方块砖、环卫设施周围无油污、口香糖、痰迹、积尘等。</w:t>
            </w:r>
          </w:p>
        </w:tc>
        <w:tc>
          <w:tcPr>
            <w:tcW w:w="43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93C813">
            <w:pPr>
              <w:spacing w:line="300" w:lineRule="auto"/>
              <w:rPr>
                <w:rFonts w:ascii="宋体" w:hAnsi="宋体" w:eastAsia="宋体" w:cs="宋体"/>
                <w:color w:val="auto"/>
                <w:highlight w:val="none"/>
              </w:rPr>
            </w:pPr>
            <w:r>
              <w:rPr>
                <w:rFonts w:ascii="宋体" w:hAnsi="宋体" w:eastAsia="宋体" w:cs="宋体"/>
                <w:color w:val="auto"/>
                <w:sz w:val="18"/>
                <w:highlight w:val="none"/>
              </w:rPr>
              <w:t>19、道路清洗每周少于循环一次扣1分，道路见本色，有积尘、积水扣0.3分，人行道的油污、口香糖、痰迹、积尘达到三处扣0.3分，环卫设施周围有积尘、污迹的扣0.2分。</w:t>
            </w:r>
          </w:p>
        </w:tc>
      </w:tr>
      <w:tr w14:paraId="06EFA2BA">
        <w:tblPrEx>
          <w:tblCellMar>
            <w:top w:w="0" w:type="dxa"/>
            <w:left w:w="10" w:type="dxa"/>
            <w:bottom w:w="0" w:type="dxa"/>
            <w:right w:w="10" w:type="dxa"/>
          </w:tblCellMar>
        </w:tblPrEx>
        <w:trPr>
          <w:cantSpli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641F84">
            <w:pPr>
              <w:spacing w:after="200" w:line="276" w:lineRule="auto"/>
              <w:jc w:val="left"/>
              <w:rPr>
                <w:rFonts w:ascii="宋体" w:hAnsi="宋体" w:eastAsia="宋体" w:cs="宋体"/>
                <w:color w:val="auto"/>
                <w:sz w:val="22"/>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25C4F8">
            <w:pPr>
              <w:spacing w:after="200" w:line="276" w:lineRule="auto"/>
              <w:jc w:val="left"/>
              <w:rPr>
                <w:rFonts w:ascii="宋体" w:hAnsi="宋体" w:eastAsia="宋体" w:cs="宋体"/>
                <w:color w:val="auto"/>
                <w:sz w:val="22"/>
                <w:highlight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DCA27E">
            <w:pPr>
              <w:spacing w:after="200" w:line="276" w:lineRule="auto"/>
              <w:jc w:val="left"/>
              <w:rPr>
                <w:rFonts w:ascii="宋体" w:hAnsi="宋体" w:eastAsia="宋体" w:cs="宋体"/>
                <w:color w:val="auto"/>
                <w:sz w:val="22"/>
                <w:highlight w:val="none"/>
              </w:rPr>
            </w:pPr>
          </w:p>
        </w:tc>
        <w:tc>
          <w:tcPr>
            <w:tcW w:w="53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81D378D">
            <w:pPr>
              <w:spacing w:line="300" w:lineRule="auto"/>
              <w:rPr>
                <w:rFonts w:ascii="宋体" w:hAnsi="宋体" w:eastAsia="宋体" w:cs="宋体"/>
                <w:color w:val="auto"/>
                <w:highlight w:val="none"/>
              </w:rPr>
            </w:pPr>
            <w:r>
              <w:rPr>
                <w:rFonts w:ascii="宋体" w:hAnsi="宋体" w:eastAsia="宋体" w:cs="宋体"/>
                <w:color w:val="auto"/>
                <w:sz w:val="18"/>
                <w:highlight w:val="none"/>
              </w:rPr>
              <w:t>20、快速保洁人员实行主干道路面、道路隔离带内白色垃圾的循环保洁，每次巡回保洁必须在规定时间内。</w:t>
            </w:r>
          </w:p>
        </w:tc>
        <w:tc>
          <w:tcPr>
            <w:tcW w:w="43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648062">
            <w:pPr>
              <w:spacing w:line="300" w:lineRule="auto"/>
              <w:rPr>
                <w:rFonts w:ascii="宋体" w:hAnsi="宋体" w:eastAsia="宋体" w:cs="宋体"/>
                <w:color w:val="auto"/>
                <w:highlight w:val="none"/>
              </w:rPr>
            </w:pPr>
            <w:r>
              <w:rPr>
                <w:rFonts w:ascii="宋体" w:hAnsi="宋体" w:eastAsia="宋体" w:cs="宋体"/>
                <w:color w:val="auto"/>
                <w:sz w:val="18"/>
                <w:highlight w:val="none"/>
              </w:rPr>
              <w:t>20、责任路段内有色垃圾滞留不得超过10分钟，做不到每次扣0.5分。</w:t>
            </w:r>
          </w:p>
        </w:tc>
      </w:tr>
      <w:tr w14:paraId="28F1C3CE">
        <w:tblPrEx>
          <w:tblCellMar>
            <w:top w:w="0" w:type="dxa"/>
            <w:left w:w="10" w:type="dxa"/>
            <w:bottom w:w="0" w:type="dxa"/>
            <w:right w:w="10" w:type="dxa"/>
          </w:tblCellMar>
        </w:tblPrEx>
        <w:trPr>
          <w:cantSpli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B94F59">
            <w:pPr>
              <w:spacing w:after="200" w:line="276" w:lineRule="auto"/>
              <w:jc w:val="left"/>
              <w:rPr>
                <w:rFonts w:ascii="宋体" w:hAnsi="宋体" w:eastAsia="宋体" w:cs="宋体"/>
                <w:color w:val="auto"/>
                <w:sz w:val="22"/>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9D0977">
            <w:pPr>
              <w:spacing w:after="200" w:line="276" w:lineRule="auto"/>
              <w:jc w:val="left"/>
              <w:rPr>
                <w:rFonts w:ascii="宋体" w:hAnsi="宋体" w:eastAsia="宋体" w:cs="宋体"/>
                <w:color w:val="auto"/>
                <w:sz w:val="22"/>
                <w:highlight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89C016">
            <w:pPr>
              <w:spacing w:after="200" w:line="276" w:lineRule="auto"/>
              <w:jc w:val="left"/>
              <w:rPr>
                <w:rFonts w:ascii="宋体" w:hAnsi="宋体" w:eastAsia="宋体" w:cs="宋体"/>
                <w:color w:val="auto"/>
                <w:sz w:val="22"/>
                <w:highlight w:val="none"/>
              </w:rPr>
            </w:pPr>
          </w:p>
        </w:tc>
        <w:tc>
          <w:tcPr>
            <w:tcW w:w="53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CCE8CF7">
            <w:pPr>
              <w:spacing w:line="300" w:lineRule="auto"/>
              <w:rPr>
                <w:rFonts w:ascii="宋体" w:hAnsi="宋体" w:eastAsia="宋体" w:cs="宋体"/>
                <w:color w:val="auto"/>
                <w:highlight w:val="none"/>
              </w:rPr>
            </w:pPr>
            <w:r>
              <w:rPr>
                <w:rFonts w:ascii="宋体" w:hAnsi="宋体" w:eastAsia="宋体" w:cs="宋体"/>
                <w:color w:val="auto"/>
                <w:sz w:val="18"/>
                <w:highlight w:val="none"/>
              </w:rPr>
              <w:t>21、驳岸、河坡、桥堍下应整洁，无暴露垃圾及乱堆积物。</w:t>
            </w:r>
          </w:p>
        </w:tc>
        <w:tc>
          <w:tcPr>
            <w:tcW w:w="43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F9675E1">
            <w:pPr>
              <w:spacing w:line="300" w:lineRule="auto"/>
              <w:rPr>
                <w:rFonts w:ascii="宋体" w:hAnsi="宋体" w:eastAsia="宋体" w:cs="宋体"/>
                <w:color w:val="auto"/>
                <w:highlight w:val="none"/>
              </w:rPr>
            </w:pPr>
            <w:r>
              <w:rPr>
                <w:rFonts w:ascii="宋体" w:hAnsi="宋体" w:eastAsia="宋体" w:cs="宋体"/>
                <w:color w:val="auto"/>
                <w:sz w:val="18"/>
                <w:highlight w:val="none"/>
              </w:rPr>
              <w:t>21、驳岸、河坡、桥堍下有暴露垃圾及乱堆积物，发现一处扣0.5分</w:t>
            </w:r>
          </w:p>
        </w:tc>
      </w:tr>
      <w:tr w14:paraId="7724E019">
        <w:tblPrEx>
          <w:tblCellMar>
            <w:top w:w="0" w:type="dxa"/>
            <w:left w:w="10" w:type="dxa"/>
            <w:bottom w:w="0" w:type="dxa"/>
            <w:right w:w="10" w:type="dxa"/>
          </w:tblCellMar>
        </w:tblPrEx>
        <w:trPr>
          <w:cantSpli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4BA5A0">
            <w:pPr>
              <w:spacing w:after="200" w:line="276" w:lineRule="auto"/>
              <w:jc w:val="left"/>
              <w:rPr>
                <w:rFonts w:ascii="宋体" w:hAnsi="宋体" w:eastAsia="宋体" w:cs="宋体"/>
                <w:color w:val="auto"/>
                <w:sz w:val="22"/>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9A8975">
            <w:pPr>
              <w:spacing w:after="200" w:line="276" w:lineRule="auto"/>
              <w:jc w:val="left"/>
              <w:rPr>
                <w:rFonts w:ascii="宋体" w:hAnsi="宋体" w:eastAsia="宋体" w:cs="宋体"/>
                <w:color w:val="auto"/>
                <w:sz w:val="22"/>
                <w:highlight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85E7E5">
            <w:pPr>
              <w:spacing w:after="200" w:line="276" w:lineRule="auto"/>
              <w:jc w:val="left"/>
              <w:rPr>
                <w:rFonts w:ascii="宋体" w:hAnsi="宋体" w:eastAsia="宋体" w:cs="宋体"/>
                <w:color w:val="auto"/>
                <w:sz w:val="22"/>
                <w:highlight w:val="none"/>
              </w:rPr>
            </w:pPr>
          </w:p>
        </w:tc>
        <w:tc>
          <w:tcPr>
            <w:tcW w:w="53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A73F9B8">
            <w:pPr>
              <w:spacing w:line="300" w:lineRule="auto"/>
              <w:rPr>
                <w:rFonts w:ascii="宋体" w:hAnsi="宋体" w:eastAsia="宋体" w:cs="宋体"/>
                <w:color w:val="auto"/>
                <w:highlight w:val="none"/>
              </w:rPr>
            </w:pPr>
            <w:r>
              <w:rPr>
                <w:rFonts w:ascii="宋体" w:hAnsi="宋体" w:eastAsia="宋体" w:cs="宋体"/>
                <w:color w:val="auto"/>
                <w:sz w:val="18"/>
                <w:highlight w:val="none"/>
              </w:rPr>
              <w:t>22、河道打捞在可视范围内水面不得有单个面积在0.5㎡以上或3只及以上有色垃圾的漂浮垃圾和动物尸体。</w:t>
            </w:r>
          </w:p>
        </w:tc>
        <w:tc>
          <w:tcPr>
            <w:tcW w:w="43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525E679">
            <w:pPr>
              <w:spacing w:line="300" w:lineRule="auto"/>
              <w:rPr>
                <w:rFonts w:ascii="宋体" w:hAnsi="宋体" w:eastAsia="宋体" w:cs="宋体"/>
                <w:color w:val="auto"/>
                <w:highlight w:val="none"/>
              </w:rPr>
            </w:pPr>
            <w:r>
              <w:rPr>
                <w:rFonts w:ascii="宋体" w:hAnsi="宋体" w:eastAsia="宋体" w:cs="宋体"/>
                <w:color w:val="auto"/>
                <w:sz w:val="18"/>
                <w:highlight w:val="none"/>
              </w:rPr>
              <w:t>22、可视范围内水面有单个面积在0.5㎡以上或3只及以上有色垃圾的漂浮垃圾和动物尸体的，发现一处扣0.5分。</w:t>
            </w:r>
          </w:p>
        </w:tc>
      </w:tr>
      <w:tr w14:paraId="2B7C200D">
        <w:tblPrEx>
          <w:tblCellMar>
            <w:top w:w="0" w:type="dxa"/>
            <w:left w:w="10" w:type="dxa"/>
            <w:bottom w:w="0" w:type="dxa"/>
            <w:right w:w="10" w:type="dxa"/>
          </w:tblCellMar>
        </w:tblPrEx>
        <w:trPr>
          <w:cantSpli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64FB35">
            <w:pPr>
              <w:spacing w:after="200" w:line="276" w:lineRule="auto"/>
              <w:jc w:val="left"/>
              <w:rPr>
                <w:rFonts w:ascii="宋体" w:hAnsi="宋体" w:eastAsia="宋体" w:cs="宋体"/>
                <w:color w:val="auto"/>
                <w:sz w:val="22"/>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5FC9B4">
            <w:pPr>
              <w:spacing w:after="200" w:line="276" w:lineRule="auto"/>
              <w:jc w:val="left"/>
              <w:rPr>
                <w:rFonts w:ascii="宋体" w:hAnsi="宋体" w:eastAsia="宋体" w:cs="宋体"/>
                <w:color w:val="auto"/>
                <w:sz w:val="22"/>
                <w:highlight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E6AF72">
            <w:pPr>
              <w:spacing w:after="200" w:line="276" w:lineRule="auto"/>
              <w:jc w:val="left"/>
              <w:rPr>
                <w:rFonts w:ascii="宋体" w:hAnsi="宋体" w:eastAsia="宋体" w:cs="宋体"/>
                <w:color w:val="auto"/>
                <w:sz w:val="22"/>
                <w:highlight w:val="none"/>
              </w:rPr>
            </w:pPr>
          </w:p>
        </w:tc>
        <w:tc>
          <w:tcPr>
            <w:tcW w:w="53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73C93A6">
            <w:pPr>
              <w:spacing w:line="300" w:lineRule="auto"/>
              <w:rPr>
                <w:rFonts w:ascii="宋体" w:hAnsi="宋体" w:eastAsia="宋体" w:cs="宋体"/>
                <w:color w:val="auto"/>
                <w:highlight w:val="none"/>
              </w:rPr>
            </w:pPr>
            <w:r>
              <w:rPr>
                <w:rFonts w:ascii="宋体" w:hAnsi="宋体" w:eastAsia="宋体" w:cs="宋体"/>
                <w:color w:val="auto"/>
                <w:sz w:val="18"/>
                <w:highlight w:val="none"/>
              </w:rPr>
              <w:t>23、打捞船应做到船容整洁，垃圾舱外应无散落垃圾和其他污物。</w:t>
            </w:r>
          </w:p>
        </w:tc>
        <w:tc>
          <w:tcPr>
            <w:tcW w:w="43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DD4E731">
            <w:pPr>
              <w:spacing w:line="300" w:lineRule="auto"/>
              <w:rPr>
                <w:rFonts w:ascii="宋体" w:hAnsi="宋体" w:eastAsia="宋体" w:cs="宋体"/>
                <w:color w:val="auto"/>
                <w:highlight w:val="none"/>
              </w:rPr>
            </w:pPr>
            <w:r>
              <w:rPr>
                <w:rFonts w:ascii="宋体" w:hAnsi="宋体" w:eastAsia="宋体" w:cs="宋体"/>
                <w:color w:val="auto"/>
                <w:sz w:val="18"/>
                <w:highlight w:val="none"/>
              </w:rPr>
              <w:t>23、打捞船船容不整洁的，垃圾舱外有散落垃圾或其他污物的，发现一次扣0.5分。</w:t>
            </w:r>
          </w:p>
        </w:tc>
      </w:tr>
      <w:tr w14:paraId="79325BD5">
        <w:tblPrEx>
          <w:tblCellMar>
            <w:top w:w="0" w:type="dxa"/>
            <w:left w:w="10" w:type="dxa"/>
            <w:bottom w:w="0" w:type="dxa"/>
            <w:right w:w="10" w:type="dxa"/>
          </w:tblCellMar>
        </w:tblPrEx>
        <w:trPr>
          <w:cantSpli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74E637">
            <w:pPr>
              <w:spacing w:after="200" w:line="276" w:lineRule="auto"/>
              <w:jc w:val="left"/>
              <w:rPr>
                <w:rFonts w:ascii="宋体" w:hAnsi="宋体" w:eastAsia="宋体" w:cs="宋体"/>
                <w:color w:val="auto"/>
                <w:sz w:val="22"/>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625EF9">
            <w:pPr>
              <w:spacing w:after="200" w:line="276" w:lineRule="auto"/>
              <w:jc w:val="left"/>
              <w:rPr>
                <w:rFonts w:ascii="宋体" w:hAnsi="宋体" w:eastAsia="宋体" w:cs="宋体"/>
                <w:color w:val="auto"/>
                <w:sz w:val="22"/>
                <w:highlight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21CFD2">
            <w:pPr>
              <w:spacing w:after="200" w:line="276" w:lineRule="auto"/>
              <w:jc w:val="left"/>
              <w:rPr>
                <w:rFonts w:ascii="宋体" w:hAnsi="宋体" w:eastAsia="宋体" w:cs="宋体"/>
                <w:color w:val="auto"/>
                <w:sz w:val="22"/>
                <w:highlight w:val="none"/>
              </w:rPr>
            </w:pPr>
          </w:p>
        </w:tc>
        <w:tc>
          <w:tcPr>
            <w:tcW w:w="53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812C1EC">
            <w:pPr>
              <w:spacing w:line="300" w:lineRule="auto"/>
              <w:rPr>
                <w:rFonts w:ascii="宋体" w:hAnsi="宋体" w:eastAsia="宋体" w:cs="宋体"/>
                <w:color w:val="auto"/>
                <w:highlight w:val="none"/>
              </w:rPr>
            </w:pPr>
            <w:r>
              <w:rPr>
                <w:rFonts w:ascii="宋体" w:hAnsi="宋体" w:eastAsia="宋体" w:cs="宋体"/>
                <w:color w:val="auto"/>
                <w:sz w:val="18"/>
                <w:highlight w:val="none"/>
              </w:rPr>
              <w:t>24、一级水域保洁每天不应少于2次，二级水域保洁每天不应少于1次。</w:t>
            </w:r>
          </w:p>
        </w:tc>
        <w:tc>
          <w:tcPr>
            <w:tcW w:w="43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1880B02">
            <w:pPr>
              <w:spacing w:line="300" w:lineRule="auto"/>
              <w:rPr>
                <w:rFonts w:ascii="宋体" w:hAnsi="宋体" w:eastAsia="宋体" w:cs="宋体"/>
                <w:color w:val="auto"/>
                <w:highlight w:val="none"/>
              </w:rPr>
            </w:pPr>
            <w:r>
              <w:rPr>
                <w:rFonts w:ascii="宋体" w:hAnsi="宋体" w:eastAsia="宋体" w:cs="宋体"/>
                <w:color w:val="auto"/>
                <w:sz w:val="18"/>
                <w:highlight w:val="none"/>
              </w:rPr>
              <w:t>24、水域保洁次数不到位的，发现一次扣2分。</w:t>
            </w:r>
          </w:p>
        </w:tc>
      </w:tr>
      <w:tr w14:paraId="55469F68">
        <w:tblPrEx>
          <w:tblCellMar>
            <w:top w:w="0" w:type="dxa"/>
            <w:left w:w="10" w:type="dxa"/>
            <w:bottom w:w="0" w:type="dxa"/>
            <w:right w:w="10" w:type="dxa"/>
          </w:tblCellMar>
        </w:tblPrEx>
        <w:trPr>
          <w:cantSpli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760BEF">
            <w:pPr>
              <w:spacing w:after="200" w:line="276" w:lineRule="auto"/>
              <w:jc w:val="left"/>
              <w:rPr>
                <w:rFonts w:ascii="宋体" w:hAnsi="宋体" w:eastAsia="宋体" w:cs="宋体"/>
                <w:color w:val="auto"/>
                <w:sz w:val="22"/>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F514E1">
            <w:pPr>
              <w:spacing w:after="200" w:line="276" w:lineRule="auto"/>
              <w:jc w:val="left"/>
              <w:rPr>
                <w:rFonts w:ascii="宋体" w:hAnsi="宋体" w:eastAsia="宋体" w:cs="宋体"/>
                <w:color w:val="auto"/>
                <w:sz w:val="22"/>
                <w:highlight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0BE4DE">
            <w:pPr>
              <w:spacing w:after="200" w:line="276" w:lineRule="auto"/>
              <w:jc w:val="left"/>
              <w:rPr>
                <w:rFonts w:ascii="宋体" w:hAnsi="宋体" w:eastAsia="宋体" w:cs="宋体"/>
                <w:color w:val="auto"/>
                <w:sz w:val="22"/>
                <w:highlight w:val="none"/>
              </w:rPr>
            </w:pPr>
          </w:p>
        </w:tc>
        <w:tc>
          <w:tcPr>
            <w:tcW w:w="53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BDE36D9">
            <w:pPr>
              <w:spacing w:line="300" w:lineRule="auto"/>
              <w:rPr>
                <w:rFonts w:ascii="宋体" w:hAnsi="宋体" w:eastAsia="宋体" w:cs="宋体"/>
                <w:color w:val="auto"/>
                <w:highlight w:val="none"/>
              </w:rPr>
            </w:pPr>
            <w:r>
              <w:rPr>
                <w:rFonts w:ascii="宋体" w:hAnsi="宋体" w:eastAsia="宋体" w:cs="宋体"/>
                <w:color w:val="auto"/>
                <w:sz w:val="18"/>
                <w:highlight w:val="none"/>
              </w:rPr>
              <w:t>25、作业时必须穿着救生衣。</w:t>
            </w:r>
          </w:p>
        </w:tc>
        <w:tc>
          <w:tcPr>
            <w:tcW w:w="43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4B4E5B5">
            <w:pPr>
              <w:spacing w:line="300" w:lineRule="auto"/>
              <w:rPr>
                <w:rFonts w:ascii="宋体" w:hAnsi="宋体" w:eastAsia="宋体" w:cs="宋体"/>
                <w:color w:val="auto"/>
                <w:highlight w:val="none"/>
              </w:rPr>
            </w:pPr>
            <w:r>
              <w:rPr>
                <w:rFonts w:ascii="宋体" w:hAnsi="宋体" w:eastAsia="宋体" w:cs="宋体"/>
                <w:color w:val="auto"/>
                <w:sz w:val="18"/>
                <w:highlight w:val="none"/>
              </w:rPr>
              <w:t>25、作业时未穿救生衣的，发现一次扣1分。</w:t>
            </w:r>
          </w:p>
        </w:tc>
      </w:tr>
      <w:tr w14:paraId="73BB8914">
        <w:tblPrEx>
          <w:tblCellMar>
            <w:top w:w="0" w:type="dxa"/>
            <w:left w:w="10" w:type="dxa"/>
            <w:bottom w:w="0" w:type="dxa"/>
            <w:right w:w="10" w:type="dxa"/>
          </w:tblCellMar>
        </w:tblPrEx>
        <w:trPr>
          <w:cantSpli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C3B177">
            <w:pPr>
              <w:spacing w:after="200" w:line="276" w:lineRule="auto"/>
              <w:jc w:val="left"/>
              <w:rPr>
                <w:rFonts w:ascii="宋体" w:hAnsi="宋体" w:eastAsia="宋体" w:cs="宋体"/>
                <w:color w:val="auto"/>
                <w:sz w:val="22"/>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BE762D">
            <w:pPr>
              <w:spacing w:after="200" w:line="276" w:lineRule="auto"/>
              <w:jc w:val="left"/>
              <w:rPr>
                <w:rFonts w:ascii="宋体" w:hAnsi="宋体" w:eastAsia="宋体" w:cs="宋体"/>
                <w:color w:val="auto"/>
                <w:sz w:val="22"/>
                <w:highlight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EA7596">
            <w:pPr>
              <w:spacing w:after="200" w:line="276" w:lineRule="auto"/>
              <w:jc w:val="left"/>
              <w:rPr>
                <w:rFonts w:ascii="宋体" w:hAnsi="宋体" w:eastAsia="宋体" w:cs="宋体"/>
                <w:color w:val="auto"/>
                <w:sz w:val="22"/>
                <w:highlight w:val="none"/>
              </w:rPr>
            </w:pPr>
          </w:p>
        </w:tc>
        <w:tc>
          <w:tcPr>
            <w:tcW w:w="53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EB77A1B">
            <w:pPr>
              <w:spacing w:line="300" w:lineRule="auto"/>
              <w:rPr>
                <w:rFonts w:ascii="宋体" w:hAnsi="宋体" w:eastAsia="宋体" w:cs="宋体"/>
                <w:color w:val="auto"/>
                <w:highlight w:val="none"/>
              </w:rPr>
            </w:pPr>
            <w:r>
              <w:rPr>
                <w:rFonts w:ascii="宋体" w:hAnsi="宋体" w:eastAsia="宋体" w:cs="宋体"/>
                <w:color w:val="auto"/>
                <w:sz w:val="18"/>
                <w:highlight w:val="none"/>
              </w:rPr>
              <w:t>26、打捞船装满后，到规定的地点卸垃圾并及时清理。</w:t>
            </w:r>
          </w:p>
        </w:tc>
        <w:tc>
          <w:tcPr>
            <w:tcW w:w="43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F3EDADA">
            <w:pPr>
              <w:spacing w:line="300" w:lineRule="auto"/>
              <w:rPr>
                <w:rFonts w:ascii="宋体" w:hAnsi="宋体" w:eastAsia="宋体" w:cs="宋体"/>
                <w:color w:val="auto"/>
                <w:highlight w:val="none"/>
              </w:rPr>
            </w:pPr>
            <w:r>
              <w:rPr>
                <w:rFonts w:ascii="宋体" w:hAnsi="宋体" w:eastAsia="宋体" w:cs="宋体"/>
                <w:color w:val="auto"/>
                <w:sz w:val="18"/>
                <w:highlight w:val="none"/>
              </w:rPr>
              <w:t>26、打捞船未按规定到指定地点卸垃圾或垃圾清理不及时不到位的，扣1分。</w:t>
            </w:r>
          </w:p>
        </w:tc>
      </w:tr>
      <w:tr w14:paraId="27C3B5CD">
        <w:tblPrEx>
          <w:tblCellMar>
            <w:top w:w="0" w:type="dxa"/>
            <w:left w:w="10" w:type="dxa"/>
            <w:bottom w:w="0" w:type="dxa"/>
            <w:right w:w="10" w:type="dxa"/>
          </w:tblCellMar>
        </w:tblPrEx>
        <w:trPr>
          <w:cantSplit/>
          <w:trHeight w:val="1" w:hRule="atLeast"/>
          <w:jc w:val="center"/>
        </w:trPr>
        <w:tc>
          <w:tcPr>
            <w:tcW w:w="46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DB0115">
            <w:pPr>
              <w:spacing w:line="300" w:lineRule="auto"/>
              <w:jc w:val="center"/>
              <w:rPr>
                <w:rFonts w:ascii="宋体" w:hAnsi="宋体" w:eastAsia="宋体" w:cs="宋体"/>
                <w:color w:val="auto"/>
                <w:highlight w:val="none"/>
              </w:rPr>
            </w:pPr>
            <w:r>
              <w:rPr>
                <w:rFonts w:ascii="宋体" w:hAnsi="宋体" w:eastAsia="宋体" w:cs="宋体"/>
                <w:color w:val="auto"/>
                <w:sz w:val="18"/>
                <w:highlight w:val="none"/>
              </w:rPr>
              <w:t>五</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AA6F25">
            <w:pPr>
              <w:spacing w:line="300" w:lineRule="auto"/>
              <w:jc w:val="center"/>
              <w:rPr>
                <w:rFonts w:ascii="宋体" w:hAnsi="宋体" w:eastAsia="宋体" w:cs="宋体"/>
                <w:color w:val="auto"/>
                <w:highlight w:val="none"/>
              </w:rPr>
            </w:pPr>
            <w:r>
              <w:rPr>
                <w:rFonts w:ascii="宋体" w:hAnsi="宋体" w:eastAsia="宋体" w:cs="宋体"/>
                <w:color w:val="auto"/>
                <w:sz w:val="18"/>
                <w:highlight w:val="none"/>
              </w:rPr>
              <w:t>公众监督处理情况</w:t>
            </w:r>
          </w:p>
        </w:tc>
        <w:tc>
          <w:tcPr>
            <w:tcW w:w="72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71639B">
            <w:pPr>
              <w:spacing w:line="300" w:lineRule="auto"/>
              <w:jc w:val="center"/>
              <w:rPr>
                <w:rFonts w:ascii="宋体" w:hAnsi="宋体" w:eastAsia="宋体" w:cs="宋体"/>
                <w:color w:val="auto"/>
                <w:highlight w:val="none"/>
              </w:rPr>
            </w:pPr>
            <w:r>
              <w:rPr>
                <w:rFonts w:ascii="宋体" w:hAnsi="宋体" w:eastAsia="宋体" w:cs="宋体"/>
                <w:color w:val="auto"/>
                <w:sz w:val="18"/>
                <w:highlight w:val="none"/>
              </w:rPr>
              <w:t>现场核查</w:t>
            </w:r>
          </w:p>
        </w:tc>
        <w:tc>
          <w:tcPr>
            <w:tcW w:w="53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640B3B5">
            <w:pPr>
              <w:spacing w:line="300" w:lineRule="auto"/>
              <w:rPr>
                <w:rFonts w:ascii="宋体" w:hAnsi="宋体" w:eastAsia="宋体" w:cs="宋体"/>
                <w:color w:val="auto"/>
                <w:highlight w:val="none"/>
              </w:rPr>
            </w:pPr>
            <w:r>
              <w:rPr>
                <w:rFonts w:ascii="宋体" w:hAnsi="宋体" w:eastAsia="宋体" w:cs="宋体"/>
                <w:color w:val="auto"/>
                <w:sz w:val="18"/>
                <w:highlight w:val="none"/>
              </w:rPr>
              <w:t xml:space="preserve">    27、无有责投诉（包括电话、信访、县长公开电话等），有责投诉后处置及时。</w:t>
            </w:r>
          </w:p>
        </w:tc>
        <w:tc>
          <w:tcPr>
            <w:tcW w:w="43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AEA91EA">
            <w:pPr>
              <w:spacing w:line="300" w:lineRule="auto"/>
              <w:rPr>
                <w:rFonts w:ascii="宋体" w:hAnsi="宋体" w:eastAsia="宋体" w:cs="宋体"/>
                <w:color w:val="auto"/>
                <w:highlight w:val="none"/>
              </w:rPr>
            </w:pPr>
            <w:r>
              <w:rPr>
                <w:rFonts w:ascii="宋体" w:hAnsi="宋体" w:eastAsia="宋体" w:cs="宋体"/>
                <w:color w:val="auto"/>
                <w:sz w:val="18"/>
                <w:highlight w:val="none"/>
              </w:rPr>
              <w:t xml:space="preserve">  27、出现一次有责投诉扣2分，不及时处理的扣3分，不及时处理每日加扣。</w:t>
            </w:r>
          </w:p>
        </w:tc>
      </w:tr>
      <w:tr w14:paraId="170D4B9F">
        <w:tblPrEx>
          <w:tblCellMar>
            <w:top w:w="0" w:type="dxa"/>
            <w:left w:w="10" w:type="dxa"/>
            <w:bottom w:w="0" w:type="dxa"/>
            <w:right w:w="10" w:type="dxa"/>
          </w:tblCellMar>
        </w:tblPrEx>
        <w:trPr>
          <w:cantSplit/>
          <w:trHeight w:val="1" w:hRule="atLeas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EEFA38A">
            <w:pPr>
              <w:spacing w:after="200" w:line="276" w:lineRule="auto"/>
              <w:jc w:val="left"/>
              <w:rPr>
                <w:rFonts w:ascii="宋体" w:hAnsi="宋体" w:eastAsia="宋体" w:cs="宋体"/>
                <w:color w:val="auto"/>
                <w:sz w:val="22"/>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83EF8F2">
            <w:pPr>
              <w:spacing w:after="200" w:line="276" w:lineRule="auto"/>
              <w:jc w:val="left"/>
              <w:rPr>
                <w:rFonts w:ascii="宋体" w:hAnsi="宋体" w:eastAsia="宋体" w:cs="宋体"/>
                <w:color w:val="auto"/>
                <w:sz w:val="22"/>
                <w:highlight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4F8E5E">
            <w:pPr>
              <w:spacing w:after="200" w:line="276" w:lineRule="auto"/>
              <w:jc w:val="left"/>
              <w:rPr>
                <w:rFonts w:ascii="宋体" w:hAnsi="宋体" w:eastAsia="宋体" w:cs="宋体"/>
                <w:color w:val="auto"/>
                <w:sz w:val="22"/>
                <w:highlight w:val="none"/>
              </w:rPr>
            </w:pPr>
          </w:p>
        </w:tc>
        <w:tc>
          <w:tcPr>
            <w:tcW w:w="53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E4F82F0">
            <w:pPr>
              <w:spacing w:line="300" w:lineRule="auto"/>
              <w:rPr>
                <w:rFonts w:ascii="宋体" w:hAnsi="宋体" w:eastAsia="宋体" w:cs="宋体"/>
                <w:color w:val="auto"/>
                <w:highlight w:val="none"/>
              </w:rPr>
            </w:pPr>
            <w:r>
              <w:rPr>
                <w:rFonts w:ascii="宋体" w:hAnsi="宋体" w:eastAsia="宋体" w:cs="宋体"/>
                <w:color w:val="auto"/>
                <w:sz w:val="18"/>
                <w:highlight w:val="none"/>
              </w:rPr>
              <w:t>28、无新闻媒体曝光。</w:t>
            </w:r>
          </w:p>
        </w:tc>
        <w:tc>
          <w:tcPr>
            <w:tcW w:w="43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AAFEC5A">
            <w:pPr>
              <w:spacing w:line="300" w:lineRule="auto"/>
              <w:rPr>
                <w:rFonts w:ascii="宋体" w:hAnsi="宋体" w:eastAsia="宋体" w:cs="宋体"/>
                <w:color w:val="auto"/>
                <w:highlight w:val="none"/>
              </w:rPr>
            </w:pPr>
            <w:r>
              <w:rPr>
                <w:rFonts w:ascii="宋体" w:hAnsi="宋体" w:eastAsia="宋体" w:cs="宋体"/>
                <w:color w:val="auto"/>
                <w:sz w:val="18"/>
                <w:highlight w:val="none"/>
              </w:rPr>
              <w:t>28、新闻媒体曝光查实有责的每次扣2-8分，不及时处理的扣5-10分。</w:t>
            </w:r>
          </w:p>
        </w:tc>
      </w:tr>
      <w:tr w14:paraId="2975ED56">
        <w:tblPrEx>
          <w:tblCellMar>
            <w:top w:w="0" w:type="dxa"/>
            <w:left w:w="10" w:type="dxa"/>
            <w:bottom w:w="0" w:type="dxa"/>
            <w:right w:w="10" w:type="dxa"/>
          </w:tblCellMar>
        </w:tblPrEx>
        <w:trPr>
          <w:cantSplit/>
          <w:jc w:val="center"/>
        </w:trPr>
        <w:tc>
          <w:tcPr>
            <w:tcW w:w="46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F6E2DCA">
            <w:pPr>
              <w:spacing w:after="200" w:line="276" w:lineRule="auto"/>
              <w:jc w:val="left"/>
              <w:rPr>
                <w:rFonts w:ascii="宋体" w:hAnsi="宋体" w:eastAsia="宋体" w:cs="宋体"/>
                <w:color w:val="auto"/>
                <w:sz w:val="22"/>
                <w:highlight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A978F2F">
            <w:pPr>
              <w:spacing w:after="200" w:line="276" w:lineRule="auto"/>
              <w:jc w:val="left"/>
              <w:rPr>
                <w:rFonts w:ascii="宋体" w:hAnsi="宋体" w:eastAsia="宋体" w:cs="宋体"/>
                <w:color w:val="auto"/>
                <w:sz w:val="22"/>
                <w:highlight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E6686D6">
            <w:pPr>
              <w:spacing w:after="200" w:line="276" w:lineRule="auto"/>
              <w:jc w:val="left"/>
              <w:rPr>
                <w:rFonts w:ascii="宋体" w:hAnsi="宋体" w:eastAsia="宋体" w:cs="宋体"/>
                <w:color w:val="auto"/>
                <w:sz w:val="22"/>
                <w:highlight w:val="none"/>
              </w:rPr>
            </w:pPr>
          </w:p>
        </w:tc>
        <w:tc>
          <w:tcPr>
            <w:tcW w:w="53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D0A9EE8">
            <w:pPr>
              <w:spacing w:line="300" w:lineRule="auto"/>
              <w:rPr>
                <w:rFonts w:ascii="宋体" w:hAnsi="宋体" w:eastAsia="宋体" w:cs="宋体"/>
                <w:color w:val="auto"/>
                <w:highlight w:val="none"/>
              </w:rPr>
            </w:pPr>
            <w:r>
              <w:rPr>
                <w:rFonts w:ascii="宋体" w:hAnsi="宋体" w:eastAsia="宋体" w:cs="宋体"/>
                <w:color w:val="auto"/>
                <w:sz w:val="18"/>
                <w:highlight w:val="none"/>
              </w:rPr>
              <w:t>29、县级以上检查不失责任分。</w:t>
            </w:r>
          </w:p>
        </w:tc>
        <w:tc>
          <w:tcPr>
            <w:tcW w:w="43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784FD82">
            <w:pPr>
              <w:spacing w:line="300" w:lineRule="auto"/>
              <w:rPr>
                <w:rFonts w:ascii="宋体" w:hAnsi="宋体" w:eastAsia="宋体" w:cs="宋体"/>
                <w:color w:val="auto"/>
                <w:highlight w:val="none"/>
              </w:rPr>
            </w:pPr>
            <w:r>
              <w:rPr>
                <w:rFonts w:ascii="宋体" w:hAnsi="宋体" w:eastAsia="宋体" w:cs="宋体"/>
                <w:color w:val="auto"/>
                <w:sz w:val="18"/>
                <w:highlight w:val="none"/>
              </w:rPr>
              <w:t>29、失责任分将根据情况扣3-10分。</w:t>
            </w:r>
          </w:p>
        </w:tc>
      </w:tr>
    </w:tbl>
    <w:p w14:paraId="5004A125">
      <w:pPr>
        <w:spacing w:line="360" w:lineRule="auto"/>
        <w:jc w:val="left"/>
        <w:rPr>
          <w:rFonts w:ascii="宋体" w:hAnsi="宋体" w:eastAsia="宋体" w:cs="宋体"/>
          <w:b/>
          <w:color w:val="auto"/>
          <w:spacing w:val="5"/>
          <w:sz w:val="24"/>
          <w:highlight w:val="none"/>
        </w:rPr>
      </w:pPr>
    </w:p>
    <w:p w14:paraId="2CC45BDC">
      <w:pPr>
        <w:spacing w:line="360" w:lineRule="auto"/>
        <w:ind w:firstLine="502"/>
        <w:jc w:val="left"/>
        <w:rPr>
          <w:rFonts w:ascii="宋体" w:hAnsi="宋体" w:eastAsia="宋体" w:cs="宋体"/>
          <w:b/>
          <w:color w:val="auto"/>
          <w:spacing w:val="5"/>
          <w:sz w:val="24"/>
          <w:highlight w:val="none"/>
        </w:rPr>
      </w:pPr>
      <w:r>
        <w:rPr>
          <w:rFonts w:ascii="宋体" w:hAnsi="宋体" w:eastAsia="宋体" w:cs="宋体"/>
          <w:b/>
          <w:color w:val="auto"/>
          <w:spacing w:val="5"/>
          <w:sz w:val="24"/>
          <w:highlight w:val="none"/>
        </w:rPr>
        <w:t>二、</w:t>
      </w:r>
      <w:r>
        <w:rPr>
          <w:rFonts w:ascii="宋体" w:hAnsi="宋体" w:eastAsia="宋体" w:cs="宋体"/>
          <w:b/>
          <w:color w:val="auto"/>
          <w:sz w:val="24"/>
          <w:highlight w:val="none"/>
        </w:rPr>
        <w:t>《“和美乡镇”长效管理办法》考核办法</w:t>
      </w:r>
    </w:p>
    <w:p w14:paraId="2A4F8123">
      <w:pPr>
        <w:spacing w:line="460" w:lineRule="auto"/>
        <w:ind w:firstLine="500"/>
        <w:rPr>
          <w:rFonts w:ascii="宋体" w:hAnsi="宋体" w:eastAsia="宋体" w:cs="宋体"/>
          <w:b/>
          <w:color w:val="auto"/>
          <w:sz w:val="28"/>
          <w:highlight w:val="none"/>
        </w:rPr>
      </w:pPr>
      <w:r>
        <w:rPr>
          <w:rFonts w:ascii="宋体" w:hAnsi="宋体" w:eastAsia="宋体" w:cs="宋体"/>
          <w:color w:val="auto"/>
          <w:spacing w:val="5"/>
          <w:sz w:val="24"/>
          <w:highlight w:val="none"/>
        </w:rPr>
        <w:t>1、根据创建办每月检查情况所反馈的问题进行处罚。如每月考核出现5个问题（即被扣5分）以内不扣违约金；出现5个问题以上，则从第六个问题开始（即被扣第6分开始）被创建办每扣一分扣除违约金1000元，依次类推；如连续3个月每月考核均出现5个以上同类问题的（即被扣5分以上的），采购人有权单方解除合同，并由供应商承担此带来的一切损失。</w:t>
      </w:r>
    </w:p>
    <w:p w14:paraId="448CCC68">
      <w:pPr>
        <w:spacing w:line="520" w:lineRule="auto"/>
        <w:jc w:val="center"/>
        <w:rPr>
          <w:rFonts w:ascii="宋体" w:hAnsi="宋体" w:eastAsia="宋体" w:cs="宋体"/>
          <w:b/>
          <w:color w:val="auto"/>
          <w:sz w:val="28"/>
          <w:highlight w:val="none"/>
        </w:rPr>
      </w:pPr>
      <w:r>
        <w:rPr>
          <w:rFonts w:ascii="宋体" w:hAnsi="宋体" w:eastAsia="宋体" w:cs="宋体"/>
          <w:b/>
          <w:color w:val="auto"/>
          <w:sz w:val="24"/>
          <w:highlight w:val="none"/>
        </w:rPr>
        <w:t>“和美乡镇”长效管理考核评分标准</w:t>
      </w:r>
    </w:p>
    <w:tbl>
      <w:tblPr>
        <w:tblStyle w:val="18"/>
        <w:tblW w:w="0" w:type="auto"/>
        <w:jc w:val="center"/>
        <w:tblLayout w:type="autofit"/>
        <w:tblCellMar>
          <w:top w:w="0" w:type="dxa"/>
          <w:left w:w="10" w:type="dxa"/>
          <w:bottom w:w="0" w:type="dxa"/>
          <w:right w:w="10" w:type="dxa"/>
        </w:tblCellMar>
      </w:tblPr>
      <w:tblGrid>
        <w:gridCol w:w="1095"/>
        <w:gridCol w:w="589"/>
        <w:gridCol w:w="6660"/>
        <w:gridCol w:w="986"/>
      </w:tblGrid>
      <w:tr w14:paraId="1FFDC619">
        <w:tblPrEx>
          <w:tblCellMar>
            <w:top w:w="0" w:type="dxa"/>
            <w:left w:w="10" w:type="dxa"/>
            <w:bottom w:w="0" w:type="dxa"/>
            <w:right w:w="10" w:type="dxa"/>
          </w:tblCellMar>
        </w:tblPrEx>
        <w:trPr>
          <w:jc w:val="center"/>
        </w:trPr>
        <w:tc>
          <w:tcPr>
            <w:tcW w:w="10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C78C5F">
            <w:pPr>
              <w:spacing w:line="300" w:lineRule="auto"/>
              <w:jc w:val="center"/>
              <w:rPr>
                <w:rFonts w:ascii="宋体" w:hAnsi="宋体" w:eastAsia="宋体" w:cs="宋体"/>
                <w:color w:val="auto"/>
                <w:highlight w:val="none"/>
              </w:rPr>
            </w:pPr>
            <w:r>
              <w:rPr>
                <w:rFonts w:ascii="宋体" w:hAnsi="宋体" w:eastAsia="宋体" w:cs="宋体"/>
                <w:b/>
                <w:color w:val="auto"/>
                <w:sz w:val="18"/>
                <w:highlight w:val="none"/>
              </w:rPr>
              <w:t>项目</w:t>
            </w: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9D3B31">
            <w:pPr>
              <w:spacing w:line="300" w:lineRule="auto"/>
              <w:ind w:left="5" w:right="-118" w:hanging="76"/>
              <w:jc w:val="center"/>
              <w:rPr>
                <w:rFonts w:ascii="宋体" w:hAnsi="宋体" w:eastAsia="宋体" w:cs="宋体"/>
                <w:b/>
                <w:color w:val="auto"/>
                <w:sz w:val="18"/>
                <w:highlight w:val="none"/>
              </w:rPr>
            </w:pPr>
            <w:r>
              <w:rPr>
                <w:rFonts w:ascii="宋体" w:hAnsi="宋体" w:eastAsia="宋体" w:cs="宋体"/>
                <w:b/>
                <w:color w:val="auto"/>
                <w:sz w:val="18"/>
                <w:highlight w:val="none"/>
              </w:rPr>
              <w:t>序</w:t>
            </w:r>
          </w:p>
          <w:p w14:paraId="55E79950">
            <w:pPr>
              <w:spacing w:line="300" w:lineRule="auto"/>
              <w:ind w:left="5" w:right="-118" w:hanging="76"/>
              <w:jc w:val="center"/>
              <w:rPr>
                <w:rFonts w:ascii="宋体" w:hAnsi="宋体" w:eastAsia="宋体" w:cs="宋体"/>
                <w:color w:val="auto"/>
                <w:highlight w:val="none"/>
              </w:rPr>
            </w:pPr>
            <w:r>
              <w:rPr>
                <w:rFonts w:ascii="宋体" w:hAnsi="宋体" w:eastAsia="宋体" w:cs="宋体"/>
                <w:b/>
                <w:color w:val="auto"/>
                <w:sz w:val="18"/>
                <w:highlight w:val="none"/>
              </w:rPr>
              <w:t>号</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136972">
            <w:pPr>
              <w:spacing w:line="300" w:lineRule="auto"/>
              <w:jc w:val="center"/>
              <w:rPr>
                <w:rFonts w:ascii="宋体" w:hAnsi="宋体" w:eastAsia="宋体" w:cs="宋体"/>
                <w:color w:val="auto"/>
                <w:highlight w:val="none"/>
              </w:rPr>
            </w:pPr>
            <w:r>
              <w:rPr>
                <w:rFonts w:ascii="宋体" w:hAnsi="宋体" w:eastAsia="宋体" w:cs="宋体"/>
                <w:b/>
                <w:color w:val="auto"/>
                <w:sz w:val="18"/>
                <w:highlight w:val="none"/>
              </w:rPr>
              <w:t>考核内容</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E8D40D">
            <w:pPr>
              <w:spacing w:line="300" w:lineRule="auto"/>
              <w:jc w:val="center"/>
              <w:rPr>
                <w:rFonts w:ascii="宋体" w:hAnsi="宋体" w:eastAsia="宋体" w:cs="宋体"/>
                <w:color w:val="auto"/>
                <w:highlight w:val="none"/>
              </w:rPr>
            </w:pPr>
            <w:r>
              <w:rPr>
                <w:rFonts w:ascii="宋体" w:hAnsi="宋体" w:eastAsia="宋体" w:cs="宋体"/>
                <w:b/>
                <w:color w:val="auto"/>
                <w:sz w:val="18"/>
                <w:highlight w:val="none"/>
              </w:rPr>
              <w:t>扣分</w:t>
            </w:r>
          </w:p>
        </w:tc>
      </w:tr>
      <w:tr w14:paraId="5FCA8B0D">
        <w:tblPrEx>
          <w:tblCellMar>
            <w:top w:w="0" w:type="dxa"/>
            <w:left w:w="10" w:type="dxa"/>
            <w:bottom w:w="0" w:type="dxa"/>
            <w:right w:w="10" w:type="dxa"/>
          </w:tblCellMar>
        </w:tblPrEx>
        <w:trPr>
          <w:jc w:val="center"/>
        </w:trPr>
        <w:tc>
          <w:tcPr>
            <w:tcW w:w="109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73B167">
            <w:pPr>
              <w:spacing w:line="380" w:lineRule="auto"/>
              <w:jc w:val="center"/>
              <w:rPr>
                <w:rFonts w:ascii="宋体" w:hAnsi="宋体" w:eastAsia="宋体" w:cs="宋体"/>
                <w:color w:val="auto"/>
                <w:sz w:val="18"/>
                <w:highlight w:val="none"/>
              </w:rPr>
            </w:pPr>
            <w:r>
              <w:rPr>
                <w:rFonts w:ascii="宋体" w:hAnsi="宋体" w:eastAsia="宋体" w:cs="宋体"/>
                <w:color w:val="auto"/>
                <w:sz w:val="18"/>
                <w:highlight w:val="none"/>
              </w:rPr>
              <w:t>综合</w:t>
            </w:r>
          </w:p>
          <w:p w14:paraId="340F42D5">
            <w:pPr>
              <w:spacing w:line="380" w:lineRule="auto"/>
              <w:jc w:val="center"/>
              <w:rPr>
                <w:rFonts w:ascii="宋体" w:hAnsi="宋体" w:eastAsia="宋体" w:cs="宋体"/>
                <w:color w:val="auto"/>
                <w:sz w:val="18"/>
                <w:highlight w:val="none"/>
              </w:rPr>
            </w:pPr>
            <w:r>
              <w:rPr>
                <w:rFonts w:ascii="宋体" w:hAnsi="宋体" w:eastAsia="宋体" w:cs="宋体"/>
                <w:color w:val="auto"/>
                <w:sz w:val="18"/>
                <w:highlight w:val="none"/>
              </w:rPr>
              <w:t>整治</w:t>
            </w:r>
          </w:p>
          <w:p w14:paraId="013348A6">
            <w:pPr>
              <w:spacing w:line="380" w:lineRule="auto"/>
              <w:jc w:val="center"/>
              <w:rPr>
                <w:rFonts w:ascii="宋体" w:hAnsi="宋体" w:eastAsia="宋体" w:cs="宋体"/>
                <w:color w:val="auto"/>
                <w:sz w:val="18"/>
                <w:highlight w:val="none"/>
              </w:rPr>
            </w:pPr>
            <w:r>
              <w:rPr>
                <w:rFonts w:ascii="宋体" w:hAnsi="宋体" w:eastAsia="宋体" w:cs="宋体"/>
                <w:color w:val="auto"/>
                <w:sz w:val="18"/>
                <w:highlight w:val="none"/>
              </w:rPr>
              <w:t>长效</w:t>
            </w:r>
          </w:p>
          <w:p w14:paraId="1CBE3E8D">
            <w:pPr>
              <w:spacing w:line="380" w:lineRule="auto"/>
              <w:jc w:val="center"/>
              <w:rPr>
                <w:rFonts w:ascii="宋体" w:hAnsi="宋体" w:eastAsia="宋体" w:cs="宋体"/>
                <w:color w:val="auto"/>
                <w:sz w:val="18"/>
                <w:highlight w:val="none"/>
              </w:rPr>
            </w:pPr>
            <w:r>
              <w:rPr>
                <w:rFonts w:ascii="宋体" w:hAnsi="宋体" w:eastAsia="宋体" w:cs="宋体"/>
                <w:color w:val="auto"/>
                <w:sz w:val="18"/>
                <w:highlight w:val="none"/>
              </w:rPr>
              <w:t>管理</w:t>
            </w:r>
          </w:p>
          <w:p w14:paraId="0D63E05B">
            <w:pPr>
              <w:spacing w:line="300" w:lineRule="auto"/>
              <w:ind w:firstLine="90"/>
              <w:rPr>
                <w:rFonts w:ascii="宋体" w:hAnsi="宋体" w:eastAsia="宋体" w:cs="宋体"/>
                <w:color w:val="auto"/>
                <w:highlight w:val="none"/>
              </w:rPr>
            </w:pPr>
            <w:r>
              <w:rPr>
                <w:rFonts w:ascii="宋体" w:hAnsi="宋体" w:eastAsia="宋体" w:cs="宋体"/>
                <w:color w:val="auto"/>
                <w:sz w:val="18"/>
                <w:highlight w:val="none"/>
              </w:rPr>
              <w:t>(20分）</w:t>
            </w: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DB12FE">
            <w:pPr>
              <w:spacing w:line="260" w:lineRule="auto"/>
              <w:jc w:val="center"/>
              <w:rPr>
                <w:rFonts w:ascii="宋体" w:hAnsi="宋体" w:eastAsia="宋体" w:cs="宋体"/>
                <w:color w:val="auto"/>
                <w:highlight w:val="none"/>
              </w:rPr>
            </w:pPr>
            <w:r>
              <w:rPr>
                <w:rFonts w:ascii="宋体" w:hAnsi="宋体" w:eastAsia="宋体" w:cs="宋体"/>
                <w:color w:val="auto"/>
                <w:sz w:val="18"/>
                <w:highlight w:val="none"/>
              </w:rPr>
              <w:t>1</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D372A5">
            <w:pPr>
              <w:spacing w:line="360" w:lineRule="auto"/>
              <w:rPr>
                <w:rFonts w:ascii="宋体" w:hAnsi="宋体" w:eastAsia="宋体" w:cs="宋体"/>
                <w:color w:val="auto"/>
                <w:highlight w:val="none"/>
              </w:rPr>
            </w:pPr>
            <w:r>
              <w:rPr>
                <w:rFonts w:ascii="宋体" w:hAnsi="宋体" w:eastAsia="宋体" w:cs="宋体"/>
                <w:color w:val="auto"/>
                <w:sz w:val="18"/>
                <w:highlight w:val="none"/>
              </w:rPr>
              <w:t>废品回收行业应规范彻底，无反弹现象，发现新增每处扣3分，清场不彻底每处扣2分，直至扣完本大项分值。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68E235">
            <w:pPr>
              <w:spacing w:line="260" w:lineRule="auto"/>
              <w:jc w:val="center"/>
              <w:rPr>
                <w:rFonts w:ascii="宋体" w:hAnsi="宋体" w:eastAsia="宋体" w:cs="宋体"/>
                <w:color w:val="auto"/>
                <w:sz w:val="22"/>
                <w:highlight w:val="none"/>
              </w:rPr>
            </w:pPr>
          </w:p>
        </w:tc>
      </w:tr>
      <w:tr w14:paraId="3F916CB9">
        <w:tblPrEx>
          <w:tblCellMar>
            <w:top w:w="0" w:type="dxa"/>
            <w:left w:w="10" w:type="dxa"/>
            <w:bottom w:w="0" w:type="dxa"/>
            <w:right w:w="10" w:type="dxa"/>
          </w:tblCellMar>
        </w:tblPrEx>
        <w:trPr>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155F3C">
            <w:pPr>
              <w:spacing w:after="200" w:line="276" w:lineRule="auto"/>
              <w:jc w:val="left"/>
              <w:rPr>
                <w:rFonts w:ascii="宋体" w:hAnsi="宋体" w:eastAsia="宋体" w:cs="宋体"/>
                <w:color w:val="auto"/>
                <w:sz w:val="22"/>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3DC868">
            <w:pPr>
              <w:spacing w:line="260" w:lineRule="auto"/>
              <w:jc w:val="center"/>
              <w:rPr>
                <w:rFonts w:ascii="宋体" w:hAnsi="宋体" w:eastAsia="宋体" w:cs="宋体"/>
                <w:color w:val="auto"/>
                <w:highlight w:val="none"/>
              </w:rPr>
            </w:pPr>
            <w:r>
              <w:rPr>
                <w:rFonts w:ascii="宋体" w:hAnsi="宋体" w:eastAsia="宋体" w:cs="宋体"/>
                <w:color w:val="auto"/>
                <w:sz w:val="18"/>
                <w:highlight w:val="none"/>
              </w:rPr>
              <w:t>2</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B0CED2">
            <w:pPr>
              <w:spacing w:line="360" w:lineRule="auto"/>
              <w:rPr>
                <w:rFonts w:ascii="宋体" w:hAnsi="宋体" w:eastAsia="宋体" w:cs="宋体"/>
                <w:color w:val="auto"/>
                <w:highlight w:val="none"/>
              </w:rPr>
            </w:pPr>
            <w:r>
              <w:rPr>
                <w:rFonts w:ascii="宋体" w:hAnsi="宋体" w:eastAsia="宋体" w:cs="宋体"/>
                <w:color w:val="auto"/>
                <w:sz w:val="18"/>
                <w:highlight w:val="none"/>
              </w:rPr>
              <w:t>废弃矿山生态治理应符合标准要求，色块、地被、草花无黄土裸露，绿化无缺株死棵杂草，发现问题每处扣1分，直至扣完本大项分值。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8FC80D">
            <w:pPr>
              <w:spacing w:line="260" w:lineRule="auto"/>
              <w:jc w:val="center"/>
              <w:rPr>
                <w:rFonts w:ascii="宋体" w:hAnsi="宋体" w:eastAsia="宋体" w:cs="宋体"/>
                <w:color w:val="auto"/>
                <w:sz w:val="22"/>
                <w:highlight w:val="none"/>
              </w:rPr>
            </w:pPr>
          </w:p>
        </w:tc>
      </w:tr>
      <w:tr w14:paraId="41CE4F19">
        <w:tblPrEx>
          <w:tblCellMar>
            <w:top w:w="0" w:type="dxa"/>
            <w:left w:w="10" w:type="dxa"/>
            <w:bottom w:w="0" w:type="dxa"/>
            <w:right w:w="10" w:type="dxa"/>
          </w:tblCellMar>
        </w:tblPrEx>
        <w:trPr>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5F0263">
            <w:pPr>
              <w:spacing w:after="200" w:line="276" w:lineRule="auto"/>
              <w:jc w:val="left"/>
              <w:rPr>
                <w:rFonts w:ascii="宋体" w:hAnsi="宋体" w:eastAsia="宋体" w:cs="宋体"/>
                <w:color w:val="auto"/>
                <w:sz w:val="22"/>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8E667B">
            <w:pPr>
              <w:spacing w:line="260" w:lineRule="auto"/>
              <w:jc w:val="center"/>
              <w:rPr>
                <w:rFonts w:ascii="宋体" w:hAnsi="宋体" w:eastAsia="宋体" w:cs="宋体"/>
                <w:color w:val="auto"/>
                <w:highlight w:val="none"/>
              </w:rPr>
            </w:pPr>
            <w:r>
              <w:rPr>
                <w:rFonts w:ascii="宋体" w:hAnsi="宋体" w:eastAsia="宋体" w:cs="宋体"/>
                <w:color w:val="auto"/>
                <w:sz w:val="18"/>
                <w:highlight w:val="none"/>
              </w:rPr>
              <w:t>3</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8DFC27">
            <w:pPr>
              <w:spacing w:line="360" w:lineRule="auto"/>
              <w:rPr>
                <w:rFonts w:ascii="宋体" w:hAnsi="宋体" w:eastAsia="宋体" w:cs="宋体"/>
                <w:color w:val="auto"/>
                <w:highlight w:val="none"/>
              </w:rPr>
            </w:pPr>
            <w:r>
              <w:rPr>
                <w:rFonts w:ascii="宋体" w:hAnsi="宋体" w:eastAsia="宋体" w:cs="宋体"/>
                <w:color w:val="auto"/>
                <w:sz w:val="18"/>
                <w:highlight w:val="none"/>
              </w:rPr>
              <w:t>码头整治应规范到位，整改提升，过渡保留的码头应设置水冲装置，并落实专人管理。发现未按标准化落实整改到位的，每处扣1分，关闭又重新营运的每处扣2分，直至扣完本大项分值。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16A855">
            <w:pPr>
              <w:spacing w:line="260" w:lineRule="auto"/>
              <w:jc w:val="center"/>
              <w:rPr>
                <w:rFonts w:ascii="宋体" w:hAnsi="宋体" w:eastAsia="宋体" w:cs="宋体"/>
                <w:color w:val="auto"/>
                <w:sz w:val="22"/>
                <w:highlight w:val="none"/>
              </w:rPr>
            </w:pPr>
          </w:p>
        </w:tc>
      </w:tr>
      <w:tr w14:paraId="25331CBF">
        <w:tblPrEx>
          <w:tblCellMar>
            <w:top w:w="0" w:type="dxa"/>
            <w:left w:w="10" w:type="dxa"/>
            <w:bottom w:w="0" w:type="dxa"/>
            <w:right w:w="10" w:type="dxa"/>
          </w:tblCellMar>
        </w:tblPrEx>
        <w:trPr>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1D5B69">
            <w:pPr>
              <w:spacing w:after="200" w:line="276" w:lineRule="auto"/>
              <w:jc w:val="left"/>
              <w:rPr>
                <w:rFonts w:ascii="宋体" w:hAnsi="宋体" w:eastAsia="宋体" w:cs="宋体"/>
                <w:color w:val="auto"/>
                <w:sz w:val="22"/>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C66B0A">
            <w:pPr>
              <w:spacing w:line="260" w:lineRule="auto"/>
              <w:jc w:val="center"/>
              <w:rPr>
                <w:rFonts w:ascii="宋体" w:hAnsi="宋体" w:eastAsia="宋体" w:cs="宋体"/>
                <w:color w:val="auto"/>
                <w:highlight w:val="none"/>
              </w:rPr>
            </w:pPr>
            <w:r>
              <w:rPr>
                <w:rFonts w:ascii="宋体" w:hAnsi="宋体" w:eastAsia="宋体" w:cs="宋体"/>
                <w:color w:val="auto"/>
                <w:sz w:val="18"/>
                <w:highlight w:val="none"/>
              </w:rPr>
              <w:t>4</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40AE12">
            <w:pPr>
              <w:spacing w:line="360" w:lineRule="auto"/>
              <w:rPr>
                <w:rFonts w:ascii="宋体" w:hAnsi="宋体" w:eastAsia="宋体" w:cs="宋体"/>
                <w:color w:val="auto"/>
                <w:highlight w:val="none"/>
              </w:rPr>
            </w:pPr>
            <w:r>
              <w:rPr>
                <w:rFonts w:ascii="宋体" w:hAnsi="宋体" w:eastAsia="宋体" w:cs="宋体"/>
                <w:color w:val="auto"/>
                <w:sz w:val="18"/>
                <w:highlight w:val="none"/>
              </w:rPr>
              <w:t>烟囱及废旧厂房改造按规定标准整治到位，发现未按标准违规新增每处扣2分，应拆除未及时拆除清场的每处扣1分，保留的未按标准整改提升每处扣1分，直至扣完本大项分值。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A63055">
            <w:pPr>
              <w:spacing w:line="260" w:lineRule="auto"/>
              <w:jc w:val="center"/>
              <w:rPr>
                <w:rFonts w:ascii="宋体" w:hAnsi="宋体" w:eastAsia="宋体" w:cs="宋体"/>
                <w:color w:val="auto"/>
                <w:sz w:val="22"/>
                <w:highlight w:val="none"/>
              </w:rPr>
            </w:pPr>
          </w:p>
        </w:tc>
      </w:tr>
      <w:tr w14:paraId="30B7519C">
        <w:tblPrEx>
          <w:tblCellMar>
            <w:top w:w="0" w:type="dxa"/>
            <w:left w:w="10" w:type="dxa"/>
            <w:bottom w:w="0" w:type="dxa"/>
            <w:right w:w="10" w:type="dxa"/>
          </w:tblCellMar>
        </w:tblPrEx>
        <w:trPr>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D40B3A">
            <w:pPr>
              <w:spacing w:after="200" w:line="276" w:lineRule="auto"/>
              <w:jc w:val="left"/>
              <w:rPr>
                <w:rFonts w:ascii="宋体" w:hAnsi="宋体" w:eastAsia="宋体" w:cs="宋体"/>
                <w:color w:val="auto"/>
                <w:sz w:val="22"/>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D5D910">
            <w:pPr>
              <w:spacing w:line="260" w:lineRule="auto"/>
              <w:jc w:val="center"/>
              <w:rPr>
                <w:rFonts w:ascii="宋体" w:hAnsi="宋体" w:eastAsia="宋体" w:cs="宋体"/>
                <w:color w:val="auto"/>
                <w:highlight w:val="none"/>
              </w:rPr>
            </w:pPr>
            <w:r>
              <w:rPr>
                <w:rFonts w:ascii="宋体" w:hAnsi="宋体" w:eastAsia="宋体" w:cs="宋体"/>
                <w:color w:val="auto"/>
                <w:sz w:val="18"/>
                <w:highlight w:val="none"/>
              </w:rPr>
              <w:t>5</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98FED5">
            <w:pPr>
              <w:spacing w:line="360" w:lineRule="auto"/>
              <w:rPr>
                <w:rFonts w:ascii="宋体" w:hAnsi="宋体" w:eastAsia="宋体" w:cs="宋体"/>
                <w:color w:val="auto"/>
                <w:highlight w:val="none"/>
              </w:rPr>
            </w:pPr>
            <w:r>
              <w:rPr>
                <w:rFonts w:ascii="宋体" w:hAnsi="宋体" w:eastAsia="宋体" w:cs="宋体"/>
                <w:color w:val="auto"/>
                <w:sz w:val="18"/>
                <w:highlight w:val="none"/>
              </w:rPr>
              <w:t>维修行业应规范入场，无反弹现象，经营者应证照齐全，门头广告一致，环境洁净，发现无证经营反弹每处扣2分，不规范经营每处扣1分，直至扣完本大项分值。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12423B">
            <w:pPr>
              <w:spacing w:line="260" w:lineRule="auto"/>
              <w:jc w:val="center"/>
              <w:rPr>
                <w:rFonts w:ascii="宋体" w:hAnsi="宋体" w:eastAsia="宋体" w:cs="宋体"/>
                <w:color w:val="auto"/>
                <w:sz w:val="22"/>
                <w:highlight w:val="none"/>
              </w:rPr>
            </w:pPr>
          </w:p>
        </w:tc>
      </w:tr>
      <w:tr w14:paraId="1A87B2BC">
        <w:tblPrEx>
          <w:tblCellMar>
            <w:top w:w="0" w:type="dxa"/>
            <w:left w:w="10" w:type="dxa"/>
            <w:bottom w:w="0" w:type="dxa"/>
            <w:right w:w="10" w:type="dxa"/>
          </w:tblCellMar>
        </w:tblPrEx>
        <w:trPr>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D0B1AF">
            <w:pPr>
              <w:spacing w:after="200" w:line="276" w:lineRule="auto"/>
              <w:jc w:val="left"/>
              <w:rPr>
                <w:rFonts w:ascii="宋体" w:hAnsi="宋体" w:eastAsia="宋体" w:cs="宋体"/>
                <w:color w:val="auto"/>
                <w:sz w:val="22"/>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E3AB57">
            <w:pPr>
              <w:spacing w:line="260" w:lineRule="auto"/>
              <w:jc w:val="center"/>
              <w:rPr>
                <w:rFonts w:ascii="宋体" w:hAnsi="宋体" w:eastAsia="宋体" w:cs="宋体"/>
                <w:color w:val="auto"/>
                <w:highlight w:val="none"/>
              </w:rPr>
            </w:pPr>
            <w:r>
              <w:rPr>
                <w:rFonts w:ascii="宋体" w:hAnsi="宋体" w:eastAsia="宋体" w:cs="宋体"/>
                <w:color w:val="auto"/>
                <w:sz w:val="18"/>
                <w:highlight w:val="none"/>
              </w:rPr>
              <w:t>6</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2D6F10">
            <w:pPr>
              <w:spacing w:line="360" w:lineRule="auto"/>
              <w:rPr>
                <w:rFonts w:ascii="宋体" w:hAnsi="宋体" w:eastAsia="宋体" w:cs="宋体"/>
                <w:color w:val="auto"/>
                <w:highlight w:val="none"/>
              </w:rPr>
            </w:pPr>
            <w:r>
              <w:rPr>
                <w:rFonts w:ascii="宋体" w:hAnsi="宋体" w:eastAsia="宋体" w:cs="宋体"/>
                <w:color w:val="auto"/>
                <w:sz w:val="18"/>
                <w:highlight w:val="none"/>
              </w:rPr>
              <w:t>家禽养殖业应规模化，标准化，无有害物排放，禁限养区发现规模畜禽养殖场每处扣2分，关停不彻底每处扣1分，直至扣完本大项分值。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FFF2C5">
            <w:pPr>
              <w:spacing w:line="260" w:lineRule="auto"/>
              <w:jc w:val="center"/>
              <w:rPr>
                <w:rFonts w:ascii="宋体" w:hAnsi="宋体" w:eastAsia="宋体" w:cs="宋体"/>
                <w:color w:val="auto"/>
                <w:sz w:val="22"/>
                <w:highlight w:val="none"/>
              </w:rPr>
            </w:pPr>
          </w:p>
        </w:tc>
      </w:tr>
      <w:tr w14:paraId="47B529BC">
        <w:tblPrEx>
          <w:tblCellMar>
            <w:top w:w="0" w:type="dxa"/>
            <w:left w:w="10" w:type="dxa"/>
            <w:bottom w:w="0" w:type="dxa"/>
            <w:right w:w="10" w:type="dxa"/>
          </w:tblCellMar>
        </w:tblPrEx>
        <w:trPr>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31BB61">
            <w:pPr>
              <w:spacing w:after="200" w:line="276" w:lineRule="auto"/>
              <w:jc w:val="left"/>
              <w:rPr>
                <w:rFonts w:ascii="宋体" w:hAnsi="宋体" w:eastAsia="宋体" w:cs="宋体"/>
                <w:color w:val="auto"/>
                <w:sz w:val="22"/>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0FA9B0">
            <w:pPr>
              <w:spacing w:line="260" w:lineRule="auto"/>
              <w:jc w:val="center"/>
              <w:rPr>
                <w:rFonts w:ascii="宋体" w:hAnsi="宋体" w:eastAsia="宋体" w:cs="宋体"/>
                <w:color w:val="auto"/>
                <w:highlight w:val="none"/>
              </w:rPr>
            </w:pPr>
            <w:r>
              <w:rPr>
                <w:rFonts w:ascii="宋体" w:hAnsi="宋体" w:eastAsia="宋体" w:cs="宋体"/>
                <w:color w:val="auto"/>
                <w:sz w:val="18"/>
                <w:highlight w:val="none"/>
              </w:rPr>
              <w:t>7</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9F5554">
            <w:pPr>
              <w:spacing w:line="360" w:lineRule="auto"/>
              <w:rPr>
                <w:rFonts w:ascii="宋体" w:hAnsi="宋体" w:eastAsia="宋体" w:cs="宋体"/>
                <w:color w:val="auto"/>
                <w:highlight w:val="none"/>
              </w:rPr>
            </w:pPr>
            <w:r>
              <w:rPr>
                <w:rFonts w:ascii="宋体" w:hAnsi="宋体" w:eastAsia="宋体" w:cs="宋体"/>
                <w:color w:val="auto"/>
                <w:sz w:val="18"/>
                <w:highlight w:val="none"/>
              </w:rPr>
              <w:t>旅游景区应设施完善，配套齐全，环境洁净，无设施损坏，无乱堆放，无卫生死角垃圾白色污染，无绿化缺株死棵杂草，发现问题每一处扣1分，直至扣完本大项分值。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F09813">
            <w:pPr>
              <w:spacing w:line="260" w:lineRule="auto"/>
              <w:jc w:val="center"/>
              <w:rPr>
                <w:rFonts w:ascii="宋体" w:hAnsi="宋体" w:eastAsia="宋体" w:cs="宋体"/>
                <w:color w:val="auto"/>
                <w:sz w:val="22"/>
                <w:highlight w:val="none"/>
              </w:rPr>
            </w:pPr>
          </w:p>
        </w:tc>
      </w:tr>
      <w:tr w14:paraId="1B0F7315">
        <w:tblPrEx>
          <w:tblCellMar>
            <w:top w:w="0" w:type="dxa"/>
            <w:left w:w="10" w:type="dxa"/>
            <w:bottom w:w="0" w:type="dxa"/>
            <w:right w:w="10" w:type="dxa"/>
          </w:tblCellMar>
        </w:tblPrEx>
        <w:trPr>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8DF983">
            <w:pPr>
              <w:spacing w:after="200" w:line="276" w:lineRule="auto"/>
              <w:jc w:val="left"/>
              <w:rPr>
                <w:rFonts w:ascii="宋体" w:hAnsi="宋体" w:eastAsia="宋体" w:cs="宋体"/>
                <w:color w:val="auto"/>
                <w:sz w:val="22"/>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3F3570">
            <w:pPr>
              <w:spacing w:line="260" w:lineRule="auto"/>
              <w:jc w:val="center"/>
              <w:rPr>
                <w:rFonts w:ascii="宋体" w:hAnsi="宋体" w:eastAsia="宋体" w:cs="宋体"/>
                <w:color w:val="auto"/>
                <w:highlight w:val="none"/>
              </w:rPr>
            </w:pPr>
            <w:r>
              <w:rPr>
                <w:rFonts w:ascii="宋体" w:hAnsi="宋体" w:eastAsia="宋体" w:cs="宋体"/>
                <w:color w:val="auto"/>
                <w:sz w:val="18"/>
                <w:highlight w:val="none"/>
              </w:rPr>
              <w:t>8</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0E7999">
            <w:pPr>
              <w:spacing w:line="360" w:lineRule="auto"/>
              <w:rPr>
                <w:rFonts w:ascii="宋体" w:hAnsi="宋体" w:eastAsia="宋体" w:cs="宋体"/>
                <w:color w:val="auto"/>
                <w:highlight w:val="none"/>
              </w:rPr>
            </w:pPr>
            <w:r>
              <w:rPr>
                <w:rFonts w:ascii="宋体" w:hAnsi="宋体" w:eastAsia="宋体" w:cs="宋体"/>
                <w:color w:val="auto"/>
                <w:sz w:val="18"/>
                <w:highlight w:val="none"/>
              </w:rPr>
              <w:t>户外广告规范，无破损、歪斜、字迹模糊、影响观瞻，每发现一处扣1分；无未经审批设立的各类广告牌，每发现1处扣3分，直至扣完本大项分值。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B1E5C5">
            <w:pPr>
              <w:spacing w:line="260" w:lineRule="auto"/>
              <w:jc w:val="center"/>
              <w:rPr>
                <w:rFonts w:ascii="宋体" w:hAnsi="宋体" w:eastAsia="宋体" w:cs="宋体"/>
                <w:color w:val="auto"/>
                <w:sz w:val="22"/>
                <w:highlight w:val="none"/>
              </w:rPr>
            </w:pPr>
          </w:p>
        </w:tc>
      </w:tr>
      <w:tr w14:paraId="4E8BB612">
        <w:tblPrEx>
          <w:tblCellMar>
            <w:top w:w="0" w:type="dxa"/>
            <w:left w:w="10" w:type="dxa"/>
            <w:bottom w:w="0" w:type="dxa"/>
            <w:right w:w="10" w:type="dxa"/>
          </w:tblCellMar>
        </w:tblPrEx>
        <w:trPr>
          <w:jc w:val="center"/>
        </w:trPr>
        <w:tc>
          <w:tcPr>
            <w:tcW w:w="109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F66E8A">
            <w:pPr>
              <w:spacing w:line="300" w:lineRule="auto"/>
              <w:jc w:val="center"/>
              <w:rPr>
                <w:rFonts w:ascii="宋体" w:hAnsi="宋体" w:eastAsia="宋体" w:cs="宋体"/>
                <w:color w:val="auto"/>
                <w:sz w:val="18"/>
                <w:highlight w:val="none"/>
              </w:rPr>
            </w:pPr>
          </w:p>
          <w:p w14:paraId="1B26F226">
            <w:pPr>
              <w:spacing w:line="380" w:lineRule="auto"/>
              <w:jc w:val="center"/>
              <w:rPr>
                <w:rFonts w:ascii="宋体" w:hAnsi="宋体" w:eastAsia="宋体" w:cs="宋体"/>
                <w:color w:val="auto"/>
                <w:spacing w:val="-4"/>
                <w:sz w:val="18"/>
                <w:highlight w:val="none"/>
              </w:rPr>
            </w:pPr>
          </w:p>
          <w:p w14:paraId="6D3067C4">
            <w:pPr>
              <w:spacing w:line="380" w:lineRule="auto"/>
              <w:jc w:val="center"/>
              <w:rPr>
                <w:rFonts w:ascii="宋体" w:hAnsi="宋体" w:eastAsia="宋体" w:cs="宋体"/>
                <w:color w:val="auto"/>
                <w:spacing w:val="-4"/>
                <w:sz w:val="18"/>
                <w:highlight w:val="none"/>
              </w:rPr>
            </w:pPr>
            <w:r>
              <w:rPr>
                <w:rFonts w:ascii="宋体" w:hAnsi="宋体" w:eastAsia="宋体" w:cs="宋体"/>
                <w:color w:val="auto"/>
                <w:spacing w:val="-4"/>
                <w:sz w:val="18"/>
                <w:highlight w:val="none"/>
              </w:rPr>
              <w:t>集镇</w:t>
            </w:r>
          </w:p>
          <w:p w14:paraId="12C19FEA">
            <w:pPr>
              <w:spacing w:line="380" w:lineRule="auto"/>
              <w:jc w:val="center"/>
              <w:rPr>
                <w:rFonts w:ascii="宋体" w:hAnsi="宋体" w:eastAsia="宋体" w:cs="宋体"/>
                <w:color w:val="auto"/>
                <w:spacing w:val="-4"/>
                <w:sz w:val="18"/>
                <w:highlight w:val="none"/>
              </w:rPr>
            </w:pPr>
            <w:r>
              <w:rPr>
                <w:rFonts w:ascii="宋体" w:hAnsi="宋体" w:eastAsia="宋体" w:cs="宋体"/>
                <w:color w:val="auto"/>
                <w:spacing w:val="-4"/>
                <w:sz w:val="18"/>
                <w:highlight w:val="none"/>
              </w:rPr>
              <w:t>长效</w:t>
            </w:r>
          </w:p>
          <w:p w14:paraId="2E1D4E07">
            <w:pPr>
              <w:spacing w:line="380" w:lineRule="auto"/>
              <w:jc w:val="center"/>
              <w:rPr>
                <w:rFonts w:ascii="宋体" w:hAnsi="宋体" w:eastAsia="宋体" w:cs="宋体"/>
                <w:color w:val="auto"/>
                <w:spacing w:val="-4"/>
                <w:sz w:val="18"/>
                <w:highlight w:val="none"/>
              </w:rPr>
            </w:pPr>
            <w:r>
              <w:rPr>
                <w:rFonts w:ascii="宋体" w:hAnsi="宋体" w:eastAsia="宋体" w:cs="宋体"/>
                <w:color w:val="auto"/>
                <w:spacing w:val="-4"/>
                <w:sz w:val="18"/>
                <w:highlight w:val="none"/>
              </w:rPr>
              <w:t>管理</w:t>
            </w:r>
          </w:p>
          <w:p w14:paraId="531C388A">
            <w:pPr>
              <w:spacing w:line="380" w:lineRule="auto"/>
              <w:jc w:val="center"/>
              <w:rPr>
                <w:rFonts w:ascii="宋体" w:hAnsi="宋体" w:eastAsia="宋体" w:cs="宋体"/>
                <w:color w:val="auto"/>
                <w:spacing w:val="-4"/>
                <w:sz w:val="18"/>
                <w:highlight w:val="none"/>
              </w:rPr>
            </w:pPr>
            <w:r>
              <w:rPr>
                <w:rFonts w:ascii="宋体" w:hAnsi="宋体" w:eastAsia="宋体" w:cs="宋体"/>
                <w:color w:val="auto"/>
                <w:spacing w:val="-4"/>
                <w:sz w:val="18"/>
                <w:highlight w:val="none"/>
              </w:rPr>
              <w:t xml:space="preserve"> (35分）</w:t>
            </w:r>
          </w:p>
          <w:p w14:paraId="0EA1334F">
            <w:pPr>
              <w:jc w:val="center"/>
              <w:rPr>
                <w:rFonts w:ascii="宋体" w:hAnsi="宋体" w:eastAsia="宋体" w:cs="宋体"/>
                <w:color w:val="auto"/>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203EC7">
            <w:pPr>
              <w:spacing w:line="260" w:lineRule="auto"/>
              <w:jc w:val="center"/>
              <w:rPr>
                <w:rFonts w:ascii="宋体" w:hAnsi="宋体" w:eastAsia="宋体" w:cs="宋体"/>
                <w:color w:val="auto"/>
                <w:highlight w:val="none"/>
              </w:rPr>
            </w:pPr>
            <w:r>
              <w:rPr>
                <w:rFonts w:ascii="宋体" w:hAnsi="宋体" w:eastAsia="宋体" w:cs="宋体"/>
                <w:color w:val="auto"/>
                <w:sz w:val="18"/>
                <w:highlight w:val="none"/>
              </w:rPr>
              <w:t>9</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651D3D">
            <w:pPr>
              <w:spacing w:line="360" w:lineRule="auto"/>
              <w:rPr>
                <w:rFonts w:ascii="宋体" w:hAnsi="宋体" w:eastAsia="宋体" w:cs="宋体"/>
                <w:color w:val="auto"/>
                <w:highlight w:val="none"/>
              </w:rPr>
            </w:pPr>
            <w:r>
              <w:rPr>
                <w:rFonts w:ascii="宋体" w:hAnsi="宋体" w:eastAsia="宋体" w:cs="宋体"/>
                <w:color w:val="auto"/>
                <w:sz w:val="18"/>
                <w:highlight w:val="none"/>
              </w:rPr>
              <w:t>集镇街道、店面门口应整齐有序，干净卫生，无卫生死角，无占道经营，无绿化缺株死棵杂草，绿化带内及树木无晒衣晒被，无乱停车、乱堆放，发现问题每处扣1分，无建筑生活垃圾白色污染，发现问题每处扣1分，垃圾较多的扣2分，特别严重的扣3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879DC4">
            <w:pPr>
              <w:spacing w:line="260" w:lineRule="auto"/>
              <w:jc w:val="center"/>
              <w:rPr>
                <w:rFonts w:ascii="宋体" w:hAnsi="宋体" w:eastAsia="宋体" w:cs="宋体"/>
                <w:color w:val="auto"/>
                <w:sz w:val="22"/>
                <w:highlight w:val="none"/>
              </w:rPr>
            </w:pPr>
          </w:p>
        </w:tc>
      </w:tr>
      <w:tr w14:paraId="69F1A3E0">
        <w:tblPrEx>
          <w:tblCellMar>
            <w:top w:w="0" w:type="dxa"/>
            <w:left w:w="10" w:type="dxa"/>
            <w:bottom w:w="0" w:type="dxa"/>
            <w:right w:w="10" w:type="dxa"/>
          </w:tblCellMar>
        </w:tblPrEx>
        <w:trPr>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1DD00B">
            <w:pPr>
              <w:spacing w:after="200" w:line="276" w:lineRule="auto"/>
              <w:jc w:val="left"/>
              <w:rPr>
                <w:rFonts w:ascii="宋体" w:hAnsi="宋体" w:eastAsia="宋体" w:cs="宋体"/>
                <w:color w:val="auto"/>
                <w:sz w:val="22"/>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9012C1">
            <w:pPr>
              <w:spacing w:line="260" w:lineRule="auto"/>
              <w:jc w:val="center"/>
              <w:rPr>
                <w:rFonts w:ascii="宋体" w:hAnsi="宋体" w:eastAsia="宋体" w:cs="宋体"/>
                <w:color w:val="auto"/>
                <w:highlight w:val="none"/>
              </w:rPr>
            </w:pPr>
            <w:r>
              <w:rPr>
                <w:rFonts w:ascii="宋体" w:hAnsi="宋体" w:eastAsia="宋体" w:cs="宋体"/>
                <w:color w:val="auto"/>
                <w:sz w:val="18"/>
                <w:highlight w:val="none"/>
              </w:rPr>
              <w:t>10</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A3B3D6">
            <w:pPr>
              <w:spacing w:line="360" w:lineRule="auto"/>
              <w:rPr>
                <w:rFonts w:ascii="宋体" w:hAnsi="宋体" w:eastAsia="宋体" w:cs="宋体"/>
                <w:color w:val="auto"/>
                <w:highlight w:val="none"/>
              </w:rPr>
            </w:pPr>
            <w:r>
              <w:rPr>
                <w:rFonts w:ascii="宋体" w:hAnsi="宋体" w:eastAsia="宋体" w:cs="宋体"/>
                <w:color w:val="auto"/>
                <w:sz w:val="18"/>
                <w:highlight w:val="none"/>
              </w:rPr>
              <w:t>集镇基础设施应完好无损，无破损路面、道板、窨井盖、垃圾池（桶）、</w:t>
            </w:r>
            <w:r>
              <w:rPr>
                <w:rFonts w:ascii="宋体" w:hAnsi="宋体" w:eastAsia="宋体" w:cs="宋体"/>
                <w:color w:val="auto"/>
                <w:spacing w:val="-4"/>
                <w:sz w:val="18"/>
                <w:highlight w:val="none"/>
              </w:rPr>
              <w:t>路灯、警示牌、路牌等，发现问题每处扣1分，直至扣完本大项分值。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0B7EA4">
            <w:pPr>
              <w:spacing w:line="260" w:lineRule="auto"/>
              <w:jc w:val="center"/>
              <w:rPr>
                <w:rFonts w:ascii="宋体" w:hAnsi="宋体" w:eastAsia="宋体" w:cs="宋体"/>
                <w:color w:val="auto"/>
                <w:sz w:val="22"/>
                <w:highlight w:val="none"/>
              </w:rPr>
            </w:pPr>
          </w:p>
        </w:tc>
      </w:tr>
      <w:tr w14:paraId="6BC2A2FA">
        <w:tblPrEx>
          <w:tblCellMar>
            <w:top w:w="0" w:type="dxa"/>
            <w:left w:w="10" w:type="dxa"/>
            <w:bottom w:w="0" w:type="dxa"/>
            <w:right w:w="10" w:type="dxa"/>
          </w:tblCellMar>
        </w:tblPrEx>
        <w:trPr>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35A49C">
            <w:pPr>
              <w:spacing w:after="200" w:line="276" w:lineRule="auto"/>
              <w:jc w:val="left"/>
              <w:rPr>
                <w:rFonts w:ascii="宋体" w:hAnsi="宋体" w:eastAsia="宋体" w:cs="宋体"/>
                <w:color w:val="auto"/>
                <w:sz w:val="22"/>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37F211">
            <w:pPr>
              <w:spacing w:line="260" w:lineRule="auto"/>
              <w:jc w:val="center"/>
              <w:rPr>
                <w:rFonts w:ascii="宋体" w:hAnsi="宋体" w:eastAsia="宋体" w:cs="宋体"/>
                <w:color w:val="auto"/>
                <w:highlight w:val="none"/>
              </w:rPr>
            </w:pPr>
            <w:r>
              <w:rPr>
                <w:rFonts w:ascii="宋体" w:hAnsi="宋体" w:eastAsia="宋体" w:cs="宋体"/>
                <w:color w:val="auto"/>
                <w:sz w:val="18"/>
                <w:highlight w:val="none"/>
              </w:rPr>
              <w:t>11</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C5E103">
            <w:pPr>
              <w:spacing w:line="360" w:lineRule="auto"/>
              <w:rPr>
                <w:rFonts w:ascii="宋体" w:hAnsi="宋体" w:eastAsia="宋体" w:cs="宋体"/>
                <w:color w:val="auto"/>
                <w:highlight w:val="none"/>
              </w:rPr>
            </w:pPr>
            <w:r>
              <w:rPr>
                <w:rFonts w:ascii="宋体" w:hAnsi="宋体" w:eastAsia="宋体" w:cs="宋体"/>
                <w:color w:val="auto"/>
                <w:sz w:val="18"/>
                <w:highlight w:val="none"/>
              </w:rPr>
              <w:t>集镇店牌、广告牌、横幅应整洁规范，无破损、歪斜、陈旧、断裂、字迹模糊影响市容市貌的，发现问题每处扣1分，直至扣完本大项分值。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C4AF5D">
            <w:pPr>
              <w:spacing w:line="260" w:lineRule="auto"/>
              <w:jc w:val="center"/>
              <w:rPr>
                <w:rFonts w:ascii="宋体" w:hAnsi="宋体" w:eastAsia="宋体" w:cs="宋体"/>
                <w:color w:val="auto"/>
                <w:sz w:val="22"/>
                <w:highlight w:val="none"/>
              </w:rPr>
            </w:pPr>
          </w:p>
        </w:tc>
      </w:tr>
      <w:tr w14:paraId="36072B39">
        <w:tblPrEx>
          <w:tblCellMar>
            <w:top w:w="0" w:type="dxa"/>
            <w:left w:w="10" w:type="dxa"/>
            <w:bottom w:w="0" w:type="dxa"/>
            <w:right w:w="10" w:type="dxa"/>
          </w:tblCellMar>
        </w:tblPrEx>
        <w:trPr>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D65EF7">
            <w:pPr>
              <w:spacing w:after="200" w:line="276" w:lineRule="auto"/>
              <w:jc w:val="left"/>
              <w:rPr>
                <w:rFonts w:ascii="宋体" w:hAnsi="宋体" w:eastAsia="宋体" w:cs="宋体"/>
                <w:color w:val="auto"/>
                <w:sz w:val="22"/>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DFD2E8">
            <w:pPr>
              <w:spacing w:line="260" w:lineRule="auto"/>
              <w:jc w:val="center"/>
              <w:rPr>
                <w:rFonts w:ascii="宋体" w:hAnsi="宋体" w:eastAsia="宋体" w:cs="宋体"/>
                <w:color w:val="auto"/>
                <w:highlight w:val="none"/>
              </w:rPr>
            </w:pPr>
            <w:r>
              <w:rPr>
                <w:rFonts w:ascii="宋体" w:hAnsi="宋体" w:eastAsia="宋体" w:cs="宋体"/>
                <w:color w:val="auto"/>
                <w:sz w:val="18"/>
                <w:highlight w:val="none"/>
              </w:rPr>
              <w:t>12</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BE44BD">
            <w:pPr>
              <w:spacing w:line="360" w:lineRule="auto"/>
              <w:rPr>
                <w:rFonts w:ascii="宋体" w:hAnsi="宋体" w:eastAsia="宋体" w:cs="宋体"/>
                <w:color w:val="auto"/>
                <w:highlight w:val="none"/>
              </w:rPr>
            </w:pPr>
            <w:r>
              <w:rPr>
                <w:rFonts w:ascii="宋体" w:hAnsi="宋体" w:eastAsia="宋体" w:cs="宋体"/>
                <w:color w:val="auto"/>
                <w:sz w:val="18"/>
                <w:highlight w:val="none"/>
              </w:rPr>
              <w:t>集镇房屋墙面、电杆及公共场所等有影响市容市貌的非法广告、乱张贴、（牛皮癣）、乱涂写、乱刻画，发现问题每处扣1分，严重的扣2分，直至扣完本大项分值。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188E4C">
            <w:pPr>
              <w:spacing w:line="260" w:lineRule="auto"/>
              <w:jc w:val="center"/>
              <w:rPr>
                <w:rFonts w:ascii="宋体" w:hAnsi="宋体" w:eastAsia="宋体" w:cs="宋体"/>
                <w:color w:val="auto"/>
                <w:sz w:val="22"/>
                <w:highlight w:val="none"/>
              </w:rPr>
            </w:pPr>
          </w:p>
        </w:tc>
      </w:tr>
      <w:tr w14:paraId="6288BF49">
        <w:tblPrEx>
          <w:tblCellMar>
            <w:top w:w="0" w:type="dxa"/>
            <w:left w:w="10" w:type="dxa"/>
            <w:bottom w:w="0" w:type="dxa"/>
            <w:right w:w="10" w:type="dxa"/>
          </w:tblCellMar>
        </w:tblPrEx>
        <w:trPr>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AE146A">
            <w:pPr>
              <w:spacing w:after="200" w:line="276" w:lineRule="auto"/>
              <w:jc w:val="left"/>
              <w:rPr>
                <w:rFonts w:ascii="宋体" w:hAnsi="宋体" w:eastAsia="宋体" w:cs="宋体"/>
                <w:color w:val="auto"/>
                <w:sz w:val="22"/>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A978A0">
            <w:pPr>
              <w:spacing w:line="260" w:lineRule="auto"/>
              <w:jc w:val="center"/>
              <w:rPr>
                <w:rFonts w:ascii="宋体" w:hAnsi="宋体" w:eastAsia="宋体" w:cs="宋体"/>
                <w:color w:val="auto"/>
                <w:highlight w:val="none"/>
              </w:rPr>
            </w:pPr>
            <w:r>
              <w:rPr>
                <w:rFonts w:ascii="宋体" w:hAnsi="宋体" w:eastAsia="宋体" w:cs="宋体"/>
                <w:color w:val="auto"/>
                <w:sz w:val="18"/>
                <w:highlight w:val="none"/>
              </w:rPr>
              <w:t>13</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E7AFA0">
            <w:pPr>
              <w:spacing w:line="360" w:lineRule="auto"/>
              <w:rPr>
                <w:rFonts w:ascii="宋体" w:hAnsi="宋体" w:eastAsia="宋体" w:cs="宋体"/>
                <w:color w:val="auto"/>
                <w:highlight w:val="none"/>
              </w:rPr>
            </w:pPr>
            <w:r>
              <w:rPr>
                <w:rFonts w:ascii="宋体" w:hAnsi="宋体" w:eastAsia="宋体" w:cs="宋体"/>
                <w:color w:val="auto"/>
                <w:sz w:val="18"/>
                <w:highlight w:val="none"/>
              </w:rPr>
              <w:t>农贸市场应管理到位，整洁有序通畅，场内无乱搭乱挂、乱堆放、乱停车，占道设摊，无非法广告、乱张贴、乱涂写、乱刻画。公厕设施完好无破损、卫生整洁，发现问题每处扣1分，直至扣完本大项分值。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BE2ED3">
            <w:pPr>
              <w:spacing w:line="260" w:lineRule="auto"/>
              <w:jc w:val="center"/>
              <w:rPr>
                <w:rFonts w:ascii="宋体" w:hAnsi="宋体" w:eastAsia="宋体" w:cs="宋体"/>
                <w:color w:val="auto"/>
                <w:sz w:val="22"/>
                <w:highlight w:val="none"/>
              </w:rPr>
            </w:pPr>
          </w:p>
        </w:tc>
      </w:tr>
      <w:tr w14:paraId="54A2ADB1">
        <w:tblPrEx>
          <w:tblCellMar>
            <w:top w:w="0" w:type="dxa"/>
            <w:left w:w="10" w:type="dxa"/>
            <w:bottom w:w="0" w:type="dxa"/>
            <w:right w:w="10" w:type="dxa"/>
          </w:tblCellMar>
        </w:tblPrEx>
        <w:trPr>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915B0B1">
            <w:pPr>
              <w:spacing w:after="200" w:line="276" w:lineRule="auto"/>
              <w:jc w:val="left"/>
              <w:rPr>
                <w:rFonts w:ascii="宋体" w:hAnsi="宋体" w:eastAsia="宋体" w:cs="宋体"/>
                <w:color w:val="auto"/>
                <w:sz w:val="22"/>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827A29">
            <w:pPr>
              <w:spacing w:line="260" w:lineRule="auto"/>
              <w:jc w:val="center"/>
              <w:rPr>
                <w:rFonts w:ascii="宋体" w:hAnsi="宋体" w:eastAsia="宋体" w:cs="宋体"/>
                <w:color w:val="auto"/>
                <w:highlight w:val="none"/>
              </w:rPr>
            </w:pPr>
            <w:r>
              <w:rPr>
                <w:rFonts w:ascii="宋体" w:hAnsi="宋体" w:eastAsia="宋体" w:cs="宋体"/>
                <w:color w:val="auto"/>
                <w:sz w:val="18"/>
                <w:highlight w:val="none"/>
              </w:rPr>
              <w:t>14</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5B0470">
            <w:pPr>
              <w:spacing w:line="360" w:lineRule="auto"/>
              <w:rPr>
                <w:rFonts w:ascii="宋体" w:hAnsi="宋体" w:eastAsia="宋体" w:cs="宋体"/>
                <w:color w:val="auto"/>
                <w:highlight w:val="none"/>
              </w:rPr>
            </w:pPr>
            <w:r>
              <w:rPr>
                <w:rFonts w:ascii="宋体" w:hAnsi="宋体" w:eastAsia="宋体" w:cs="宋体"/>
                <w:color w:val="auto"/>
                <w:sz w:val="18"/>
                <w:highlight w:val="none"/>
              </w:rPr>
              <w:t>集镇范围内及河道、池塘、涧滩无漂浮物，无建筑生活垃圾、白色污染，周边有影响观瞻的围栏（塑料、布、网、彩钢板等），发现问题每处扣2分，直至扣完本大项分值。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F81833">
            <w:pPr>
              <w:spacing w:line="260" w:lineRule="auto"/>
              <w:jc w:val="center"/>
              <w:rPr>
                <w:rFonts w:ascii="宋体" w:hAnsi="宋体" w:eastAsia="宋体" w:cs="宋体"/>
                <w:color w:val="auto"/>
                <w:sz w:val="22"/>
                <w:highlight w:val="none"/>
              </w:rPr>
            </w:pPr>
          </w:p>
        </w:tc>
      </w:tr>
      <w:tr w14:paraId="44CBDC28">
        <w:tblPrEx>
          <w:tblCellMar>
            <w:top w:w="0" w:type="dxa"/>
            <w:left w:w="10" w:type="dxa"/>
            <w:bottom w:w="0" w:type="dxa"/>
            <w:right w:w="10" w:type="dxa"/>
          </w:tblCellMar>
        </w:tblPrEx>
        <w:trPr>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7D168C5">
            <w:pPr>
              <w:spacing w:after="200" w:line="276" w:lineRule="auto"/>
              <w:jc w:val="left"/>
              <w:rPr>
                <w:rFonts w:ascii="宋体" w:hAnsi="宋体" w:eastAsia="宋体" w:cs="宋体"/>
                <w:color w:val="auto"/>
                <w:sz w:val="22"/>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86C70B">
            <w:pPr>
              <w:spacing w:line="260" w:lineRule="auto"/>
              <w:jc w:val="center"/>
              <w:rPr>
                <w:rFonts w:ascii="宋体" w:hAnsi="宋体" w:eastAsia="宋体" w:cs="宋体"/>
                <w:color w:val="auto"/>
                <w:highlight w:val="none"/>
              </w:rPr>
            </w:pPr>
            <w:r>
              <w:rPr>
                <w:rFonts w:ascii="宋体" w:hAnsi="宋体" w:eastAsia="宋体" w:cs="宋体"/>
                <w:color w:val="auto"/>
                <w:sz w:val="18"/>
                <w:highlight w:val="none"/>
              </w:rPr>
              <w:t>15</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2C8FBB">
            <w:pPr>
              <w:spacing w:line="360" w:lineRule="auto"/>
              <w:rPr>
                <w:rFonts w:ascii="宋体" w:hAnsi="宋体" w:eastAsia="宋体" w:cs="宋体"/>
                <w:color w:val="auto"/>
                <w:highlight w:val="none"/>
              </w:rPr>
            </w:pPr>
            <w:r>
              <w:rPr>
                <w:rFonts w:ascii="宋体" w:hAnsi="宋体" w:eastAsia="宋体" w:cs="宋体"/>
                <w:color w:val="auto"/>
                <w:sz w:val="18"/>
                <w:highlight w:val="none"/>
              </w:rPr>
              <w:t>各级国家机关和各人民团体、企业事业单位、村民委员会、居民委员会，以及广场、公园等公共活动场所发现升挂破损、污损、褪色或者不合规格的国旗，每发现一处扣2分，直至扣完本大项分值。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F879FE">
            <w:pPr>
              <w:spacing w:line="260" w:lineRule="auto"/>
              <w:jc w:val="center"/>
              <w:rPr>
                <w:rFonts w:ascii="宋体" w:hAnsi="宋体" w:eastAsia="宋体" w:cs="宋体"/>
                <w:color w:val="auto"/>
                <w:sz w:val="22"/>
                <w:highlight w:val="none"/>
              </w:rPr>
            </w:pPr>
          </w:p>
        </w:tc>
      </w:tr>
      <w:tr w14:paraId="13D5EA58">
        <w:tblPrEx>
          <w:tblCellMar>
            <w:top w:w="0" w:type="dxa"/>
            <w:left w:w="10" w:type="dxa"/>
            <w:bottom w:w="0" w:type="dxa"/>
            <w:right w:w="10" w:type="dxa"/>
          </w:tblCellMar>
        </w:tblPrEx>
        <w:trPr>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09269EE">
            <w:pPr>
              <w:spacing w:after="200" w:line="276" w:lineRule="auto"/>
              <w:jc w:val="left"/>
              <w:rPr>
                <w:rFonts w:ascii="宋体" w:hAnsi="宋体" w:eastAsia="宋体" w:cs="宋体"/>
                <w:color w:val="auto"/>
                <w:sz w:val="22"/>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747391">
            <w:pPr>
              <w:spacing w:line="260" w:lineRule="auto"/>
              <w:jc w:val="center"/>
              <w:rPr>
                <w:rFonts w:ascii="宋体" w:hAnsi="宋体" w:eastAsia="宋体" w:cs="宋体"/>
                <w:color w:val="auto"/>
                <w:highlight w:val="none"/>
              </w:rPr>
            </w:pPr>
            <w:r>
              <w:rPr>
                <w:rFonts w:ascii="宋体" w:hAnsi="宋体" w:eastAsia="宋体" w:cs="宋体"/>
                <w:color w:val="auto"/>
                <w:sz w:val="18"/>
                <w:highlight w:val="none"/>
              </w:rPr>
              <w:t>16</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9514AF">
            <w:pPr>
              <w:spacing w:line="360" w:lineRule="auto"/>
              <w:rPr>
                <w:rFonts w:ascii="宋体" w:hAnsi="宋体" w:eastAsia="宋体" w:cs="宋体"/>
                <w:color w:val="auto"/>
                <w:highlight w:val="none"/>
              </w:rPr>
            </w:pPr>
            <w:r>
              <w:rPr>
                <w:rFonts w:ascii="宋体" w:hAnsi="宋体" w:eastAsia="宋体" w:cs="宋体"/>
                <w:color w:val="auto"/>
                <w:sz w:val="18"/>
                <w:highlight w:val="none"/>
              </w:rPr>
              <w:t>乡镇、园区至少有一处体现“和文化”内容的公益广告，街道至少有一处体现全国文明城市创建内容的公益广告（其中文化墙长度应在50米以上，广告牌面积应在30平米以上），缺一处扣2分；乡镇（街道、园区）主要道路沿线新砌或已砌成的围墙，应及时增设文化墙，凡发现空白围墙长度在50米以上一处，扣2分。</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14A1CD">
            <w:pPr>
              <w:spacing w:line="260" w:lineRule="auto"/>
              <w:jc w:val="center"/>
              <w:rPr>
                <w:rFonts w:ascii="宋体" w:hAnsi="宋体" w:eastAsia="宋体" w:cs="宋体"/>
                <w:color w:val="auto"/>
                <w:sz w:val="22"/>
                <w:highlight w:val="none"/>
              </w:rPr>
            </w:pPr>
          </w:p>
        </w:tc>
      </w:tr>
      <w:tr w14:paraId="6E0E7AA4">
        <w:tblPrEx>
          <w:tblCellMar>
            <w:top w:w="0" w:type="dxa"/>
            <w:left w:w="10" w:type="dxa"/>
            <w:bottom w:w="0" w:type="dxa"/>
            <w:right w:w="10" w:type="dxa"/>
          </w:tblCellMar>
        </w:tblPrEx>
        <w:trPr>
          <w:jc w:val="center"/>
        </w:trPr>
        <w:tc>
          <w:tcPr>
            <w:tcW w:w="109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AF5C78">
            <w:pPr>
              <w:spacing w:line="380" w:lineRule="auto"/>
              <w:jc w:val="center"/>
              <w:rPr>
                <w:rFonts w:ascii="宋体" w:hAnsi="宋体" w:eastAsia="宋体" w:cs="宋体"/>
                <w:color w:val="auto"/>
                <w:sz w:val="18"/>
                <w:highlight w:val="none"/>
              </w:rPr>
            </w:pPr>
          </w:p>
          <w:p w14:paraId="088CA590">
            <w:pPr>
              <w:spacing w:line="380" w:lineRule="auto"/>
              <w:jc w:val="center"/>
              <w:rPr>
                <w:rFonts w:ascii="宋体" w:hAnsi="宋体" w:eastAsia="宋体" w:cs="宋体"/>
                <w:color w:val="auto"/>
                <w:sz w:val="18"/>
                <w:highlight w:val="none"/>
              </w:rPr>
            </w:pPr>
            <w:r>
              <w:rPr>
                <w:rFonts w:ascii="宋体" w:hAnsi="宋体" w:eastAsia="宋体" w:cs="宋体"/>
                <w:color w:val="auto"/>
                <w:sz w:val="18"/>
                <w:highlight w:val="none"/>
              </w:rPr>
              <w:t>道路</w:t>
            </w:r>
          </w:p>
          <w:p w14:paraId="22FBE6F7">
            <w:pPr>
              <w:spacing w:line="380" w:lineRule="auto"/>
              <w:jc w:val="center"/>
              <w:rPr>
                <w:rFonts w:ascii="宋体" w:hAnsi="宋体" w:eastAsia="宋体" w:cs="宋体"/>
                <w:color w:val="auto"/>
                <w:sz w:val="18"/>
                <w:highlight w:val="none"/>
              </w:rPr>
            </w:pPr>
            <w:r>
              <w:rPr>
                <w:rFonts w:ascii="宋体" w:hAnsi="宋体" w:eastAsia="宋体" w:cs="宋体"/>
                <w:color w:val="auto"/>
                <w:sz w:val="18"/>
                <w:highlight w:val="none"/>
              </w:rPr>
              <w:t>沿线</w:t>
            </w:r>
          </w:p>
          <w:p w14:paraId="4C8E6212">
            <w:pPr>
              <w:rPr>
                <w:rFonts w:ascii="宋体" w:hAnsi="宋体" w:eastAsia="宋体" w:cs="宋体"/>
                <w:color w:val="auto"/>
                <w:highlight w:val="none"/>
              </w:rPr>
            </w:pPr>
            <w:r>
              <w:rPr>
                <w:rFonts w:ascii="宋体" w:hAnsi="宋体" w:eastAsia="宋体" w:cs="宋体"/>
                <w:color w:val="auto"/>
                <w:sz w:val="18"/>
                <w:highlight w:val="none"/>
              </w:rPr>
              <w:t>(25分)</w:t>
            </w: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DF3E3C">
            <w:pPr>
              <w:jc w:val="center"/>
              <w:rPr>
                <w:rFonts w:ascii="宋体" w:hAnsi="宋体" w:eastAsia="宋体" w:cs="宋体"/>
                <w:color w:val="auto"/>
                <w:highlight w:val="none"/>
              </w:rPr>
            </w:pPr>
            <w:r>
              <w:rPr>
                <w:rFonts w:ascii="宋体" w:hAnsi="宋体" w:eastAsia="宋体" w:cs="宋体"/>
                <w:color w:val="auto"/>
                <w:sz w:val="18"/>
                <w:highlight w:val="none"/>
              </w:rPr>
              <w:t>17</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045F32">
            <w:pPr>
              <w:spacing w:line="360" w:lineRule="auto"/>
              <w:rPr>
                <w:rFonts w:ascii="宋体" w:hAnsi="宋体" w:eastAsia="宋体" w:cs="宋体"/>
                <w:color w:val="auto"/>
                <w:highlight w:val="none"/>
              </w:rPr>
            </w:pPr>
            <w:r>
              <w:rPr>
                <w:rFonts w:ascii="宋体" w:hAnsi="宋体" w:eastAsia="宋体" w:cs="宋体"/>
                <w:color w:val="auto"/>
                <w:sz w:val="18"/>
                <w:highlight w:val="none"/>
              </w:rPr>
              <w:t>道路沿线(含高速)两侧及河道、池塘涧滩、房前屋后无建筑生活垃圾、白色污染，垃圾池（桶）整洁完好，无破损，发现问题每处扣1分，垃圾较多的扣2分，特别严重的扣3分；有影响观瞻的围栏（塑料、布、网、彩钢板等），发现问题每处扣2分；沿线无破损棚披、乱搭建，发现问题每处扣1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AF26B8">
            <w:pPr>
              <w:jc w:val="center"/>
              <w:rPr>
                <w:rFonts w:ascii="宋体" w:hAnsi="宋体" w:eastAsia="宋体" w:cs="宋体"/>
                <w:color w:val="auto"/>
                <w:sz w:val="22"/>
                <w:highlight w:val="none"/>
              </w:rPr>
            </w:pPr>
          </w:p>
        </w:tc>
      </w:tr>
      <w:tr w14:paraId="0719DE5A">
        <w:tblPrEx>
          <w:tblCellMar>
            <w:top w:w="0" w:type="dxa"/>
            <w:left w:w="10" w:type="dxa"/>
            <w:bottom w:w="0" w:type="dxa"/>
            <w:right w:w="10" w:type="dxa"/>
          </w:tblCellMar>
        </w:tblPrEx>
        <w:trPr>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D304C6">
            <w:pPr>
              <w:spacing w:after="200" w:line="276" w:lineRule="auto"/>
              <w:jc w:val="left"/>
              <w:rPr>
                <w:rFonts w:ascii="宋体" w:hAnsi="宋体" w:eastAsia="宋体" w:cs="宋体"/>
                <w:color w:val="auto"/>
                <w:sz w:val="22"/>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1F9AED">
            <w:pPr>
              <w:jc w:val="center"/>
              <w:rPr>
                <w:rFonts w:ascii="宋体" w:hAnsi="宋体" w:eastAsia="宋体" w:cs="宋体"/>
                <w:color w:val="auto"/>
                <w:highlight w:val="none"/>
              </w:rPr>
            </w:pPr>
            <w:r>
              <w:rPr>
                <w:rFonts w:ascii="宋体" w:hAnsi="宋体" w:eastAsia="宋体" w:cs="宋体"/>
                <w:color w:val="auto"/>
                <w:sz w:val="18"/>
                <w:highlight w:val="none"/>
              </w:rPr>
              <w:t>18</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B1066B">
            <w:pPr>
              <w:spacing w:line="360" w:lineRule="auto"/>
              <w:rPr>
                <w:rFonts w:ascii="宋体" w:hAnsi="宋体" w:eastAsia="宋体" w:cs="宋体"/>
                <w:color w:val="auto"/>
                <w:highlight w:val="none"/>
              </w:rPr>
            </w:pPr>
            <w:r>
              <w:rPr>
                <w:rFonts w:ascii="宋体" w:hAnsi="宋体" w:eastAsia="宋体" w:cs="宋体"/>
                <w:color w:val="auto"/>
                <w:sz w:val="18"/>
                <w:highlight w:val="none"/>
              </w:rPr>
              <w:t>道路沿线两侧及房前屋后无杂物乱堆放，残墙断壁，发现问题每处扣1分，堆放严重，有碍观瞻的扣2分，直至扣完本大项分值。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151544">
            <w:pPr>
              <w:jc w:val="center"/>
              <w:rPr>
                <w:rFonts w:ascii="宋体" w:hAnsi="宋体" w:eastAsia="宋体" w:cs="宋体"/>
                <w:color w:val="auto"/>
                <w:sz w:val="22"/>
                <w:highlight w:val="none"/>
              </w:rPr>
            </w:pPr>
          </w:p>
        </w:tc>
      </w:tr>
      <w:tr w14:paraId="067E1D8A">
        <w:tblPrEx>
          <w:tblCellMar>
            <w:top w:w="0" w:type="dxa"/>
            <w:left w:w="10" w:type="dxa"/>
            <w:bottom w:w="0" w:type="dxa"/>
            <w:right w:w="10" w:type="dxa"/>
          </w:tblCellMar>
        </w:tblPrEx>
        <w:trPr>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A8E705">
            <w:pPr>
              <w:spacing w:after="200" w:line="276" w:lineRule="auto"/>
              <w:jc w:val="left"/>
              <w:rPr>
                <w:rFonts w:ascii="宋体" w:hAnsi="宋体" w:eastAsia="宋体" w:cs="宋体"/>
                <w:color w:val="auto"/>
                <w:sz w:val="22"/>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89418A">
            <w:pPr>
              <w:jc w:val="center"/>
              <w:rPr>
                <w:rFonts w:ascii="宋体" w:hAnsi="宋体" w:eastAsia="宋体" w:cs="宋体"/>
                <w:color w:val="auto"/>
                <w:highlight w:val="none"/>
              </w:rPr>
            </w:pPr>
            <w:r>
              <w:rPr>
                <w:rFonts w:ascii="宋体" w:hAnsi="宋体" w:eastAsia="宋体" w:cs="宋体"/>
                <w:color w:val="auto"/>
                <w:sz w:val="18"/>
                <w:highlight w:val="none"/>
              </w:rPr>
              <w:t>19</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731D3D">
            <w:pPr>
              <w:spacing w:line="360" w:lineRule="auto"/>
              <w:rPr>
                <w:rFonts w:ascii="宋体" w:hAnsi="宋体" w:eastAsia="宋体" w:cs="宋体"/>
                <w:color w:val="auto"/>
                <w:highlight w:val="none"/>
              </w:rPr>
            </w:pPr>
            <w:r>
              <w:rPr>
                <w:rFonts w:ascii="宋体" w:hAnsi="宋体" w:eastAsia="宋体" w:cs="宋体"/>
                <w:color w:val="auto"/>
                <w:sz w:val="18"/>
                <w:highlight w:val="none"/>
              </w:rPr>
              <w:t>道路沿线两侧墙面，电杆及公共场所无非法广告，无乱张贴（牛皮癣）、乱涂写、乱刻画，发现问题每处扣1分，严重的扣2分，无破损广牌，断裂横幅，发现问题每处扣内1分，直至扣完本大项分值。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E5EC15">
            <w:pPr>
              <w:jc w:val="center"/>
              <w:rPr>
                <w:rFonts w:ascii="宋体" w:hAnsi="宋体" w:eastAsia="宋体" w:cs="宋体"/>
                <w:color w:val="auto"/>
                <w:sz w:val="22"/>
                <w:highlight w:val="none"/>
              </w:rPr>
            </w:pPr>
          </w:p>
        </w:tc>
      </w:tr>
      <w:tr w14:paraId="0B2F24C4">
        <w:tblPrEx>
          <w:tblCellMar>
            <w:top w:w="0" w:type="dxa"/>
            <w:left w:w="10" w:type="dxa"/>
            <w:bottom w:w="0" w:type="dxa"/>
            <w:right w:w="10" w:type="dxa"/>
          </w:tblCellMar>
        </w:tblPrEx>
        <w:trPr>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BC9C06">
            <w:pPr>
              <w:spacing w:after="200" w:line="276" w:lineRule="auto"/>
              <w:jc w:val="left"/>
              <w:rPr>
                <w:rFonts w:ascii="宋体" w:hAnsi="宋体" w:eastAsia="宋体" w:cs="宋体"/>
                <w:color w:val="auto"/>
                <w:sz w:val="22"/>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C243CB">
            <w:pPr>
              <w:jc w:val="center"/>
              <w:rPr>
                <w:rFonts w:ascii="宋体" w:hAnsi="宋体" w:eastAsia="宋体" w:cs="宋体"/>
                <w:color w:val="auto"/>
                <w:highlight w:val="none"/>
              </w:rPr>
            </w:pPr>
            <w:r>
              <w:rPr>
                <w:rFonts w:ascii="宋体" w:hAnsi="宋体" w:eastAsia="宋体" w:cs="宋体"/>
                <w:color w:val="auto"/>
                <w:sz w:val="18"/>
                <w:highlight w:val="none"/>
              </w:rPr>
              <w:t>20</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5E4366">
            <w:pPr>
              <w:spacing w:line="360" w:lineRule="auto"/>
              <w:rPr>
                <w:rFonts w:ascii="宋体" w:hAnsi="宋体" w:eastAsia="宋体" w:cs="宋体"/>
                <w:color w:val="auto"/>
                <w:highlight w:val="none"/>
              </w:rPr>
            </w:pPr>
            <w:r>
              <w:rPr>
                <w:rFonts w:ascii="宋体" w:hAnsi="宋体" w:eastAsia="宋体" w:cs="宋体"/>
                <w:color w:val="auto"/>
                <w:sz w:val="18"/>
                <w:highlight w:val="none"/>
              </w:rPr>
              <w:t>道路沿线无未经审批登记的户外广告（高炮、各类广告牌）发现一处扣2分，直至扣完本大项分值。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1C46A6">
            <w:pPr>
              <w:jc w:val="center"/>
              <w:rPr>
                <w:rFonts w:ascii="宋体" w:hAnsi="宋体" w:eastAsia="宋体" w:cs="宋体"/>
                <w:color w:val="auto"/>
                <w:sz w:val="22"/>
                <w:highlight w:val="none"/>
              </w:rPr>
            </w:pPr>
          </w:p>
        </w:tc>
      </w:tr>
      <w:tr w14:paraId="1A121C00">
        <w:tblPrEx>
          <w:tblCellMar>
            <w:top w:w="0" w:type="dxa"/>
            <w:left w:w="10" w:type="dxa"/>
            <w:bottom w:w="0" w:type="dxa"/>
            <w:right w:w="10" w:type="dxa"/>
          </w:tblCellMar>
        </w:tblPrEx>
        <w:trPr>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631105">
            <w:pPr>
              <w:spacing w:after="200" w:line="276" w:lineRule="auto"/>
              <w:jc w:val="left"/>
              <w:rPr>
                <w:rFonts w:ascii="宋体" w:hAnsi="宋体" w:eastAsia="宋体" w:cs="宋体"/>
                <w:color w:val="auto"/>
                <w:sz w:val="22"/>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D70B89">
            <w:pPr>
              <w:jc w:val="center"/>
              <w:rPr>
                <w:rFonts w:ascii="宋体" w:hAnsi="宋体" w:eastAsia="宋体" w:cs="宋体"/>
                <w:color w:val="auto"/>
                <w:highlight w:val="none"/>
              </w:rPr>
            </w:pPr>
            <w:r>
              <w:rPr>
                <w:rFonts w:ascii="宋体" w:hAnsi="宋体" w:eastAsia="宋体" w:cs="宋体"/>
                <w:color w:val="auto"/>
                <w:sz w:val="18"/>
                <w:highlight w:val="none"/>
              </w:rPr>
              <w:t>21</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C40154">
            <w:pPr>
              <w:spacing w:line="360" w:lineRule="auto"/>
              <w:rPr>
                <w:rFonts w:ascii="宋体" w:hAnsi="宋体" w:eastAsia="宋体" w:cs="宋体"/>
                <w:color w:val="auto"/>
                <w:highlight w:val="none"/>
              </w:rPr>
            </w:pPr>
            <w:r>
              <w:rPr>
                <w:rFonts w:ascii="宋体" w:hAnsi="宋体" w:eastAsia="宋体" w:cs="宋体"/>
                <w:color w:val="auto"/>
                <w:sz w:val="18"/>
                <w:highlight w:val="none"/>
              </w:rPr>
              <w:t>道路沿线无露天粪坑，简易茅厕，发现问题，每处扣2分，直至扣完本大项分值。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7F295F">
            <w:pPr>
              <w:jc w:val="center"/>
              <w:rPr>
                <w:rFonts w:ascii="宋体" w:hAnsi="宋体" w:eastAsia="宋体" w:cs="宋体"/>
                <w:color w:val="auto"/>
                <w:sz w:val="22"/>
                <w:highlight w:val="none"/>
              </w:rPr>
            </w:pPr>
          </w:p>
        </w:tc>
      </w:tr>
      <w:tr w14:paraId="5B3D1E8F">
        <w:tblPrEx>
          <w:tblCellMar>
            <w:top w:w="0" w:type="dxa"/>
            <w:left w:w="10" w:type="dxa"/>
            <w:bottom w:w="0" w:type="dxa"/>
            <w:right w:w="10" w:type="dxa"/>
          </w:tblCellMar>
        </w:tblPrEx>
        <w:trPr>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087D6A2">
            <w:pPr>
              <w:spacing w:after="200" w:line="276" w:lineRule="auto"/>
              <w:jc w:val="left"/>
              <w:rPr>
                <w:rFonts w:ascii="宋体" w:hAnsi="宋体" w:eastAsia="宋体" w:cs="宋体"/>
                <w:color w:val="auto"/>
                <w:sz w:val="22"/>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46915A">
            <w:pPr>
              <w:jc w:val="center"/>
              <w:rPr>
                <w:rFonts w:ascii="宋体" w:hAnsi="宋体" w:eastAsia="宋体" w:cs="宋体"/>
                <w:color w:val="auto"/>
                <w:highlight w:val="none"/>
              </w:rPr>
            </w:pPr>
            <w:r>
              <w:rPr>
                <w:rFonts w:ascii="宋体" w:hAnsi="宋体" w:eastAsia="宋体" w:cs="宋体"/>
                <w:color w:val="auto"/>
                <w:sz w:val="18"/>
                <w:highlight w:val="none"/>
              </w:rPr>
              <w:t>22</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8BE91C">
            <w:pPr>
              <w:spacing w:line="360" w:lineRule="auto"/>
              <w:rPr>
                <w:rFonts w:ascii="宋体" w:hAnsi="宋体" w:eastAsia="宋体" w:cs="宋体"/>
                <w:color w:val="auto"/>
                <w:highlight w:val="none"/>
              </w:rPr>
            </w:pPr>
            <w:r>
              <w:rPr>
                <w:rFonts w:ascii="宋体" w:hAnsi="宋体" w:eastAsia="宋体" w:cs="宋体"/>
                <w:color w:val="auto"/>
                <w:sz w:val="18"/>
                <w:highlight w:val="none"/>
              </w:rPr>
              <w:t>工业园区路面无破损、坑洞，泥污现象，在建工地应管理规范，水冲装置落实到位，有专人管理，发现问题每处扣1分，直至扣完本大项分值。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D32C3E">
            <w:pPr>
              <w:jc w:val="center"/>
              <w:rPr>
                <w:rFonts w:ascii="宋体" w:hAnsi="宋体" w:eastAsia="宋体" w:cs="宋体"/>
                <w:color w:val="auto"/>
                <w:sz w:val="22"/>
                <w:highlight w:val="none"/>
              </w:rPr>
            </w:pPr>
          </w:p>
        </w:tc>
      </w:tr>
      <w:tr w14:paraId="411C748C">
        <w:tblPrEx>
          <w:tblCellMar>
            <w:top w:w="0" w:type="dxa"/>
            <w:left w:w="10" w:type="dxa"/>
            <w:bottom w:w="0" w:type="dxa"/>
            <w:right w:w="10" w:type="dxa"/>
          </w:tblCellMar>
        </w:tblPrEx>
        <w:trPr>
          <w:jc w:val="center"/>
        </w:trPr>
        <w:tc>
          <w:tcPr>
            <w:tcW w:w="109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5CD3D4">
            <w:pPr>
              <w:spacing w:line="380" w:lineRule="auto"/>
              <w:jc w:val="center"/>
              <w:rPr>
                <w:rFonts w:ascii="宋体" w:hAnsi="宋体" w:eastAsia="宋体" w:cs="宋体"/>
                <w:color w:val="auto"/>
                <w:sz w:val="18"/>
                <w:highlight w:val="none"/>
              </w:rPr>
            </w:pPr>
            <w:r>
              <w:rPr>
                <w:rFonts w:ascii="宋体" w:hAnsi="宋体" w:eastAsia="宋体" w:cs="宋体"/>
                <w:color w:val="auto"/>
                <w:sz w:val="18"/>
                <w:highlight w:val="none"/>
              </w:rPr>
              <w:t>行政村</w:t>
            </w:r>
          </w:p>
          <w:p w14:paraId="4FF394F3">
            <w:pPr>
              <w:spacing w:line="380" w:lineRule="auto"/>
              <w:jc w:val="center"/>
              <w:rPr>
                <w:rFonts w:ascii="宋体" w:hAnsi="宋体" w:eastAsia="宋体" w:cs="宋体"/>
                <w:color w:val="auto"/>
                <w:sz w:val="18"/>
                <w:highlight w:val="none"/>
              </w:rPr>
            </w:pPr>
            <w:r>
              <w:rPr>
                <w:rFonts w:ascii="宋体" w:hAnsi="宋体" w:eastAsia="宋体" w:cs="宋体"/>
                <w:color w:val="auto"/>
                <w:sz w:val="18"/>
                <w:highlight w:val="none"/>
              </w:rPr>
              <w:t>（社区）</w:t>
            </w:r>
          </w:p>
          <w:p w14:paraId="4330B434">
            <w:pPr>
              <w:rPr>
                <w:rFonts w:ascii="宋体" w:hAnsi="宋体" w:eastAsia="宋体" w:cs="宋体"/>
                <w:color w:val="auto"/>
                <w:highlight w:val="none"/>
              </w:rPr>
            </w:pPr>
            <w:r>
              <w:rPr>
                <w:rFonts w:ascii="宋体" w:hAnsi="宋体" w:eastAsia="宋体" w:cs="宋体"/>
                <w:color w:val="auto"/>
                <w:sz w:val="18"/>
                <w:highlight w:val="none"/>
              </w:rPr>
              <w:t>（20分）</w:t>
            </w: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98A753">
            <w:pPr>
              <w:jc w:val="center"/>
              <w:rPr>
                <w:rFonts w:ascii="宋体" w:hAnsi="宋体" w:eastAsia="宋体" w:cs="宋体"/>
                <w:color w:val="auto"/>
                <w:highlight w:val="none"/>
              </w:rPr>
            </w:pPr>
            <w:r>
              <w:rPr>
                <w:rFonts w:ascii="宋体" w:hAnsi="宋体" w:eastAsia="宋体" w:cs="宋体"/>
                <w:color w:val="auto"/>
                <w:sz w:val="18"/>
                <w:highlight w:val="none"/>
              </w:rPr>
              <w:t>23</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ADFBCC">
            <w:pPr>
              <w:spacing w:line="360" w:lineRule="auto"/>
              <w:rPr>
                <w:rFonts w:ascii="宋体" w:hAnsi="宋体" w:eastAsia="宋体" w:cs="宋体"/>
                <w:color w:val="auto"/>
                <w:highlight w:val="none"/>
              </w:rPr>
            </w:pPr>
            <w:r>
              <w:rPr>
                <w:rFonts w:ascii="宋体" w:hAnsi="宋体" w:eastAsia="宋体" w:cs="宋体"/>
                <w:color w:val="auto"/>
                <w:sz w:val="18"/>
                <w:highlight w:val="none"/>
              </w:rPr>
              <w:t>村办公室及村庄环境应干净整洁，无建筑生活垃圾、白色污染，房前屋后及村办公室无乱堆放杂物，发现问题每处扣1分，垃圾较多的扣2分，特别严重的扣3分，村庄道路沿线及绿化带内无垃圾、白色污染、无卫生死角、河道内无垃圾白色污染，发现问题每处扣1分，垃圾较多的扣2分，特别严重的扣3分，无影响观瞻的围栏（塑</w:t>
            </w:r>
            <w:r>
              <w:rPr>
                <w:rFonts w:ascii="宋体" w:hAnsi="宋体" w:eastAsia="宋体" w:cs="宋体"/>
                <w:color w:val="auto"/>
                <w:spacing w:val="-4"/>
                <w:sz w:val="18"/>
                <w:highlight w:val="none"/>
              </w:rPr>
              <w:t>料、布、网、彩钢板等），发现问题每处扣2分，直至扣完本大项分值。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D6AB69">
            <w:pPr>
              <w:jc w:val="center"/>
              <w:rPr>
                <w:rFonts w:ascii="宋体" w:hAnsi="宋体" w:eastAsia="宋体" w:cs="宋体"/>
                <w:color w:val="auto"/>
                <w:sz w:val="22"/>
                <w:highlight w:val="none"/>
              </w:rPr>
            </w:pPr>
          </w:p>
        </w:tc>
      </w:tr>
      <w:tr w14:paraId="377A0EB0">
        <w:tblPrEx>
          <w:tblCellMar>
            <w:top w:w="0" w:type="dxa"/>
            <w:left w:w="10" w:type="dxa"/>
            <w:bottom w:w="0" w:type="dxa"/>
            <w:right w:w="10" w:type="dxa"/>
          </w:tblCellMar>
        </w:tblPrEx>
        <w:trPr>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300AEDD">
            <w:pPr>
              <w:spacing w:after="200" w:line="276" w:lineRule="auto"/>
              <w:jc w:val="left"/>
              <w:rPr>
                <w:rFonts w:ascii="宋体" w:hAnsi="宋体" w:eastAsia="宋体" w:cs="宋体"/>
                <w:color w:val="auto"/>
                <w:sz w:val="22"/>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D86333">
            <w:pPr>
              <w:jc w:val="center"/>
              <w:rPr>
                <w:rFonts w:ascii="宋体" w:hAnsi="宋体" w:eastAsia="宋体" w:cs="宋体"/>
                <w:color w:val="auto"/>
                <w:highlight w:val="none"/>
              </w:rPr>
            </w:pPr>
            <w:r>
              <w:rPr>
                <w:rFonts w:ascii="宋体" w:hAnsi="宋体" w:eastAsia="宋体" w:cs="宋体"/>
                <w:color w:val="auto"/>
                <w:sz w:val="18"/>
                <w:highlight w:val="none"/>
              </w:rPr>
              <w:t>24</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99D64E">
            <w:pPr>
              <w:spacing w:line="360" w:lineRule="auto"/>
              <w:rPr>
                <w:rFonts w:ascii="宋体" w:hAnsi="宋体" w:eastAsia="宋体" w:cs="宋体"/>
                <w:color w:val="auto"/>
                <w:highlight w:val="none"/>
              </w:rPr>
            </w:pPr>
            <w:r>
              <w:rPr>
                <w:rFonts w:ascii="宋体" w:hAnsi="宋体" w:eastAsia="宋体" w:cs="宋体"/>
                <w:color w:val="auto"/>
                <w:sz w:val="18"/>
                <w:highlight w:val="none"/>
              </w:rPr>
              <w:t>村庄房前屋后无露天粪坑、简易茅坑，发现问题每处扣2分。</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26B28C">
            <w:pPr>
              <w:jc w:val="center"/>
              <w:rPr>
                <w:rFonts w:ascii="宋体" w:hAnsi="宋体" w:eastAsia="宋体" w:cs="宋体"/>
                <w:color w:val="auto"/>
                <w:sz w:val="22"/>
                <w:highlight w:val="none"/>
              </w:rPr>
            </w:pPr>
          </w:p>
        </w:tc>
      </w:tr>
      <w:tr w14:paraId="3CC4D081">
        <w:tblPrEx>
          <w:tblCellMar>
            <w:top w:w="0" w:type="dxa"/>
            <w:left w:w="10" w:type="dxa"/>
            <w:bottom w:w="0" w:type="dxa"/>
            <w:right w:w="10" w:type="dxa"/>
          </w:tblCellMar>
        </w:tblPrEx>
        <w:trPr>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818AE3A">
            <w:pPr>
              <w:spacing w:after="200" w:line="276" w:lineRule="auto"/>
              <w:jc w:val="left"/>
              <w:rPr>
                <w:rFonts w:ascii="宋体" w:hAnsi="宋体" w:eastAsia="宋体" w:cs="宋体"/>
                <w:color w:val="auto"/>
                <w:sz w:val="22"/>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32B548">
            <w:pPr>
              <w:jc w:val="center"/>
              <w:rPr>
                <w:rFonts w:ascii="宋体" w:hAnsi="宋体" w:eastAsia="宋体" w:cs="宋体"/>
                <w:color w:val="auto"/>
                <w:highlight w:val="none"/>
              </w:rPr>
            </w:pPr>
            <w:r>
              <w:rPr>
                <w:rFonts w:ascii="宋体" w:hAnsi="宋体" w:eastAsia="宋体" w:cs="宋体"/>
                <w:color w:val="auto"/>
                <w:sz w:val="18"/>
                <w:highlight w:val="none"/>
              </w:rPr>
              <w:t>25</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52BDD2">
            <w:pPr>
              <w:spacing w:line="360" w:lineRule="auto"/>
              <w:rPr>
                <w:rFonts w:ascii="宋体" w:hAnsi="宋体" w:eastAsia="宋体" w:cs="宋体"/>
                <w:color w:val="auto"/>
                <w:highlight w:val="none"/>
              </w:rPr>
            </w:pPr>
            <w:r>
              <w:rPr>
                <w:rFonts w:ascii="宋体" w:hAnsi="宋体" w:eastAsia="宋体" w:cs="宋体"/>
                <w:color w:val="auto"/>
                <w:sz w:val="18"/>
                <w:highlight w:val="none"/>
              </w:rPr>
              <w:t>村庄垃圾池（桶）管理到位、整洁完好无破损，垃圾收集及时、无堆积现象，发现问题每处扣1分，村庄内雨棚、棚披应规范整洁完好，发现问题每处扣1分。</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840E0E">
            <w:pPr>
              <w:jc w:val="center"/>
              <w:rPr>
                <w:rFonts w:ascii="宋体" w:hAnsi="宋体" w:eastAsia="宋体" w:cs="宋体"/>
                <w:color w:val="auto"/>
                <w:sz w:val="22"/>
                <w:highlight w:val="none"/>
              </w:rPr>
            </w:pPr>
          </w:p>
        </w:tc>
      </w:tr>
      <w:tr w14:paraId="3C58367C">
        <w:tblPrEx>
          <w:tblCellMar>
            <w:top w:w="0" w:type="dxa"/>
            <w:left w:w="10" w:type="dxa"/>
            <w:bottom w:w="0" w:type="dxa"/>
            <w:right w:w="10" w:type="dxa"/>
          </w:tblCellMar>
        </w:tblPrEx>
        <w:trPr>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F1FF976">
            <w:pPr>
              <w:spacing w:after="200" w:line="276" w:lineRule="auto"/>
              <w:jc w:val="left"/>
              <w:rPr>
                <w:rFonts w:ascii="宋体" w:hAnsi="宋体" w:eastAsia="宋体" w:cs="宋体"/>
                <w:color w:val="auto"/>
                <w:sz w:val="22"/>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B00607">
            <w:pPr>
              <w:jc w:val="center"/>
              <w:rPr>
                <w:rFonts w:ascii="宋体" w:hAnsi="宋体" w:eastAsia="宋体" w:cs="宋体"/>
                <w:color w:val="auto"/>
                <w:highlight w:val="none"/>
              </w:rPr>
            </w:pPr>
            <w:r>
              <w:rPr>
                <w:rFonts w:ascii="宋体" w:hAnsi="宋体" w:eastAsia="宋体" w:cs="宋体"/>
                <w:color w:val="auto"/>
                <w:sz w:val="18"/>
                <w:highlight w:val="none"/>
              </w:rPr>
              <w:t>26</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B0A936">
            <w:pPr>
              <w:spacing w:line="360" w:lineRule="auto"/>
              <w:rPr>
                <w:rFonts w:ascii="宋体" w:hAnsi="宋体" w:eastAsia="宋体" w:cs="宋体"/>
                <w:color w:val="auto"/>
                <w:highlight w:val="none"/>
              </w:rPr>
            </w:pPr>
            <w:r>
              <w:rPr>
                <w:rFonts w:ascii="宋体" w:hAnsi="宋体" w:eastAsia="宋体" w:cs="宋体"/>
                <w:color w:val="auto"/>
                <w:sz w:val="18"/>
                <w:highlight w:val="none"/>
              </w:rPr>
              <w:t>村庄道路沿线、墙面、电杆等无非法广告、无乱张贴（牛皮癣）、乱涂写、乱刻画。发现问题每处扣1分，严重扣2分。无破损广告牌和断裂横幅，发现问题每处扣1分，直至扣完本大项分值。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4586C2">
            <w:pPr>
              <w:jc w:val="center"/>
              <w:rPr>
                <w:rFonts w:ascii="宋体" w:hAnsi="宋体" w:eastAsia="宋体" w:cs="宋体"/>
                <w:color w:val="auto"/>
                <w:sz w:val="22"/>
                <w:highlight w:val="none"/>
              </w:rPr>
            </w:pPr>
          </w:p>
        </w:tc>
      </w:tr>
      <w:tr w14:paraId="7B4FB282">
        <w:tblPrEx>
          <w:tblCellMar>
            <w:top w:w="0" w:type="dxa"/>
            <w:left w:w="10" w:type="dxa"/>
            <w:bottom w:w="0" w:type="dxa"/>
            <w:right w:w="10" w:type="dxa"/>
          </w:tblCellMar>
        </w:tblPrEx>
        <w:trPr>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8F94D28">
            <w:pPr>
              <w:spacing w:after="200" w:line="276" w:lineRule="auto"/>
              <w:jc w:val="left"/>
              <w:rPr>
                <w:rFonts w:ascii="宋体" w:hAnsi="宋体" w:eastAsia="宋体" w:cs="宋体"/>
                <w:color w:val="auto"/>
                <w:sz w:val="22"/>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49BAF0">
            <w:pPr>
              <w:jc w:val="center"/>
              <w:rPr>
                <w:rFonts w:ascii="宋体" w:hAnsi="宋体" w:eastAsia="宋体" w:cs="宋体"/>
                <w:color w:val="auto"/>
                <w:highlight w:val="none"/>
              </w:rPr>
            </w:pPr>
            <w:r>
              <w:rPr>
                <w:rFonts w:ascii="宋体" w:hAnsi="宋体" w:eastAsia="宋体" w:cs="宋体"/>
                <w:color w:val="auto"/>
                <w:sz w:val="18"/>
                <w:highlight w:val="none"/>
              </w:rPr>
              <w:t>27</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D3138D">
            <w:pPr>
              <w:spacing w:line="360" w:lineRule="auto"/>
              <w:rPr>
                <w:rFonts w:ascii="宋体" w:hAnsi="宋体" w:eastAsia="宋体" w:cs="宋体"/>
                <w:color w:val="auto"/>
                <w:highlight w:val="none"/>
              </w:rPr>
            </w:pPr>
            <w:r>
              <w:rPr>
                <w:rFonts w:ascii="宋体" w:hAnsi="宋体" w:eastAsia="宋体" w:cs="宋体"/>
                <w:color w:val="auto"/>
                <w:sz w:val="18"/>
                <w:highlight w:val="none"/>
              </w:rPr>
              <w:t>村应设置统一规范创建宣传栏，每季度公布乡镇（街道、园区）对村考核结果，无公布考核结果扣2分，直至扣完本大项分值。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A3E496">
            <w:pPr>
              <w:jc w:val="center"/>
              <w:rPr>
                <w:rFonts w:ascii="宋体" w:hAnsi="宋体" w:eastAsia="宋体" w:cs="宋体"/>
                <w:color w:val="auto"/>
                <w:sz w:val="22"/>
                <w:highlight w:val="none"/>
              </w:rPr>
            </w:pPr>
          </w:p>
        </w:tc>
      </w:tr>
      <w:tr w14:paraId="5BCD09B6">
        <w:tblPrEx>
          <w:tblCellMar>
            <w:top w:w="0" w:type="dxa"/>
            <w:left w:w="10" w:type="dxa"/>
            <w:bottom w:w="0" w:type="dxa"/>
            <w:right w:w="10" w:type="dxa"/>
          </w:tblCellMar>
        </w:tblPrEx>
        <w:trPr>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6874026">
            <w:pPr>
              <w:spacing w:after="200" w:line="276" w:lineRule="auto"/>
              <w:jc w:val="left"/>
              <w:rPr>
                <w:rFonts w:ascii="宋体" w:hAnsi="宋体" w:eastAsia="宋体" w:cs="宋体"/>
                <w:color w:val="auto"/>
                <w:sz w:val="22"/>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0DD41F">
            <w:pPr>
              <w:jc w:val="center"/>
              <w:rPr>
                <w:rFonts w:ascii="宋体" w:hAnsi="宋体" w:eastAsia="宋体" w:cs="宋体"/>
                <w:color w:val="auto"/>
                <w:highlight w:val="none"/>
              </w:rPr>
            </w:pPr>
            <w:r>
              <w:rPr>
                <w:rFonts w:ascii="宋体" w:hAnsi="宋体" w:eastAsia="宋体" w:cs="宋体"/>
                <w:color w:val="auto"/>
                <w:sz w:val="18"/>
                <w:highlight w:val="none"/>
              </w:rPr>
              <w:t>28</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4604FD">
            <w:pPr>
              <w:spacing w:line="360" w:lineRule="auto"/>
              <w:rPr>
                <w:rFonts w:ascii="宋体" w:hAnsi="宋体" w:eastAsia="宋体" w:cs="宋体"/>
                <w:color w:val="auto"/>
                <w:highlight w:val="none"/>
              </w:rPr>
            </w:pPr>
            <w:r>
              <w:rPr>
                <w:rFonts w:ascii="宋体" w:hAnsi="宋体" w:eastAsia="宋体" w:cs="宋体"/>
                <w:color w:val="auto"/>
                <w:sz w:val="18"/>
                <w:highlight w:val="none"/>
              </w:rPr>
              <w:t>社区环境卫生（包括河道）应干净整洁，无建筑生活垃圾、白色污染，无乱堆放，无非法广告、无店牌、广告牌破损，无绿化带内种菜、晒衣晒被，养鸡、养鸭，养狗，公共设施无损坏（包括垃圾池桶）无破损，乱停车，无棚披破损乱搭建等，每发现一处扣1分，直至扣完本大项分值。</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E57ADC">
            <w:pPr>
              <w:jc w:val="center"/>
              <w:rPr>
                <w:rFonts w:ascii="宋体" w:hAnsi="宋体" w:eastAsia="宋体" w:cs="宋体"/>
                <w:color w:val="auto"/>
                <w:sz w:val="22"/>
                <w:highlight w:val="none"/>
              </w:rPr>
            </w:pPr>
          </w:p>
        </w:tc>
      </w:tr>
      <w:tr w14:paraId="17E53704">
        <w:tblPrEx>
          <w:tblCellMar>
            <w:top w:w="0" w:type="dxa"/>
            <w:left w:w="10" w:type="dxa"/>
            <w:bottom w:w="0" w:type="dxa"/>
            <w:right w:w="10" w:type="dxa"/>
          </w:tblCellMar>
        </w:tblPrEx>
        <w:trPr>
          <w:jc w:val="center"/>
        </w:trPr>
        <w:tc>
          <w:tcPr>
            <w:tcW w:w="109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FD2D03F">
            <w:pPr>
              <w:spacing w:after="200" w:line="276" w:lineRule="auto"/>
              <w:jc w:val="left"/>
              <w:rPr>
                <w:rFonts w:ascii="宋体" w:hAnsi="宋体" w:eastAsia="宋体" w:cs="宋体"/>
                <w:color w:val="auto"/>
                <w:sz w:val="22"/>
                <w:highlight w:val="none"/>
              </w:rPr>
            </w:pPr>
          </w:p>
        </w:tc>
        <w:tc>
          <w:tcPr>
            <w:tcW w:w="58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DF155A">
            <w:pPr>
              <w:jc w:val="center"/>
              <w:rPr>
                <w:rFonts w:ascii="宋体" w:hAnsi="宋体" w:eastAsia="宋体" w:cs="宋体"/>
                <w:color w:val="auto"/>
                <w:highlight w:val="none"/>
              </w:rPr>
            </w:pPr>
            <w:r>
              <w:rPr>
                <w:rFonts w:ascii="宋体" w:hAnsi="宋体" w:eastAsia="宋体" w:cs="宋体"/>
                <w:color w:val="auto"/>
                <w:sz w:val="18"/>
                <w:highlight w:val="none"/>
              </w:rPr>
              <w:t>29</w:t>
            </w:r>
          </w:p>
        </w:tc>
        <w:tc>
          <w:tcPr>
            <w:tcW w:w="6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32394C">
            <w:pPr>
              <w:spacing w:line="360" w:lineRule="auto"/>
              <w:rPr>
                <w:rFonts w:ascii="宋体" w:hAnsi="宋体" w:eastAsia="宋体" w:cs="宋体"/>
                <w:color w:val="auto"/>
                <w:highlight w:val="none"/>
              </w:rPr>
            </w:pPr>
            <w:r>
              <w:rPr>
                <w:rFonts w:ascii="宋体" w:hAnsi="宋体" w:eastAsia="宋体" w:cs="宋体"/>
                <w:color w:val="auto"/>
                <w:spacing w:val="-4"/>
                <w:sz w:val="18"/>
                <w:highlight w:val="none"/>
              </w:rPr>
              <w:t>在村庄或办公楼显要位置张贴村规民约，村规民约将长效管理工作纳入条文。未在显要位置张贴的扣1分，未将长效管理纳入的扣1分。</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3BD1C0">
            <w:pPr>
              <w:jc w:val="center"/>
              <w:rPr>
                <w:rFonts w:ascii="宋体" w:hAnsi="宋体" w:eastAsia="宋体" w:cs="宋体"/>
                <w:color w:val="auto"/>
                <w:sz w:val="22"/>
                <w:highlight w:val="none"/>
              </w:rPr>
            </w:pPr>
          </w:p>
        </w:tc>
      </w:tr>
      <w:tr w14:paraId="0B299C2B">
        <w:tblPrEx>
          <w:tblCellMar>
            <w:top w:w="0" w:type="dxa"/>
            <w:left w:w="10" w:type="dxa"/>
            <w:bottom w:w="0" w:type="dxa"/>
            <w:right w:w="10" w:type="dxa"/>
          </w:tblCellMar>
        </w:tblPrEx>
        <w:trPr>
          <w:jc w:val="center"/>
        </w:trPr>
        <w:tc>
          <w:tcPr>
            <w:tcW w:w="168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74E90F">
            <w:pPr>
              <w:jc w:val="center"/>
              <w:rPr>
                <w:rFonts w:ascii="宋体" w:hAnsi="宋体" w:eastAsia="宋体" w:cs="宋体"/>
                <w:color w:val="auto"/>
                <w:highlight w:val="none"/>
              </w:rPr>
            </w:pPr>
            <w:r>
              <w:rPr>
                <w:rFonts w:ascii="宋体" w:hAnsi="宋体" w:eastAsia="宋体" w:cs="宋体"/>
                <w:color w:val="auto"/>
                <w:sz w:val="18"/>
                <w:highlight w:val="none"/>
              </w:rPr>
              <w:t>合计</w:t>
            </w:r>
          </w:p>
        </w:tc>
        <w:tc>
          <w:tcPr>
            <w:tcW w:w="764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BF4D4C">
            <w:pPr>
              <w:jc w:val="center"/>
              <w:rPr>
                <w:rFonts w:ascii="宋体" w:hAnsi="宋体" w:eastAsia="宋体" w:cs="宋体"/>
                <w:color w:val="auto"/>
                <w:sz w:val="22"/>
                <w:highlight w:val="none"/>
              </w:rPr>
            </w:pPr>
          </w:p>
        </w:tc>
      </w:tr>
    </w:tbl>
    <w:p w14:paraId="71C486E8">
      <w:pPr>
        <w:spacing w:line="520" w:lineRule="auto"/>
        <w:jc w:val="center"/>
        <w:rPr>
          <w:rFonts w:ascii="宋体" w:hAnsi="宋体" w:eastAsia="宋体" w:cs="宋体"/>
          <w:color w:val="auto"/>
          <w:sz w:val="24"/>
          <w:highlight w:val="none"/>
        </w:rPr>
      </w:pPr>
    </w:p>
    <w:p w14:paraId="2B5C191F">
      <w:pPr>
        <w:spacing w:before="120" w:after="120" w:line="312" w:lineRule="auto"/>
        <w:jc w:val="center"/>
        <w:rPr>
          <w:rFonts w:ascii="宋体" w:hAnsi="宋体" w:eastAsia="宋体" w:cs="宋体"/>
          <w:b/>
          <w:color w:val="auto"/>
          <w:sz w:val="30"/>
          <w:highlight w:val="none"/>
        </w:rPr>
      </w:pPr>
    </w:p>
    <w:p w14:paraId="1F5DF18A">
      <w:pPr>
        <w:spacing w:before="120" w:after="120" w:line="312" w:lineRule="auto"/>
        <w:jc w:val="center"/>
        <w:rPr>
          <w:rFonts w:ascii="宋体" w:hAnsi="宋体" w:eastAsia="宋体" w:cs="宋体"/>
          <w:b/>
          <w:color w:val="auto"/>
          <w:sz w:val="30"/>
          <w:highlight w:val="none"/>
        </w:rPr>
      </w:pPr>
    </w:p>
    <w:p w14:paraId="5082EAB9">
      <w:pPr>
        <w:spacing w:before="120" w:after="120" w:line="312" w:lineRule="auto"/>
        <w:jc w:val="center"/>
        <w:rPr>
          <w:rFonts w:ascii="宋体" w:hAnsi="宋体" w:eastAsia="宋体" w:cs="宋体"/>
          <w:b/>
          <w:color w:val="auto"/>
          <w:sz w:val="30"/>
          <w:highlight w:val="none"/>
        </w:rPr>
      </w:pPr>
    </w:p>
    <w:p w14:paraId="7CC9F1F8">
      <w:pPr>
        <w:spacing w:before="120" w:after="120" w:line="312" w:lineRule="auto"/>
        <w:jc w:val="center"/>
        <w:rPr>
          <w:rFonts w:ascii="宋体" w:hAnsi="宋体" w:eastAsia="宋体" w:cs="宋体"/>
          <w:b/>
          <w:color w:val="auto"/>
          <w:sz w:val="30"/>
          <w:highlight w:val="none"/>
        </w:rPr>
      </w:pPr>
    </w:p>
    <w:p w14:paraId="14C577C3">
      <w:pPr>
        <w:spacing w:before="120" w:after="120" w:line="312" w:lineRule="auto"/>
        <w:rPr>
          <w:rFonts w:ascii="宋体" w:hAnsi="宋体" w:eastAsia="宋体" w:cs="宋体"/>
          <w:b/>
          <w:color w:val="auto"/>
          <w:sz w:val="30"/>
          <w:highlight w:val="none"/>
        </w:rPr>
      </w:pPr>
    </w:p>
    <w:p w14:paraId="61074CDA">
      <w:pPr>
        <w:spacing w:before="120" w:after="120" w:line="312" w:lineRule="auto"/>
        <w:jc w:val="center"/>
        <w:rPr>
          <w:rFonts w:ascii="宋体" w:hAnsi="宋体" w:eastAsia="宋体" w:cs="宋体"/>
          <w:b/>
          <w:color w:val="auto"/>
          <w:sz w:val="30"/>
          <w:highlight w:val="none"/>
        </w:rPr>
      </w:pPr>
      <w:r>
        <w:rPr>
          <w:rFonts w:ascii="宋体" w:hAnsi="宋体" w:eastAsia="宋体" w:cs="宋体"/>
          <w:b/>
          <w:color w:val="auto"/>
          <w:sz w:val="30"/>
          <w:highlight w:val="none"/>
        </w:rPr>
        <w:t>第六章　投标文件格式</w:t>
      </w:r>
    </w:p>
    <w:p w14:paraId="038E3B0B">
      <w:pPr>
        <w:spacing w:line="360" w:lineRule="auto"/>
        <w:rPr>
          <w:rFonts w:ascii="宋体" w:hAnsi="宋体" w:eastAsia="宋体" w:cs="宋体"/>
          <w:b/>
          <w:color w:val="auto"/>
          <w:sz w:val="24"/>
          <w:highlight w:val="none"/>
        </w:rPr>
      </w:pPr>
    </w:p>
    <w:p w14:paraId="1FAF06D6">
      <w:pPr>
        <w:spacing w:line="360" w:lineRule="auto"/>
        <w:rPr>
          <w:rFonts w:ascii="宋体" w:hAnsi="宋体" w:eastAsia="宋体" w:cs="宋体"/>
          <w:b/>
          <w:color w:val="auto"/>
          <w:sz w:val="24"/>
          <w:highlight w:val="none"/>
        </w:rPr>
      </w:pPr>
      <w:r>
        <w:rPr>
          <w:rFonts w:ascii="宋体" w:hAnsi="宋体" w:eastAsia="宋体" w:cs="宋体"/>
          <w:b/>
          <w:color w:val="auto"/>
          <w:sz w:val="24"/>
          <w:highlight w:val="none"/>
        </w:rPr>
        <w:t>说明：对于要求投标人在投标文件中提供，而采购文件中无相应格式的，由投标人自拟格式。</w:t>
      </w:r>
    </w:p>
    <w:p w14:paraId="155AE6F5">
      <w:pPr>
        <w:widowControl/>
        <w:spacing w:line="500" w:lineRule="exact"/>
        <w:jc w:val="center"/>
        <w:textAlignment w:val="baseline"/>
        <w:outlineLvl w:val="1"/>
        <w:rPr>
          <w:rFonts w:ascii="宋体" w:hAnsi="宋体" w:cs="宋体"/>
          <w:b/>
          <w:color w:val="auto"/>
          <w:sz w:val="44"/>
          <w:szCs w:val="44"/>
          <w:highlight w:val="none"/>
        </w:rPr>
      </w:pPr>
      <w:r>
        <w:rPr>
          <w:rFonts w:hint="eastAsia" w:ascii="宋体" w:hAnsi="宋体" w:cs="宋体"/>
          <w:b/>
          <w:color w:val="auto"/>
          <w:sz w:val="44"/>
          <w:szCs w:val="44"/>
          <w:highlight w:val="none"/>
        </w:rPr>
        <w:t>资格文件</w:t>
      </w:r>
    </w:p>
    <w:p w14:paraId="629650C4">
      <w:pPr>
        <w:spacing w:line="500" w:lineRule="exact"/>
        <w:jc w:val="center"/>
        <w:rPr>
          <w:rFonts w:ascii="宋体" w:hAnsi="宋体" w:cs="宋体"/>
          <w:color w:val="auto"/>
          <w:sz w:val="32"/>
          <w:szCs w:val="32"/>
          <w:highlight w:val="none"/>
        </w:rPr>
      </w:pPr>
    </w:p>
    <w:p w14:paraId="4029BDBE">
      <w:pPr>
        <w:spacing w:line="500" w:lineRule="exact"/>
        <w:jc w:val="center"/>
        <w:rPr>
          <w:rFonts w:ascii="宋体" w:hAnsi="宋体" w:cs="宋体"/>
          <w:color w:val="auto"/>
          <w:sz w:val="32"/>
          <w:szCs w:val="32"/>
          <w:highlight w:val="none"/>
        </w:rPr>
      </w:pPr>
    </w:p>
    <w:p w14:paraId="1C3A1731">
      <w:pPr>
        <w:spacing w:line="500" w:lineRule="exact"/>
        <w:jc w:val="center"/>
        <w:rPr>
          <w:rFonts w:ascii="宋体" w:hAnsi="宋体" w:cs="宋体"/>
          <w:color w:val="auto"/>
          <w:sz w:val="32"/>
          <w:szCs w:val="32"/>
          <w:highlight w:val="none"/>
        </w:rPr>
      </w:pPr>
    </w:p>
    <w:p w14:paraId="1FE9FFFA">
      <w:pPr>
        <w:snapToGrid w:val="0"/>
        <w:spacing w:line="700" w:lineRule="exact"/>
        <w:ind w:left="1550" w:leftChars="2" w:hanging="1546" w:hangingChars="550"/>
        <w:rPr>
          <w:rFonts w:ascii="宋体" w:hAnsi="宋体" w:cs="宋体"/>
          <w:b/>
          <w:bCs/>
          <w:color w:val="auto"/>
          <w:sz w:val="28"/>
          <w:szCs w:val="28"/>
          <w:highlight w:val="none"/>
        </w:rPr>
      </w:pPr>
      <w:r>
        <w:rPr>
          <w:rFonts w:hint="eastAsia" w:ascii="宋体" w:hAnsi="宋体" w:cs="宋体"/>
          <w:b/>
          <w:bCs/>
          <w:color w:val="auto"/>
          <w:sz w:val="28"/>
          <w:szCs w:val="28"/>
          <w:highlight w:val="none"/>
        </w:rPr>
        <w:t>项目名称 ：</w:t>
      </w:r>
    </w:p>
    <w:p w14:paraId="61F8FC54">
      <w:pPr>
        <w:pStyle w:val="4"/>
        <w:spacing w:line="700" w:lineRule="exact"/>
        <w:rPr>
          <w:color w:val="auto"/>
          <w:highlight w:val="none"/>
        </w:rPr>
      </w:pPr>
    </w:p>
    <w:p w14:paraId="09C60202">
      <w:pPr>
        <w:snapToGrid w:val="0"/>
        <w:spacing w:line="700" w:lineRule="exact"/>
        <w:rPr>
          <w:rFonts w:ascii="宋体" w:hAnsi="宋体" w:cs="宋体"/>
          <w:b/>
          <w:bCs/>
          <w:color w:val="auto"/>
          <w:sz w:val="28"/>
          <w:szCs w:val="28"/>
          <w:highlight w:val="none"/>
        </w:rPr>
      </w:pPr>
      <w:r>
        <w:rPr>
          <w:rFonts w:hint="eastAsia" w:ascii="宋体" w:hAnsi="宋体" w:cs="宋体"/>
          <w:b/>
          <w:bCs/>
          <w:color w:val="auto"/>
          <w:sz w:val="28"/>
          <w:szCs w:val="28"/>
          <w:highlight w:val="none"/>
        </w:rPr>
        <w:t>项目编号：</w:t>
      </w:r>
    </w:p>
    <w:p w14:paraId="208C744C">
      <w:pPr>
        <w:spacing w:line="700" w:lineRule="exact"/>
        <w:jc w:val="left"/>
        <w:rPr>
          <w:rFonts w:ascii="宋体" w:hAnsi="宋体" w:cs="宋体"/>
          <w:b/>
          <w:bCs/>
          <w:color w:val="auto"/>
          <w:sz w:val="28"/>
          <w:szCs w:val="28"/>
          <w:highlight w:val="none"/>
          <w:u w:val="single"/>
        </w:rPr>
      </w:pPr>
    </w:p>
    <w:p w14:paraId="30913473">
      <w:pPr>
        <w:pStyle w:val="4"/>
        <w:rPr>
          <w:color w:val="auto"/>
          <w:highlight w:val="none"/>
        </w:rPr>
      </w:pPr>
    </w:p>
    <w:p w14:paraId="7E6392E6">
      <w:pPr>
        <w:spacing w:line="700" w:lineRule="exact"/>
        <w:jc w:val="left"/>
        <w:rPr>
          <w:rFonts w:ascii="宋体" w:hAnsi="宋体" w:cs="宋体"/>
          <w:b/>
          <w:bCs/>
          <w:color w:val="auto"/>
          <w:sz w:val="28"/>
          <w:szCs w:val="28"/>
          <w:highlight w:val="none"/>
          <w:u w:val="single"/>
        </w:rPr>
      </w:pPr>
      <w:r>
        <w:rPr>
          <w:rFonts w:hint="eastAsia" w:ascii="宋体" w:hAnsi="宋体" w:cs="宋体"/>
          <w:b/>
          <w:bCs/>
          <w:color w:val="auto"/>
          <w:sz w:val="28"/>
          <w:szCs w:val="28"/>
          <w:highlight w:val="none"/>
        </w:rPr>
        <w:t xml:space="preserve">投标人全称： </w:t>
      </w:r>
      <w:r>
        <w:rPr>
          <w:rFonts w:hint="eastAsia" w:ascii="宋体" w:hAnsi="宋体" w:cs="宋体"/>
          <w:b/>
          <w:bCs/>
          <w:color w:val="auto"/>
          <w:sz w:val="28"/>
          <w:szCs w:val="28"/>
          <w:highlight w:val="none"/>
          <w:u w:val="single"/>
        </w:rPr>
        <w:t xml:space="preserve">                                     （电子签章）  </w:t>
      </w:r>
    </w:p>
    <w:p w14:paraId="4A8D95E6">
      <w:pPr>
        <w:spacing w:line="500" w:lineRule="exact"/>
        <w:jc w:val="left"/>
        <w:rPr>
          <w:rFonts w:ascii="宋体" w:hAnsi="宋体" w:cs="宋体"/>
          <w:b/>
          <w:bCs/>
          <w:color w:val="auto"/>
          <w:sz w:val="28"/>
          <w:szCs w:val="28"/>
          <w:highlight w:val="none"/>
          <w:u w:val="single"/>
        </w:rPr>
      </w:pPr>
    </w:p>
    <w:p w14:paraId="2560CA17">
      <w:pPr>
        <w:spacing w:line="500" w:lineRule="exact"/>
        <w:jc w:val="left"/>
        <w:rPr>
          <w:rFonts w:ascii="宋体" w:hAnsi="宋体" w:cs="宋体"/>
          <w:b/>
          <w:bCs/>
          <w:color w:val="auto"/>
          <w:sz w:val="28"/>
          <w:szCs w:val="28"/>
          <w:highlight w:val="none"/>
        </w:rPr>
      </w:pPr>
    </w:p>
    <w:p w14:paraId="7B9C791E">
      <w:pPr>
        <w:spacing w:line="500" w:lineRule="exact"/>
        <w:jc w:val="left"/>
        <w:rPr>
          <w:rFonts w:ascii="宋体" w:hAnsi="宋体" w:cs="宋体"/>
          <w:b/>
          <w:bCs/>
          <w:color w:val="auto"/>
          <w:sz w:val="28"/>
          <w:szCs w:val="28"/>
          <w:highlight w:val="none"/>
        </w:rPr>
      </w:pPr>
    </w:p>
    <w:p w14:paraId="70F816F0">
      <w:pPr>
        <w:spacing w:line="500" w:lineRule="exact"/>
        <w:jc w:val="left"/>
        <w:rPr>
          <w:rFonts w:ascii="宋体" w:hAnsi="宋体" w:cs="宋体"/>
          <w:b/>
          <w:bCs/>
          <w:color w:val="auto"/>
          <w:sz w:val="28"/>
          <w:szCs w:val="28"/>
          <w:highlight w:val="none"/>
        </w:rPr>
      </w:pPr>
    </w:p>
    <w:p w14:paraId="742013AC">
      <w:pPr>
        <w:spacing w:line="5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年月日</w:t>
      </w:r>
    </w:p>
    <w:p w14:paraId="0E8111EE">
      <w:pPr>
        <w:spacing w:line="360" w:lineRule="auto"/>
        <w:jc w:val="center"/>
        <w:rPr>
          <w:rFonts w:ascii="宋体" w:hAnsi="宋体" w:eastAsia="宋体" w:cs="宋体"/>
          <w:color w:val="auto"/>
          <w:highlight w:val="none"/>
        </w:rPr>
      </w:pPr>
    </w:p>
    <w:p w14:paraId="240BBD4E">
      <w:pPr>
        <w:spacing w:line="360" w:lineRule="auto"/>
        <w:rPr>
          <w:rFonts w:ascii="宋体" w:hAnsi="宋体" w:eastAsia="宋体" w:cs="宋体"/>
          <w:color w:val="auto"/>
          <w:highlight w:val="none"/>
        </w:rPr>
      </w:pPr>
    </w:p>
    <w:p w14:paraId="571C2621">
      <w:pPr>
        <w:spacing w:line="360" w:lineRule="auto"/>
        <w:jc w:val="left"/>
        <w:rPr>
          <w:rFonts w:ascii="宋体" w:hAnsi="宋体" w:eastAsia="宋体" w:cs="宋体"/>
          <w:b/>
          <w:color w:val="auto"/>
          <w:sz w:val="24"/>
          <w:highlight w:val="none"/>
        </w:rPr>
      </w:pPr>
    </w:p>
    <w:p w14:paraId="53536F03">
      <w:pPr>
        <w:spacing w:line="360" w:lineRule="auto"/>
        <w:jc w:val="left"/>
        <w:rPr>
          <w:rFonts w:ascii="宋体" w:hAnsi="宋体" w:eastAsia="宋体" w:cs="宋体"/>
          <w:b/>
          <w:color w:val="auto"/>
          <w:sz w:val="24"/>
          <w:highlight w:val="none"/>
        </w:rPr>
      </w:pPr>
    </w:p>
    <w:p w14:paraId="2098EAAB">
      <w:pPr>
        <w:pStyle w:val="2"/>
        <w:rPr>
          <w:color w:val="auto"/>
          <w:highlight w:val="none"/>
        </w:rPr>
      </w:pPr>
    </w:p>
    <w:p w14:paraId="4AE91C84">
      <w:pPr>
        <w:rPr>
          <w:color w:val="auto"/>
          <w:highlight w:val="none"/>
        </w:rPr>
      </w:pPr>
    </w:p>
    <w:p w14:paraId="08F56A89">
      <w:pPr>
        <w:spacing w:line="360" w:lineRule="auto"/>
        <w:jc w:val="center"/>
        <w:rPr>
          <w:rFonts w:ascii="宋体" w:hAnsi="宋体" w:eastAsia="宋体" w:cs="宋体"/>
          <w:b/>
          <w:color w:val="auto"/>
          <w:sz w:val="28"/>
          <w:highlight w:val="none"/>
        </w:rPr>
      </w:pPr>
    </w:p>
    <w:p w14:paraId="6CAF47D9">
      <w:pPr>
        <w:spacing w:line="360" w:lineRule="auto"/>
        <w:jc w:val="center"/>
        <w:rPr>
          <w:rFonts w:ascii="宋体" w:hAnsi="宋体" w:eastAsia="宋体" w:cs="宋体"/>
          <w:b/>
          <w:color w:val="auto"/>
          <w:sz w:val="28"/>
          <w:highlight w:val="none"/>
        </w:rPr>
      </w:pPr>
    </w:p>
    <w:p w14:paraId="6AD595F7">
      <w:pPr>
        <w:spacing w:line="360" w:lineRule="auto"/>
        <w:jc w:val="center"/>
        <w:rPr>
          <w:rFonts w:ascii="宋体" w:hAnsi="宋体" w:eastAsia="宋体" w:cs="宋体"/>
          <w:b/>
          <w:color w:val="auto"/>
          <w:sz w:val="28"/>
          <w:highlight w:val="none"/>
        </w:rPr>
      </w:pPr>
      <w:r>
        <w:rPr>
          <w:rFonts w:ascii="宋体" w:hAnsi="宋体" w:eastAsia="宋体" w:cs="宋体"/>
          <w:b/>
          <w:color w:val="auto"/>
          <w:sz w:val="28"/>
          <w:highlight w:val="none"/>
        </w:rPr>
        <w:t>投标声明书</w:t>
      </w:r>
    </w:p>
    <w:p w14:paraId="5D6C1806">
      <w:pPr>
        <w:spacing w:line="360" w:lineRule="auto"/>
        <w:rPr>
          <w:rFonts w:ascii="宋体" w:hAnsi="宋体" w:eastAsia="宋体" w:cs="宋体"/>
          <w:color w:val="auto"/>
          <w:sz w:val="24"/>
          <w:highlight w:val="none"/>
        </w:rPr>
      </w:pPr>
    </w:p>
    <w:p w14:paraId="6E4BF87F">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致：</w:t>
      </w:r>
      <w:r>
        <w:rPr>
          <w:rFonts w:hint="eastAsia" w:ascii="宋体" w:hAnsi="宋体" w:eastAsia="宋体" w:cs="宋体"/>
          <w:color w:val="auto"/>
          <w:sz w:val="24"/>
          <w:highlight w:val="none"/>
        </w:rPr>
        <w:t>（采购人名称）：</w:t>
      </w:r>
    </w:p>
    <w:p w14:paraId="615CA331">
      <w:pPr>
        <w:spacing w:line="360" w:lineRule="auto"/>
        <w:ind w:firstLine="240" w:firstLineChars="100"/>
        <w:rPr>
          <w:rFonts w:ascii="宋体" w:hAnsi="宋体" w:eastAsia="宋体" w:cs="宋体"/>
          <w:color w:val="auto"/>
          <w:sz w:val="24"/>
          <w:highlight w:val="none"/>
        </w:rPr>
      </w:pPr>
      <w:r>
        <w:rPr>
          <w:rFonts w:ascii="宋体" w:hAnsi="宋体" w:eastAsia="宋体" w:cs="宋体"/>
          <w:color w:val="auto"/>
          <w:sz w:val="24"/>
          <w:highlight w:val="none"/>
        </w:rPr>
        <w:t>（投标人名称）系中华人民共和国合法企业，</w:t>
      </w:r>
      <w:r>
        <w:rPr>
          <w:rFonts w:hint="eastAsia" w:ascii="宋体" w:hAnsi="宋体" w:eastAsia="宋体" w:cs="宋体"/>
          <w:color w:val="auto"/>
          <w:sz w:val="24"/>
          <w:highlight w:val="none"/>
        </w:rPr>
        <w:t>经营地址。</w:t>
      </w:r>
    </w:p>
    <w:p w14:paraId="729AEAD8">
      <w:pPr>
        <w:spacing w:line="360" w:lineRule="auto"/>
        <w:ind w:firstLine="240" w:firstLineChars="100"/>
        <w:rPr>
          <w:rFonts w:ascii="宋体" w:hAnsi="宋体" w:eastAsia="宋体" w:cs="宋体"/>
          <w:color w:val="auto"/>
          <w:sz w:val="24"/>
          <w:highlight w:val="none"/>
        </w:rPr>
      </w:pPr>
      <w:r>
        <w:rPr>
          <w:rFonts w:ascii="宋体" w:hAnsi="宋体" w:eastAsia="宋体" w:cs="宋体"/>
          <w:color w:val="auto"/>
          <w:sz w:val="24"/>
          <w:highlight w:val="none"/>
        </w:rPr>
        <w:t>我（姓名）系（投标人名称）的法定代表人，我方愿意参加贵方组织的项目的投标，为便于贵方公正、择优地确定中标人及其服务，我方就本次投标有关事项郑重声明如下：</w:t>
      </w:r>
    </w:p>
    <w:p w14:paraId="6D24B678">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1.我方向贵方提交的所有投标文件、资料都是准确的和真实的。</w:t>
      </w:r>
    </w:p>
    <w:p w14:paraId="4FE92906">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2.我方不是采购人的附属机构；在获知本项目采购信息后，与采购人聘请的为此项目提供咨询服务的公司及其附属机构没有任何联系。</w:t>
      </w:r>
    </w:p>
    <w:p w14:paraId="27CB1B73">
      <w:pPr>
        <w:spacing w:line="360" w:lineRule="auto"/>
        <w:ind w:firstLine="464"/>
        <w:rPr>
          <w:rFonts w:ascii="宋体" w:hAnsi="宋体" w:eastAsia="宋体" w:cs="宋体"/>
          <w:color w:val="auto"/>
          <w:sz w:val="24"/>
          <w:highlight w:val="none"/>
          <w:u w:val="single"/>
        </w:rPr>
      </w:pPr>
      <w:r>
        <w:rPr>
          <w:rFonts w:ascii="宋体" w:hAnsi="宋体" w:eastAsia="宋体" w:cs="宋体"/>
          <w:color w:val="auto"/>
          <w:sz w:val="24"/>
          <w:highlight w:val="none"/>
        </w:rPr>
        <w:t>3. 我方及由本人担任法定代表人的其他机构在参加本次政府采购活动前三年内，在经营活动中是否有重大违法记录：</w:t>
      </w:r>
    </w:p>
    <w:p w14:paraId="4A9E6171">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4.以上事项如有虚假或隐瞒，我方愿意承担一切后果，并不再寻求任何旨在减轻或免除法律责任的辩解。</w:t>
      </w:r>
    </w:p>
    <w:p w14:paraId="2DCB476C">
      <w:pPr>
        <w:spacing w:line="360" w:lineRule="auto"/>
        <w:ind w:firstLine="200"/>
        <w:rPr>
          <w:rFonts w:ascii="宋体" w:hAnsi="宋体" w:eastAsia="宋体" w:cs="宋体"/>
          <w:color w:val="auto"/>
          <w:sz w:val="24"/>
          <w:highlight w:val="none"/>
        </w:rPr>
      </w:pPr>
    </w:p>
    <w:p w14:paraId="7970237A">
      <w:pPr>
        <w:spacing w:line="360" w:lineRule="auto"/>
        <w:ind w:firstLine="200"/>
        <w:rPr>
          <w:rFonts w:ascii="宋体" w:hAnsi="宋体" w:eastAsia="宋体" w:cs="宋体"/>
          <w:color w:val="auto"/>
          <w:sz w:val="24"/>
          <w:highlight w:val="none"/>
        </w:rPr>
      </w:pPr>
    </w:p>
    <w:p w14:paraId="6AC764F4">
      <w:pPr>
        <w:spacing w:line="360" w:lineRule="auto"/>
        <w:ind w:firstLine="200"/>
        <w:rPr>
          <w:rFonts w:ascii="宋体" w:hAnsi="宋体" w:eastAsia="宋体" w:cs="宋体"/>
          <w:color w:val="auto"/>
          <w:sz w:val="24"/>
          <w:highlight w:val="none"/>
        </w:rPr>
      </w:pPr>
    </w:p>
    <w:p w14:paraId="54281F71">
      <w:pPr>
        <w:spacing w:line="360" w:lineRule="auto"/>
        <w:ind w:firstLine="480"/>
        <w:rPr>
          <w:rFonts w:ascii="宋体" w:hAnsi="宋体" w:eastAsia="宋体" w:cs="宋体"/>
          <w:color w:val="auto"/>
          <w:sz w:val="24"/>
          <w:highlight w:val="none"/>
          <w:u w:val="single"/>
        </w:rPr>
      </w:pPr>
      <w:r>
        <w:rPr>
          <w:rFonts w:ascii="宋体" w:hAnsi="宋体" w:eastAsia="宋体" w:cs="宋体"/>
          <w:color w:val="auto"/>
          <w:sz w:val="24"/>
          <w:highlight w:val="none"/>
        </w:rPr>
        <w:t>法定代表人（签字或盖章）：</w:t>
      </w:r>
    </w:p>
    <w:p w14:paraId="7D128EE1">
      <w:pPr>
        <w:spacing w:line="360" w:lineRule="auto"/>
        <w:ind w:firstLine="480"/>
        <w:rPr>
          <w:rFonts w:ascii="宋体" w:hAnsi="宋体" w:eastAsia="宋体" w:cs="宋体"/>
          <w:color w:val="auto"/>
          <w:sz w:val="24"/>
          <w:highlight w:val="none"/>
        </w:rPr>
      </w:pPr>
    </w:p>
    <w:p w14:paraId="03B89626">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投标人公章：</w:t>
      </w:r>
    </w:p>
    <w:p w14:paraId="3CB910E6">
      <w:pPr>
        <w:spacing w:line="360" w:lineRule="auto"/>
        <w:ind w:firstLine="480"/>
        <w:rPr>
          <w:rFonts w:ascii="宋体" w:hAnsi="宋体" w:eastAsia="宋体" w:cs="宋体"/>
          <w:color w:val="auto"/>
          <w:sz w:val="24"/>
          <w:highlight w:val="none"/>
        </w:rPr>
      </w:pPr>
    </w:p>
    <w:p w14:paraId="01BC4B38">
      <w:pPr>
        <w:spacing w:line="360" w:lineRule="auto"/>
        <w:ind w:firstLine="1200"/>
        <w:rPr>
          <w:rFonts w:ascii="宋体" w:hAnsi="宋体" w:eastAsia="宋体" w:cs="宋体"/>
          <w:color w:val="auto"/>
          <w:sz w:val="24"/>
          <w:highlight w:val="none"/>
        </w:rPr>
      </w:pPr>
      <w:r>
        <w:rPr>
          <w:rFonts w:ascii="宋体" w:hAnsi="宋体" w:eastAsia="宋体" w:cs="宋体"/>
          <w:color w:val="auto"/>
          <w:sz w:val="24"/>
          <w:highlight w:val="none"/>
        </w:rPr>
        <w:t>年月日</w:t>
      </w:r>
    </w:p>
    <w:p w14:paraId="7DE71E3F">
      <w:pPr>
        <w:spacing w:after="50"/>
        <w:ind w:firstLine="240"/>
        <w:rPr>
          <w:rFonts w:ascii="宋体" w:hAnsi="宋体" w:eastAsia="宋体" w:cs="宋体"/>
          <w:color w:val="auto"/>
          <w:sz w:val="24"/>
          <w:highlight w:val="none"/>
        </w:rPr>
      </w:pPr>
    </w:p>
    <w:p w14:paraId="1AD0DB71">
      <w:pPr>
        <w:spacing w:after="50"/>
        <w:ind w:firstLine="4800"/>
        <w:rPr>
          <w:rFonts w:ascii="宋体" w:hAnsi="宋体" w:eastAsia="宋体" w:cs="宋体"/>
          <w:color w:val="auto"/>
          <w:sz w:val="24"/>
          <w:highlight w:val="none"/>
        </w:rPr>
      </w:pPr>
    </w:p>
    <w:p w14:paraId="4F9EC50B">
      <w:pPr>
        <w:spacing w:before="120" w:after="120"/>
        <w:rPr>
          <w:rFonts w:ascii="宋体" w:hAnsi="宋体" w:eastAsia="宋体" w:cs="宋体"/>
          <w:color w:val="auto"/>
          <w:sz w:val="24"/>
          <w:highlight w:val="none"/>
        </w:rPr>
      </w:pPr>
    </w:p>
    <w:p w14:paraId="6269D02F">
      <w:pPr>
        <w:pStyle w:val="2"/>
        <w:rPr>
          <w:color w:val="auto"/>
          <w:highlight w:val="none"/>
        </w:rPr>
      </w:pPr>
    </w:p>
    <w:p w14:paraId="31CA5348">
      <w:pPr>
        <w:rPr>
          <w:color w:val="auto"/>
          <w:highlight w:val="none"/>
        </w:rPr>
      </w:pPr>
    </w:p>
    <w:p w14:paraId="6194C2AE">
      <w:pPr>
        <w:pStyle w:val="2"/>
        <w:rPr>
          <w:color w:val="auto"/>
          <w:highlight w:val="none"/>
        </w:rPr>
      </w:pPr>
    </w:p>
    <w:p w14:paraId="7F747355">
      <w:pPr>
        <w:spacing w:before="120" w:after="120"/>
        <w:rPr>
          <w:color w:val="auto"/>
          <w:highlight w:val="none"/>
        </w:rPr>
      </w:pPr>
    </w:p>
    <w:p w14:paraId="4978FD21">
      <w:pPr>
        <w:spacing w:after="50"/>
        <w:ind w:firstLine="4200"/>
        <w:rPr>
          <w:rFonts w:ascii="宋体" w:hAnsi="宋体" w:eastAsia="宋体" w:cs="宋体"/>
          <w:color w:val="auto"/>
          <w:sz w:val="24"/>
          <w:highlight w:val="none"/>
        </w:rPr>
      </w:pPr>
    </w:p>
    <w:p w14:paraId="21CB5AC4">
      <w:pPr>
        <w:spacing w:line="360" w:lineRule="auto"/>
        <w:jc w:val="left"/>
        <w:rPr>
          <w:rFonts w:ascii="宋体" w:hAnsi="宋体" w:eastAsia="宋体" w:cs="宋体"/>
          <w:b/>
          <w:color w:val="auto"/>
          <w:sz w:val="24"/>
          <w:highlight w:val="none"/>
        </w:rPr>
      </w:pPr>
    </w:p>
    <w:p w14:paraId="01003F9B">
      <w:pPr>
        <w:pStyle w:val="5"/>
        <w:jc w:val="center"/>
        <w:rPr>
          <w:rFonts w:ascii="宋体" w:hAnsi="宋体" w:cs="宋体"/>
          <w:bCs w:val="0"/>
          <w:color w:val="auto"/>
          <w:spacing w:val="11"/>
          <w:sz w:val="21"/>
          <w:szCs w:val="21"/>
          <w:highlight w:val="none"/>
        </w:rPr>
      </w:pPr>
      <w:r>
        <w:rPr>
          <w:rFonts w:hint="eastAsia" w:ascii="宋体" w:hAnsi="宋体" w:cs="宋体"/>
          <w:bCs w:val="0"/>
          <w:color w:val="auto"/>
          <w:spacing w:val="11"/>
          <w:sz w:val="21"/>
          <w:szCs w:val="21"/>
          <w:highlight w:val="none"/>
        </w:rPr>
        <w:t>法定代表人身份证明书</w:t>
      </w:r>
    </w:p>
    <w:p w14:paraId="4B839309">
      <w:pPr>
        <w:spacing w:line="360" w:lineRule="auto"/>
        <w:rPr>
          <w:rFonts w:ascii="宋体" w:hAnsi="宋体" w:cs="宋体"/>
          <w:color w:val="auto"/>
          <w:szCs w:val="21"/>
          <w:highlight w:val="none"/>
        </w:rPr>
      </w:pPr>
      <w:r>
        <w:rPr>
          <w:rFonts w:hint="eastAsia" w:ascii="宋体" w:hAnsi="宋体" w:cs="宋体"/>
          <w:color w:val="auto"/>
          <w:szCs w:val="21"/>
          <w:highlight w:val="none"/>
        </w:rPr>
        <w:t>投 标 人：</w:t>
      </w:r>
    </w:p>
    <w:p w14:paraId="30B3437E">
      <w:pPr>
        <w:spacing w:line="360" w:lineRule="auto"/>
        <w:rPr>
          <w:rFonts w:ascii="宋体" w:hAnsi="宋体" w:cs="宋体"/>
          <w:color w:val="auto"/>
          <w:szCs w:val="21"/>
          <w:highlight w:val="none"/>
        </w:rPr>
      </w:pPr>
      <w:r>
        <w:rPr>
          <w:rFonts w:hint="eastAsia" w:ascii="宋体" w:hAnsi="宋体" w:cs="宋体"/>
          <w:color w:val="auto"/>
          <w:szCs w:val="21"/>
          <w:highlight w:val="none"/>
        </w:rPr>
        <w:t>单位性质：</w:t>
      </w:r>
    </w:p>
    <w:p w14:paraId="12C93D7F">
      <w:pPr>
        <w:spacing w:line="360" w:lineRule="auto"/>
        <w:rPr>
          <w:rFonts w:ascii="宋体" w:hAnsi="宋体" w:cs="宋体"/>
          <w:color w:val="auto"/>
          <w:szCs w:val="21"/>
          <w:highlight w:val="none"/>
        </w:rPr>
      </w:pPr>
      <w:r>
        <w:rPr>
          <w:rFonts w:hint="eastAsia" w:ascii="宋体" w:hAnsi="宋体" w:cs="宋体"/>
          <w:color w:val="auto"/>
          <w:szCs w:val="21"/>
          <w:highlight w:val="none"/>
        </w:rPr>
        <w:t>地    址：</w:t>
      </w:r>
    </w:p>
    <w:p w14:paraId="3CD00E38">
      <w:pPr>
        <w:spacing w:line="360" w:lineRule="auto"/>
        <w:rPr>
          <w:rFonts w:ascii="宋体" w:hAnsi="宋体" w:cs="宋体"/>
          <w:color w:val="auto"/>
          <w:szCs w:val="21"/>
          <w:highlight w:val="none"/>
        </w:rPr>
      </w:pPr>
      <w:r>
        <w:rPr>
          <w:rFonts w:hint="eastAsia" w:ascii="宋体" w:hAnsi="宋体" w:cs="宋体"/>
          <w:color w:val="auto"/>
          <w:szCs w:val="21"/>
          <w:highlight w:val="none"/>
        </w:rPr>
        <w:t>成立时间：年月日</w:t>
      </w:r>
    </w:p>
    <w:p w14:paraId="1C95A8F2">
      <w:pPr>
        <w:spacing w:line="360" w:lineRule="auto"/>
        <w:rPr>
          <w:rFonts w:ascii="宋体" w:hAnsi="宋体" w:cs="宋体"/>
          <w:color w:val="auto"/>
          <w:szCs w:val="21"/>
          <w:highlight w:val="none"/>
        </w:rPr>
      </w:pPr>
      <w:r>
        <w:rPr>
          <w:rFonts w:hint="eastAsia" w:ascii="宋体" w:hAnsi="宋体" w:cs="宋体"/>
          <w:color w:val="auto"/>
          <w:szCs w:val="21"/>
          <w:highlight w:val="none"/>
        </w:rPr>
        <w:t>经营期限：</w:t>
      </w:r>
    </w:p>
    <w:p w14:paraId="0AEE5F02">
      <w:pPr>
        <w:spacing w:line="360" w:lineRule="auto"/>
        <w:rPr>
          <w:rFonts w:ascii="宋体" w:hAnsi="宋体" w:cs="宋体"/>
          <w:color w:val="auto"/>
          <w:szCs w:val="21"/>
          <w:highlight w:val="none"/>
        </w:rPr>
      </w:pPr>
      <w:r>
        <w:rPr>
          <w:rFonts w:hint="eastAsia" w:ascii="宋体" w:hAnsi="宋体" w:cs="宋体"/>
          <w:color w:val="auto"/>
          <w:szCs w:val="21"/>
          <w:highlight w:val="none"/>
        </w:rPr>
        <w:t>姓    名：性        别：</w:t>
      </w:r>
    </w:p>
    <w:p w14:paraId="1E52C3A8">
      <w:pPr>
        <w:spacing w:line="360" w:lineRule="auto"/>
        <w:rPr>
          <w:rFonts w:ascii="宋体" w:hAnsi="宋体" w:cs="宋体"/>
          <w:color w:val="auto"/>
          <w:szCs w:val="21"/>
          <w:highlight w:val="none"/>
        </w:rPr>
      </w:pPr>
      <w:r>
        <w:rPr>
          <w:rFonts w:hint="eastAsia" w:ascii="宋体" w:hAnsi="宋体" w:cs="宋体"/>
          <w:color w:val="auto"/>
          <w:szCs w:val="21"/>
          <w:highlight w:val="none"/>
        </w:rPr>
        <w:t>年    龄：职        务：</w:t>
      </w:r>
    </w:p>
    <w:p w14:paraId="079AE0A3">
      <w:pPr>
        <w:spacing w:line="360" w:lineRule="auto"/>
        <w:rPr>
          <w:rFonts w:ascii="宋体" w:hAnsi="宋体" w:cs="宋体"/>
          <w:color w:val="auto"/>
          <w:szCs w:val="21"/>
          <w:highlight w:val="none"/>
        </w:rPr>
      </w:pPr>
      <w:r>
        <w:rPr>
          <w:rFonts w:hint="eastAsia" w:ascii="宋体" w:hAnsi="宋体" w:cs="宋体"/>
          <w:color w:val="auto"/>
          <w:szCs w:val="21"/>
          <w:highlight w:val="none"/>
        </w:rPr>
        <w:t>系（投标人名称）的法定代表人。</w:t>
      </w:r>
    </w:p>
    <w:p w14:paraId="69EAC84D">
      <w:pPr>
        <w:spacing w:line="360" w:lineRule="auto"/>
        <w:rPr>
          <w:rFonts w:ascii="宋体" w:hAnsi="宋体" w:cs="宋体"/>
          <w:color w:val="auto"/>
          <w:szCs w:val="21"/>
          <w:highlight w:val="none"/>
        </w:rPr>
      </w:pPr>
      <w:r>
        <w:rPr>
          <w:rFonts w:hint="eastAsia" w:ascii="宋体" w:hAnsi="宋体" w:cs="宋体"/>
          <w:color w:val="auto"/>
          <w:szCs w:val="21"/>
          <w:highlight w:val="none"/>
        </w:rPr>
        <w:t>特此证明。</w:t>
      </w:r>
    </w:p>
    <w:p w14:paraId="3C851488">
      <w:pPr>
        <w:spacing w:line="360" w:lineRule="auto"/>
        <w:ind w:firstLine="7140" w:firstLineChars="3400"/>
        <w:jc w:val="left"/>
        <w:rPr>
          <w:rFonts w:ascii="宋体" w:hAnsi="宋体" w:cs="宋体"/>
          <w:color w:val="auto"/>
          <w:szCs w:val="21"/>
          <w:highlight w:val="none"/>
          <w:u w:val="single"/>
        </w:rPr>
      </w:pPr>
      <w:r>
        <w:rPr>
          <w:rFonts w:hint="eastAsia" w:ascii="宋体" w:hAnsi="宋体" w:cs="宋体"/>
          <w:color w:val="auto"/>
          <w:szCs w:val="21"/>
          <w:highlight w:val="none"/>
        </w:rPr>
        <w:t>投标人公章：</w:t>
      </w:r>
    </w:p>
    <w:p w14:paraId="40962486">
      <w:pPr>
        <w:spacing w:line="360" w:lineRule="auto"/>
        <w:jc w:val="right"/>
        <w:rPr>
          <w:rFonts w:ascii="宋体" w:hAnsi="宋体" w:cs="宋体"/>
          <w:color w:val="auto"/>
          <w:spacing w:val="11"/>
          <w:szCs w:val="21"/>
          <w:highlight w:val="none"/>
        </w:rPr>
      </w:pPr>
      <w:r>
        <w:rPr>
          <w:rFonts w:hint="eastAsia" w:ascii="宋体" w:hAnsi="宋体" w:cs="宋体"/>
          <w:color w:val="auto"/>
          <w:szCs w:val="21"/>
          <w:highlight w:val="none"/>
        </w:rPr>
        <w:t>年月日</w:t>
      </w:r>
    </w:p>
    <w:p w14:paraId="5E4DC01B">
      <w:pPr>
        <w:ind w:left="2" w:leftChars="1" w:firstLine="420"/>
        <w:jc w:val="center"/>
        <w:rPr>
          <w:rFonts w:ascii="宋体" w:hAnsi="宋体" w:cs="宋体"/>
          <w:bCs/>
          <w:color w:val="auto"/>
          <w:spacing w:val="11"/>
          <w:szCs w:val="21"/>
          <w:highlight w:val="none"/>
        </w:rPr>
      </w:pPr>
    </w:p>
    <w:p w14:paraId="57B22F90">
      <w:pPr>
        <w:ind w:left="2" w:leftChars="1" w:firstLine="420"/>
        <w:jc w:val="center"/>
        <w:rPr>
          <w:rFonts w:ascii="宋体" w:hAnsi="宋体" w:cs="宋体"/>
          <w:color w:val="auto"/>
          <w:spacing w:val="11"/>
          <w:szCs w:val="21"/>
          <w:highlight w:val="none"/>
        </w:rPr>
      </w:pPr>
      <w:r>
        <w:rPr>
          <w:rFonts w:hint="eastAsia" w:ascii="宋体" w:hAnsi="宋体" w:cs="宋体"/>
          <w:color w:val="auto"/>
          <w:spacing w:val="11"/>
          <w:szCs w:val="21"/>
          <w:highlight w:val="none"/>
        </w:rPr>
        <w:t>法定代表人身份证复印件粘贴处</w:t>
      </w:r>
    </w:p>
    <w:p w14:paraId="47E58151">
      <w:pPr>
        <w:ind w:firstLine="420"/>
        <w:rPr>
          <w:rFonts w:ascii="宋体" w:hAnsi="宋体" w:cs="宋体"/>
          <w:color w:val="auto"/>
          <w:spacing w:val="11"/>
          <w:szCs w:val="21"/>
          <w:highlight w:val="none"/>
        </w:rPr>
      </w:pPr>
      <w:r>
        <w:rPr>
          <w:rFonts w:ascii="宋体" w:hAnsi="宋体" w:cs="宋体"/>
          <w:color w:val="auto"/>
          <w:spacing w:val="11"/>
          <w:szCs w:val="21"/>
          <w:highlight w:val="none"/>
        </w:rPr>
        <w:pict>
          <v:rect id="Rectangle 5" o:spid="_x0000_s1027" o:spt="1" style="position:absolute;left:0pt;margin-left:48.6pt;margin-top:6pt;height:124.8pt;width:369pt;z-index:251661312;mso-width-relative:page;mso-height-relative:page;" coordsize="21600,21600">
            <v:path/>
            <v:fill focussize="0,0"/>
            <v:stroke/>
            <v:imagedata o:title=""/>
            <o:lock v:ext="edit"/>
            <v:textbox>
              <w:txbxContent>
                <w:p w14:paraId="5A2E774F"/>
              </w:txbxContent>
            </v:textbox>
          </v:rect>
        </w:pict>
      </w:r>
    </w:p>
    <w:p w14:paraId="1C47332B">
      <w:pPr>
        <w:ind w:firstLine="420"/>
        <w:rPr>
          <w:rFonts w:ascii="宋体" w:hAnsi="宋体" w:cs="宋体"/>
          <w:color w:val="auto"/>
          <w:spacing w:val="11"/>
          <w:szCs w:val="21"/>
          <w:highlight w:val="none"/>
        </w:rPr>
      </w:pPr>
    </w:p>
    <w:p w14:paraId="26891415">
      <w:pPr>
        <w:ind w:firstLine="420"/>
        <w:rPr>
          <w:rFonts w:ascii="宋体" w:hAnsi="宋体" w:cs="宋体"/>
          <w:color w:val="auto"/>
          <w:spacing w:val="11"/>
          <w:szCs w:val="21"/>
          <w:highlight w:val="none"/>
        </w:rPr>
      </w:pPr>
    </w:p>
    <w:p w14:paraId="2E03E1D1">
      <w:pPr>
        <w:ind w:firstLine="420"/>
        <w:rPr>
          <w:rFonts w:ascii="宋体" w:hAnsi="宋体" w:cs="宋体"/>
          <w:color w:val="auto"/>
          <w:spacing w:val="11"/>
          <w:szCs w:val="21"/>
          <w:highlight w:val="none"/>
        </w:rPr>
      </w:pPr>
    </w:p>
    <w:p w14:paraId="5D1EEF96">
      <w:pPr>
        <w:ind w:firstLine="420"/>
        <w:rPr>
          <w:rFonts w:ascii="宋体" w:hAnsi="宋体" w:cs="宋体"/>
          <w:color w:val="auto"/>
          <w:spacing w:val="11"/>
          <w:szCs w:val="21"/>
          <w:highlight w:val="none"/>
        </w:rPr>
      </w:pPr>
    </w:p>
    <w:p w14:paraId="530D2CC1">
      <w:pPr>
        <w:ind w:firstLine="420"/>
        <w:rPr>
          <w:rFonts w:ascii="宋体" w:hAnsi="宋体" w:cs="宋体"/>
          <w:color w:val="auto"/>
          <w:spacing w:val="11"/>
          <w:szCs w:val="21"/>
          <w:highlight w:val="none"/>
        </w:rPr>
      </w:pPr>
    </w:p>
    <w:p w14:paraId="3D195385">
      <w:pPr>
        <w:ind w:firstLine="420"/>
        <w:rPr>
          <w:rFonts w:ascii="宋体" w:hAnsi="宋体" w:cs="宋体"/>
          <w:color w:val="auto"/>
          <w:spacing w:val="11"/>
          <w:szCs w:val="21"/>
          <w:highlight w:val="none"/>
        </w:rPr>
      </w:pPr>
    </w:p>
    <w:p w14:paraId="39A27107">
      <w:pPr>
        <w:spacing w:line="360" w:lineRule="auto"/>
        <w:jc w:val="center"/>
        <w:rPr>
          <w:rFonts w:ascii="宋体" w:hAnsi="宋体" w:eastAsia="宋体" w:cs="宋体"/>
          <w:color w:val="auto"/>
          <w:sz w:val="30"/>
          <w:highlight w:val="none"/>
        </w:rPr>
      </w:pPr>
    </w:p>
    <w:p w14:paraId="1A6A14E3">
      <w:pPr>
        <w:autoSpaceDE w:val="0"/>
        <w:autoSpaceDN w:val="0"/>
        <w:spacing w:line="260" w:lineRule="exact"/>
        <w:jc w:val="center"/>
        <w:rPr>
          <w:rFonts w:ascii="宋体" w:hAnsi="宋体" w:cs="宋体"/>
          <w:b/>
          <w:color w:val="auto"/>
          <w:spacing w:val="11"/>
          <w:szCs w:val="21"/>
          <w:highlight w:val="none"/>
        </w:rPr>
      </w:pPr>
    </w:p>
    <w:p w14:paraId="15EFEF84">
      <w:pPr>
        <w:autoSpaceDE w:val="0"/>
        <w:autoSpaceDN w:val="0"/>
        <w:spacing w:line="260" w:lineRule="exact"/>
        <w:jc w:val="center"/>
        <w:rPr>
          <w:rFonts w:ascii="宋体" w:hAnsi="宋体" w:cs="宋体"/>
          <w:b/>
          <w:color w:val="auto"/>
          <w:spacing w:val="11"/>
          <w:szCs w:val="21"/>
          <w:highlight w:val="none"/>
        </w:rPr>
      </w:pPr>
    </w:p>
    <w:p w14:paraId="6384949C">
      <w:pPr>
        <w:autoSpaceDE w:val="0"/>
        <w:autoSpaceDN w:val="0"/>
        <w:spacing w:line="260" w:lineRule="exact"/>
        <w:jc w:val="center"/>
        <w:rPr>
          <w:rFonts w:ascii="宋体" w:hAnsi="宋体" w:cs="宋体"/>
          <w:b/>
          <w:color w:val="auto"/>
          <w:spacing w:val="11"/>
          <w:szCs w:val="21"/>
          <w:highlight w:val="none"/>
        </w:rPr>
      </w:pPr>
    </w:p>
    <w:p w14:paraId="14E2F131">
      <w:pPr>
        <w:autoSpaceDE w:val="0"/>
        <w:autoSpaceDN w:val="0"/>
        <w:spacing w:line="260" w:lineRule="exact"/>
        <w:jc w:val="center"/>
        <w:rPr>
          <w:rFonts w:ascii="宋体" w:hAnsi="宋体" w:cs="宋体"/>
          <w:b/>
          <w:color w:val="auto"/>
          <w:spacing w:val="11"/>
          <w:szCs w:val="21"/>
          <w:highlight w:val="none"/>
        </w:rPr>
      </w:pPr>
    </w:p>
    <w:p w14:paraId="6E0EF60A">
      <w:pPr>
        <w:autoSpaceDE w:val="0"/>
        <w:autoSpaceDN w:val="0"/>
        <w:spacing w:line="260" w:lineRule="exact"/>
        <w:jc w:val="center"/>
        <w:rPr>
          <w:rFonts w:ascii="宋体" w:hAnsi="宋体" w:cs="宋体"/>
          <w:b/>
          <w:color w:val="auto"/>
          <w:spacing w:val="11"/>
          <w:szCs w:val="21"/>
          <w:highlight w:val="none"/>
        </w:rPr>
      </w:pPr>
    </w:p>
    <w:p w14:paraId="04F66435">
      <w:pPr>
        <w:autoSpaceDE w:val="0"/>
        <w:autoSpaceDN w:val="0"/>
        <w:spacing w:line="260" w:lineRule="exact"/>
        <w:jc w:val="center"/>
        <w:rPr>
          <w:rFonts w:ascii="宋体" w:hAnsi="宋体" w:cs="宋体"/>
          <w:b/>
          <w:color w:val="auto"/>
          <w:spacing w:val="11"/>
          <w:szCs w:val="21"/>
          <w:highlight w:val="none"/>
        </w:rPr>
      </w:pPr>
    </w:p>
    <w:p w14:paraId="72DFA331">
      <w:pPr>
        <w:autoSpaceDE w:val="0"/>
        <w:autoSpaceDN w:val="0"/>
        <w:spacing w:line="260" w:lineRule="exact"/>
        <w:jc w:val="center"/>
        <w:rPr>
          <w:rFonts w:ascii="宋体" w:hAnsi="宋体" w:cs="宋体"/>
          <w:b/>
          <w:color w:val="auto"/>
          <w:spacing w:val="11"/>
          <w:szCs w:val="21"/>
          <w:highlight w:val="none"/>
        </w:rPr>
      </w:pPr>
    </w:p>
    <w:p w14:paraId="54927BE3">
      <w:pPr>
        <w:autoSpaceDE w:val="0"/>
        <w:autoSpaceDN w:val="0"/>
        <w:spacing w:line="260" w:lineRule="exact"/>
        <w:jc w:val="center"/>
        <w:rPr>
          <w:rFonts w:ascii="宋体" w:hAnsi="宋体" w:cs="宋体"/>
          <w:b/>
          <w:color w:val="auto"/>
          <w:spacing w:val="11"/>
          <w:szCs w:val="21"/>
          <w:highlight w:val="none"/>
        </w:rPr>
      </w:pPr>
    </w:p>
    <w:p w14:paraId="5750A767">
      <w:pPr>
        <w:autoSpaceDE w:val="0"/>
        <w:autoSpaceDN w:val="0"/>
        <w:spacing w:line="260" w:lineRule="exact"/>
        <w:jc w:val="center"/>
        <w:rPr>
          <w:rFonts w:ascii="宋体" w:hAnsi="宋体" w:cs="宋体"/>
          <w:b/>
          <w:color w:val="auto"/>
          <w:spacing w:val="11"/>
          <w:szCs w:val="21"/>
          <w:highlight w:val="none"/>
        </w:rPr>
      </w:pPr>
    </w:p>
    <w:p w14:paraId="34100D9D">
      <w:pPr>
        <w:autoSpaceDE w:val="0"/>
        <w:autoSpaceDN w:val="0"/>
        <w:spacing w:line="260" w:lineRule="exact"/>
        <w:jc w:val="center"/>
        <w:rPr>
          <w:rFonts w:ascii="宋体" w:hAnsi="宋体" w:cs="宋体"/>
          <w:b/>
          <w:color w:val="auto"/>
          <w:spacing w:val="11"/>
          <w:szCs w:val="21"/>
          <w:highlight w:val="none"/>
        </w:rPr>
      </w:pPr>
    </w:p>
    <w:p w14:paraId="3167C4D4">
      <w:pPr>
        <w:autoSpaceDE w:val="0"/>
        <w:autoSpaceDN w:val="0"/>
        <w:spacing w:line="260" w:lineRule="exact"/>
        <w:jc w:val="center"/>
        <w:rPr>
          <w:rFonts w:ascii="宋体" w:hAnsi="宋体" w:cs="宋体"/>
          <w:b/>
          <w:color w:val="auto"/>
          <w:spacing w:val="11"/>
          <w:szCs w:val="21"/>
          <w:highlight w:val="none"/>
        </w:rPr>
      </w:pPr>
    </w:p>
    <w:p w14:paraId="7CD818BD">
      <w:pPr>
        <w:autoSpaceDE w:val="0"/>
        <w:autoSpaceDN w:val="0"/>
        <w:spacing w:line="260" w:lineRule="exact"/>
        <w:jc w:val="center"/>
        <w:rPr>
          <w:rFonts w:ascii="宋体" w:hAnsi="宋体" w:cs="宋体"/>
          <w:b/>
          <w:color w:val="auto"/>
          <w:spacing w:val="11"/>
          <w:szCs w:val="21"/>
          <w:highlight w:val="none"/>
        </w:rPr>
      </w:pPr>
    </w:p>
    <w:p w14:paraId="04EC4479">
      <w:pPr>
        <w:autoSpaceDE w:val="0"/>
        <w:autoSpaceDN w:val="0"/>
        <w:spacing w:line="260" w:lineRule="exact"/>
        <w:jc w:val="center"/>
        <w:rPr>
          <w:rFonts w:ascii="宋体" w:hAnsi="宋体" w:cs="宋体"/>
          <w:b/>
          <w:color w:val="auto"/>
          <w:spacing w:val="11"/>
          <w:szCs w:val="21"/>
          <w:highlight w:val="none"/>
        </w:rPr>
      </w:pPr>
    </w:p>
    <w:p w14:paraId="708C1850">
      <w:pPr>
        <w:autoSpaceDE w:val="0"/>
        <w:autoSpaceDN w:val="0"/>
        <w:spacing w:line="260" w:lineRule="exact"/>
        <w:jc w:val="center"/>
        <w:rPr>
          <w:rFonts w:ascii="宋体" w:hAnsi="宋体" w:cs="宋体"/>
          <w:b/>
          <w:color w:val="auto"/>
          <w:spacing w:val="11"/>
          <w:szCs w:val="21"/>
          <w:highlight w:val="none"/>
        </w:rPr>
      </w:pPr>
    </w:p>
    <w:p w14:paraId="1162712C">
      <w:pPr>
        <w:autoSpaceDE w:val="0"/>
        <w:autoSpaceDN w:val="0"/>
        <w:spacing w:line="260" w:lineRule="exact"/>
        <w:jc w:val="center"/>
        <w:rPr>
          <w:rFonts w:ascii="宋体" w:hAnsi="宋体" w:cs="宋体"/>
          <w:b/>
          <w:color w:val="auto"/>
          <w:spacing w:val="11"/>
          <w:szCs w:val="21"/>
          <w:highlight w:val="none"/>
        </w:rPr>
      </w:pPr>
    </w:p>
    <w:p w14:paraId="6D8BA5A9">
      <w:pPr>
        <w:autoSpaceDE w:val="0"/>
        <w:autoSpaceDN w:val="0"/>
        <w:spacing w:line="260" w:lineRule="exact"/>
        <w:jc w:val="center"/>
        <w:rPr>
          <w:rFonts w:ascii="宋体" w:hAnsi="宋体" w:cs="宋体"/>
          <w:b/>
          <w:color w:val="auto"/>
          <w:spacing w:val="11"/>
          <w:szCs w:val="21"/>
          <w:highlight w:val="none"/>
        </w:rPr>
      </w:pPr>
    </w:p>
    <w:p w14:paraId="400FBC5F">
      <w:pPr>
        <w:autoSpaceDE w:val="0"/>
        <w:autoSpaceDN w:val="0"/>
        <w:spacing w:line="260" w:lineRule="exact"/>
        <w:jc w:val="center"/>
        <w:rPr>
          <w:rFonts w:ascii="宋体" w:hAnsi="宋体" w:cs="宋体"/>
          <w:b/>
          <w:color w:val="auto"/>
          <w:spacing w:val="11"/>
          <w:szCs w:val="21"/>
          <w:highlight w:val="none"/>
        </w:rPr>
      </w:pPr>
    </w:p>
    <w:p w14:paraId="11A311C7">
      <w:pPr>
        <w:autoSpaceDE w:val="0"/>
        <w:autoSpaceDN w:val="0"/>
        <w:spacing w:line="260" w:lineRule="exact"/>
        <w:jc w:val="center"/>
        <w:rPr>
          <w:rFonts w:ascii="宋体" w:hAnsi="宋体" w:cs="宋体"/>
          <w:b/>
          <w:color w:val="auto"/>
          <w:spacing w:val="11"/>
          <w:szCs w:val="21"/>
          <w:highlight w:val="none"/>
        </w:rPr>
      </w:pPr>
    </w:p>
    <w:p w14:paraId="2CEBEE85">
      <w:pPr>
        <w:autoSpaceDE w:val="0"/>
        <w:autoSpaceDN w:val="0"/>
        <w:spacing w:line="260" w:lineRule="exact"/>
        <w:jc w:val="center"/>
        <w:rPr>
          <w:rFonts w:ascii="宋体" w:hAnsi="宋体" w:cs="宋体"/>
          <w:b/>
          <w:color w:val="auto"/>
          <w:spacing w:val="11"/>
          <w:szCs w:val="21"/>
          <w:highlight w:val="none"/>
        </w:rPr>
      </w:pPr>
      <w:r>
        <w:rPr>
          <w:rFonts w:hint="eastAsia" w:ascii="宋体" w:hAnsi="宋体" w:cs="宋体"/>
          <w:b/>
          <w:color w:val="auto"/>
          <w:spacing w:val="11"/>
          <w:szCs w:val="21"/>
          <w:highlight w:val="none"/>
        </w:rPr>
        <w:t>法定代表人授权委托书</w:t>
      </w:r>
    </w:p>
    <w:p w14:paraId="468BBDA5">
      <w:pPr>
        <w:autoSpaceDE w:val="0"/>
        <w:autoSpaceDN w:val="0"/>
        <w:spacing w:line="380" w:lineRule="exact"/>
        <w:rPr>
          <w:rFonts w:ascii="宋体" w:hAnsi="宋体" w:cs="宋体"/>
          <w:color w:val="auto"/>
          <w:szCs w:val="21"/>
          <w:highlight w:val="none"/>
          <w:lang w:val="zh-CN"/>
        </w:rPr>
      </w:pPr>
    </w:p>
    <w:p w14:paraId="5947202F">
      <w:pPr>
        <w:autoSpaceDE w:val="0"/>
        <w:autoSpaceDN w:val="0"/>
        <w:spacing w:line="420" w:lineRule="exact"/>
        <w:rPr>
          <w:rFonts w:ascii="宋体" w:hAnsi="宋体" w:cs="宋体"/>
          <w:b/>
          <w:color w:val="auto"/>
          <w:szCs w:val="21"/>
          <w:highlight w:val="none"/>
          <w:lang w:val="zh-CN"/>
        </w:rPr>
      </w:pPr>
      <w:r>
        <w:rPr>
          <w:rFonts w:ascii="宋体" w:hAnsi="宋体" w:cs="宋体"/>
          <w:color w:val="auto"/>
          <w:szCs w:val="21"/>
          <w:highlight w:val="none"/>
          <w:lang w:val="zh-CN"/>
        </w:rPr>
        <w:t>致：（采购人名称）：</w:t>
      </w:r>
    </w:p>
    <w:p w14:paraId="2A77684E">
      <w:pPr>
        <w:autoSpaceDE w:val="0"/>
        <w:autoSpaceDN w:val="0"/>
        <w:spacing w:line="420" w:lineRule="exact"/>
        <w:ind w:firstLine="720"/>
        <w:rPr>
          <w:rFonts w:ascii="宋体" w:hAnsi="宋体" w:cs="宋体"/>
          <w:color w:val="auto"/>
          <w:szCs w:val="21"/>
          <w:highlight w:val="none"/>
          <w:lang w:val="zh-CN"/>
        </w:rPr>
      </w:pPr>
      <w:r>
        <w:rPr>
          <w:rFonts w:ascii="宋体" w:hAnsi="宋体" w:cs="宋体"/>
          <w:color w:val="auto"/>
          <w:szCs w:val="21"/>
          <w:highlight w:val="none"/>
          <w:lang w:val="zh-CN"/>
        </w:rPr>
        <w:t>我（姓名）系（投标人名称）的法定代表人，现授权委托</w:t>
      </w:r>
      <w:r>
        <w:rPr>
          <w:rFonts w:ascii="宋体" w:hAnsi="宋体" w:cs="宋体"/>
          <w:color w:val="auto"/>
          <w:szCs w:val="21"/>
          <w:highlight w:val="none"/>
          <w:u w:val="single"/>
          <w:lang w:val="zh-CN"/>
        </w:rPr>
        <w:t xml:space="preserve">              （姓名）</w:t>
      </w:r>
      <w:r>
        <w:rPr>
          <w:rFonts w:ascii="宋体" w:hAnsi="宋体" w:cs="宋体"/>
          <w:color w:val="auto"/>
          <w:szCs w:val="21"/>
          <w:highlight w:val="none"/>
          <w:lang w:val="zh-CN"/>
        </w:rPr>
        <w:t>以我方的名义参加</w:t>
      </w:r>
      <w:r>
        <w:rPr>
          <w:rFonts w:hint="eastAsia" w:ascii="宋体" w:hAnsi="宋体" w:cs="宋体"/>
          <w:color w:val="auto"/>
          <w:szCs w:val="21"/>
          <w:highlight w:val="none"/>
          <w:u w:val="single"/>
          <w:lang w:val="zh-CN"/>
        </w:rPr>
        <w:t>2025年度-2026年度长兴县杭宁高速以西道路保洁垃圾清运采购服务项目</w:t>
      </w:r>
      <w:r>
        <w:rPr>
          <w:rFonts w:ascii="宋体" w:hAnsi="宋体" w:cs="宋体"/>
          <w:color w:val="auto"/>
          <w:szCs w:val="21"/>
          <w:highlight w:val="none"/>
          <w:lang w:val="zh-CN"/>
        </w:rPr>
        <w:t>的投标活动，并代表我方全权办理针对上述项目的投标、开标、评标、签约等具体事务和签署相关文件。</w:t>
      </w:r>
    </w:p>
    <w:p w14:paraId="73A14C6D">
      <w:pPr>
        <w:autoSpaceDE w:val="0"/>
        <w:autoSpaceDN w:val="0"/>
        <w:spacing w:line="420" w:lineRule="exact"/>
        <w:rPr>
          <w:rFonts w:ascii="宋体" w:hAnsi="宋体" w:cs="宋体"/>
          <w:color w:val="auto"/>
          <w:szCs w:val="21"/>
          <w:highlight w:val="none"/>
          <w:lang w:val="zh-CN"/>
        </w:rPr>
      </w:pPr>
      <w:r>
        <w:rPr>
          <w:rFonts w:ascii="宋体" w:hAnsi="宋体" w:cs="宋体"/>
          <w:color w:val="auto"/>
          <w:szCs w:val="21"/>
          <w:highlight w:val="none"/>
          <w:lang w:val="zh-CN"/>
        </w:rPr>
        <w:t xml:space="preserve">    我方对被授权人的签名事项负全部责任。</w:t>
      </w:r>
    </w:p>
    <w:p w14:paraId="456A0E78">
      <w:pPr>
        <w:autoSpaceDE w:val="0"/>
        <w:autoSpaceDN w:val="0"/>
        <w:spacing w:line="420" w:lineRule="exact"/>
        <w:ind w:firstLine="480"/>
        <w:rPr>
          <w:rFonts w:ascii="宋体" w:hAnsi="宋体" w:cs="宋体"/>
          <w:color w:val="auto"/>
          <w:szCs w:val="21"/>
          <w:highlight w:val="none"/>
          <w:lang w:val="zh-CN"/>
        </w:rPr>
      </w:pPr>
      <w:r>
        <w:rPr>
          <w:rFonts w:ascii="宋体" w:hAnsi="宋体" w:cs="宋体"/>
          <w:color w:val="auto"/>
          <w:szCs w:val="21"/>
          <w:highlight w:val="none"/>
          <w:u w:val="single"/>
          <w:lang w:val="zh-CN"/>
        </w:rPr>
        <w:t>在撤销授权的书面通知以前，本授权书一直有效。</w:t>
      </w:r>
      <w:r>
        <w:rPr>
          <w:rFonts w:ascii="宋体" w:hAnsi="宋体" w:cs="宋体"/>
          <w:color w:val="auto"/>
          <w:szCs w:val="21"/>
          <w:highlight w:val="none"/>
          <w:lang w:val="zh-CN"/>
        </w:rPr>
        <w:t>被授权人在授权书有效期内签署的所有文件不因授权的撤销而失效。</w:t>
      </w:r>
    </w:p>
    <w:p w14:paraId="2087ED03">
      <w:pPr>
        <w:autoSpaceDE w:val="0"/>
        <w:autoSpaceDN w:val="0"/>
        <w:spacing w:line="420" w:lineRule="exact"/>
        <w:ind w:firstLine="480"/>
        <w:rPr>
          <w:rFonts w:ascii="宋体" w:hAnsi="宋体" w:cs="宋体"/>
          <w:color w:val="auto"/>
          <w:szCs w:val="21"/>
          <w:highlight w:val="none"/>
          <w:lang w:val="zh-CN"/>
        </w:rPr>
      </w:pPr>
      <w:r>
        <w:rPr>
          <w:rFonts w:ascii="宋体" w:hAnsi="宋体" w:cs="宋体"/>
          <w:color w:val="auto"/>
          <w:szCs w:val="21"/>
          <w:highlight w:val="none"/>
          <w:lang w:val="zh-CN"/>
        </w:rPr>
        <w:t>被授权人无转委托权，特此委托。</w:t>
      </w:r>
    </w:p>
    <w:p w14:paraId="111752A0">
      <w:pPr>
        <w:autoSpaceDE w:val="0"/>
        <w:autoSpaceDN w:val="0"/>
        <w:spacing w:line="420" w:lineRule="exact"/>
        <w:rPr>
          <w:rFonts w:ascii="宋体" w:hAnsi="宋体" w:cs="宋体"/>
          <w:color w:val="auto"/>
          <w:szCs w:val="21"/>
          <w:highlight w:val="none"/>
          <w:u w:val="single"/>
          <w:lang w:val="zh-CN"/>
        </w:rPr>
      </w:pPr>
      <w:r>
        <w:rPr>
          <w:rFonts w:ascii="宋体" w:hAnsi="宋体" w:cs="宋体"/>
          <w:color w:val="auto"/>
          <w:szCs w:val="21"/>
          <w:highlight w:val="none"/>
          <w:lang w:val="zh-CN"/>
        </w:rPr>
        <w:t>被授权人签名：                 法定代表人签名：</w:t>
      </w:r>
    </w:p>
    <w:p w14:paraId="09769419">
      <w:pPr>
        <w:autoSpaceDE w:val="0"/>
        <w:autoSpaceDN w:val="0"/>
        <w:spacing w:line="420" w:lineRule="exact"/>
        <w:ind w:firstLine="840" w:firstLineChars="400"/>
        <w:rPr>
          <w:rFonts w:ascii="宋体" w:hAnsi="宋体" w:cs="宋体"/>
          <w:color w:val="auto"/>
          <w:szCs w:val="21"/>
          <w:highlight w:val="none"/>
          <w:lang w:val="zh-CN"/>
        </w:rPr>
      </w:pPr>
      <w:r>
        <w:rPr>
          <w:rFonts w:ascii="宋体" w:hAnsi="宋体" w:cs="宋体"/>
          <w:color w:val="auto"/>
          <w:szCs w:val="21"/>
          <w:highlight w:val="none"/>
          <w:lang w:val="zh-CN"/>
        </w:rPr>
        <w:t>职务：                          职务：</w:t>
      </w:r>
    </w:p>
    <w:p w14:paraId="0DDD8AC1">
      <w:pPr>
        <w:autoSpaceDE w:val="0"/>
        <w:autoSpaceDN w:val="0"/>
        <w:spacing w:line="420" w:lineRule="exact"/>
        <w:rPr>
          <w:rFonts w:ascii="宋体" w:hAnsi="宋体" w:cs="宋体"/>
          <w:color w:val="auto"/>
          <w:szCs w:val="21"/>
          <w:highlight w:val="none"/>
          <w:lang w:val="zh-CN"/>
        </w:rPr>
      </w:pPr>
      <w:r>
        <w:rPr>
          <w:rFonts w:ascii="宋体" w:hAnsi="宋体" w:cs="宋体"/>
          <w:color w:val="auto"/>
          <w:szCs w:val="21"/>
          <w:highlight w:val="none"/>
          <w:lang w:val="zh-CN"/>
        </w:rPr>
        <w:t>被授权人身份证号码：</w:t>
      </w:r>
    </w:p>
    <w:p w14:paraId="410DC937">
      <w:pPr>
        <w:autoSpaceDE w:val="0"/>
        <w:autoSpaceDN w:val="0"/>
        <w:spacing w:line="420" w:lineRule="exact"/>
        <w:ind w:firstLine="6447" w:firstLineChars="3070"/>
        <w:rPr>
          <w:rFonts w:ascii="宋体" w:hAnsi="宋体" w:cs="宋体"/>
          <w:color w:val="auto"/>
          <w:szCs w:val="21"/>
          <w:highlight w:val="none"/>
          <w:lang w:val="zh-CN"/>
        </w:rPr>
      </w:pPr>
      <w:r>
        <w:rPr>
          <w:rFonts w:ascii="宋体" w:hAnsi="宋体" w:cs="宋体"/>
          <w:color w:val="auto"/>
          <w:szCs w:val="21"/>
          <w:highlight w:val="none"/>
          <w:lang w:val="zh-CN"/>
        </w:rPr>
        <w:t>投标人公章：</w:t>
      </w:r>
    </w:p>
    <w:p w14:paraId="7B2421CE">
      <w:pPr>
        <w:autoSpaceDE w:val="0"/>
        <w:autoSpaceDN w:val="0"/>
        <w:spacing w:line="420" w:lineRule="exact"/>
        <w:jc w:val="center"/>
        <w:rPr>
          <w:rFonts w:ascii="宋体" w:hAnsi="宋体" w:cs="宋体"/>
          <w:color w:val="auto"/>
          <w:szCs w:val="21"/>
          <w:highlight w:val="none"/>
          <w:lang w:val="zh-CN"/>
        </w:rPr>
      </w:pPr>
      <w:r>
        <w:rPr>
          <w:rFonts w:ascii="宋体" w:hAnsi="宋体" w:cs="宋体"/>
          <w:color w:val="auto"/>
          <w:szCs w:val="21"/>
          <w:highlight w:val="none"/>
          <w:lang w:val="zh-CN"/>
        </w:rPr>
        <w:t xml:space="preserve">                                        年    月    日</w:t>
      </w:r>
    </w:p>
    <w:p w14:paraId="47D4712B">
      <w:pPr>
        <w:autoSpaceDE w:val="0"/>
        <w:autoSpaceDN w:val="0"/>
        <w:spacing w:before="120" w:after="50" w:line="400" w:lineRule="exact"/>
        <w:rPr>
          <w:rFonts w:ascii="宋体" w:hAnsi="宋体" w:cs="宋体"/>
          <w:color w:val="auto"/>
          <w:szCs w:val="21"/>
          <w:highlight w:val="none"/>
          <w:lang w:val="zh-CN"/>
        </w:rPr>
      </w:pPr>
    </w:p>
    <w:p w14:paraId="27C61CC1">
      <w:pPr>
        <w:ind w:left="2" w:leftChars="1" w:firstLine="420"/>
        <w:jc w:val="center"/>
        <w:rPr>
          <w:rFonts w:ascii="宋体" w:hAnsi="宋体" w:cs="宋体"/>
          <w:color w:val="auto"/>
          <w:spacing w:val="11"/>
          <w:szCs w:val="21"/>
          <w:highlight w:val="none"/>
        </w:rPr>
      </w:pPr>
      <w:r>
        <w:rPr>
          <w:rFonts w:hint="eastAsia" w:ascii="宋体" w:hAnsi="宋体" w:cs="宋体"/>
          <w:color w:val="auto"/>
          <w:szCs w:val="21"/>
          <w:highlight w:val="none"/>
          <w:lang w:val="zh-CN"/>
        </w:rPr>
        <w:t>被授权人</w:t>
      </w:r>
      <w:r>
        <w:rPr>
          <w:rFonts w:hint="eastAsia" w:ascii="宋体" w:hAnsi="宋体" w:cs="宋体"/>
          <w:color w:val="auto"/>
          <w:spacing w:val="11"/>
          <w:szCs w:val="21"/>
          <w:highlight w:val="none"/>
        </w:rPr>
        <w:t>身份证复印件粘贴处</w:t>
      </w:r>
    </w:p>
    <w:p w14:paraId="7EEEBDAE">
      <w:pPr>
        <w:spacing w:line="360" w:lineRule="auto"/>
        <w:rPr>
          <w:rFonts w:ascii="宋体" w:hAnsi="宋体" w:cs="宋体"/>
          <w:color w:val="auto"/>
          <w:spacing w:val="11"/>
          <w:szCs w:val="21"/>
          <w:highlight w:val="none"/>
        </w:rPr>
      </w:pPr>
      <w:r>
        <w:rPr>
          <w:rFonts w:ascii="宋体" w:hAnsi="宋体" w:cs="宋体"/>
          <w:color w:val="auto"/>
          <w:spacing w:val="11"/>
          <w:szCs w:val="21"/>
          <w:highlight w:val="none"/>
        </w:rPr>
        <w:pict>
          <v:rect id="Rectangle 7" o:spid="_x0000_s1026" o:spt="1" style="position:absolute;left:0pt;margin-left:60.75pt;margin-top:8.4pt;height:124.8pt;width:369pt;z-index:251660288;mso-width-relative:page;mso-height-relative:page;" coordsize="21600,21600">
            <v:path/>
            <v:fill focussize="0,0"/>
            <v:stroke/>
            <v:imagedata o:title=""/>
            <o:lock v:ext="edit"/>
            <v:textbox>
              <w:txbxContent>
                <w:p w14:paraId="4ACB7754"/>
              </w:txbxContent>
            </v:textbox>
          </v:rect>
        </w:pict>
      </w:r>
    </w:p>
    <w:p w14:paraId="65BB56E9">
      <w:pPr>
        <w:spacing w:line="360" w:lineRule="auto"/>
        <w:ind w:firstLine="3944" w:firstLineChars="1700"/>
        <w:rPr>
          <w:rFonts w:ascii="宋体" w:hAnsi="宋体" w:cs="宋体"/>
          <w:color w:val="auto"/>
          <w:spacing w:val="11"/>
          <w:szCs w:val="21"/>
          <w:highlight w:val="none"/>
        </w:rPr>
      </w:pPr>
    </w:p>
    <w:p w14:paraId="1787EFC5">
      <w:pPr>
        <w:spacing w:line="360" w:lineRule="auto"/>
        <w:ind w:firstLine="3944" w:firstLineChars="1700"/>
        <w:rPr>
          <w:rFonts w:ascii="宋体" w:hAnsi="宋体" w:cs="宋体"/>
          <w:color w:val="auto"/>
          <w:spacing w:val="11"/>
          <w:szCs w:val="21"/>
          <w:highlight w:val="none"/>
        </w:rPr>
      </w:pPr>
    </w:p>
    <w:p w14:paraId="67EBAEEE">
      <w:pPr>
        <w:spacing w:line="380" w:lineRule="exact"/>
        <w:ind w:firstLine="3944" w:firstLineChars="1700"/>
        <w:rPr>
          <w:rFonts w:ascii="宋体" w:hAnsi="宋体" w:cs="宋体"/>
          <w:color w:val="auto"/>
          <w:spacing w:val="11"/>
          <w:szCs w:val="21"/>
          <w:highlight w:val="none"/>
        </w:rPr>
      </w:pPr>
    </w:p>
    <w:p w14:paraId="44DB6EC9">
      <w:pPr>
        <w:spacing w:line="380" w:lineRule="exact"/>
        <w:ind w:firstLine="3944" w:firstLineChars="1700"/>
        <w:rPr>
          <w:rFonts w:ascii="宋体" w:hAnsi="宋体" w:cs="宋体"/>
          <w:color w:val="auto"/>
          <w:spacing w:val="11"/>
          <w:szCs w:val="21"/>
          <w:highlight w:val="none"/>
        </w:rPr>
      </w:pPr>
    </w:p>
    <w:p w14:paraId="52ADCACC">
      <w:pPr>
        <w:spacing w:line="380" w:lineRule="exact"/>
        <w:ind w:firstLine="3944" w:firstLineChars="1700"/>
        <w:rPr>
          <w:rFonts w:ascii="宋体" w:hAnsi="宋体" w:cs="宋体"/>
          <w:color w:val="auto"/>
          <w:spacing w:val="11"/>
          <w:szCs w:val="21"/>
          <w:highlight w:val="none"/>
        </w:rPr>
      </w:pPr>
    </w:p>
    <w:p w14:paraId="20812A1E">
      <w:pPr>
        <w:spacing w:line="380" w:lineRule="exact"/>
        <w:ind w:firstLine="3944" w:firstLineChars="1700"/>
        <w:rPr>
          <w:rFonts w:ascii="宋体" w:hAnsi="宋体" w:cs="宋体"/>
          <w:color w:val="auto"/>
          <w:spacing w:val="11"/>
          <w:szCs w:val="21"/>
          <w:highlight w:val="none"/>
        </w:rPr>
      </w:pPr>
    </w:p>
    <w:p w14:paraId="3E9E0F8E">
      <w:pPr>
        <w:spacing w:after="50"/>
        <w:rPr>
          <w:rFonts w:ascii="宋体" w:hAnsi="宋体" w:eastAsia="宋体" w:cs="宋体"/>
          <w:color w:val="auto"/>
          <w:sz w:val="24"/>
          <w:highlight w:val="none"/>
        </w:rPr>
      </w:pPr>
    </w:p>
    <w:p w14:paraId="2117A5B0">
      <w:pPr>
        <w:spacing w:after="50"/>
        <w:rPr>
          <w:rFonts w:ascii="宋体" w:hAnsi="宋体" w:eastAsia="宋体" w:cs="宋体"/>
          <w:color w:val="auto"/>
          <w:sz w:val="24"/>
          <w:highlight w:val="none"/>
        </w:rPr>
      </w:pPr>
    </w:p>
    <w:p w14:paraId="0FD6E2E4">
      <w:pPr>
        <w:spacing w:after="50"/>
        <w:rPr>
          <w:rFonts w:ascii="宋体" w:hAnsi="宋体" w:eastAsia="宋体" w:cs="宋体"/>
          <w:color w:val="auto"/>
          <w:sz w:val="24"/>
          <w:highlight w:val="none"/>
        </w:rPr>
      </w:pPr>
    </w:p>
    <w:p w14:paraId="2A7B72FA">
      <w:pPr>
        <w:pStyle w:val="8"/>
        <w:rPr>
          <w:rFonts w:ascii="宋体" w:hAnsi="宋体" w:eastAsia="宋体" w:cs="宋体"/>
          <w:color w:val="auto"/>
          <w:sz w:val="24"/>
          <w:highlight w:val="none"/>
        </w:rPr>
      </w:pPr>
    </w:p>
    <w:p w14:paraId="23AC672E">
      <w:pPr>
        <w:pStyle w:val="17"/>
        <w:ind w:firstLine="240"/>
        <w:rPr>
          <w:rFonts w:ascii="宋体" w:hAnsi="宋体" w:eastAsia="宋体" w:cs="宋体"/>
          <w:color w:val="auto"/>
          <w:sz w:val="24"/>
          <w:highlight w:val="none"/>
        </w:rPr>
      </w:pPr>
    </w:p>
    <w:p w14:paraId="769A5AF5">
      <w:pPr>
        <w:rPr>
          <w:color w:val="auto"/>
          <w:highlight w:val="none"/>
        </w:rPr>
      </w:pPr>
    </w:p>
    <w:p w14:paraId="3C8A6D74">
      <w:pPr>
        <w:pStyle w:val="2"/>
        <w:rPr>
          <w:color w:val="auto"/>
          <w:highlight w:val="none"/>
        </w:rPr>
      </w:pPr>
    </w:p>
    <w:p w14:paraId="16523029">
      <w:pPr>
        <w:pStyle w:val="15"/>
        <w:rPr>
          <w:rFonts w:ascii="宋体" w:hAnsi="宋体" w:eastAsia="宋体" w:cs="宋体"/>
          <w:color w:val="auto"/>
          <w:sz w:val="24"/>
          <w:highlight w:val="none"/>
        </w:rPr>
      </w:pPr>
    </w:p>
    <w:p w14:paraId="5A0705C5">
      <w:pPr>
        <w:rPr>
          <w:rFonts w:ascii="宋体" w:hAnsi="宋体" w:eastAsia="宋体" w:cs="宋体"/>
          <w:color w:val="auto"/>
          <w:sz w:val="24"/>
          <w:highlight w:val="none"/>
        </w:rPr>
      </w:pPr>
    </w:p>
    <w:p w14:paraId="7BB7D03D">
      <w:pPr>
        <w:pStyle w:val="8"/>
        <w:rPr>
          <w:rFonts w:ascii="宋体" w:hAnsi="宋体" w:eastAsia="宋体" w:cs="宋体"/>
          <w:color w:val="auto"/>
          <w:sz w:val="24"/>
          <w:highlight w:val="none"/>
        </w:rPr>
      </w:pPr>
    </w:p>
    <w:p w14:paraId="05FC2921">
      <w:pPr>
        <w:pStyle w:val="17"/>
        <w:ind w:firstLine="210"/>
        <w:rPr>
          <w:color w:val="auto"/>
          <w:highlight w:val="none"/>
        </w:rPr>
      </w:pPr>
    </w:p>
    <w:p w14:paraId="558AC05D">
      <w:pPr>
        <w:snapToGrid w:val="0"/>
        <w:spacing w:line="360" w:lineRule="auto"/>
        <w:jc w:val="center"/>
        <w:rPr>
          <w:color w:val="auto"/>
          <w:sz w:val="20"/>
          <w:szCs w:val="20"/>
          <w:highlight w:val="none"/>
        </w:rPr>
      </w:pPr>
      <w:r>
        <w:rPr>
          <w:rFonts w:hint="eastAsia" w:ascii="宋体" w:hAnsi="宋体" w:cs="宋体"/>
          <w:b/>
          <w:color w:val="auto"/>
          <w:spacing w:val="11"/>
          <w:sz w:val="28"/>
          <w:szCs w:val="28"/>
          <w:highlight w:val="none"/>
        </w:rPr>
        <w:t>资格审查表（投标人根据自身情况如实填写）</w:t>
      </w:r>
    </w:p>
    <w:tbl>
      <w:tblPr>
        <w:tblStyle w:val="18"/>
        <w:tblW w:w="9569" w:type="dxa"/>
        <w:jc w:val="center"/>
        <w:tblLayout w:type="fixed"/>
        <w:tblCellMar>
          <w:top w:w="0" w:type="dxa"/>
          <w:left w:w="108" w:type="dxa"/>
          <w:bottom w:w="0" w:type="dxa"/>
          <w:right w:w="108" w:type="dxa"/>
        </w:tblCellMar>
      </w:tblPr>
      <w:tblGrid>
        <w:gridCol w:w="1098"/>
        <w:gridCol w:w="712"/>
        <w:gridCol w:w="712"/>
        <w:gridCol w:w="794"/>
        <w:gridCol w:w="675"/>
        <w:gridCol w:w="793"/>
        <w:gridCol w:w="671"/>
        <w:gridCol w:w="1129"/>
        <w:gridCol w:w="943"/>
        <w:gridCol w:w="1583"/>
        <w:gridCol w:w="459"/>
      </w:tblGrid>
      <w:tr w14:paraId="188F5792">
        <w:tblPrEx>
          <w:tblCellMar>
            <w:top w:w="0" w:type="dxa"/>
            <w:left w:w="108" w:type="dxa"/>
            <w:bottom w:w="0" w:type="dxa"/>
            <w:right w:w="108" w:type="dxa"/>
          </w:tblCellMar>
        </w:tblPrEx>
        <w:trPr>
          <w:trHeight w:val="340" w:hRule="atLeast"/>
          <w:jc w:val="center"/>
        </w:trPr>
        <w:tc>
          <w:tcPr>
            <w:tcW w:w="9569" w:type="dxa"/>
            <w:gridSpan w:val="11"/>
            <w:tcBorders>
              <w:top w:val="single" w:color="auto" w:sz="4" w:space="0"/>
              <w:left w:val="single" w:color="auto" w:sz="4" w:space="0"/>
              <w:bottom w:val="single" w:color="auto" w:sz="4" w:space="0"/>
              <w:right w:val="single" w:color="auto" w:sz="4" w:space="0"/>
            </w:tcBorders>
            <w:noWrap/>
            <w:vAlign w:val="center"/>
          </w:tcPr>
          <w:p w14:paraId="0D1E3F96">
            <w:pPr>
              <w:widowControl/>
              <w:jc w:val="center"/>
              <w:rPr>
                <w:rFonts w:ascii="宋体" w:hAnsi="宋体" w:cs="宋体"/>
                <w:b/>
                <w:bCs/>
                <w:color w:val="auto"/>
                <w:szCs w:val="21"/>
                <w:highlight w:val="none"/>
              </w:rPr>
            </w:pPr>
            <w:r>
              <w:rPr>
                <w:b/>
                <w:color w:val="auto"/>
                <w:szCs w:val="21"/>
                <w:highlight w:val="none"/>
              </w:rPr>
              <w:t>资格审查表（自查）</w:t>
            </w:r>
          </w:p>
        </w:tc>
      </w:tr>
      <w:tr w14:paraId="0EA45F14">
        <w:tblPrEx>
          <w:tblCellMar>
            <w:top w:w="0" w:type="dxa"/>
            <w:left w:w="108" w:type="dxa"/>
            <w:bottom w:w="0" w:type="dxa"/>
            <w:right w:w="108" w:type="dxa"/>
          </w:tblCellMar>
        </w:tblPrEx>
        <w:trPr>
          <w:trHeight w:val="340" w:hRule="atLeast"/>
          <w:jc w:val="center"/>
        </w:trPr>
        <w:tc>
          <w:tcPr>
            <w:tcW w:w="1098" w:type="dxa"/>
            <w:tcBorders>
              <w:top w:val="nil"/>
              <w:left w:val="single" w:color="auto" w:sz="4" w:space="0"/>
              <w:bottom w:val="single" w:color="auto" w:sz="4" w:space="0"/>
              <w:right w:val="single" w:color="auto" w:sz="4" w:space="0"/>
            </w:tcBorders>
            <w:noWrap/>
            <w:vAlign w:val="center"/>
          </w:tcPr>
          <w:p w14:paraId="7DACFF58">
            <w:pPr>
              <w:widowControl/>
              <w:jc w:val="center"/>
              <w:rPr>
                <w:rFonts w:ascii="宋体" w:hAnsi="宋体" w:cs="宋体"/>
                <w:color w:val="auto"/>
                <w:szCs w:val="21"/>
                <w:highlight w:val="none"/>
              </w:rPr>
            </w:pPr>
            <w:r>
              <w:rPr>
                <w:rFonts w:hint="eastAsia" w:ascii="宋体" w:hAnsi="宋体" w:cs="宋体"/>
                <w:color w:val="auto"/>
                <w:szCs w:val="21"/>
                <w:highlight w:val="none"/>
              </w:rPr>
              <w:t>采购人</w:t>
            </w:r>
          </w:p>
        </w:tc>
        <w:tc>
          <w:tcPr>
            <w:tcW w:w="4357" w:type="dxa"/>
            <w:gridSpan w:val="6"/>
            <w:tcBorders>
              <w:top w:val="single" w:color="auto" w:sz="4" w:space="0"/>
              <w:left w:val="nil"/>
              <w:bottom w:val="single" w:color="auto" w:sz="4" w:space="0"/>
              <w:right w:val="single" w:color="000000" w:sz="4" w:space="0"/>
            </w:tcBorders>
            <w:noWrap/>
            <w:vAlign w:val="center"/>
          </w:tcPr>
          <w:p w14:paraId="1375AE8D">
            <w:pPr>
              <w:widowControl/>
              <w:jc w:val="center"/>
              <w:rPr>
                <w:rFonts w:ascii="宋体" w:hAnsi="宋体" w:cs="宋体"/>
                <w:color w:val="auto"/>
                <w:szCs w:val="21"/>
                <w:highlight w:val="none"/>
              </w:rPr>
            </w:pPr>
          </w:p>
        </w:tc>
        <w:tc>
          <w:tcPr>
            <w:tcW w:w="1129" w:type="dxa"/>
            <w:tcBorders>
              <w:top w:val="nil"/>
              <w:left w:val="nil"/>
              <w:bottom w:val="single" w:color="auto" w:sz="4" w:space="0"/>
              <w:right w:val="single" w:color="auto" w:sz="4" w:space="0"/>
            </w:tcBorders>
            <w:noWrap/>
            <w:vAlign w:val="center"/>
          </w:tcPr>
          <w:p w14:paraId="08DD125B">
            <w:pPr>
              <w:widowControl/>
              <w:jc w:val="center"/>
              <w:rPr>
                <w:rFonts w:ascii="宋体" w:hAnsi="宋体" w:cs="宋体"/>
                <w:color w:val="auto"/>
                <w:szCs w:val="21"/>
                <w:highlight w:val="none"/>
              </w:rPr>
            </w:pPr>
            <w:r>
              <w:rPr>
                <w:rFonts w:ascii="宋体" w:hAnsi="宋体" w:cs="宋体"/>
                <w:color w:val="auto"/>
                <w:szCs w:val="21"/>
                <w:highlight w:val="none"/>
              </w:rPr>
              <w:t>项目编号</w:t>
            </w:r>
          </w:p>
        </w:tc>
        <w:tc>
          <w:tcPr>
            <w:tcW w:w="2985" w:type="dxa"/>
            <w:gridSpan w:val="3"/>
            <w:tcBorders>
              <w:top w:val="single" w:color="auto" w:sz="4" w:space="0"/>
              <w:left w:val="nil"/>
              <w:bottom w:val="single" w:color="auto" w:sz="4" w:space="0"/>
              <w:right w:val="single" w:color="000000" w:sz="4" w:space="0"/>
            </w:tcBorders>
            <w:noWrap/>
            <w:vAlign w:val="center"/>
          </w:tcPr>
          <w:p w14:paraId="2EE1CC0E">
            <w:pPr>
              <w:widowControl/>
              <w:jc w:val="center"/>
              <w:rPr>
                <w:rFonts w:ascii="宋体" w:hAnsi="宋体" w:cs="宋体"/>
                <w:color w:val="auto"/>
                <w:szCs w:val="21"/>
                <w:highlight w:val="none"/>
              </w:rPr>
            </w:pPr>
          </w:p>
        </w:tc>
      </w:tr>
      <w:tr w14:paraId="19CB7515">
        <w:tblPrEx>
          <w:tblCellMar>
            <w:top w:w="0" w:type="dxa"/>
            <w:left w:w="108" w:type="dxa"/>
            <w:bottom w:w="0" w:type="dxa"/>
            <w:right w:w="108" w:type="dxa"/>
          </w:tblCellMar>
        </w:tblPrEx>
        <w:trPr>
          <w:trHeight w:val="340" w:hRule="atLeast"/>
          <w:jc w:val="center"/>
        </w:trPr>
        <w:tc>
          <w:tcPr>
            <w:tcW w:w="1098" w:type="dxa"/>
            <w:tcBorders>
              <w:top w:val="nil"/>
              <w:left w:val="single" w:color="auto" w:sz="4" w:space="0"/>
              <w:bottom w:val="single" w:color="auto" w:sz="4" w:space="0"/>
              <w:right w:val="single" w:color="auto" w:sz="4" w:space="0"/>
            </w:tcBorders>
            <w:noWrap/>
            <w:vAlign w:val="center"/>
          </w:tcPr>
          <w:p w14:paraId="52E8EF6B">
            <w:pPr>
              <w:widowControl/>
              <w:jc w:val="center"/>
              <w:rPr>
                <w:rFonts w:ascii="宋体" w:hAnsi="宋体" w:cs="宋体"/>
                <w:color w:val="auto"/>
                <w:szCs w:val="21"/>
                <w:highlight w:val="none"/>
              </w:rPr>
            </w:pPr>
            <w:r>
              <w:rPr>
                <w:rFonts w:ascii="宋体" w:hAnsi="宋体" w:cs="宋体"/>
                <w:color w:val="auto"/>
                <w:szCs w:val="21"/>
                <w:highlight w:val="none"/>
              </w:rPr>
              <w:t>项目名称</w:t>
            </w:r>
          </w:p>
        </w:tc>
        <w:tc>
          <w:tcPr>
            <w:tcW w:w="8471" w:type="dxa"/>
            <w:gridSpan w:val="10"/>
            <w:tcBorders>
              <w:top w:val="single" w:color="auto" w:sz="4" w:space="0"/>
              <w:left w:val="nil"/>
              <w:bottom w:val="single" w:color="auto" w:sz="4" w:space="0"/>
              <w:right w:val="single" w:color="auto" w:sz="4" w:space="0"/>
            </w:tcBorders>
            <w:noWrap/>
            <w:vAlign w:val="center"/>
          </w:tcPr>
          <w:p w14:paraId="0C53EC1F">
            <w:pPr>
              <w:widowControl/>
              <w:jc w:val="center"/>
              <w:rPr>
                <w:rFonts w:ascii="宋体" w:hAnsi="宋体" w:cs="宋体"/>
                <w:color w:val="auto"/>
                <w:szCs w:val="21"/>
                <w:highlight w:val="none"/>
              </w:rPr>
            </w:pPr>
          </w:p>
        </w:tc>
      </w:tr>
      <w:tr w14:paraId="0A62471C">
        <w:tblPrEx>
          <w:tblCellMar>
            <w:top w:w="0" w:type="dxa"/>
            <w:left w:w="108" w:type="dxa"/>
            <w:bottom w:w="0" w:type="dxa"/>
            <w:right w:w="108" w:type="dxa"/>
          </w:tblCellMar>
        </w:tblPrEx>
        <w:trPr>
          <w:trHeight w:val="456" w:hRule="atLeast"/>
          <w:jc w:val="center"/>
        </w:trPr>
        <w:tc>
          <w:tcPr>
            <w:tcW w:w="1098" w:type="dxa"/>
            <w:vMerge w:val="restart"/>
            <w:tcBorders>
              <w:top w:val="nil"/>
              <w:left w:val="single" w:color="auto" w:sz="4" w:space="0"/>
              <w:bottom w:val="single" w:color="auto" w:sz="4" w:space="0"/>
              <w:right w:val="single" w:color="auto" w:sz="4" w:space="0"/>
            </w:tcBorders>
            <w:noWrap/>
            <w:vAlign w:val="center"/>
          </w:tcPr>
          <w:p w14:paraId="22013247">
            <w:pPr>
              <w:widowControl/>
              <w:jc w:val="center"/>
              <w:rPr>
                <w:rFonts w:ascii="宋体" w:hAnsi="宋体" w:cs="宋体"/>
                <w:color w:val="auto"/>
                <w:szCs w:val="21"/>
                <w:highlight w:val="none"/>
              </w:rPr>
            </w:pPr>
            <w:r>
              <w:rPr>
                <w:rFonts w:ascii="宋体" w:hAnsi="宋体" w:cs="宋体"/>
                <w:color w:val="auto"/>
                <w:szCs w:val="21"/>
                <w:highlight w:val="none"/>
              </w:rPr>
              <w:t>资格要求</w:t>
            </w:r>
          </w:p>
        </w:tc>
        <w:tc>
          <w:tcPr>
            <w:tcW w:w="5486" w:type="dxa"/>
            <w:gridSpan w:val="7"/>
            <w:tcBorders>
              <w:top w:val="single" w:color="auto" w:sz="4" w:space="0"/>
              <w:left w:val="nil"/>
              <w:bottom w:val="single" w:color="auto" w:sz="4" w:space="0"/>
              <w:right w:val="single" w:color="auto" w:sz="4" w:space="0"/>
            </w:tcBorders>
            <w:noWrap/>
            <w:vAlign w:val="center"/>
          </w:tcPr>
          <w:p w14:paraId="14EDEEF9">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基本资格要求</w:t>
            </w:r>
          </w:p>
        </w:tc>
        <w:tc>
          <w:tcPr>
            <w:tcW w:w="943" w:type="dxa"/>
            <w:tcBorders>
              <w:top w:val="single" w:color="auto" w:sz="4" w:space="0"/>
              <w:left w:val="nil"/>
              <w:bottom w:val="single" w:color="auto" w:sz="4" w:space="0"/>
              <w:right w:val="single" w:color="auto" w:sz="4" w:space="0"/>
            </w:tcBorders>
            <w:noWrap/>
            <w:vAlign w:val="center"/>
          </w:tcPr>
          <w:p w14:paraId="2233EDBC">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落实政府采购政策需满足的资格要求</w:t>
            </w:r>
          </w:p>
        </w:tc>
        <w:tc>
          <w:tcPr>
            <w:tcW w:w="1583" w:type="dxa"/>
            <w:tcBorders>
              <w:top w:val="single" w:color="auto" w:sz="4" w:space="0"/>
              <w:left w:val="nil"/>
              <w:bottom w:val="single" w:color="auto" w:sz="4" w:space="0"/>
              <w:right w:val="single" w:color="auto" w:sz="4" w:space="0"/>
            </w:tcBorders>
            <w:noWrap/>
            <w:vAlign w:val="center"/>
          </w:tcPr>
          <w:p w14:paraId="1F7847DB">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特定资格要求</w:t>
            </w:r>
          </w:p>
        </w:tc>
        <w:tc>
          <w:tcPr>
            <w:tcW w:w="459" w:type="dxa"/>
            <w:vMerge w:val="restart"/>
            <w:tcBorders>
              <w:top w:val="nil"/>
              <w:left w:val="single" w:color="auto" w:sz="4" w:space="0"/>
              <w:right w:val="single" w:color="auto" w:sz="4" w:space="0"/>
            </w:tcBorders>
            <w:noWrap/>
            <w:vAlign w:val="center"/>
          </w:tcPr>
          <w:p w14:paraId="32A6A47A">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资格</w:t>
            </w:r>
          </w:p>
          <w:p w14:paraId="663A1A62">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审查</w:t>
            </w:r>
          </w:p>
          <w:p w14:paraId="6CECF8B8">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结论</w:t>
            </w:r>
          </w:p>
          <w:p w14:paraId="4F765707">
            <w:pPr>
              <w:widowControl/>
              <w:jc w:val="center"/>
              <w:rPr>
                <w:rFonts w:ascii="宋体" w:hAnsi="宋体" w:cs="宋体"/>
                <w:color w:val="auto"/>
                <w:sz w:val="18"/>
                <w:szCs w:val="18"/>
                <w:highlight w:val="none"/>
              </w:rPr>
            </w:pPr>
          </w:p>
        </w:tc>
      </w:tr>
      <w:tr w14:paraId="00625838">
        <w:tblPrEx>
          <w:tblCellMar>
            <w:top w:w="0" w:type="dxa"/>
            <w:left w:w="108" w:type="dxa"/>
            <w:bottom w:w="0" w:type="dxa"/>
            <w:right w:w="108" w:type="dxa"/>
          </w:tblCellMar>
        </w:tblPrEx>
        <w:trPr>
          <w:trHeight w:val="716" w:hRule="atLeast"/>
          <w:jc w:val="center"/>
        </w:trPr>
        <w:tc>
          <w:tcPr>
            <w:tcW w:w="1098" w:type="dxa"/>
            <w:vMerge w:val="continue"/>
            <w:tcBorders>
              <w:left w:val="single" w:color="auto" w:sz="4" w:space="0"/>
              <w:right w:val="single" w:color="auto" w:sz="4" w:space="0"/>
            </w:tcBorders>
            <w:noWrap/>
            <w:vAlign w:val="center"/>
          </w:tcPr>
          <w:p w14:paraId="6C52FD0C">
            <w:pPr>
              <w:widowControl/>
              <w:jc w:val="center"/>
              <w:rPr>
                <w:rFonts w:ascii="宋体" w:hAnsi="宋体" w:cs="宋体"/>
                <w:color w:val="auto"/>
                <w:szCs w:val="21"/>
                <w:highlight w:val="none"/>
              </w:rPr>
            </w:pPr>
          </w:p>
        </w:tc>
        <w:tc>
          <w:tcPr>
            <w:tcW w:w="4357" w:type="dxa"/>
            <w:gridSpan w:val="6"/>
            <w:tcBorders>
              <w:top w:val="single" w:color="auto" w:sz="4" w:space="0"/>
              <w:left w:val="nil"/>
              <w:bottom w:val="single" w:color="auto" w:sz="4" w:space="0"/>
              <w:right w:val="single" w:color="auto" w:sz="4" w:space="0"/>
            </w:tcBorders>
            <w:noWrap/>
            <w:vAlign w:val="center"/>
          </w:tcPr>
          <w:p w14:paraId="65F8D19B">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满足《中华人民共和国政府采购法》第二十二条规定</w:t>
            </w:r>
          </w:p>
        </w:tc>
        <w:tc>
          <w:tcPr>
            <w:tcW w:w="1129" w:type="dxa"/>
            <w:vMerge w:val="restart"/>
            <w:tcBorders>
              <w:top w:val="single" w:color="auto" w:sz="4" w:space="0"/>
              <w:left w:val="nil"/>
              <w:right w:val="single" w:color="auto" w:sz="4" w:space="0"/>
            </w:tcBorders>
            <w:noWrap/>
            <w:vAlign w:val="center"/>
          </w:tcPr>
          <w:p w14:paraId="337EB6A5">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未被“信用中国”（www.creditchina.gov.cn)、中国政府采购网（www.ccgp.gov.cn）列入失信被执行人、重大税收违法失信主体、政府采购严重违法失信行为记录名单</w:t>
            </w:r>
          </w:p>
        </w:tc>
        <w:tc>
          <w:tcPr>
            <w:tcW w:w="943" w:type="dxa"/>
            <w:vMerge w:val="restart"/>
            <w:tcBorders>
              <w:top w:val="single" w:color="auto" w:sz="4" w:space="0"/>
              <w:left w:val="nil"/>
              <w:right w:val="single" w:color="auto" w:sz="4" w:space="0"/>
            </w:tcBorders>
            <w:noWrap/>
            <w:vAlign w:val="center"/>
          </w:tcPr>
          <w:p w14:paraId="0C37B93F">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本项目属于专门面向中小企业采购的项目</w:t>
            </w:r>
          </w:p>
        </w:tc>
        <w:tc>
          <w:tcPr>
            <w:tcW w:w="1583" w:type="dxa"/>
            <w:vMerge w:val="restart"/>
            <w:tcBorders>
              <w:top w:val="single" w:color="auto" w:sz="4" w:space="0"/>
              <w:left w:val="nil"/>
              <w:right w:val="single" w:color="auto" w:sz="4" w:space="0"/>
            </w:tcBorders>
            <w:noWrap/>
            <w:vAlign w:val="center"/>
          </w:tcPr>
          <w:p w14:paraId="0632F2D5">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459" w:type="dxa"/>
            <w:vMerge w:val="continue"/>
            <w:tcBorders>
              <w:left w:val="single" w:color="auto" w:sz="4" w:space="0"/>
              <w:right w:val="single" w:color="auto" w:sz="4" w:space="0"/>
            </w:tcBorders>
            <w:noWrap/>
            <w:vAlign w:val="center"/>
          </w:tcPr>
          <w:p w14:paraId="3647128F">
            <w:pPr>
              <w:widowControl/>
              <w:jc w:val="center"/>
              <w:rPr>
                <w:rFonts w:ascii="宋体" w:hAnsi="宋体" w:cs="宋体"/>
                <w:color w:val="auto"/>
                <w:sz w:val="18"/>
                <w:szCs w:val="18"/>
                <w:highlight w:val="none"/>
              </w:rPr>
            </w:pPr>
          </w:p>
        </w:tc>
      </w:tr>
      <w:tr w14:paraId="532DA819">
        <w:tblPrEx>
          <w:tblCellMar>
            <w:top w:w="0" w:type="dxa"/>
            <w:left w:w="108" w:type="dxa"/>
            <w:bottom w:w="0" w:type="dxa"/>
            <w:right w:w="108" w:type="dxa"/>
          </w:tblCellMar>
        </w:tblPrEx>
        <w:trPr>
          <w:trHeight w:val="2526" w:hRule="atLeast"/>
          <w:jc w:val="center"/>
        </w:trPr>
        <w:tc>
          <w:tcPr>
            <w:tcW w:w="1098" w:type="dxa"/>
            <w:vMerge w:val="continue"/>
            <w:tcBorders>
              <w:top w:val="nil"/>
              <w:left w:val="single" w:color="auto" w:sz="4" w:space="0"/>
              <w:bottom w:val="single" w:color="auto" w:sz="4" w:space="0"/>
              <w:right w:val="single" w:color="auto" w:sz="4" w:space="0"/>
            </w:tcBorders>
            <w:noWrap/>
            <w:vAlign w:val="center"/>
          </w:tcPr>
          <w:p w14:paraId="359EE4E1">
            <w:pPr>
              <w:widowControl/>
              <w:jc w:val="center"/>
              <w:rPr>
                <w:rFonts w:ascii="宋体" w:hAnsi="宋体" w:cs="宋体"/>
                <w:color w:val="auto"/>
                <w:szCs w:val="21"/>
                <w:highlight w:val="none"/>
              </w:rPr>
            </w:pPr>
          </w:p>
        </w:tc>
        <w:tc>
          <w:tcPr>
            <w:tcW w:w="712" w:type="dxa"/>
            <w:tcBorders>
              <w:top w:val="nil"/>
              <w:left w:val="nil"/>
              <w:bottom w:val="single" w:color="auto" w:sz="4" w:space="0"/>
              <w:right w:val="single" w:color="auto" w:sz="4" w:space="0"/>
            </w:tcBorders>
            <w:noWrap/>
            <w:vAlign w:val="center"/>
          </w:tcPr>
          <w:p w14:paraId="40CFAF15">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具有独立承担民事责任的能力</w:t>
            </w:r>
          </w:p>
        </w:tc>
        <w:tc>
          <w:tcPr>
            <w:tcW w:w="712" w:type="dxa"/>
            <w:tcBorders>
              <w:top w:val="nil"/>
              <w:left w:val="nil"/>
              <w:bottom w:val="single" w:color="auto" w:sz="4" w:space="0"/>
              <w:right w:val="single" w:color="auto" w:sz="4" w:space="0"/>
            </w:tcBorders>
            <w:noWrap/>
            <w:vAlign w:val="center"/>
          </w:tcPr>
          <w:p w14:paraId="5E1668FD">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具有良好的商业信誉和健全的财务会计制度</w:t>
            </w:r>
          </w:p>
        </w:tc>
        <w:tc>
          <w:tcPr>
            <w:tcW w:w="794" w:type="dxa"/>
            <w:tcBorders>
              <w:top w:val="nil"/>
              <w:left w:val="nil"/>
              <w:bottom w:val="single" w:color="auto" w:sz="4" w:space="0"/>
              <w:right w:val="single" w:color="auto" w:sz="4" w:space="0"/>
            </w:tcBorders>
            <w:noWrap/>
            <w:vAlign w:val="center"/>
          </w:tcPr>
          <w:p w14:paraId="516C5F4F">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具有履行合同所必需的设备和专业技术能力</w:t>
            </w:r>
          </w:p>
        </w:tc>
        <w:tc>
          <w:tcPr>
            <w:tcW w:w="675" w:type="dxa"/>
            <w:tcBorders>
              <w:top w:val="nil"/>
              <w:left w:val="nil"/>
              <w:bottom w:val="single" w:color="auto" w:sz="4" w:space="0"/>
              <w:right w:val="single" w:color="auto" w:sz="4" w:space="0"/>
            </w:tcBorders>
            <w:noWrap/>
            <w:vAlign w:val="center"/>
          </w:tcPr>
          <w:p w14:paraId="468911BE">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有依法缴纳税收和社会保障资金的良好记录</w:t>
            </w:r>
          </w:p>
        </w:tc>
        <w:tc>
          <w:tcPr>
            <w:tcW w:w="793" w:type="dxa"/>
            <w:tcBorders>
              <w:top w:val="nil"/>
              <w:left w:val="nil"/>
              <w:bottom w:val="single" w:color="auto" w:sz="4" w:space="0"/>
              <w:right w:val="single" w:color="auto" w:sz="4" w:space="0"/>
            </w:tcBorders>
            <w:noWrap/>
            <w:vAlign w:val="center"/>
          </w:tcPr>
          <w:p w14:paraId="58C13056">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参加政府采购活动前三年内，在经营活动中没有重大违法记录</w:t>
            </w:r>
          </w:p>
        </w:tc>
        <w:tc>
          <w:tcPr>
            <w:tcW w:w="671" w:type="dxa"/>
            <w:tcBorders>
              <w:top w:val="nil"/>
              <w:left w:val="nil"/>
              <w:bottom w:val="single" w:color="auto" w:sz="4" w:space="0"/>
              <w:right w:val="single" w:color="auto" w:sz="4" w:space="0"/>
            </w:tcBorders>
            <w:noWrap/>
            <w:vAlign w:val="center"/>
          </w:tcPr>
          <w:p w14:paraId="1FAFF63D">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法律、行政法规规定的其他条件</w:t>
            </w:r>
          </w:p>
        </w:tc>
        <w:tc>
          <w:tcPr>
            <w:tcW w:w="1129" w:type="dxa"/>
            <w:vMerge w:val="continue"/>
            <w:tcBorders>
              <w:left w:val="nil"/>
              <w:bottom w:val="single" w:color="auto" w:sz="4" w:space="0"/>
              <w:right w:val="single" w:color="auto" w:sz="4" w:space="0"/>
            </w:tcBorders>
            <w:noWrap/>
            <w:vAlign w:val="center"/>
          </w:tcPr>
          <w:p w14:paraId="4E1D7BDA">
            <w:pPr>
              <w:widowControl/>
              <w:jc w:val="center"/>
              <w:rPr>
                <w:rFonts w:ascii="宋体" w:hAnsi="宋体" w:cs="宋体"/>
                <w:color w:val="auto"/>
                <w:sz w:val="18"/>
                <w:szCs w:val="18"/>
                <w:highlight w:val="none"/>
              </w:rPr>
            </w:pPr>
          </w:p>
        </w:tc>
        <w:tc>
          <w:tcPr>
            <w:tcW w:w="943" w:type="dxa"/>
            <w:vMerge w:val="continue"/>
            <w:tcBorders>
              <w:left w:val="nil"/>
              <w:bottom w:val="single" w:color="auto" w:sz="4" w:space="0"/>
              <w:right w:val="single" w:color="auto" w:sz="4" w:space="0"/>
            </w:tcBorders>
            <w:noWrap/>
            <w:vAlign w:val="center"/>
          </w:tcPr>
          <w:p w14:paraId="54D9F638">
            <w:pPr>
              <w:widowControl/>
              <w:jc w:val="center"/>
              <w:rPr>
                <w:rFonts w:ascii="宋体" w:hAnsi="宋体" w:cs="宋体"/>
                <w:color w:val="auto"/>
                <w:sz w:val="18"/>
                <w:szCs w:val="18"/>
                <w:highlight w:val="none"/>
              </w:rPr>
            </w:pPr>
          </w:p>
        </w:tc>
        <w:tc>
          <w:tcPr>
            <w:tcW w:w="1583" w:type="dxa"/>
            <w:vMerge w:val="continue"/>
            <w:tcBorders>
              <w:left w:val="nil"/>
              <w:bottom w:val="single" w:color="auto" w:sz="4" w:space="0"/>
              <w:right w:val="single" w:color="auto" w:sz="4" w:space="0"/>
            </w:tcBorders>
            <w:noWrap/>
            <w:vAlign w:val="center"/>
          </w:tcPr>
          <w:p w14:paraId="79E9702F">
            <w:pPr>
              <w:widowControl/>
              <w:jc w:val="center"/>
              <w:rPr>
                <w:rFonts w:ascii="宋体" w:hAnsi="宋体" w:cs="宋体"/>
                <w:color w:val="auto"/>
                <w:sz w:val="18"/>
                <w:szCs w:val="18"/>
                <w:highlight w:val="none"/>
              </w:rPr>
            </w:pPr>
          </w:p>
        </w:tc>
        <w:tc>
          <w:tcPr>
            <w:tcW w:w="459" w:type="dxa"/>
            <w:vMerge w:val="continue"/>
            <w:tcBorders>
              <w:left w:val="single" w:color="auto" w:sz="4" w:space="0"/>
              <w:bottom w:val="single" w:color="auto" w:sz="4" w:space="0"/>
              <w:right w:val="single" w:color="auto" w:sz="4" w:space="0"/>
            </w:tcBorders>
            <w:noWrap/>
            <w:vAlign w:val="center"/>
          </w:tcPr>
          <w:p w14:paraId="195BC8DC">
            <w:pPr>
              <w:widowControl/>
              <w:jc w:val="center"/>
              <w:rPr>
                <w:rFonts w:ascii="宋体" w:hAnsi="宋体" w:cs="宋体"/>
                <w:color w:val="auto"/>
                <w:sz w:val="18"/>
                <w:szCs w:val="18"/>
                <w:highlight w:val="none"/>
              </w:rPr>
            </w:pPr>
          </w:p>
        </w:tc>
      </w:tr>
      <w:tr w14:paraId="375CCF40">
        <w:tblPrEx>
          <w:tblCellMar>
            <w:top w:w="0" w:type="dxa"/>
            <w:left w:w="108" w:type="dxa"/>
            <w:bottom w:w="0" w:type="dxa"/>
            <w:right w:w="108" w:type="dxa"/>
          </w:tblCellMar>
        </w:tblPrEx>
        <w:trPr>
          <w:trHeight w:val="370" w:hRule="atLeast"/>
          <w:jc w:val="center"/>
        </w:trPr>
        <w:tc>
          <w:tcPr>
            <w:tcW w:w="1098" w:type="dxa"/>
            <w:tcBorders>
              <w:top w:val="nil"/>
              <w:left w:val="single" w:color="auto" w:sz="4" w:space="0"/>
              <w:bottom w:val="single" w:color="auto" w:sz="4" w:space="0"/>
              <w:right w:val="single" w:color="auto" w:sz="4" w:space="0"/>
            </w:tcBorders>
            <w:noWrap/>
            <w:vAlign w:val="center"/>
          </w:tcPr>
          <w:p w14:paraId="3CC0CC0D">
            <w:pPr>
              <w:widowControl/>
              <w:jc w:val="center"/>
              <w:rPr>
                <w:rFonts w:ascii="宋体" w:hAnsi="宋体" w:cs="宋体"/>
                <w:color w:val="auto"/>
                <w:szCs w:val="21"/>
                <w:highlight w:val="none"/>
              </w:rPr>
            </w:pPr>
            <w:r>
              <w:rPr>
                <w:rFonts w:ascii="宋体" w:hAnsi="宋体" w:cs="宋体"/>
                <w:color w:val="auto"/>
                <w:szCs w:val="21"/>
                <w:highlight w:val="none"/>
              </w:rPr>
              <w:t>自查情况</w:t>
            </w:r>
          </w:p>
        </w:tc>
        <w:tc>
          <w:tcPr>
            <w:tcW w:w="712" w:type="dxa"/>
            <w:tcBorders>
              <w:top w:val="nil"/>
              <w:left w:val="nil"/>
              <w:bottom w:val="single" w:color="auto" w:sz="4" w:space="0"/>
              <w:right w:val="single" w:color="auto" w:sz="4" w:space="0"/>
            </w:tcBorders>
            <w:noWrap/>
            <w:vAlign w:val="center"/>
          </w:tcPr>
          <w:p w14:paraId="3DE683E2">
            <w:pPr>
              <w:widowControl/>
              <w:jc w:val="center"/>
              <w:rPr>
                <w:rFonts w:ascii="宋体" w:hAnsi="宋体" w:cs="宋体"/>
                <w:color w:val="auto"/>
                <w:szCs w:val="21"/>
                <w:highlight w:val="none"/>
              </w:rPr>
            </w:pPr>
          </w:p>
        </w:tc>
        <w:tc>
          <w:tcPr>
            <w:tcW w:w="712" w:type="dxa"/>
            <w:tcBorders>
              <w:top w:val="nil"/>
              <w:left w:val="nil"/>
              <w:bottom w:val="single" w:color="auto" w:sz="4" w:space="0"/>
              <w:right w:val="single" w:color="auto" w:sz="4" w:space="0"/>
            </w:tcBorders>
            <w:noWrap/>
            <w:vAlign w:val="center"/>
          </w:tcPr>
          <w:p w14:paraId="234681E7">
            <w:pPr>
              <w:widowControl/>
              <w:jc w:val="center"/>
              <w:rPr>
                <w:rFonts w:ascii="宋体" w:hAnsi="宋体" w:cs="宋体"/>
                <w:color w:val="auto"/>
                <w:szCs w:val="21"/>
                <w:highlight w:val="none"/>
              </w:rPr>
            </w:pPr>
          </w:p>
        </w:tc>
        <w:tc>
          <w:tcPr>
            <w:tcW w:w="794" w:type="dxa"/>
            <w:tcBorders>
              <w:top w:val="nil"/>
              <w:left w:val="nil"/>
              <w:bottom w:val="single" w:color="auto" w:sz="4" w:space="0"/>
              <w:right w:val="single" w:color="auto" w:sz="4" w:space="0"/>
            </w:tcBorders>
            <w:noWrap/>
            <w:vAlign w:val="center"/>
          </w:tcPr>
          <w:p w14:paraId="2ED78F45">
            <w:pPr>
              <w:widowControl/>
              <w:jc w:val="center"/>
              <w:rPr>
                <w:rFonts w:ascii="宋体" w:hAnsi="宋体" w:cs="宋体"/>
                <w:color w:val="auto"/>
                <w:szCs w:val="21"/>
                <w:highlight w:val="none"/>
              </w:rPr>
            </w:pPr>
          </w:p>
        </w:tc>
        <w:tc>
          <w:tcPr>
            <w:tcW w:w="675" w:type="dxa"/>
            <w:tcBorders>
              <w:top w:val="nil"/>
              <w:left w:val="nil"/>
              <w:bottom w:val="single" w:color="auto" w:sz="4" w:space="0"/>
              <w:right w:val="single" w:color="auto" w:sz="4" w:space="0"/>
            </w:tcBorders>
            <w:noWrap/>
            <w:vAlign w:val="center"/>
          </w:tcPr>
          <w:p w14:paraId="1D030AAB">
            <w:pPr>
              <w:widowControl/>
              <w:jc w:val="center"/>
              <w:rPr>
                <w:rFonts w:ascii="宋体" w:hAnsi="宋体" w:cs="宋体"/>
                <w:color w:val="auto"/>
                <w:szCs w:val="21"/>
                <w:highlight w:val="none"/>
              </w:rPr>
            </w:pPr>
          </w:p>
        </w:tc>
        <w:tc>
          <w:tcPr>
            <w:tcW w:w="793" w:type="dxa"/>
            <w:tcBorders>
              <w:top w:val="nil"/>
              <w:left w:val="nil"/>
              <w:bottom w:val="single" w:color="auto" w:sz="4" w:space="0"/>
              <w:right w:val="single" w:color="auto" w:sz="4" w:space="0"/>
            </w:tcBorders>
            <w:noWrap/>
            <w:vAlign w:val="center"/>
          </w:tcPr>
          <w:p w14:paraId="1DF55D50">
            <w:pPr>
              <w:widowControl/>
              <w:jc w:val="center"/>
              <w:rPr>
                <w:rFonts w:ascii="宋体" w:hAnsi="宋体" w:cs="宋体"/>
                <w:color w:val="auto"/>
                <w:szCs w:val="21"/>
                <w:highlight w:val="none"/>
              </w:rPr>
            </w:pPr>
          </w:p>
        </w:tc>
        <w:tc>
          <w:tcPr>
            <w:tcW w:w="671" w:type="dxa"/>
            <w:tcBorders>
              <w:top w:val="nil"/>
              <w:left w:val="nil"/>
              <w:bottom w:val="single" w:color="auto" w:sz="4" w:space="0"/>
              <w:right w:val="single" w:color="auto" w:sz="4" w:space="0"/>
            </w:tcBorders>
            <w:noWrap/>
            <w:vAlign w:val="center"/>
          </w:tcPr>
          <w:p w14:paraId="0A405A85">
            <w:pPr>
              <w:widowControl/>
              <w:jc w:val="center"/>
              <w:rPr>
                <w:rFonts w:ascii="宋体" w:hAnsi="宋体" w:cs="宋体"/>
                <w:color w:val="auto"/>
                <w:szCs w:val="21"/>
                <w:highlight w:val="none"/>
              </w:rPr>
            </w:pPr>
          </w:p>
        </w:tc>
        <w:tc>
          <w:tcPr>
            <w:tcW w:w="1129" w:type="dxa"/>
            <w:tcBorders>
              <w:top w:val="nil"/>
              <w:left w:val="nil"/>
              <w:bottom w:val="single" w:color="auto" w:sz="4" w:space="0"/>
              <w:right w:val="single" w:color="auto" w:sz="4" w:space="0"/>
            </w:tcBorders>
            <w:noWrap/>
            <w:vAlign w:val="center"/>
          </w:tcPr>
          <w:p w14:paraId="5A85AC03">
            <w:pPr>
              <w:widowControl/>
              <w:jc w:val="center"/>
              <w:rPr>
                <w:rFonts w:ascii="宋体" w:hAnsi="宋体" w:cs="宋体"/>
                <w:color w:val="auto"/>
                <w:szCs w:val="21"/>
                <w:highlight w:val="none"/>
              </w:rPr>
            </w:pPr>
          </w:p>
        </w:tc>
        <w:tc>
          <w:tcPr>
            <w:tcW w:w="943" w:type="dxa"/>
            <w:tcBorders>
              <w:top w:val="nil"/>
              <w:left w:val="nil"/>
              <w:bottom w:val="single" w:color="auto" w:sz="4" w:space="0"/>
              <w:right w:val="single" w:color="auto" w:sz="4" w:space="0"/>
            </w:tcBorders>
            <w:noWrap/>
            <w:vAlign w:val="center"/>
          </w:tcPr>
          <w:p w14:paraId="591CF5B7">
            <w:pPr>
              <w:widowControl/>
              <w:jc w:val="center"/>
              <w:rPr>
                <w:rFonts w:ascii="宋体" w:hAnsi="宋体" w:cs="宋体"/>
                <w:color w:val="auto"/>
                <w:szCs w:val="21"/>
                <w:highlight w:val="none"/>
              </w:rPr>
            </w:pPr>
          </w:p>
        </w:tc>
        <w:tc>
          <w:tcPr>
            <w:tcW w:w="1583" w:type="dxa"/>
            <w:tcBorders>
              <w:top w:val="nil"/>
              <w:left w:val="nil"/>
              <w:bottom w:val="single" w:color="auto" w:sz="4" w:space="0"/>
              <w:right w:val="single" w:color="auto" w:sz="4" w:space="0"/>
            </w:tcBorders>
            <w:noWrap/>
            <w:vAlign w:val="center"/>
          </w:tcPr>
          <w:p w14:paraId="56B9110D">
            <w:pPr>
              <w:widowControl/>
              <w:jc w:val="center"/>
              <w:rPr>
                <w:rFonts w:ascii="宋体" w:hAnsi="宋体" w:cs="宋体"/>
                <w:color w:val="auto"/>
                <w:szCs w:val="21"/>
                <w:highlight w:val="none"/>
              </w:rPr>
            </w:pPr>
          </w:p>
        </w:tc>
        <w:tc>
          <w:tcPr>
            <w:tcW w:w="459" w:type="dxa"/>
            <w:tcBorders>
              <w:top w:val="nil"/>
              <w:left w:val="nil"/>
              <w:bottom w:val="single" w:color="auto" w:sz="4" w:space="0"/>
              <w:right w:val="single" w:color="auto" w:sz="4" w:space="0"/>
            </w:tcBorders>
            <w:noWrap/>
            <w:vAlign w:val="center"/>
          </w:tcPr>
          <w:p w14:paraId="26FED868">
            <w:pPr>
              <w:widowControl/>
              <w:jc w:val="center"/>
              <w:rPr>
                <w:rFonts w:ascii="宋体" w:hAnsi="宋体" w:cs="宋体"/>
                <w:color w:val="auto"/>
                <w:szCs w:val="21"/>
                <w:highlight w:val="none"/>
              </w:rPr>
            </w:pPr>
          </w:p>
        </w:tc>
      </w:tr>
      <w:tr w14:paraId="66DEAEB4">
        <w:tblPrEx>
          <w:tblCellMar>
            <w:top w:w="0" w:type="dxa"/>
            <w:left w:w="108" w:type="dxa"/>
            <w:bottom w:w="0" w:type="dxa"/>
            <w:right w:w="108" w:type="dxa"/>
          </w:tblCellMar>
        </w:tblPrEx>
        <w:trPr>
          <w:trHeight w:val="837" w:hRule="atLeast"/>
          <w:jc w:val="center"/>
        </w:trPr>
        <w:tc>
          <w:tcPr>
            <w:tcW w:w="9569" w:type="dxa"/>
            <w:gridSpan w:val="11"/>
            <w:tcBorders>
              <w:top w:val="single" w:color="auto" w:sz="4" w:space="0"/>
              <w:left w:val="single" w:color="auto" w:sz="4" w:space="0"/>
              <w:bottom w:val="single" w:color="auto" w:sz="4" w:space="0"/>
              <w:right w:val="single" w:color="auto" w:sz="4" w:space="0"/>
            </w:tcBorders>
            <w:noWrap/>
            <w:vAlign w:val="center"/>
          </w:tcPr>
          <w:p w14:paraId="7FF4BAC0">
            <w:pPr>
              <w:widowControl/>
              <w:adjustRightInd w:val="0"/>
              <w:snapToGrid w:val="0"/>
              <w:spacing w:line="260" w:lineRule="exact"/>
              <w:jc w:val="left"/>
              <w:rPr>
                <w:rFonts w:ascii="宋体" w:hAnsi="宋体" w:cs="宋体"/>
                <w:color w:val="auto"/>
                <w:szCs w:val="21"/>
                <w:highlight w:val="none"/>
              </w:rPr>
            </w:pPr>
            <w:r>
              <w:rPr>
                <w:rFonts w:ascii="宋体" w:hAnsi="宋体" w:cs="宋体"/>
                <w:color w:val="auto"/>
                <w:szCs w:val="21"/>
                <w:highlight w:val="none"/>
              </w:rPr>
              <w:t>注：</w:t>
            </w:r>
          </w:p>
          <w:p w14:paraId="092985D3">
            <w:pPr>
              <w:widowControl/>
              <w:jc w:val="left"/>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基本资格要求</w:t>
            </w:r>
          </w:p>
          <w:p w14:paraId="4B43AE93">
            <w:pPr>
              <w:widowControl/>
              <w:adjustRightInd w:val="0"/>
              <w:snapToGrid w:val="0"/>
              <w:spacing w:line="260" w:lineRule="exact"/>
              <w:jc w:val="left"/>
              <w:rPr>
                <w:rFonts w:ascii="宋体" w:hAnsi="宋体" w:cs="宋体"/>
                <w:b/>
                <w:bCs/>
                <w:color w:val="auto"/>
                <w:szCs w:val="21"/>
                <w:highlight w:val="none"/>
              </w:rPr>
            </w:pPr>
            <w:r>
              <w:rPr>
                <w:rFonts w:hint="eastAsia" w:ascii="宋体" w:hAnsi="宋体" w:cs="宋体"/>
                <w:b/>
                <w:bCs/>
                <w:color w:val="auto"/>
                <w:szCs w:val="21"/>
                <w:highlight w:val="none"/>
              </w:rPr>
              <w:t>（1）</w:t>
            </w:r>
            <w:r>
              <w:rPr>
                <w:rFonts w:ascii="宋体" w:hAnsi="宋体" w:cs="宋体"/>
                <w:b/>
                <w:bCs/>
                <w:color w:val="auto"/>
                <w:szCs w:val="21"/>
                <w:highlight w:val="none"/>
              </w:rPr>
              <w:t>查</w:t>
            </w:r>
            <w:r>
              <w:rPr>
                <w:rFonts w:hint="eastAsia" w:ascii="宋体" w:hAnsi="宋体" w:cs="宋体"/>
                <w:b/>
                <w:bCs/>
                <w:color w:val="auto"/>
                <w:szCs w:val="21"/>
                <w:highlight w:val="none"/>
              </w:rPr>
              <w:t>符合参加政府采购活动应当具备的基本资格要求的承诺函，格式附后。</w:t>
            </w:r>
          </w:p>
          <w:p w14:paraId="65C21C1B">
            <w:pPr>
              <w:widowControl/>
              <w:adjustRightInd w:val="0"/>
              <w:snapToGrid w:val="0"/>
              <w:spacing w:line="260" w:lineRule="exact"/>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ascii="宋体" w:hAnsi="宋体" w:cs="宋体"/>
                <w:b/>
                <w:bCs/>
                <w:color w:val="auto"/>
                <w:szCs w:val="21"/>
                <w:highlight w:val="none"/>
              </w:rPr>
              <w:t>查</w:t>
            </w:r>
            <w:r>
              <w:rPr>
                <w:rFonts w:hint="eastAsia" w:ascii="宋体" w:hAnsi="宋体" w:cs="宋体"/>
                <w:b/>
                <w:bCs/>
                <w:color w:val="auto"/>
                <w:szCs w:val="21"/>
                <w:highlight w:val="none"/>
              </w:rPr>
              <w:t>投标人</w:t>
            </w:r>
            <w:r>
              <w:rPr>
                <w:rFonts w:ascii="宋体" w:hAnsi="宋体" w:cs="宋体"/>
                <w:b/>
                <w:bCs/>
                <w:color w:val="auto"/>
                <w:szCs w:val="21"/>
                <w:highlight w:val="none"/>
              </w:rPr>
              <w:t>身份证明文件（有效的营业执照（或法人证书））</w:t>
            </w:r>
          </w:p>
          <w:p w14:paraId="72555663">
            <w:pPr>
              <w:widowControl/>
              <w:adjustRightInd w:val="0"/>
              <w:snapToGrid w:val="0"/>
              <w:spacing w:line="260" w:lineRule="exact"/>
              <w:jc w:val="left"/>
              <w:rPr>
                <w:b/>
                <w:bCs/>
                <w:color w:val="auto"/>
                <w:szCs w:val="21"/>
                <w:highlight w:val="none"/>
              </w:rPr>
            </w:pPr>
            <w:r>
              <w:rPr>
                <w:rFonts w:hint="eastAsia"/>
                <w:b/>
                <w:bCs/>
                <w:color w:val="auto"/>
                <w:szCs w:val="21"/>
                <w:highlight w:val="none"/>
              </w:rPr>
              <w:t>（3）</w:t>
            </w:r>
            <w:r>
              <w:rPr>
                <w:b/>
                <w:bCs/>
                <w:color w:val="auto"/>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上述单位参加政府采购活动时，应提供该单位负责人签署的相关文件材料</w:t>
            </w:r>
            <w:r>
              <w:rPr>
                <w:rFonts w:hint="eastAsia"/>
                <w:b/>
                <w:bCs/>
                <w:color w:val="auto"/>
                <w:szCs w:val="21"/>
                <w:highlight w:val="none"/>
              </w:rPr>
              <w:t>。（若符合，查提供的符合要求的相关证明材料）</w:t>
            </w:r>
          </w:p>
          <w:p w14:paraId="564DAAC8">
            <w:pPr>
              <w:widowControl/>
              <w:adjustRightInd w:val="0"/>
              <w:snapToGrid w:val="0"/>
              <w:spacing w:line="260" w:lineRule="exact"/>
              <w:jc w:val="left"/>
              <w:rPr>
                <w:rFonts w:ascii="宋体" w:hAnsi="宋体" w:cs="宋体"/>
                <w:color w:val="auto"/>
                <w:szCs w:val="21"/>
                <w:highlight w:val="none"/>
              </w:rPr>
            </w:pPr>
            <w:r>
              <w:rPr>
                <w:rFonts w:ascii="宋体" w:hAnsi="宋体" w:cs="宋体"/>
                <w:color w:val="auto"/>
                <w:szCs w:val="21"/>
                <w:highlight w:val="none"/>
              </w:rPr>
              <w:t>2.落实政府采购政策需满足的资格要求</w:t>
            </w:r>
          </w:p>
          <w:p w14:paraId="732841C6">
            <w:pPr>
              <w:widowControl/>
              <w:adjustRightInd w:val="0"/>
              <w:snapToGrid w:val="0"/>
              <w:spacing w:line="260" w:lineRule="exact"/>
              <w:jc w:val="left"/>
              <w:rPr>
                <w:rFonts w:ascii="宋体" w:hAnsi="宋体" w:cs="宋体"/>
                <w:b/>
                <w:bCs/>
                <w:color w:val="auto"/>
                <w:szCs w:val="21"/>
                <w:highlight w:val="none"/>
              </w:rPr>
            </w:pPr>
            <w:r>
              <w:rPr>
                <w:rFonts w:ascii="宋体" w:hAnsi="宋体" w:cs="宋体"/>
                <w:b/>
                <w:bCs/>
                <w:color w:val="auto"/>
                <w:szCs w:val="21"/>
                <w:highlight w:val="none"/>
              </w:rPr>
              <w:t>查</w:t>
            </w:r>
            <w:r>
              <w:rPr>
                <w:rFonts w:hint="eastAsia" w:ascii="宋体" w:hAnsi="宋体" w:cs="宋体"/>
                <w:b/>
                <w:bCs/>
                <w:color w:val="auto"/>
                <w:szCs w:val="21"/>
                <w:highlight w:val="none"/>
              </w:rPr>
              <w:t>《中小企业声明函》（或《残疾人福利性单位声明函》或属于监狱企业的证明文件）。</w:t>
            </w:r>
          </w:p>
          <w:p w14:paraId="2FB57DEC">
            <w:pPr>
              <w:widowControl/>
              <w:jc w:val="left"/>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.特定资格要求</w:t>
            </w:r>
            <w:r>
              <w:rPr>
                <w:rFonts w:hint="eastAsia" w:ascii="宋体" w:hAnsi="宋体" w:cs="宋体"/>
                <w:color w:val="auto"/>
                <w:szCs w:val="21"/>
                <w:highlight w:val="none"/>
              </w:rPr>
              <w:t>：/。</w:t>
            </w:r>
          </w:p>
          <w:p w14:paraId="1433F6DA">
            <w:pPr>
              <w:widowControl/>
              <w:jc w:val="left"/>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.自查情况：</w:t>
            </w:r>
            <w:r>
              <w:rPr>
                <w:rFonts w:ascii="宋体" w:hAnsi="宋体" w:cs="宋体"/>
                <w:b/>
                <w:bCs/>
                <w:color w:val="auto"/>
                <w:szCs w:val="21"/>
                <w:highlight w:val="none"/>
              </w:rPr>
              <w:t>符合要求的打“√”，不符合要求的打“×”。</w:t>
            </w:r>
          </w:p>
          <w:p w14:paraId="2BF655D3">
            <w:pPr>
              <w:widowControl/>
              <w:adjustRightInd w:val="0"/>
              <w:snapToGrid w:val="0"/>
              <w:spacing w:line="260" w:lineRule="exact"/>
              <w:jc w:val="left"/>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.资格审查结论为</w:t>
            </w:r>
            <w:r>
              <w:rPr>
                <w:rFonts w:ascii="宋体" w:hAnsi="宋体" w:cs="宋体"/>
                <w:b/>
                <w:bCs/>
                <w:color w:val="auto"/>
                <w:szCs w:val="21"/>
                <w:highlight w:val="none"/>
              </w:rPr>
              <w:t>符合要求</w:t>
            </w:r>
            <w:r>
              <w:rPr>
                <w:rFonts w:ascii="宋体" w:hAnsi="宋体" w:cs="宋体"/>
                <w:color w:val="auto"/>
                <w:szCs w:val="21"/>
                <w:highlight w:val="none"/>
              </w:rPr>
              <w:t>或</w:t>
            </w:r>
            <w:r>
              <w:rPr>
                <w:rFonts w:ascii="宋体" w:hAnsi="宋体" w:cs="宋体"/>
                <w:b/>
                <w:bCs/>
                <w:color w:val="auto"/>
                <w:szCs w:val="21"/>
                <w:highlight w:val="none"/>
              </w:rPr>
              <w:t>不符合要求</w:t>
            </w:r>
            <w:r>
              <w:rPr>
                <w:rFonts w:ascii="宋体" w:hAnsi="宋体" w:cs="宋体"/>
                <w:color w:val="auto"/>
                <w:szCs w:val="21"/>
                <w:highlight w:val="none"/>
              </w:rPr>
              <w:t>。</w:t>
            </w:r>
          </w:p>
        </w:tc>
      </w:tr>
      <w:tr w14:paraId="2009A4CF">
        <w:tblPrEx>
          <w:tblCellMar>
            <w:top w:w="0" w:type="dxa"/>
            <w:left w:w="108" w:type="dxa"/>
            <w:bottom w:w="0" w:type="dxa"/>
            <w:right w:w="108" w:type="dxa"/>
          </w:tblCellMar>
        </w:tblPrEx>
        <w:trPr>
          <w:trHeight w:val="997" w:hRule="atLeast"/>
          <w:jc w:val="center"/>
        </w:trPr>
        <w:tc>
          <w:tcPr>
            <w:tcW w:w="9569" w:type="dxa"/>
            <w:gridSpan w:val="11"/>
            <w:tcBorders>
              <w:top w:val="single" w:color="auto" w:sz="4" w:space="0"/>
              <w:left w:val="single" w:color="auto" w:sz="4" w:space="0"/>
              <w:bottom w:val="single" w:color="auto" w:sz="4" w:space="0"/>
              <w:right w:val="single" w:color="auto" w:sz="4" w:space="0"/>
            </w:tcBorders>
            <w:noWrap/>
            <w:vAlign w:val="center"/>
          </w:tcPr>
          <w:p w14:paraId="3984A953">
            <w:pPr>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投标人</w:t>
            </w:r>
            <w:r>
              <w:rPr>
                <w:rFonts w:ascii="宋体" w:hAnsi="宋体" w:cs="宋体"/>
                <w:color w:val="auto"/>
                <w:szCs w:val="21"/>
                <w:highlight w:val="none"/>
              </w:rPr>
              <w:t>名称（盖章）：</w:t>
            </w:r>
          </w:p>
          <w:p w14:paraId="11711656">
            <w:pPr>
              <w:adjustRightInd w:val="0"/>
              <w:snapToGrid w:val="0"/>
              <w:jc w:val="left"/>
              <w:rPr>
                <w:rFonts w:ascii="宋体" w:hAnsi="宋体" w:cs="宋体"/>
                <w:color w:val="auto"/>
                <w:szCs w:val="21"/>
                <w:highlight w:val="none"/>
              </w:rPr>
            </w:pPr>
            <w:r>
              <w:rPr>
                <w:rFonts w:ascii="宋体" w:hAnsi="宋体" w:cs="宋体"/>
                <w:color w:val="auto"/>
                <w:szCs w:val="21"/>
                <w:highlight w:val="none"/>
              </w:rPr>
              <w:t>授权委托人（签字）：</w:t>
            </w:r>
          </w:p>
          <w:p w14:paraId="7A14F0E1">
            <w:pPr>
              <w:adjustRightInd w:val="0"/>
              <w:snapToGrid w:val="0"/>
              <w:jc w:val="left"/>
              <w:rPr>
                <w:rFonts w:ascii="宋体" w:hAnsi="宋体" w:cs="宋体"/>
                <w:color w:val="auto"/>
                <w:szCs w:val="21"/>
                <w:highlight w:val="none"/>
              </w:rPr>
            </w:pPr>
            <w:r>
              <w:rPr>
                <w:rFonts w:ascii="宋体" w:hAnsi="宋体" w:cs="宋体"/>
                <w:color w:val="auto"/>
                <w:szCs w:val="21"/>
                <w:highlight w:val="none"/>
              </w:rPr>
              <w:t>日期：</w:t>
            </w:r>
          </w:p>
        </w:tc>
      </w:tr>
    </w:tbl>
    <w:p w14:paraId="71C69AC2">
      <w:pPr>
        <w:tabs>
          <w:tab w:val="left" w:pos="312"/>
        </w:tabs>
        <w:snapToGrid w:val="0"/>
        <w:spacing w:before="50" w:afterLines="50"/>
        <w:rPr>
          <w:rFonts w:ascii="宋体" w:hAnsi="宋体" w:cs="宋体"/>
          <w:bCs/>
          <w:color w:val="auto"/>
          <w:spacing w:val="11"/>
          <w:highlight w:val="none"/>
        </w:rPr>
      </w:pPr>
    </w:p>
    <w:p w14:paraId="1B721469">
      <w:pPr>
        <w:autoSpaceDE w:val="0"/>
        <w:autoSpaceDN w:val="0"/>
        <w:spacing w:line="360" w:lineRule="auto"/>
        <w:rPr>
          <w:rFonts w:ascii="宋体" w:hAnsi="宋体" w:cs="宋体"/>
          <w:b/>
          <w:color w:val="auto"/>
          <w:szCs w:val="21"/>
          <w:highlight w:val="none"/>
          <w:lang w:val="zh-CN"/>
        </w:rPr>
      </w:pPr>
    </w:p>
    <w:p w14:paraId="6DC2E4FD">
      <w:pPr>
        <w:autoSpaceDE w:val="0"/>
        <w:autoSpaceDN w:val="0"/>
        <w:spacing w:line="360" w:lineRule="auto"/>
        <w:rPr>
          <w:rFonts w:ascii="宋体" w:hAnsi="宋体" w:cs="宋体"/>
          <w:b/>
          <w:color w:val="auto"/>
          <w:szCs w:val="21"/>
          <w:highlight w:val="none"/>
          <w:lang w:val="zh-CN"/>
        </w:rPr>
      </w:pPr>
    </w:p>
    <w:p w14:paraId="78DD293D">
      <w:pPr>
        <w:autoSpaceDE w:val="0"/>
        <w:autoSpaceDN w:val="0"/>
        <w:spacing w:line="360" w:lineRule="auto"/>
        <w:rPr>
          <w:rFonts w:ascii="宋体" w:hAnsi="宋体" w:cs="宋体"/>
          <w:b/>
          <w:color w:val="auto"/>
          <w:szCs w:val="21"/>
          <w:highlight w:val="none"/>
          <w:lang w:val="zh-CN"/>
        </w:rPr>
      </w:pPr>
    </w:p>
    <w:p w14:paraId="1CC0376A">
      <w:pPr>
        <w:autoSpaceDE w:val="0"/>
        <w:autoSpaceDN w:val="0"/>
        <w:spacing w:line="360" w:lineRule="auto"/>
        <w:rPr>
          <w:rFonts w:ascii="宋体" w:hAnsi="宋体" w:cs="宋体"/>
          <w:b/>
          <w:color w:val="auto"/>
          <w:szCs w:val="21"/>
          <w:highlight w:val="none"/>
          <w:lang w:val="zh-CN"/>
        </w:rPr>
      </w:pPr>
    </w:p>
    <w:p w14:paraId="53A0E4BF">
      <w:pPr>
        <w:autoSpaceDE w:val="0"/>
        <w:autoSpaceDN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符合参加政府采购活动应当具备的基本资格要求的承诺函格式：</w:t>
      </w:r>
    </w:p>
    <w:p w14:paraId="3BCCD94C">
      <w:pPr>
        <w:spacing w:line="360" w:lineRule="auto"/>
        <w:jc w:val="center"/>
        <w:rPr>
          <w:rFonts w:ascii="宋体" w:hAnsi="宋体" w:cs="宋体"/>
          <w:color w:val="auto"/>
          <w:szCs w:val="21"/>
          <w:highlight w:val="none"/>
        </w:rPr>
      </w:pPr>
    </w:p>
    <w:p w14:paraId="4C3FEFF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符合参加政府采购活动应当具备的基本资格要求的承诺函</w:t>
      </w:r>
    </w:p>
    <w:p w14:paraId="27DCD6CD">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长兴县人民政府太湖街道办事处：</w:t>
      </w:r>
    </w:p>
    <w:p w14:paraId="030F89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我方参与2025年度-2026年度长兴县杭宁高速以西道路保洁垃圾清运采购服务项目（项目编号：GSCX-2025-001）政府采购活动，郑重承诺：</w:t>
      </w:r>
    </w:p>
    <w:p w14:paraId="09E709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（一）满足《中华人民共和国政府采购法》第二十二条规定：</w:t>
      </w:r>
    </w:p>
    <w:p w14:paraId="4EC0E7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1.具有独立承担民事责任的能力；</w:t>
      </w:r>
    </w:p>
    <w:p w14:paraId="76E287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37CE1A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r>
        <w:rPr>
          <w:rFonts w:hint="eastAsia" w:ascii="宋体" w:hAnsi="宋体" w:cs="宋体"/>
          <w:color w:val="auto"/>
          <w:szCs w:val="21"/>
          <w:highlight w:val="none"/>
        </w:rPr>
        <w:tab/>
      </w:r>
    </w:p>
    <w:p w14:paraId="6C1CC2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r>
        <w:rPr>
          <w:rFonts w:hint="eastAsia" w:ascii="宋体" w:hAnsi="宋体" w:cs="宋体"/>
          <w:color w:val="auto"/>
          <w:szCs w:val="21"/>
          <w:highlight w:val="none"/>
        </w:rPr>
        <w:tab/>
      </w:r>
    </w:p>
    <w:p w14:paraId="21BE2B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3DF8FF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6.法律、行政法规规定的其他条件。</w:t>
      </w:r>
    </w:p>
    <w:p w14:paraId="01C51D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（二）未被“信用中国”（www.creditchina.gov.cn)、中国政府采购网（www.ccgp.gov.cn）列入失信被执行人、重大税收违法失信主体、政府采购严重违法失信行为记录名单。</w:t>
      </w:r>
    </w:p>
    <w:p w14:paraId="6C4195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（三）不存在以下情况：</w:t>
      </w:r>
    </w:p>
    <w:p w14:paraId="52B687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1.单位负责人为同一人或者存在直接控股、管理关系的不同投标人参加同一合同项下的政府采购活动的；</w:t>
      </w:r>
    </w:p>
    <w:p w14:paraId="04E342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2.为采购项目提供整体设计、规范编制或者项目管理、监理、检测等服务后再参加该采购项目的其他采购活动的。</w:t>
      </w:r>
    </w:p>
    <w:p w14:paraId="567A76E4">
      <w:pPr>
        <w:spacing w:line="360" w:lineRule="auto"/>
        <w:ind w:firstLine="420" w:firstLineChars="200"/>
        <w:rPr>
          <w:rFonts w:ascii="宋体" w:hAnsi="宋体" w:cs="宋体"/>
          <w:color w:val="auto"/>
          <w:szCs w:val="21"/>
          <w:highlight w:val="none"/>
        </w:rPr>
      </w:pPr>
    </w:p>
    <w:p w14:paraId="61D27CB2">
      <w:pPr>
        <w:adjustRightInd w:val="0"/>
        <w:snapToGrid w:val="0"/>
        <w:spacing w:line="360" w:lineRule="auto"/>
        <w:ind w:firstLine="630" w:firstLineChars="300"/>
        <w:rPr>
          <w:rFonts w:ascii="宋体" w:hAnsi="宋体" w:cs="宋体"/>
          <w:color w:val="auto"/>
          <w:szCs w:val="21"/>
          <w:highlight w:val="none"/>
        </w:rPr>
      </w:pPr>
      <w:r>
        <w:rPr>
          <w:rFonts w:ascii="宋体" w:hAnsi="宋体" w:cs="宋体"/>
          <w:color w:val="auto"/>
          <w:szCs w:val="21"/>
          <w:highlight w:val="none"/>
        </w:rPr>
        <w:t xml:space="preserve">                  承诺人：   （单位公章）</w:t>
      </w:r>
    </w:p>
    <w:p w14:paraId="5E66F75A">
      <w:pPr>
        <w:pStyle w:val="6"/>
        <w:adjustRightInd w:val="0"/>
        <w:snapToGrid w:val="0"/>
        <w:spacing w:line="360" w:lineRule="auto"/>
        <w:ind w:firstLine="2320" w:firstLineChars="1105"/>
        <w:rPr>
          <w:rFonts w:ascii="宋体" w:hAnsi="宋体" w:cs="宋体"/>
          <w:color w:val="auto"/>
          <w:szCs w:val="21"/>
          <w:highlight w:val="none"/>
        </w:rPr>
      </w:pPr>
      <w:r>
        <w:rPr>
          <w:rFonts w:ascii="宋体" w:hAnsi="宋体" w:cs="宋体"/>
          <w:color w:val="auto"/>
          <w:szCs w:val="21"/>
          <w:highlight w:val="none"/>
        </w:rPr>
        <w:t>法定代表人（负责人）或其授权代理人（签名或盖章）</w:t>
      </w:r>
      <w:r>
        <w:rPr>
          <w:rFonts w:hint="eastAsia" w:ascii="宋体" w:hAnsi="宋体" w:cs="宋体"/>
          <w:color w:val="auto"/>
          <w:szCs w:val="21"/>
          <w:highlight w:val="none"/>
        </w:rPr>
        <w:t>：</w:t>
      </w:r>
    </w:p>
    <w:p w14:paraId="46E5A258">
      <w:pPr>
        <w:adjustRightInd w:val="0"/>
        <w:snapToGrid w:val="0"/>
        <w:spacing w:line="360" w:lineRule="auto"/>
        <w:ind w:firstLine="630" w:firstLineChars="300"/>
        <w:rPr>
          <w:rFonts w:ascii="宋体" w:hAnsi="宋体" w:cs="宋体"/>
          <w:color w:val="auto"/>
          <w:szCs w:val="21"/>
          <w:highlight w:val="none"/>
        </w:rPr>
      </w:pPr>
      <w:r>
        <w:rPr>
          <w:rFonts w:ascii="宋体" w:hAnsi="宋体" w:cs="宋体"/>
          <w:color w:val="auto"/>
          <w:szCs w:val="21"/>
          <w:highlight w:val="none"/>
        </w:rPr>
        <w:t xml:space="preserve">                  签署时间 ：年    月    日</w:t>
      </w:r>
    </w:p>
    <w:p w14:paraId="53E15488">
      <w:pPr>
        <w:tabs>
          <w:tab w:val="left" w:pos="312"/>
        </w:tabs>
        <w:snapToGrid w:val="0"/>
        <w:spacing w:before="50" w:afterLines="50"/>
        <w:jc w:val="center"/>
        <w:rPr>
          <w:rFonts w:ascii="宋体" w:hAnsi="宋体" w:cs="宋体"/>
          <w:b/>
          <w:color w:val="auto"/>
          <w:spacing w:val="11"/>
          <w:sz w:val="32"/>
          <w:szCs w:val="32"/>
          <w:highlight w:val="none"/>
        </w:rPr>
      </w:pPr>
    </w:p>
    <w:p w14:paraId="4E049A1D">
      <w:pPr>
        <w:tabs>
          <w:tab w:val="left" w:pos="312"/>
        </w:tabs>
        <w:snapToGrid w:val="0"/>
        <w:spacing w:before="50" w:afterLines="50"/>
        <w:jc w:val="center"/>
        <w:rPr>
          <w:rFonts w:ascii="宋体" w:hAnsi="宋体" w:cs="宋体"/>
          <w:b/>
          <w:color w:val="auto"/>
          <w:spacing w:val="11"/>
          <w:sz w:val="32"/>
          <w:szCs w:val="32"/>
          <w:highlight w:val="none"/>
        </w:rPr>
      </w:pPr>
    </w:p>
    <w:p w14:paraId="1501BF00">
      <w:pPr>
        <w:tabs>
          <w:tab w:val="left" w:pos="312"/>
        </w:tabs>
        <w:snapToGrid w:val="0"/>
        <w:spacing w:before="50" w:afterLines="50"/>
        <w:jc w:val="center"/>
        <w:rPr>
          <w:rFonts w:ascii="宋体" w:hAnsi="宋体" w:cs="宋体"/>
          <w:b/>
          <w:color w:val="auto"/>
          <w:spacing w:val="11"/>
          <w:sz w:val="32"/>
          <w:szCs w:val="32"/>
          <w:highlight w:val="none"/>
        </w:rPr>
      </w:pPr>
    </w:p>
    <w:p w14:paraId="0C6717D8">
      <w:pPr>
        <w:tabs>
          <w:tab w:val="left" w:pos="312"/>
        </w:tabs>
        <w:snapToGrid w:val="0"/>
        <w:spacing w:before="50" w:afterLines="50"/>
        <w:jc w:val="center"/>
        <w:rPr>
          <w:rFonts w:ascii="宋体" w:hAnsi="宋体" w:cs="宋体"/>
          <w:b/>
          <w:color w:val="auto"/>
          <w:spacing w:val="11"/>
          <w:sz w:val="32"/>
          <w:szCs w:val="32"/>
          <w:highlight w:val="none"/>
        </w:rPr>
      </w:pPr>
    </w:p>
    <w:p w14:paraId="3BD9D9A8">
      <w:pPr>
        <w:tabs>
          <w:tab w:val="left" w:pos="312"/>
        </w:tabs>
        <w:snapToGrid w:val="0"/>
        <w:spacing w:before="50" w:afterLines="50"/>
        <w:jc w:val="center"/>
        <w:rPr>
          <w:rFonts w:ascii="宋体" w:hAnsi="宋体" w:cs="宋体"/>
          <w:b/>
          <w:color w:val="auto"/>
          <w:spacing w:val="11"/>
          <w:sz w:val="32"/>
          <w:szCs w:val="32"/>
          <w:highlight w:val="none"/>
        </w:rPr>
      </w:pPr>
    </w:p>
    <w:p w14:paraId="708995BF">
      <w:pPr>
        <w:tabs>
          <w:tab w:val="left" w:pos="312"/>
        </w:tabs>
        <w:snapToGrid w:val="0"/>
        <w:spacing w:before="50" w:afterLines="50"/>
        <w:jc w:val="center"/>
        <w:rPr>
          <w:rFonts w:ascii="宋体" w:hAnsi="宋体" w:cs="宋体"/>
          <w:b/>
          <w:color w:val="auto"/>
          <w:spacing w:val="11"/>
          <w:sz w:val="32"/>
          <w:szCs w:val="32"/>
          <w:highlight w:val="none"/>
        </w:rPr>
      </w:pPr>
    </w:p>
    <w:p w14:paraId="7A96066F">
      <w:pPr>
        <w:tabs>
          <w:tab w:val="left" w:pos="312"/>
        </w:tabs>
        <w:snapToGrid w:val="0"/>
        <w:spacing w:before="50" w:afterLines="50"/>
        <w:jc w:val="center"/>
        <w:rPr>
          <w:rFonts w:ascii="宋体" w:hAnsi="宋体" w:cs="宋体"/>
          <w:b/>
          <w:color w:val="auto"/>
          <w:spacing w:val="11"/>
          <w:sz w:val="32"/>
          <w:szCs w:val="32"/>
          <w:highlight w:val="none"/>
        </w:rPr>
      </w:pPr>
      <w:r>
        <w:rPr>
          <w:rFonts w:hint="eastAsia" w:ascii="宋体" w:hAnsi="宋体" w:cs="宋体"/>
          <w:b/>
          <w:color w:val="auto"/>
          <w:spacing w:val="11"/>
          <w:sz w:val="32"/>
          <w:szCs w:val="32"/>
          <w:highlight w:val="none"/>
        </w:rPr>
        <w:t>中小企业声明函（服务）</w:t>
      </w:r>
    </w:p>
    <w:p w14:paraId="78C64DEF">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本公司郑重声明，根据《政府采购促进中小企业发展管理办法》（财库﹝2020﹞46 号）的规定，本公司参加</w:t>
      </w:r>
      <w:r>
        <w:rPr>
          <w:rFonts w:hint="eastAsia" w:ascii="宋体" w:hAnsi="宋体" w:cs="宋体"/>
          <w:color w:val="auto"/>
          <w:sz w:val="22"/>
          <w:highlight w:val="none"/>
          <w:u w:val="single"/>
        </w:rPr>
        <w:t>（单位名称）</w:t>
      </w:r>
      <w:r>
        <w:rPr>
          <w:rFonts w:hint="eastAsia" w:ascii="宋体" w:hAnsi="宋体" w:cs="宋体"/>
          <w:color w:val="auto"/>
          <w:sz w:val="22"/>
          <w:highlight w:val="none"/>
        </w:rPr>
        <w:t>的</w:t>
      </w:r>
      <w:r>
        <w:rPr>
          <w:rFonts w:hint="eastAsia" w:ascii="宋体" w:hAnsi="宋体" w:cs="宋体"/>
          <w:color w:val="auto"/>
          <w:sz w:val="22"/>
          <w:highlight w:val="none"/>
          <w:u w:val="single"/>
        </w:rPr>
        <w:t>（项目名称）</w:t>
      </w:r>
      <w:r>
        <w:rPr>
          <w:rFonts w:hint="eastAsia" w:ascii="宋体" w:hAnsi="宋体" w:cs="宋体"/>
          <w:color w:val="auto"/>
          <w:sz w:val="22"/>
          <w:highlight w:val="none"/>
        </w:rPr>
        <w:t>采购活动，服务全部由符合政策要求的中小企业承接。相关企业的具体情况如下：</w:t>
      </w:r>
    </w:p>
    <w:p w14:paraId="55A6FE2A">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 xml:space="preserve">1. </w:t>
      </w:r>
      <w:r>
        <w:rPr>
          <w:rFonts w:hint="eastAsia" w:ascii="宋体" w:hAnsi="宋体" w:cs="宋体"/>
          <w:color w:val="auto"/>
          <w:sz w:val="22"/>
          <w:highlight w:val="none"/>
          <w:u w:val="single"/>
        </w:rPr>
        <w:t xml:space="preserve">               （标的名称）</w:t>
      </w:r>
      <w:r>
        <w:rPr>
          <w:rFonts w:hint="eastAsia" w:ascii="宋体" w:hAnsi="宋体" w:cs="宋体"/>
          <w:color w:val="auto"/>
          <w:sz w:val="22"/>
          <w:highlight w:val="none"/>
        </w:rPr>
        <w:t>，属于</w:t>
      </w:r>
      <w:r>
        <w:rPr>
          <w:rFonts w:hint="eastAsia" w:ascii="宋体" w:hAnsi="宋体" w:cs="宋体"/>
          <w:color w:val="auto"/>
          <w:sz w:val="22"/>
          <w:highlight w:val="none"/>
          <w:u w:val="single"/>
        </w:rPr>
        <w:t xml:space="preserve">       （招标文件中明确的所属行业）</w:t>
      </w:r>
      <w:r>
        <w:rPr>
          <w:rFonts w:hint="eastAsia" w:ascii="宋体" w:hAnsi="宋体" w:cs="宋体"/>
          <w:color w:val="auto"/>
          <w:sz w:val="22"/>
          <w:highlight w:val="none"/>
        </w:rPr>
        <w:t xml:space="preserve">；承建（承接）企业为 </w:t>
      </w:r>
      <w:r>
        <w:rPr>
          <w:rFonts w:hint="eastAsia" w:ascii="宋体" w:hAnsi="宋体" w:cs="宋体"/>
          <w:color w:val="auto"/>
          <w:sz w:val="22"/>
          <w:highlight w:val="none"/>
          <w:u w:val="single"/>
        </w:rPr>
        <w:t xml:space="preserve">               （企业名称）</w:t>
      </w:r>
      <w:r>
        <w:rPr>
          <w:rFonts w:hint="eastAsia" w:ascii="宋体" w:hAnsi="宋体" w:cs="宋体"/>
          <w:color w:val="auto"/>
          <w:sz w:val="22"/>
          <w:highlight w:val="none"/>
        </w:rPr>
        <w:t>，从业人员人，营业收入为万元，资产总额为万元，属于</w:t>
      </w:r>
      <w:r>
        <w:rPr>
          <w:rFonts w:hint="eastAsia" w:ascii="宋体" w:hAnsi="宋体" w:cs="宋体"/>
          <w:color w:val="auto"/>
          <w:sz w:val="22"/>
          <w:highlight w:val="none"/>
          <w:u w:val="single"/>
        </w:rPr>
        <w:t xml:space="preserve">        （中型企业、小型企业、微型企业）</w:t>
      </w:r>
      <w:r>
        <w:rPr>
          <w:rFonts w:hint="eastAsia" w:ascii="宋体" w:hAnsi="宋体" w:cs="宋体"/>
          <w:color w:val="auto"/>
          <w:sz w:val="22"/>
          <w:highlight w:val="none"/>
        </w:rPr>
        <w:t>；</w:t>
      </w:r>
    </w:p>
    <w:p w14:paraId="74EC1B8F">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 xml:space="preserve">2. </w:t>
      </w:r>
      <w:r>
        <w:rPr>
          <w:rFonts w:hint="eastAsia" w:ascii="宋体" w:hAnsi="宋体" w:cs="宋体"/>
          <w:color w:val="auto"/>
          <w:sz w:val="22"/>
          <w:highlight w:val="none"/>
          <w:u w:val="single"/>
        </w:rPr>
        <w:t xml:space="preserve">               （标的名称）</w:t>
      </w:r>
      <w:r>
        <w:rPr>
          <w:rFonts w:hint="eastAsia" w:ascii="宋体" w:hAnsi="宋体" w:cs="宋体"/>
          <w:color w:val="auto"/>
          <w:sz w:val="22"/>
          <w:highlight w:val="none"/>
        </w:rPr>
        <w:t>，属于</w:t>
      </w:r>
      <w:r>
        <w:rPr>
          <w:rFonts w:hint="eastAsia" w:ascii="宋体" w:hAnsi="宋体" w:cs="宋体"/>
          <w:color w:val="auto"/>
          <w:sz w:val="22"/>
          <w:highlight w:val="none"/>
          <w:u w:val="single"/>
        </w:rPr>
        <w:t xml:space="preserve">       （招标文件中明确的所属行业）</w:t>
      </w:r>
      <w:r>
        <w:rPr>
          <w:rFonts w:hint="eastAsia" w:ascii="宋体" w:hAnsi="宋体" w:cs="宋体"/>
          <w:color w:val="auto"/>
          <w:sz w:val="22"/>
          <w:highlight w:val="none"/>
        </w:rPr>
        <w:t>；承建（承接）企业为</w:t>
      </w:r>
      <w:r>
        <w:rPr>
          <w:rFonts w:hint="eastAsia" w:ascii="宋体" w:hAnsi="宋体" w:cs="宋体"/>
          <w:color w:val="auto"/>
          <w:sz w:val="22"/>
          <w:highlight w:val="none"/>
          <w:u w:val="single"/>
        </w:rPr>
        <w:t xml:space="preserve">                （企业名称）</w:t>
      </w:r>
      <w:r>
        <w:rPr>
          <w:rFonts w:hint="eastAsia" w:ascii="宋体" w:hAnsi="宋体" w:cs="宋体"/>
          <w:color w:val="auto"/>
          <w:sz w:val="22"/>
          <w:highlight w:val="none"/>
        </w:rPr>
        <w:t>，从业人员人，营业收入为万元，资产总额为万元，属于</w:t>
      </w:r>
      <w:r>
        <w:rPr>
          <w:rFonts w:hint="eastAsia" w:ascii="宋体" w:hAnsi="宋体" w:cs="宋体"/>
          <w:color w:val="auto"/>
          <w:sz w:val="22"/>
          <w:highlight w:val="none"/>
          <w:u w:val="single"/>
        </w:rPr>
        <w:t xml:space="preserve">        （中型企业、小型企业、微型企业）</w:t>
      </w:r>
      <w:r>
        <w:rPr>
          <w:rFonts w:hint="eastAsia" w:ascii="宋体" w:hAnsi="宋体" w:cs="宋体"/>
          <w:color w:val="auto"/>
          <w:sz w:val="22"/>
          <w:highlight w:val="none"/>
        </w:rPr>
        <w:t>；</w:t>
      </w:r>
    </w:p>
    <w:p w14:paraId="5E38FB7A">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w:t>
      </w:r>
    </w:p>
    <w:p w14:paraId="1BE7D727">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以上企业，不属于大企业的分支机构，不存在控股股东为大企业的情形，也不存在与大企业的负责人为同一人的情形。</w:t>
      </w:r>
    </w:p>
    <w:p w14:paraId="693B00A2">
      <w:pPr>
        <w:spacing w:line="360" w:lineRule="auto"/>
        <w:ind w:firstLine="440" w:firstLineChars="200"/>
        <w:rPr>
          <w:rFonts w:ascii="宋体" w:hAnsi="宋体" w:cs="宋体"/>
          <w:color w:val="auto"/>
          <w:sz w:val="22"/>
          <w:highlight w:val="none"/>
        </w:rPr>
      </w:pPr>
      <w:r>
        <w:rPr>
          <w:rFonts w:hint="eastAsia" w:ascii="宋体" w:hAnsi="宋体" w:cs="宋体"/>
          <w:color w:val="auto"/>
          <w:sz w:val="22"/>
          <w:highlight w:val="none"/>
        </w:rPr>
        <w:t xml:space="preserve">本企业对上述声明内容的真实性负责。如有虚假，将依法承担相应责任。 </w:t>
      </w:r>
    </w:p>
    <w:p w14:paraId="034B6535">
      <w:pPr>
        <w:spacing w:line="360" w:lineRule="auto"/>
        <w:rPr>
          <w:rFonts w:ascii="宋体" w:hAnsi="宋体" w:cs="宋体"/>
          <w:color w:val="auto"/>
          <w:sz w:val="22"/>
          <w:highlight w:val="none"/>
        </w:rPr>
      </w:pPr>
    </w:p>
    <w:p w14:paraId="669EFD71">
      <w:pPr>
        <w:spacing w:line="360" w:lineRule="auto"/>
        <w:ind w:firstLine="482" w:firstLineChars="200"/>
        <w:rPr>
          <w:rFonts w:ascii="宋体" w:hAnsi="宋体" w:cs="宋体"/>
          <w:b/>
          <w:color w:val="auto"/>
          <w:sz w:val="24"/>
          <w:highlight w:val="none"/>
        </w:rPr>
      </w:pPr>
    </w:p>
    <w:p w14:paraId="33A02728">
      <w:pPr>
        <w:spacing w:line="520" w:lineRule="exact"/>
        <w:ind w:right="240" w:firstLine="480" w:firstLineChars="200"/>
        <w:jc w:val="right"/>
        <w:rPr>
          <w:rFonts w:ascii="宋体" w:hAnsi="宋体" w:cs="宋体"/>
          <w:color w:val="auto"/>
          <w:sz w:val="24"/>
          <w:highlight w:val="none"/>
        </w:rPr>
      </w:pPr>
      <w:r>
        <w:rPr>
          <w:rFonts w:hint="eastAsia" w:ascii="宋体" w:hAnsi="宋体" w:cs="宋体"/>
          <w:color w:val="auto"/>
          <w:sz w:val="24"/>
          <w:highlight w:val="none"/>
        </w:rPr>
        <w:t>企业名称（盖章）：</w:t>
      </w:r>
    </w:p>
    <w:p w14:paraId="5F98F22A">
      <w:pPr>
        <w:pStyle w:val="3"/>
        <w:rPr>
          <w:b w:val="0"/>
          <w:color w:val="auto"/>
          <w:sz w:val="24"/>
          <w:szCs w:val="24"/>
          <w:highlight w:val="none"/>
        </w:rPr>
      </w:pPr>
      <w:r>
        <w:rPr>
          <w:rFonts w:hint="eastAsia"/>
          <w:b w:val="0"/>
          <w:color w:val="auto"/>
          <w:sz w:val="24"/>
          <w:szCs w:val="24"/>
          <w:highlight w:val="none"/>
        </w:rPr>
        <w:t>日期：</w:t>
      </w:r>
    </w:p>
    <w:p w14:paraId="672B8AD4">
      <w:pPr>
        <w:rPr>
          <w:rFonts w:ascii="Tahoma" w:hAnsi="Tahoma"/>
          <w:color w:val="auto"/>
          <w:sz w:val="24"/>
          <w:highlight w:val="none"/>
        </w:rPr>
      </w:pPr>
    </w:p>
    <w:p w14:paraId="4E184437">
      <w:pPr>
        <w:pStyle w:val="17"/>
        <w:ind w:firstLine="240"/>
        <w:rPr>
          <w:rFonts w:ascii="Tahoma" w:hAnsi="Tahoma"/>
          <w:color w:val="auto"/>
          <w:sz w:val="24"/>
          <w:highlight w:val="none"/>
        </w:rPr>
      </w:pPr>
    </w:p>
    <w:p w14:paraId="6EBF9028">
      <w:pPr>
        <w:rPr>
          <w:rFonts w:ascii="Tahoma" w:hAnsi="Tahoma"/>
          <w:color w:val="auto"/>
          <w:sz w:val="24"/>
          <w:highlight w:val="none"/>
        </w:rPr>
      </w:pPr>
    </w:p>
    <w:p w14:paraId="34331C16">
      <w:pPr>
        <w:pStyle w:val="17"/>
        <w:ind w:firstLine="240"/>
        <w:rPr>
          <w:rFonts w:ascii="Tahoma" w:hAnsi="Tahoma"/>
          <w:color w:val="auto"/>
          <w:sz w:val="24"/>
          <w:highlight w:val="none"/>
        </w:rPr>
      </w:pPr>
    </w:p>
    <w:p w14:paraId="74020E47">
      <w:pPr>
        <w:rPr>
          <w:rFonts w:ascii="Tahoma" w:hAnsi="Tahoma"/>
          <w:color w:val="auto"/>
          <w:sz w:val="24"/>
          <w:highlight w:val="none"/>
        </w:rPr>
      </w:pPr>
    </w:p>
    <w:p w14:paraId="385243DC">
      <w:pPr>
        <w:pStyle w:val="17"/>
        <w:ind w:firstLine="240"/>
        <w:rPr>
          <w:rFonts w:ascii="Tahoma" w:hAnsi="Tahoma"/>
          <w:color w:val="auto"/>
          <w:sz w:val="24"/>
          <w:highlight w:val="none"/>
          <w:u w:val="single"/>
        </w:rPr>
      </w:pPr>
    </w:p>
    <w:p w14:paraId="576E5F71">
      <w:pPr>
        <w:overflowPunct w:val="0"/>
        <w:topLinePunct/>
        <w:autoSpaceDE w:val="0"/>
        <w:autoSpaceDN w:val="0"/>
        <w:spacing w:beforeLines="20" w:line="400" w:lineRule="exact"/>
        <w:rPr>
          <w:rFonts w:ascii="宋体" w:hAnsi="宋体" w:cs="宋体"/>
          <w:color w:val="auto"/>
          <w:sz w:val="22"/>
          <w:highlight w:val="none"/>
        </w:rPr>
      </w:pPr>
      <w:r>
        <w:rPr>
          <w:rFonts w:hint="eastAsia" w:ascii="仿宋" w:hAnsi="仿宋" w:eastAsia="仿宋"/>
          <w:color w:val="auto"/>
          <w:spacing w:val="11"/>
          <w:szCs w:val="21"/>
          <w:highlight w:val="none"/>
        </w:rPr>
        <w:t>1、填写要求：①“标的名称”、“采购文件中明确的所属行业”依据招标文件第二章投标人须知表中的指引，逐一填写，不得缺漏；②从业人员、营业收入、资产总额填报上一年度数据，无上一年度数据的新成立企业可不填报</w:t>
      </w:r>
      <w:r>
        <w:rPr>
          <w:rFonts w:hint="eastAsia" w:ascii="宋体" w:hAnsi="宋体" w:cs="宋体"/>
          <w:color w:val="auto"/>
          <w:sz w:val="22"/>
          <w:highlight w:val="none"/>
        </w:rPr>
        <w:t>。</w:t>
      </w:r>
    </w:p>
    <w:p w14:paraId="7D207A21">
      <w:pPr>
        <w:spacing w:line="6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监狱企业声明函</w:t>
      </w:r>
    </w:p>
    <w:p w14:paraId="470F939A">
      <w:pPr>
        <w:spacing w:line="600" w:lineRule="exact"/>
        <w:jc w:val="center"/>
        <w:rPr>
          <w:rFonts w:ascii="宋体" w:hAnsi="宋体" w:cs="宋体"/>
          <w:color w:val="auto"/>
          <w:sz w:val="24"/>
          <w:highlight w:val="none"/>
        </w:rPr>
      </w:pPr>
      <w:r>
        <w:rPr>
          <w:rFonts w:hint="eastAsia" w:ascii="宋体" w:hAnsi="宋体" w:cs="宋体"/>
          <w:color w:val="auto"/>
          <w:sz w:val="24"/>
          <w:highlight w:val="none"/>
        </w:rPr>
        <w:t>【非监狱企业的不用提供】</w:t>
      </w:r>
    </w:p>
    <w:p w14:paraId="19941EC9">
      <w:pPr>
        <w:spacing w:line="360" w:lineRule="auto"/>
        <w:jc w:val="center"/>
        <w:rPr>
          <w:rFonts w:ascii="宋体" w:hAnsi="宋体" w:cs="宋体"/>
          <w:b/>
          <w:bCs/>
          <w:color w:val="auto"/>
          <w:sz w:val="28"/>
          <w:szCs w:val="28"/>
          <w:highlight w:val="none"/>
        </w:rPr>
      </w:pPr>
    </w:p>
    <w:p w14:paraId="20E9122A">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本企业郑重声明，根据《关于政府采购支持监狱企业发展有关间想的通知》(财库[2014]68号）的规定，本企业为监狱企业。</w:t>
      </w:r>
    </w:p>
    <w:p w14:paraId="43E1E6CA">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根据上述标准，我企业属于监狱企业的理由为:</w:t>
      </w:r>
    </w:p>
    <w:p w14:paraId="47CC08B2">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本企业为参加(项目名称:) (项目编号:)采购活动提供本企业的产品。</w:t>
      </w:r>
    </w:p>
    <w:p w14:paraId="184177E0">
      <w:pPr>
        <w:spacing w:line="6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本企业对上述声明的真实性负责。如有虚假，将依法承担相应责任。</w:t>
      </w:r>
    </w:p>
    <w:p w14:paraId="349D575E">
      <w:pPr>
        <w:spacing w:line="600" w:lineRule="exact"/>
        <w:rPr>
          <w:rFonts w:ascii="宋体" w:hAnsi="宋体" w:cs="宋体"/>
          <w:color w:val="auto"/>
          <w:sz w:val="24"/>
          <w:highlight w:val="none"/>
        </w:rPr>
      </w:pPr>
    </w:p>
    <w:p w14:paraId="62E15872">
      <w:pPr>
        <w:spacing w:line="600" w:lineRule="exact"/>
        <w:rPr>
          <w:rFonts w:ascii="宋体" w:hAnsi="宋体" w:cs="宋体"/>
          <w:color w:val="auto"/>
          <w:sz w:val="24"/>
          <w:highlight w:val="none"/>
        </w:rPr>
      </w:pPr>
    </w:p>
    <w:p w14:paraId="6E9EAED0">
      <w:pPr>
        <w:spacing w:line="600" w:lineRule="exact"/>
        <w:ind w:firstLine="360" w:firstLineChars="150"/>
        <w:jc w:val="center"/>
        <w:rPr>
          <w:rFonts w:ascii="宋体" w:hAnsi="宋体" w:cs="宋体"/>
          <w:color w:val="auto"/>
          <w:sz w:val="24"/>
          <w:highlight w:val="none"/>
        </w:rPr>
      </w:pPr>
      <w:r>
        <w:rPr>
          <w:rFonts w:hint="eastAsia" w:ascii="宋体" w:hAnsi="宋体" w:cs="宋体"/>
          <w:color w:val="auto"/>
          <w:sz w:val="24"/>
          <w:highlight w:val="none"/>
        </w:rPr>
        <w:t xml:space="preserve">                                                   投标人名称(盖章) :</w:t>
      </w:r>
    </w:p>
    <w:p w14:paraId="2A3BF31D">
      <w:pPr>
        <w:spacing w:line="600" w:lineRule="exact"/>
        <w:ind w:firstLine="360" w:firstLineChars="150"/>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6DCE2B5">
      <w:pPr>
        <w:spacing w:line="600" w:lineRule="exact"/>
        <w:rPr>
          <w:rFonts w:ascii="宋体" w:hAnsi="宋体" w:cs="宋体"/>
          <w:color w:val="auto"/>
          <w:sz w:val="24"/>
          <w:highlight w:val="none"/>
        </w:rPr>
      </w:pPr>
    </w:p>
    <w:p w14:paraId="3EAEB0C8">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监狱企业参加政府采购活动时，应当提供由省级以上监狱管理局、戒毒管理局(含新疆生产建设兵团)出具的属于监狱企业的证明文件；</w:t>
      </w:r>
    </w:p>
    <w:p w14:paraId="26E402C3">
      <w:pPr>
        <w:spacing w:line="600" w:lineRule="exact"/>
        <w:ind w:firstLine="480" w:firstLineChars="200"/>
        <w:rPr>
          <w:rFonts w:ascii="宋体" w:hAnsi="宋体" w:cs="宋体"/>
          <w:b/>
          <w:bCs/>
          <w:color w:val="auto"/>
          <w:sz w:val="28"/>
          <w:szCs w:val="28"/>
          <w:highlight w:val="none"/>
        </w:rPr>
      </w:pPr>
      <w:r>
        <w:rPr>
          <w:rFonts w:hint="eastAsia" w:ascii="宋体" w:hAnsi="宋体" w:cs="宋体"/>
          <w:color w:val="auto"/>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9DA51AC">
      <w:pPr>
        <w:spacing w:line="360" w:lineRule="auto"/>
        <w:jc w:val="center"/>
        <w:rPr>
          <w:rFonts w:ascii="宋体" w:hAnsi="宋体" w:cs="宋体"/>
          <w:b/>
          <w:bCs/>
          <w:color w:val="auto"/>
          <w:sz w:val="28"/>
          <w:szCs w:val="28"/>
          <w:highlight w:val="none"/>
        </w:rPr>
      </w:pPr>
    </w:p>
    <w:p w14:paraId="39D17315">
      <w:pPr>
        <w:spacing w:line="360" w:lineRule="auto"/>
        <w:jc w:val="center"/>
        <w:rPr>
          <w:rFonts w:ascii="宋体" w:hAnsi="宋体" w:cs="宋体"/>
          <w:b/>
          <w:bCs/>
          <w:color w:val="auto"/>
          <w:sz w:val="28"/>
          <w:szCs w:val="28"/>
          <w:highlight w:val="none"/>
        </w:rPr>
      </w:pPr>
    </w:p>
    <w:p w14:paraId="7D303FDE">
      <w:pPr>
        <w:spacing w:line="360" w:lineRule="auto"/>
        <w:jc w:val="center"/>
        <w:rPr>
          <w:rFonts w:ascii="宋体" w:hAnsi="宋体" w:cs="宋体"/>
          <w:b/>
          <w:bCs/>
          <w:color w:val="auto"/>
          <w:sz w:val="28"/>
          <w:szCs w:val="28"/>
          <w:highlight w:val="none"/>
        </w:rPr>
      </w:pPr>
    </w:p>
    <w:p w14:paraId="55FED4DF">
      <w:pPr>
        <w:spacing w:line="360" w:lineRule="auto"/>
        <w:jc w:val="center"/>
        <w:rPr>
          <w:rFonts w:ascii="宋体" w:hAnsi="宋体" w:cs="宋体"/>
          <w:b/>
          <w:bCs/>
          <w:color w:val="auto"/>
          <w:sz w:val="28"/>
          <w:szCs w:val="28"/>
          <w:highlight w:val="none"/>
        </w:rPr>
      </w:pPr>
    </w:p>
    <w:p w14:paraId="61341E08">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残疾人福利性单位声明函</w:t>
      </w:r>
    </w:p>
    <w:p w14:paraId="57131EA3">
      <w:pPr>
        <w:spacing w:line="600" w:lineRule="exact"/>
        <w:jc w:val="center"/>
        <w:rPr>
          <w:rFonts w:ascii="宋体" w:hAnsi="宋体" w:cs="宋体"/>
          <w:color w:val="auto"/>
          <w:sz w:val="24"/>
          <w:highlight w:val="none"/>
        </w:rPr>
      </w:pPr>
      <w:r>
        <w:rPr>
          <w:rFonts w:hint="eastAsia" w:ascii="宋体" w:hAnsi="宋体" w:cs="宋体"/>
          <w:color w:val="auto"/>
          <w:sz w:val="24"/>
          <w:highlight w:val="none"/>
        </w:rPr>
        <w:t>【非残疾人福利性单位不用提供】</w:t>
      </w:r>
    </w:p>
    <w:p w14:paraId="50B4B539">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本单位郑重声明，根据《财政部民政部中国残疾人联合会关于促进残疾人就业政府采购政策的通知》(财库(2017) 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14:paraId="3C8D27BD">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本单位对上述声明的真实性负责，如有虚假，将依法承但相应责任。</w:t>
      </w:r>
    </w:p>
    <w:p w14:paraId="5A13DB8E">
      <w:pPr>
        <w:spacing w:line="600" w:lineRule="exact"/>
        <w:ind w:firstLine="480" w:firstLineChars="200"/>
        <w:rPr>
          <w:rFonts w:ascii="宋体" w:hAnsi="宋体" w:cs="宋体"/>
          <w:color w:val="auto"/>
          <w:sz w:val="24"/>
          <w:highlight w:val="none"/>
        </w:rPr>
      </w:pPr>
    </w:p>
    <w:p w14:paraId="25CB807D">
      <w:pPr>
        <w:spacing w:line="600" w:lineRule="exact"/>
        <w:ind w:firstLine="480" w:firstLineChars="200"/>
        <w:rPr>
          <w:rFonts w:ascii="宋体" w:hAnsi="宋体" w:cs="宋体"/>
          <w:color w:val="auto"/>
          <w:sz w:val="24"/>
          <w:highlight w:val="none"/>
        </w:rPr>
      </w:pPr>
    </w:p>
    <w:p w14:paraId="3815F0AF">
      <w:pPr>
        <w:spacing w:line="60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投标人名称(盖章)：</w:t>
      </w:r>
    </w:p>
    <w:p w14:paraId="7BA84B58">
      <w:pPr>
        <w:spacing w:line="60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A3BE94A">
      <w:pPr>
        <w:spacing w:line="360" w:lineRule="auto"/>
        <w:jc w:val="left"/>
        <w:rPr>
          <w:rFonts w:ascii="宋体" w:hAnsi="宋体" w:eastAsia="宋体" w:cs="宋体"/>
          <w:b/>
          <w:color w:val="auto"/>
          <w:sz w:val="24"/>
          <w:highlight w:val="none"/>
        </w:rPr>
      </w:pPr>
    </w:p>
    <w:p w14:paraId="63E02CEF">
      <w:pPr>
        <w:spacing w:line="360" w:lineRule="auto"/>
        <w:jc w:val="left"/>
        <w:rPr>
          <w:rFonts w:ascii="宋体" w:hAnsi="宋体" w:eastAsia="宋体" w:cs="宋体"/>
          <w:b/>
          <w:color w:val="auto"/>
          <w:sz w:val="24"/>
          <w:highlight w:val="none"/>
        </w:rPr>
      </w:pPr>
    </w:p>
    <w:p w14:paraId="5B16B503">
      <w:pPr>
        <w:spacing w:line="360" w:lineRule="auto"/>
        <w:jc w:val="left"/>
        <w:rPr>
          <w:rFonts w:ascii="宋体" w:hAnsi="宋体" w:eastAsia="宋体" w:cs="宋体"/>
          <w:b/>
          <w:color w:val="auto"/>
          <w:sz w:val="24"/>
          <w:highlight w:val="none"/>
        </w:rPr>
      </w:pPr>
    </w:p>
    <w:p w14:paraId="4067C6A9">
      <w:pPr>
        <w:spacing w:line="360" w:lineRule="auto"/>
        <w:jc w:val="left"/>
        <w:rPr>
          <w:rFonts w:ascii="宋体" w:hAnsi="宋体" w:eastAsia="宋体" w:cs="宋体"/>
          <w:b/>
          <w:color w:val="auto"/>
          <w:sz w:val="24"/>
          <w:highlight w:val="none"/>
        </w:rPr>
      </w:pPr>
    </w:p>
    <w:p w14:paraId="3BE84188">
      <w:pPr>
        <w:spacing w:line="360" w:lineRule="auto"/>
        <w:jc w:val="left"/>
        <w:rPr>
          <w:rFonts w:ascii="宋体" w:hAnsi="宋体" w:eastAsia="宋体" w:cs="宋体"/>
          <w:b/>
          <w:color w:val="auto"/>
          <w:sz w:val="24"/>
          <w:highlight w:val="none"/>
        </w:rPr>
      </w:pPr>
    </w:p>
    <w:p w14:paraId="371C4D51">
      <w:pPr>
        <w:spacing w:line="360" w:lineRule="auto"/>
        <w:jc w:val="left"/>
        <w:rPr>
          <w:rFonts w:ascii="宋体" w:hAnsi="宋体" w:eastAsia="宋体" w:cs="宋体"/>
          <w:b/>
          <w:color w:val="auto"/>
          <w:sz w:val="24"/>
          <w:highlight w:val="none"/>
        </w:rPr>
      </w:pPr>
    </w:p>
    <w:p w14:paraId="1A727E6C">
      <w:pPr>
        <w:spacing w:line="360" w:lineRule="auto"/>
        <w:jc w:val="left"/>
        <w:rPr>
          <w:rFonts w:ascii="宋体" w:hAnsi="宋体" w:eastAsia="宋体" w:cs="宋体"/>
          <w:b/>
          <w:color w:val="auto"/>
          <w:sz w:val="24"/>
          <w:highlight w:val="none"/>
        </w:rPr>
      </w:pPr>
    </w:p>
    <w:p w14:paraId="63EEFFE2">
      <w:pPr>
        <w:spacing w:line="360" w:lineRule="auto"/>
        <w:jc w:val="left"/>
        <w:rPr>
          <w:rFonts w:ascii="宋体" w:hAnsi="宋体" w:eastAsia="宋体" w:cs="宋体"/>
          <w:b/>
          <w:color w:val="auto"/>
          <w:sz w:val="24"/>
          <w:highlight w:val="none"/>
        </w:rPr>
      </w:pPr>
    </w:p>
    <w:p w14:paraId="0EF0326A">
      <w:pPr>
        <w:spacing w:line="360" w:lineRule="auto"/>
        <w:jc w:val="left"/>
        <w:rPr>
          <w:rFonts w:ascii="宋体" w:hAnsi="宋体" w:eastAsia="宋体" w:cs="宋体"/>
          <w:b/>
          <w:color w:val="auto"/>
          <w:sz w:val="24"/>
          <w:highlight w:val="none"/>
        </w:rPr>
      </w:pPr>
    </w:p>
    <w:p w14:paraId="5080F6D8">
      <w:pPr>
        <w:pStyle w:val="2"/>
        <w:rPr>
          <w:color w:val="auto"/>
          <w:highlight w:val="none"/>
        </w:rPr>
      </w:pPr>
    </w:p>
    <w:p w14:paraId="63D53C6C">
      <w:pPr>
        <w:spacing w:line="360" w:lineRule="auto"/>
        <w:jc w:val="left"/>
        <w:rPr>
          <w:rFonts w:ascii="宋体" w:hAnsi="宋体" w:eastAsia="宋体" w:cs="宋体"/>
          <w:b/>
          <w:color w:val="auto"/>
          <w:sz w:val="24"/>
          <w:highlight w:val="none"/>
        </w:rPr>
      </w:pPr>
    </w:p>
    <w:p w14:paraId="3CAFA2AB">
      <w:pPr>
        <w:spacing w:line="360" w:lineRule="auto"/>
        <w:jc w:val="left"/>
        <w:rPr>
          <w:rFonts w:ascii="宋体" w:hAnsi="宋体" w:eastAsia="宋体" w:cs="宋体"/>
          <w:b/>
          <w:color w:val="auto"/>
          <w:sz w:val="24"/>
          <w:highlight w:val="none"/>
        </w:rPr>
      </w:pPr>
    </w:p>
    <w:p w14:paraId="117E7723">
      <w:pPr>
        <w:spacing w:line="360" w:lineRule="auto"/>
        <w:jc w:val="left"/>
        <w:rPr>
          <w:rFonts w:ascii="宋体" w:hAnsi="宋体" w:eastAsia="宋体" w:cs="宋体"/>
          <w:b/>
          <w:color w:val="auto"/>
          <w:sz w:val="24"/>
          <w:highlight w:val="none"/>
        </w:rPr>
      </w:pPr>
    </w:p>
    <w:p w14:paraId="3D936D3C">
      <w:pPr>
        <w:spacing w:line="360" w:lineRule="auto"/>
        <w:jc w:val="left"/>
        <w:rPr>
          <w:rFonts w:ascii="宋体" w:hAnsi="宋体" w:eastAsia="宋体" w:cs="宋体"/>
          <w:b/>
          <w:color w:val="auto"/>
          <w:sz w:val="24"/>
          <w:highlight w:val="none"/>
        </w:rPr>
      </w:pPr>
    </w:p>
    <w:p w14:paraId="13FC4906">
      <w:pPr>
        <w:spacing w:line="500" w:lineRule="exact"/>
        <w:jc w:val="center"/>
        <w:outlineLvl w:val="1"/>
        <w:rPr>
          <w:rFonts w:ascii="宋体" w:hAnsi="宋体" w:cs="宋体"/>
          <w:b/>
          <w:color w:val="auto"/>
          <w:sz w:val="44"/>
          <w:szCs w:val="44"/>
          <w:highlight w:val="none"/>
        </w:rPr>
      </w:pPr>
      <w:r>
        <w:rPr>
          <w:rFonts w:hint="eastAsia" w:ascii="宋体" w:hAnsi="宋体" w:cs="宋体"/>
          <w:b/>
          <w:color w:val="auto"/>
          <w:sz w:val="44"/>
          <w:szCs w:val="44"/>
          <w:highlight w:val="none"/>
        </w:rPr>
        <w:t>商务技术文件</w:t>
      </w:r>
    </w:p>
    <w:p w14:paraId="030EEC19">
      <w:pPr>
        <w:spacing w:line="500" w:lineRule="exact"/>
        <w:jc w:val="center"/>
        <w:rPr>
          <w:rFonts w:ascii="宋体" w:hAnsi="宋体" w:cs="宋体"/>
          <w:color w:val="auto"/>
          <w:sz w:val="32"/>
          <w:szCs w:val="32"/>
          <w:highlight w:val="none"/>
        </w:rPr>
      </w:pPr>
    </w:p>
    <w:p w14:paraId="0E17510F">
      <w:pPr>
        <w:spacing w:line="500" w:lineRule="exact"/>
        <w:jc w:val="center"/>
        <w:rPr>
          <w:rFonts w:ascii="宋体" w:hAnsi="宋体" w:cs="宋体"/>
          <w:color w:val="auto"/>
          <w:sz w:val="32"/>
          <w:szCs w:val="32"/>
          <w:highlight w:val="none"/>
        </w:rPr>
      </w:pPr>
    </w:p>
    <w:p w14:paraId="52527FBB">
      <w:pPr>
        <w:spacing w:line="500" w:lineRule="exact"/>
        <w:jc w:val="center"/>
        <w:rPr>
          <w:rFonts w:ascii="宋体" w:hAnsi="宋体" w:cs="宋体"/>
          <w:color w:val="auto"/>
          <w:sz w:val="32"/>
          <w:szCs w:val="32"/>
          <w:highlight w:val="none"/>
        </w:rPr>
      </w:pPr>
    </w:p>
    <w:p w14:paraId="31126E81">
      <w:pPr>
        <w:spacing w:line="500" w:lineRule="exact"/>
        <w:jc w:val="center"/>
        <w:rPr>
          <w:rFonts w:ascii="宋体" w:hAnsi="宋体" w:cs="宋体"/>
          <w:color w:val="auto"/>
          <w:sz w:val="32"/>
          <w:szCs w:val="32"/>
          <w:highlight w:val="none"/>
        </w:rPr>
      </w:pPr>
    </w:p>
    <w:p w14:paraId="05634FBD">
      <w:pPr>
        <w:snapToGrid w:val="0"/>
        <w:spacing w:line="700" w:lineRule="exact"/>
        <w:ind w:left="1550" w:leftChars="2" w:hanging="1546" w:hangingChars="550"/>
        <w:rPr>
          <w:rFonts w:ascii="宋体" w:hAnsi="宋体" w:cs="宋体"/>
          <w:b/>
          <w:bCs/>
          <w:color w:val="auto"/>
          <w:sz w:val="28"/>
          <w:szCs w:val="28"/>
          <w:highlight w:val="none"/>
          <w:u w:val="single"/>
        </w:rPr>
      </w:pPr>
      <w:r>
        <w:rPr>
          <w:rFonts w:hint="eastAsia" w:ascii="宋体" w:hAnsi="宋体" w:cs="宋体"/>
          <w:b/>
          <w:bCs/>
          <w:color w:val="auto"/>
          <w:sz w:val="28"/>
          <w:szCs w:val="28"/>
          <w:highlight w:val="none"/>
        </w:rPr>
        <w:t>项目名称 ：</w:t>
      </w:r>
    </w:p>
    <w:p w14:paraId="6DE1A61E">
      <w:pPr>
        <w:snapToGrid w:val="0"/>
        <w:spacing w:line="700" w:lineRule="exact"/>
        <w:ind w:left="1550" w:leftChars="2" w:hanging="1546" w:hangingChars="550"/>
        <w:rPr>
          <w:rFonts w:ascii="宋体" w:hAnsi="宋体" w:cs="宋体"/>
          <w:b/>
          <w:bCs/>
          <w:color w:val="auto"/>
          <w:sz w:val="28"/>
          <w:szCs w:val="28"/>
          <w:highlight w:val="none"/>
        </w:rPr>
      </w:pPr>
    </w:p>
    <w:p w14:paraId="1CBDCDFA">
      <w:pPr>
        <w:pStyle w:val="4"/>
        <w:spacing w:line="700" w:lineRule="exact"/>
        <w:rPr>
          <w:color w:val="auto"/>
          <w:highlight w:val="none"/>
        </w:rPr>
      </w:pPr>
    </w:p>
    <w:p w14:paraId="36B63B2E">
      <w:pPr>
        <w:snapToGrid w:val="0"/>
        <w:spacing w:line="700" w:lineRule="exact"/>
        <w:rPr>
          <w:rFonts w:ascii="宋体" w:hAnsi="宋体" w:cs="宋体"/>
          <w:b/>
          <w:bCs/>
          <w:color w:val="auto"/>
          <w:sz w:val="28"/>
          <w:szCs w:val="28"/>
          <w:highlight w:val="none"/>
        </w:rPr>
      </w:pPr>
      <w:r>
        <w:rPr>
          <w:rFonts w:hint="eastAsia" w:ascii="宋体" w:hAnsi="宋体" w:cs="宋体"/>
          <w:b/>
          <w:bCs/>
          <w:color w:val="auto"/>
          <w:sz w:val="28"/>
          <w:szCs w:val="28"/>
          <w:highlight w:val="none"/>
        </w:rPr>
        <w:t>项目编号：</w:t>
      </w:r>
    </w:p>
    <w:p w14:paraId="0962DAE2">
      <w:pPr>
        <w:spacing w:line="700" w:lineRule="exact"/>
        <w:jc w:val="left"/>
        <w:rPr>
          <w:rFonts w:ascii="宋体" w:hAnsi="宋体" w:cs="宋体"/>
          <w:b/>
          <w:bCs/>
          <w:color w:val="auto"/>
          <w:sz w:val="28"/>
          <w:szCs w:val="28"/>
          <w:highlight w:val="none"/>
          <w:u w:val="single"/>
        </w:rPr>
      </w:pPr>
    </w:p>
    <w:p w14:paraId="271053D3">
      <w:pPr>
        <w:pStyle w:val="4"/>
        <w:rPr>
          <w:color w:val="auto"/>
          <w:highlight w:val="none"/>
        </w:rPr>
      </w:pPr>
    </w:p>
    <w:p w14:paraId="1D13BD6D">
      <w:pPr>
        <w:spacing w:line="700" w:lineRule="exact"/>
        <w:jc w:val="left"/>
        <w:rPr>
          <w:rFonts w:ascii="宋体" w:hAnsi="宋体" w:cs="宋体"/>
          <w:b/>
          <w:bCs/>
          <w:color w:val="auto"/>
          <w:sz w:val="28"/>
          <w:szCs w:val="28"/>
          <w:highlight w:val="none"/>
          <w:u w:val="single"/>
        </w:rPr>
      </w:pPr>
      <w:r>
        <w:rPr>
          <w:rFonts w:hint="eastAsia" w:ascii="宋体" w:hAnsi="宋体" w:cs="宋体"/>
          <w:b/>
          <w:bCs/>
          <w:color w:val="auto"/>
          <w:sz w:val="28"/>
          <w:szCs w:val="28"/>
          <w:highlight w:val="none"/>
        </w:rPr>
        <w:t xml:space="preserve">投标人全称： </w:t>
      </w:r>
      <w:r>
        <w:rPr>
          <w:rFonts w:hint="eastAsia" w:ascii="宋体" w:hAnsi="宋体" w:cs="宋体"/>
          <w:b/>
          <w:bCs/>
          <w:color w:val="auto"/>
          <w:sz w:val="28"/>
          <w:szCs w:val="28"/>
          <w:highlight w:val="none"/>
          <w:u w:val="single"/>
        </w:rPr>
        <w:t xml:space="preserve">                                     （电子签章）  </w:t>
      </w:r>
    </w:p>
    <w:p w14:paraId="44E1FF37">
      <w:pPr>
        <w:spacing w:line="700" w:lineRule="exact"/>
        <w:jc w:val="left"/>
        <w:rPr>
          <w:rFonts w:ascii="宋体" w:hAnsi="宋体" w:cs="宋体"/>
          <w:b/>
          <w:bCs/>
          <w:color w:val="auto"/>
          <w:sz w:val="28"/>
          <w:szCs w:val="28"/>
          <w:highlight w:val="none"/>
          <w:u w:val="single"/>
        </w:rPr>
      </w:pPr>
    </w:p>
    <w:p w14:paraId="148DCC7F">
      <w:pPr>
        <w:spacing w:line="500" w:lineRule="exact"/>
        <w:jc w:val="left"/>
        <w:rPr>
          <w:rFonts w:ascii="宋体" w:hAnsi="宋体" w:cs="宋体"/>
          <w:b/>
          <w:bCs/>
          <w:color w:val="auto"/>
          <w:sz w:val="28"/>
          <w:szCs w:val="28"/>
          <w:highlight w:val="none"/>
          <w:u w:val="single"/>
        </w:rPr>
      </w:pPr>
    </w:p>
    <w:p w14:paraId="3BCE7543">
      <w:pPr>
        <w:spacing w:line="500" w:lineRule="exact"/>
        <w:jc w:val="left"/>
        <w:rPr>
          <w:rFonts w:ascii="宋体" w:hAnsi="宋体" w:cs="宋体"/>
          <w:b/>
          <w:bCs/>
          <w:color w:val="auto"/>
          <w:sz w:val="28"/>
          <w:szCs w:val="28"/>
          <w:highlight w:val="none"/>
        </w:rPr>
      </w:pPr>
    </w:p>
    <w:p w14:paraId="62E22B7F">
      <w:pPr>
        <w:spacing w:line="500" w:lineRule="exact"/>
        <w:jc w:val="left"/>
        <w:rPr>
          <w:rFonts w:ascii="宋体" w:hAnsi="宋体" w:cs="宋体"/>
          <w:b/>
          <w:bCs/>
          <w:color w:val="auto"/>
          <w:sz w:val="28"/>
          <w:szCs w:val="28"/>
          <w:highlight w:val="none"/>
        </w:rPr>
      </w:pPr>
    </w:p>
    <w:p w14:paraId="2E45E679">
      <w:pPr>
        <w:spacing w:line="500" w:lineRule="exact"/>
        <w:jc w:val="left"/>
        <w:rPr>
          <w:rFonts w:ascii="宋体" w:hAnsi="宋体" w:cs="宋体"/>
          <w:b/>
          <w:bCs/>
          <w:color w:val="auto"/>
          <w:sz w:val="28"/>
          <w:szCs w:val="28"/>
          <w:highlight w:val="none"/>
        </w:rPr>
      </w:pPr>
    </w:p>
    <w:p w14:paraId="7A5E0636">
      <w:pPr>
        <w:spacing w:line="5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年月日</w:t>
      </w:r>
    </w:p>
    <w:p w14:paraId="3195E8C6">
      <w:pPr>
        <w:autoSpaceDE w:val="0"/>
        <w:autoSpaceDN w:val="0"/>
        <w:spacing w:line="318" w:lineRule="exact"/>
        <w:ind w:firstLine="687" w:firstLineChars="200"/>
        <w:jc w:val="center"/>
        <w:rPr>
          <w:rFonts w:ascii="宋体" w:hAnsi="宋体" w:cs="宋体"/>
          <w:b/>
          <w:bCs/>
          <w:color w:val="auto"/>
          <w:spacing w:val="11"/>
          <w:sz w:val="32"/>
          <w:szCs w:val="32"/>
          <w:highlight w:val="none"/>
        </w:rPr>
      </w:pPr>
    </w:p>
    <w:p w14:paraId="04B5201C">
      <w:pPr>
        <w:spacing w:line="360" w:lineRule="auto"/>
        <w:jc w:val="left"/>
        <w:rPr>
          <w:rFonts w:ascii="宋体" w:hAnsi="宋体" w:eastAsia="宋体" w:cs="宋体"/>
          <w:b/>
          <w:color w:val="auto"/>
          <w:sz w:val="24"/>
          <w:highlight w:val="none"/>
        </w:rPr>
      </w:pPr>
    </w:p>
    <w:p w14:paraId="5B52E378">
      <w:pPr>
        <w:spacing w:line="360" w:lineRule="auto"/>
        <w:jc w:val="left"/>
        <w:rPr>
          <w:rFonts w:ascii="宋体" w:hAnsi="宋体" w:eastAsia="宋体" w:cs="宋体"/>
          <w:b/>
          <w:color w:val="auto"/>
          <w:sz w:val="24"/>
          <w:highlight w:val="none"/>
        </w:rPr>
      </w:pPr>
    </w:p>
    <w:p w14:paraId="31C751F0">
      <w:pPr>
        <w:spacing w:line="360" w:lineRule="auto"/>
        <w:jc w:val="left"/>
        <w:rPr>
          <w:rFonts w:ascii="宋体" w:hAnsi="宋体" w:eastAsia="宋体" w:cs="宋体"/>
          <w:b/>
          <w:color w:val="auto"/>
          <w:sz w:val="24"/>
          <w:highlight w:val="none"/>
        </w:rPr>
      </w:pPr>
    </w:p>
    <w:p w14:paraId="3DBFA9B5">
      <w:pPr>
        <w:pStyle w:val="2"/>
        <w:rPr>
          <w:color w:val="auto"/>
          <w:highlight w:val="none"/>
        </w:rPr>
      </w:pPr>
    </w:p>
    <w:p w14:paraId="450F360E">
      <w:pPr>
        <w:rPr>
          <w:color w:val="auto"/>
          <w:highlight w:val="none"/>
        </w:rPr>
      </w:pPr>
    </w:p>
    <w:p w14:paraId="7DC8487E">
      <w:pPr>
        <w:pStyle w:val="2"/>
        <w:rPr>
          <w:color w:val="auto"/>
          <w:highlight w:val="none"/>
        </w:rPr>
      </w:pPr>
    </w:p>
    <w:p w14:paraId="71CC573B">
      <w:pPr>
        <w:spacing w:line="360" w:lineRule="auto"/>
        <w:jc w:val="left"/>
        <w:rPr>
          <w:rFonts w:ascii="宋体" w:hAnsi="宋体" w:eastAsia="宋体" w:cs="宋体"/>
          <w:b/>
          <w:color w:val="auto"/>
          <w:sz w:val="24"/>
          <w:highlight w:val="none"/>
        </w:rPr>
      </w:pPr>
    </w:p>
    <w:p w14:paraId="34669F3A">
      <w:pPr>
        <w:autoSpaceDE w:val="0"/>
        <w:autoSpaceDN w:val="0"/>
        <w:spacing w:line="318" w:lineRule="exact"/>
        <w:ind w:firstLine="687" w:firstLineChars="200"/>
        <w:jc w:val="center"/>
        <w:rPr>
          <w:rFonts w:ascii="宋体" w:hAnsi="宋体" w:cs="宋体"/>
          <w:b/>
          <w:bCs/>
          <w:color w:val="auto"/>
          <w:spacing w:val="11"/>
          <w:sz w:val="32"/>
          <w:szCs w:val="32"/>
          <w:highlight w:val="none"/>
          <w:lang w:val="zh-CN"/>
        </w:rPr>
      </w:pPr>
      <w:r>
        <w:rPr>
          <w:rFonts w:hint="eastAsia" w:ascii="宋体" w:hAnsi="宋体" w:cs="宋体"/>
          <w:b/>
          <w:bCs/>
          <w:color w:val="auto"/>
          <w:spacing w:val="11"/>
          <w:sz w:val="32"/>
          <w:szCs w:val="32"/>
          <w:highlight w:val="none"/>
        </w:rPr>
        <w:t>商务技术评分索引表</w:t>
      </w:r>
    </w:p>
    <w:p w14:paraId="4428BA17">
      <w:pPr>
        <w:pStyle w:val="17"/>
        <w:ind w:firstLine="210"/>
        <w:rPr>
          <w:color w:val="auto"/>
          <w:highlight w:val="none"/>
          <w:lang w:val="zh-CN"/>
        </w:rPr>
      </w:pPr>
    </w:p>
    <w:tbl>
      <w:tblPr>
        <w:tblStyle w:val="18"/>
        <w:tblpPr w:leftFromText="180" w:rightFromText="180" w:vertAnchor="text" w:horzAnchor="margin" w:tblpXSpec="center" w:tblpY="14"/>
        <w:tblW w:w="9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3057"/>
        <w:gridCol w:w="3464"/>
        <w:gridCol w:w="1374"/>
        <w:gridCol w:w="1370"/>
      </w:tblGrid>
      <w:tr w14:paraId="1B4C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shd w:val="clear" w:color="000000" w:fill="FFFFFF"/>
            <w:noWrap/>
            <w:vAlign w:val="center"/>
          </w:tcPr>
          <w:p w14:paraId="36AC83E1">
            <w:pPr>
              <w:pStyle w:val="25"/>
              <w:jc w:val="center"/>
              <w:rPr>
                <w:rFonts w:ascii="宋体" w:hAnsi="宋体" w:cs="宋体"/>
                <w:color w:val="auto"/>
                <w:kern w:val="0"/>
                <w:sz w:val="19"/>
                <w:szCs w:val="19"/>
                <w:highlight w:val="none"/>
              </w:rPr>
            </w:pPr>
            <w:r>
              <w:rPr>
                <w:rFonts w:hint="eastAsia" w:ascii="宋体" w:hAnsi="宋体" w:cs="宋体"/>
                <w:color w:val="auto"/>
                <w:kern w:val="0"/>
                <w:sz w:val="19"/>
                <w:szCs w:val="19"/>
                <w:highlight w:val="none"/>
              </w:rPr>
              <w:t>序号</w:t>
            </w:r>
          </w:p>
        </w:tc>
        <w:tc>
          <w:tcPr>
            <w:tcW w:w="3057" w:type="dxa"/>
            <w:shd w:val="clear" w:color="000000" w:fill="FFFFFF"/>
            <w:noWrap/>
            <w:vAlign w:val="center"/>
          </w:tcPr>
          <w:p w14:paraId="34B5B7C3">
            <w:pPr>
              <w:pStyle w:val="25"/>
              <w:jc w:val="center"/>
              <w:rPr>
                <w:rFonts w:ascii="宋体" w:hAnsi="宋体" w:cs="宋体"/>
                <w:color w:val="auto"/>
                <w:kern w:val="0"/>
                <w:sz w:val="19"/>
                <w:szCs w:val="19"/>
                <w:highlight w:val="none"/>
              </w:rPr>
            </w:pPr>
            <w:r>
              <w:rPr>
                <w:rFonts w:hint="eastAsia" w:ascii="宋体" w:hAnsi="宋体" w:cs="宋体"/>
                <w:color w:val="auto"/>
                <w:kern w:val="0"/>
                <w:sz w:val="19"/>
                <w:szCs w:val="19"/>
                <w:highlight w:val="none"/>
              </w:rPr>
              <w:t>评分内容</w:t>
            </w:r>
          </w:p>
        </w:tc>
        <w:tc>
          <w:tcPr>
            <w:tcW w:w="3464" w:type="dxa"/>
            <w:shd w:val="clear" w:color="000000" w:fill="FFFFFF"/>
            <w:noWrap/>
            <w:vAlign w:val="center"/>
          </w:tcPr>
          <w:p w14:paraId="2E41466D">
            <w:pPr>
              <w:pStyle w:val="25"/>
              <w:jc w:val="center"/>
              <w:rPr>
                <w:rFonts w:ascii="宋体" w:hAnsi="宋体" w:cs="宋体"/>
                <w:color w:val="auto"/>
                <w:kern w:val="0"/>
                <w:sz w:val="19"/>
                <w:szCs w:val="19"/>
                <w:highlight w:val="none"/>
              </w:rPr>
            </w:pPr>
            <w:r>
              <w:rPr>
                <w:rFonts w:hint="eastAsia" w:ascii="宋体" w:hAnsi="宋体" w:cs="宋体"/>
                <w:color w:val="auto"/>
                <w:kern w:val="0"/>
                <w:sz w:val="19"/>
                <w:szCs w:val="19"/>
                <w:highlight w:val="none"/>
              </w:rPr>
              <w:t>评分原则</w:t>
            </w:r>
          </w:p>
        </w:tc>
        <w:tc>
          <w:tcPr>
            <w:tcW w:w="1374" w:type="dxa"/>
            <w:shd w:val="clear" w:color="000000" w:fill="FFFFFF"/>
            <w:noWrap/>
            <w:vAlign w:val="center"/>
          </w:tcPr>
          <w:p w14:paraId="276291F3">
            <w:pPr>
              <w:pStyle w:val="25"/>
              <w:jc w:val="center"/>
              <w:rPr>
                <w:rFonts w:ascii="宋体" w:hAnsi="宋体" w:cs="宋体"/>
                <w:color w:val="auto"/>
                <w:kern w:val="0"/>
                <w:sz w:val="19"/>
                <w:szCs w:val="19"/>
                <w:highlight w:val="none"/>
              </w:rPr>
            </w:pPr>
            <w:r>
              <w:rPr>
                <w:rFonts w:hint="eastAsia" w:ascii="宋体" w:hAnsi="宋体" w:cs="宋体"/>
                <w:color w:val="auto"/>
                <w:kern w:val="0"/>
                <w:sz w:val="19"/>
                <w:szCs w:val="19"/>
                <w:highlight w:val="none"/>
              </w:rPr>
              <w:t>自评分</w:t>
            </w:r>
          </w:p>
        </w:tc>
        <w:tc>
          <w:tcPr>
            <w:tcW w:w="1370" w:type="dxa"/>
            <w:shd w:val="clear" w:color="000000" w:fill="FFFFFF"/>
            <w:noWrap/>
            <w:vAlign w:val="center"/>
          </w:tcPr>
          <w:p w14:paraId="05888009">
            <w:pPr>
              <w:pStyle w:val="25"/>
              <w:jc w:val="center"/>
              <w:rPr>
                <w:rFonts w:ascii="宋体" w:hAnsi="宋体" w:cs="宋体"/>
                <w:color w:val="auto"/>
                <w:kern w:val="0"/>
                <w:sz w:val="19"/>
                <w:szCs w:val="19"/>
                <w:highlight w:val="none"/>
              </w:rPr>
            </w:pPr>
            <w:r>
              <w:rPr>
                <w:rFonts w:hint="eastAsia" w:ascii="宋体" w:hAnsi="宋体" w:cs="宋体"/>
                <w:color w:val="auto"/>
                <w:kern w:val="0"/>
                <w:sz w:val="19"/>
                <w:szCs w:val="19"/>
                <w:highlight w:val="none"/>
              </w:rPr>
              <w:t>投标文件页码</w:t>
            </w:r>
          </w:p>
        </w:tc>
      </w:tr>
      <w:tr w14:paraId="0D5D4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661" w:type="dxa"/>
            <w:shd w:val="clear" w:color="000000" w:fill="FFFFFF"/>
            <w:noWrap/>
            <w:vAlign w:val="center"/>
          </w:tcPr>
          <w:p w14:paraId="5420C07E">
            <w:pPr>
              <w:pStyle w:val="25"/>
              <w:rPr>
                <w:color w:val="auto"/>
                <w:highlight w:val="none"/>
              </w:rPr>
            </w:pPr>
            <w:r>
              <w:rPr>
                <w:rFonts w:hint="eastAsia"/>
                <w:color w:val="auto"/>
                <w:highlight w:val="none"/>
              </w:rPr>
              <w:t>1</w:t>
            </w:r>
          </w:p>
        </w:tc>
        <w:tc>
          <w:tcPr>
            <w:tcW w:w="3057" w:type="dxa"/>
            <w:shd w:val="clear" w:color="000000" w:fill="FFFFFF"/>
            <w:noWrap/>
            <w:vAlign w:val="center"/>
          </w:tcPr>
          <w:p w14:paraId="4E79E275">
            <w:pPr>
              <w:pStyle w:val="25"/>
              <w:jc w:val="center"/>
              <w:rPr>
                <w:color w:val="auto"/>
                <w:highlight w:val="none"/>
              </w:rPr>
            </w:pPr>
            <w:r>
              <w:rPr>
                <w:rFonts w:hint="eastAsia" w:ascii="宋体" w:hAnsi="宋体"/>
                <w:b/>
                <w:bCs/>
                <w:color w:val="auto"/>
                <w:kern w:val="0"/>
                <w:szCs w:val="21"/>
                <w:highlight w:val="none"/>
              </w:rPr>
              <w:t>根据招标文件技术商务评分表内容逐项填写</w:t>
            </w:r>
          </w:p>
        </w:tc>
        <w:tc>
          <w:tcPr>
            <w:tcW w:w="3464" w:type="dxa"/>
            <w:shd w:val="clear" w:color="auto" w:fill="FFFFFF"/>
            <w:noWrap/>
            <w:vAlign w:val="center"/>
          </w:tcPr>
          <w:p w14:paraId="0BCBA9F8">
            <w:pPr>
              <w:pStyle w:val="6"/>
              <w:adjustRightInd w:val="0"/>
              <w:snapToGrid w:val="0"/>
              <w:ind w:firstLine="0"/>
              <w:jc w:val="center"/>
              <w:rPr>
                <w:rFonts w:ascii="宋体" w:hAnsi="宋体" w:cs="宋体"/>
                <w:color w:val="auto"/>
                <w:sz w:val="18"/>
                <w:szCs w:val="18"/>
                <w:highlight w:val="none"/>
              </w:rPr>
            </w:pPr>
            <w:r>
              <w:rPr>
                <w:rFonts w:hint="eastAsia" w:ascii="宋体" w:hAnsi="宋体"/>
                <w:b/>
                <w:bCs/>
                <w:color w:val="auto"/>
                <w:szCs w:val="21"/>
                <w:highlight w:val="none"/>
              </w:rPr>
              <w:t>根据招标文件技术商务评分表内容逐项填写</w:t>
            </w:r>
          </w:p>
        </w:tc>
        <w:tc>
          <w:tcPr>
            <w:tcW w:w="1374" w:type="dxa"/>
            <w:shd w:val="clear" w:color="000000" w:fill="FFFFFF"/>
            <w:noWrap/>
            <w:vAlign w:val="center"/>
          </w:tcPr>
          <w:p w14:paraId="0FB20547">
            <w:pPr>
              <w:pStyle w:val="17"/>
              <w:adjustRightInd w:val="0"/>
              <w:snapToGrid w:val="0"/>
              <w:spacing w:after="0"/>
              <w:ind w:firstLine="0" w:firstLineChars="0"/>
              <w:rPr>
                <w:color w:val="auto"/>
                <w:sz w:val="19"/>
                <w:szCs w:val="19"/>
                <w:highlight w:val="none"/>
              </w:rPr>
            </w:pPr>
          </w:p>
        </w:tc>
        <w:tc>
          <w:tcPr>
            <w:tcW w:w="1370" w:type="dxa"/>
            <w:shd w:val="clear" w:color="000000" w:fill="FFFFFF"/>
            <w:noWrap/>
            <w:vAlign w:val="center"/>
          </w:tcPr>
          <w:p w14:paraId="7EE5D118">
            <w:pPr>
              <w:pStyle w:val="17"/>
              <w:adjustRightInd w:val="0"/>
              <w:snapToGrid w:val="0"/>
              <w:spacing w:after="0"/>
              <w:ind w:firstLine="0" w:firstLineChars="0"/>
              <w:rPr>
                <w:color w:val="auto"/>
                <w:sz w:val="19"/>
                <w:szCs w:val="19"/>
                <w:highlight w:val="none"/>
              </w:rPr>
            </w:pPr>
          </w:p>
        </w:tc>
      </w:tr>
      <w:tr w14:paraId="5C1C3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661" w:type="dxa"/>
            <w:shd w:val="clear" w:color="000000" w:fill="FFFFFF"/>
            <w:noWrap/>
            <w:vAlign w:val="center"/>
          </w:tcPr>
          <w:p w14:paraId="28B71F0F">
            <w:pPr>
              <w:pStyle w:val="25"/>
              <w:rPr>
                <w:color w:val="auto"/>
                <w:highlight w:val="none"/>
              </w:rPr>
            </w:pPr>
            <w:r>
              <w:rPr>
                <w:rFonts w:hint="eastAsia"/>
                <w:color w:val="auto"/>
                <w:highlight w:val="none"/>
              </w:rPr>
              <w:t>2</w:t>
            </w:r>
          </w:p>
        </w:tc>
        <w:tc>
          <w:tcPr>
            <w:tcW w:w="3057" w:type="dxa"/>
            <w:shd w:val="clear" w:color="000000" w:fill="FFFFFF"/>
            <w:noWrap/>
            <w:vAlign w:val="center"/>
          </w:tcPr>
          <w:p w14:paraId="466B48B1">
            <w:pPr>
              <w:pStyle w:val="25"/>
              <w:jc w:val="center"/>
              <w:rPr>
                <w:rFonts w:ascii="宋体" w:hAnsi="宋体" w:cs="宋体"/>
                <w:color w:val="auto"/>
                <w:kern w:val="0"/>
                <w:sz w:val="19"/>
                <w:szCs w:val="19"/>
                <w:highlight w:val="none"/>
              </w:rPr>
            </w:pPr>
          </w:p>
        </w:tc>
        <w:tc>
          <w:tcPr>
            <w:tcW w:w="3464" w:type="dxa"/>
            <w:shd w:val="clear" w:color="auto" w:fill="FFFFFF"/>
            <w:noWrap/>
            <w:vAlign w:val="center"/>
          </w:tcPr>
          <w:p w14:paraId="15108DF5">
            <w:pPr>
              <w:pStyle w:val="6"/>
              <w:adjustRightInd w:val="0"/>
              <w:snapToGrid w:val="0"/>
              <w:ind w:firstLine="0"/>
              <w:rPr>
                <w:rFonts w:ascii="宋体" w:hAnsi="宋体" w:cs="宋体"/>
                <w:color w:val="auto"/>
                <w:sz w:val="18"/>
                <w:szCs w:val="18"/>
                <w:highlight w:val="none"/>
              </w:rPr>
            </w:pPr>
          </w:p>
        </w:tc>
        <w:tc>
          <w:tcPr>
            <w:tcW w:w="1374" w:type="dxa"/>
            <w:shd w:val="clear" w:color="000000" w:fill="FFFFFF"/>
            <w:noWrap/>
            <w:vAlign w:val="center"/>
          </w:tcPr>
          <w:p w14:paraId="773B0715">
            <w:pPr>
              <w:pStyle w:val="17"/>
              <w:adjustRightInd w:val="0"/>
              <w:snapToGrid w:val="0"/>
              <w:spacing w:after="0"/>
              <w:ind w:firstLine="0" w:firstLineChars="0"/>
              <w:rPr>
                <w:color w:val="auto"/>
                <w:sz w:val="19"/>
                <w:szCs w:val="19"/>
                <w:highlight w:val="none"/>
              </w:rPr>
            </w:pPr>
          </w:p>
        </w:tc>
        <w:tc>
          <w:tcPr>
            <w:tcW w:w="1370" w:type="dxa"/>
            <w:shd w:val="clear" w:color="000000" w:fill="FFFFFF"/>
            <w:noWrap/>
            <w:vAlign w:val="center"/>
          </w:tcPr>
          <w:p w14:paraId="058B073A">
            <w:pPr>
              <w:pStyle w:val="17"/>
              <w:adjustRightInd w:val="0"/>
              <w:snapToGrid w:val="0"/>
              <w:spacing w:after="0"/>
              <w:ind w:firstLine="0" w:firstLineChars="0"/>
              <w:rPr>
                <w:color w:val="auto"/>
                <w:sz w:val="19"/>
                <w:szCs w:val="19"/>
                <w:highlight w:val="none"/>
              </w:rPr>
            </w:pPr>
          </w:p>
        </w:tc>
      </w:tr>
      <w:tr w14:paraId="2D8B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661" w:type="dxa"/>
            <w:shd w:val="clear" w:color="000000" w:fill="FFFFFF"/>
            <w:noWrap/>
            <w:vAlign w:val="center"/>
          </w:tcPr>
          <w:p w14:paraId="1C69445B">
            <w:pPr>
              <w:pStyle w:val="25"/>
              <w:rPr>
                <w:color w:val="auto"/>
                <w:highlight w:val="none"/>
              </w:rPr>
            </w:pPr>
            <w:r>
              <w:rPr>
                <w:rFonts w:hint="eastAsia"/>
                <w:color w:val="auto"/>
                <w:highlight w:val="none"/>
              </w:rPr>
              <w:t>3</w:t>
            </w:r>
          </w:p>
        </w:tc>
        <w:tc>
          <w:tcPr>
            <w:tcW w:w="3057" w:type="dxa"/>
            <w:shd w:val="clear" w:color="000000" w:fill="FFFFFF"/>
            <w:noWrap/>
            <w:vAlign w:val="center"/>
          </w:tcPr>
          <w:p w14:paraId="6945DC61">
            <w:pPr>
              <w:pStyle w:val="25"/>
              <w:jc w:val="center"/>
              <w:rPr>
                <w:rFonts w:ascii="宋体" w:hAnsi="宋体" w:cs="宋体"/>
                <w:color w:val="auto"/>
                <w:kern w:val="0"/>
                <w:sz w:val="19"/>
                <w:szCs w:val="19"/>
                <w:highlight w:val="none"/>
              </w:rPr>
            </w:pPr>
          </w:p>
        </w:tc>
        <w:tc>
          <w:tcPr>
            <w:tcW w:w="3464" w:type="dxa"/>
            <w:shd w:val="clear" w:color="auto" w:fill="FFFFFF"/>
            <w:noWrap/>
            <w:vAlign w:val="center"/>
          </w:tcPr>
          <w:p w14:paraId="72AE9A5C">
            <w:pPr>
              <w:pStyle w:val="26"/>
              <w:adjustRightInd w:val="0"/>
              <w:snapToGrid w:val="0"/>
              <w:rPr>
                <w:rFonts w:ascii="宋体" w:hAnsi="宋体" w:cs="宋体"/>
                <w:color w:val="auto"/>
                <w:sz w:val="18"/>
                <w:szCs w:val="18"/>
                <w:highlight w:val="none"/>
              </w:rPr>
            </w:pPr>
          </w:p>
        </w:tc>
        <w:tc>
          <w:tcPr>
            <w:tcW w:w="1374" w:type="dxa"/>
            <w:shd w:val="clear" w:color="000000" w:fill="FFFFFF"/>
            <w:noWrap/>
            <w:vAlign w:val="center"/>
          </w:tcPr>
          <w:p w14:paraId="45C85236">
            <w:pPr>
              <w:pStyle w:val="17"/>
              <w:adjustRightInd w:val="0"/>
              <w:snapToGrid w:val="0"/>
              <w:spacing w:after="0"/>
              <w:ind w:firstLine="0" w:firstLineChars="0"/>
              <w:rPr>
                <w:color w:val="auto"/>
                <w:sz w:val="19"/>
                <w:szCs w:val="19"/>
                <w:highlight w:val="none"/>
              </w:rPr>
            </w:pPr>
          </w:p>
        </w:tc>
        <w:tc>
          <w:tcPr>
            <w:tcW w:w="1370" w:type="dxa"/>
            <w:shd w:val="clear" w:color="000000" w:fill="FFFFFF"/>
            <w:noWrap/>
            <w:vAlign w:val="center"/>
          </w:tcPr>
          <w:p w14:paraId="3E739377">
            <w:pPr>
              <w:pStyle w:val="17"/>
              <w:adjustRightInd w:val="0"/>
              <w:snapToGrid w:val="0"/>
              <w:spacing w:after="0"/>
              <w:ind w:firstLine="0" w:firstLineChars="0"/>
              <w:rPr>
                <w:color w:val="auto"/>
                <w:sz w:val="19"/>
                <w:szCs w:val="19"/>
                <w:highlight w:val="none"/>
              </w:rPr>
            </w:pPr>
          </w:p>
        </w:tc>
      </w:tr>
      <w:tr w14:paraId="7223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661" w:type="dxa"/>
            <w:shd w:val="clear" w:color="auto" w:fill="auto"/>
            <w:noWrap/>
            <w:vAlign w:val="center"/>
          </w:tcPr>
          <w:p w14:paraId="53A5F9C5">
            <w:pPr>
              <w:pStyle w:val="25"/>
              <w:rPr>
                <w:color w:val="auto"/>
                <w:highlight w:val="none"/>
              </w:rPr>
            </w:pPr>
            <w:r>
              <w:rPr>
                <w:rFonts w:hint="eastAsia"/>
                <w:color w:val="auto"/>
                <w:highlight w:val="none"/>
              </w:rPr>
              <w:t>4</w:t>
            </w:r>
          </w:p>
        </w:tc>
        <w:tc>
          <w:tcPr>
            <w:tcW w:w="3057" w:type="dxa"/>
            <w:shd w:val="clear" w:color="auto" w:fill="auto"/>
            <w:noWrap/>
            <w:vAlign w:val="center"/>
          </w:tcPr>
          <w:p w14:paraId="13237E73">
            <w:pPr>
              <w:pStyle w:val="25"/>
              <w:jc w:val="center"/>
              <w:rPr>
                <w:rFonts w:ascii="宋体" w:hAnsi="宋体" w:cs="宋体"/>
                <w:color w:val="auto"/>
                <w:kern w:val="0"/>
                <w:sz w:val="19"/>
                <w:szCs w:val="19"/>
                <w:highlight w:val="none"/>
              </w:rPr>
            </w:pPr>
          </w:p>
        </w:tc>
        <w:tc>
          <w:tcPr>
            <w:tcW w:w="3464" w:type="dxa"/>
            <w:shd w:val="clear" w:color="auto" w:fill="FFFFFF"/>
            <w:noWrap/>
            <w:vAlign w:val="center"/>
          </w:tcPr>
          <w:p w14:paraId="7DB55F00">
            <w:pPr>
              <w:pStyle w:val="26"/>
              <w:adjustRightInd w:val="0"/>
              <w:snapToGrid w:val="0"/>
              <w:rPr>
                <w:rFonts w:hAnsi="宋体" w:cs="宋体"/>
                <w:color w:val="auto"/>
                <w:sz w:val="18"/>
                <w:szCs w:val="18"/>
                <w:highlight w:val="none"/>
              </w:rPr>
            </w:pPr>
          </w:p>
        </w:tc>
        <w:tc>
          <w:tcPr>
            <w:tcW w:w="1374" w:type="dxa"/>
            <w:shd w:val="clear" w:color="000000" w:fill="FFFFFF"/>
            <w:noWrap/>
            <w:vAlign w:val="center"/>
          </w:tcPr>
          <w:p w14:paraId="069B9DD9">
            <w:pPr>
              <w:pStyle w:val="25"/>
              <w:adjustRightInd w:val="0"/>
              <w:snapToGrid w:val="0"/>
              <w:jc w:val="center"/>
              <w:rPr>
                <w:rFonts w:ascii="宋体" w:hAnsi="宋体" w:cs="宋体"/>
                <w:color w:val="auto"/>
                <w:kern w:val="0"/>
                <w:sz w:val="19"/>
                <w:szCs w:val="19"/>
                <w:highlight w:val="none"/>
              </w:rPr>
            </w:pPr>
          </w:p>
        </w:tc>
        <w:tc>
          <w:tcPr>
            <w:tcW w:w="1370" w:type="dxa"/>
            <w:shd w:val="clear" w:color="000000" w:fill="FFFFFF"/>
            <w:noWrap/>
            <w:vAlign w:val="center"/>
          </w:tcPr>
          <w:p w14:paraId="390ACBEC">
            <w:pPr>
              <w:pStyle w:val="25"/>
              <w:adjustRightInd w:val="0"/>
              <w:snapToGrid w:val="0"/>
              <w:jc w:val="center"/>
              <w:rPr>
                <w:rFonts w:ascii="宋体" w:hAnsi="宋体" w:cs="宋体"/>
                <w:color w:val="auto"/>
                <w:kern w:val="0"/>
                <w:sz w:val="19"/>
                <w:szCs w:val="19"/>
                <w:highlight w:val="none"/>
              </w:rPr>
            </w:pPr>
          </w:p>
        </w:tc>
      </w:tr>
      <w:tr w14:paraId="51B72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661" w:type="dxa"/>
            <w:shd w:val="clear" w:color="auto" w:fill="auto"/>
            <w:noWrap/>
            <w:vAlign w:val="center"/>
          </w:tcPr>
          <w:p w14:paraId="079BD098">
            <w:pPr>
              <w:pStyle w:val="25"/>
              <w:rPr>
                <w:color w:val="auto"/>
                <w:highlight w:val="none"/>
              </w:rPr>
            </w:pPr>
            <w:r>
              <w:rPr>
                <w:rFonts w:hint="eastAsia"/>
                <w:color w:val="auto"/>
                <w:highlight w:val="none"/>
              </w:rPr>
              <w:t>5</w:t>
            </w:r>
          </w:p>
        </w:tc>
        <w:tc>
          <w:tcPr>
            <w:tcW w:w="3057" w:type="dxa"/>
            <w:shd w:val="clear" w:color="auto" w:fill="auto"/>
            <w:noWrap/>
            <w:vAlign w:val="center"/>
          </w:tcPr>
          <w:p w14:paraId="05E1D6AB">
            <w:pPr>
              <w:pStyle w:val="25"/>
              <w:jc w:val="center"/>
              <w:rPr>
                <w:rFonts w:ascii="宋体" w:hAnsi="宋体" w:cs="宋体"/>
                <w:color w:val="auto"/>
                <w:kern w:val="0"/>
                <w:sz w:val="19"/>
                <w:szCs w:val="19"/>
                <w:highlight w:val="none"/>
              </w:rPr>
            </w:pPr>
          </w:p>
        </w:tc>
        <w:tc>
          <w:tcPr>
            <w:tcW w:w="3464" w:type="dxa"/>
            <w:shd w:val="clear" w:color="auto" w:fill="FFFFFF"/>
            <w:noWrap/>
            <w:vAlign w:val="center"/>
          </w:tcPr>
          <w:p w14:paraId="4B535BCD">
            <w:pPr>
              <w:pStyle w:val="26"/>
              <w:adjustRightInd w:val="0"/>
              <w:snapToGrid w:val="0"/>
              <w:rPr>
                <w:rFonts w:hAnsi="宋体" w:cs="宋体"/>
                <w:color w:val="auto"/>
                <w:sz w:val="18"/>
                <w:szCs w:val="18"/>
                <w:highlight w:val="none"/>
              </w:rPr>
            </w:pPr>
          </w:p>
        </w:tc>
        <w:tc>
          <w:tcPr>
            <w:tcW w:w="1374" w:type="dxa"/>
            <w:shd w:val="clear" w:color="000000" w:fill="FFFFFF"/>
            <w:noWrap/>
            <w:vAlign w:val="center"/>
          </w:tcPr>
          <w:p w14:paraId="00F20EC3">
            <w:pPr>
              <w:pStyle w:val="25"/>
              <w:adjustRightInd w:val="0"/>
              <w:snapToGrid w:val="0"/>
              <w:jc w:val="center"/>
              <w:rPr>
                <w:rFonts w:ascii="宋体" w:hAnsi="宋体" w:cs="宋体"/>
                <w:color w:val="auto"/>
                <w:kern w:val="0"/>
                <w:sz w:val="19"/>
                <w:szCs w:val="19"/>
                <w:highlight w:val="none"/>
              </w:rPr>
            </w:pPr>
          </w:p>
        </w:tc>
        <w:tc>
          <w:tcPr>
            <w:tcW w:w="1370" w:type="dxa"/>
            <w:shd w:val="clear" w:color="000000" w:fill="FFFFFF"/>
            <w:noWrap/>
            <w:vAlign w:val="center"/>
          </w:tcPr>
          <w:p w14:paraId="69CCB138">
            <w:pPr>
              <w:pStyle w:val="25"/>
              <w:adjustRightInd w:val="0"/>
              <w:snapToGrid w:val="0"/>
              <w:jc w:val="center"/>
              <w:rPr>
                <w:rFonts w:ascii="宋体" w:hAnsi="宋体" w:cs="宋体"/>
                <w:color w:val="auto"/>
                <w:kern w:val="0"/>
                <w:sz w:val="19"/>
                <w:szCs w:val="19"/>
                <w:highlight w:val="none"/>
              </w:rPr>
            </w:pPr>
          </w:p>
        </w:tc>
      </w:tr>
    </w:tbl>
    <w:p w14:paraId="638E1D86">
      <w:pPr>
        <w:spacing w:line="360" w:lineRule="auto"/>
        <w:jc w:val="left"/>
        <w:rPr>
          <w:rFonts w:ascii="宋体" w:hAnsi="宋体" w:eastAsia="宋体" w:cs="宋体"/>
          <w:b/>
          <w:color w:val="auto"/>
          <w:sz w:val="24"/>
          <w:highlight w:val="none"/>
        </w:rPr>
      </w:pPr>
    </w:p>
    <w:p w14:paraId="563611F4">
      <w:pPr>
        <w:spacing w:line="360" w:lineRule="auto"/>
        <w:jc w:val="left"/>
        <w:rPr>
          <w:rFonts w:ascii="宋体" w:hAnsi="宋体" w:eastAsia="宋体" w:cs="宋体"/>
          <w:b/>
          <w:color w:val="auto"/>
          <w:sz w:val="24"/>
          <w:highlight w:val="none"/>
        </w:rPr>
      </w:pPr>
    </w:p>
    <w:p w14:paraId="69962F85">
      <w:pPr>
        <w:spacing w:line="360" w:lineRule="auto"/>
        <w:jc w:val="left"/>
        <w:rPr>
          <w:rFonts w:ascii="宋体" w:hAnsi="宋体" w:eastAsia="宋体" w:cs="宋体"/>
          <w:b/>
          <w:color w:val="auto"/>
          <w:sz w:val="24"/>
          <w:highlight w:val="none"/>
        </w:rPr>
      </w:pPr>
    </w:p>
    <w:p w14:paraId="39BFA480">
      <w:pPr>
        <w:pStyle w:val="5"/>
        <w:jc w:val="center"/>
        <w:rPr>
          <w:rFonts w:ascii="宋体" w:hAnsi="宋体" w:cs="宋体"/>
          <w:bCs w:val="0"/>
          <w:color w:val="auto"/>
          <w:spacing w:val="11"/>
          <w:highlight w:val="none"/>
        </w:rPr>
      </w:pPr>
      <w:r>
        <w:rPr>
          <w:rFonts w:hint="eastAsia" w:ascii="宋体" w:hAnsi="宋体" w:cs="宋体"/>
          <w:bCs w:val="0"/>
          <w:color w:val="auto"/>
          <w:spacing w:val="11"/>
          <w:highlight w:val="none"/>
        </w:rPr>
        <w:t>投标人基本情况表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106"/>
        <w:gridCol w:w="937"/>
        <w:gridCol w:w="878"/>
        <w:gridCol w:w="521"/>
        <w:gridCol w:w="1361"/>
        <w:gridCol w:w="1059"/>
        <w:gridCol w:w="1546"/>
      </w:tblGrid>
      <w:tr w14:paraId="7D3D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ign w:val="center"/>
          </w:tcPr>
          <w:p w14:paraId="7A8FA123">
            <w:pPr>
              <w:jc w:val="center"/>
              <w:rPr>
                <w:rFonts w:ascii="宋体" w:hAnsi="宋体" w:cs="宋体"/>
                <w:color w:val="auto"/>
                <w:spacing w:val="11"/>
                <w:szCs w:val="21"/>
                <w:highlight w:val="none"/>
              </w:rPr>
            </w:pPr>
            <w:r>
              <w:rPr>
                <w:rFonts w:hint="eastAsia" w:ascii="宋体" w:hAnsi="宋体" w:cs="宋体"/>
                <w:color w:val="auto"/>
                <w:spacing w:val="11"/>
                <w:szCs w:val="21"/>
                <w:highlight w:val="none"/>
              </w:rPr>
              <w:t>投标人名称</w:t>
            </w:r>
          </w:p>
        </w:tc>
        <w:tc>
          <w:tcPr>
            <w:tcW w:w="7408" w:type="dxa"/>
            <w:gridSpan w:val="7"/>
            <w:tcBorders>
              <w:top w:val="single" w:color="auto" w:sz="4" w:space="0"/>
              <w:left w:val="single" w:color="auto" w:sz="4" w:space="0"/>
              <w:bottom w:val="single" w:color="auto" w:sz="4" w:space="0"/>
              <w:right w:val="single" w:color="auto" w:sz="4" w:space="0"/>
            </w:tcBorders>
            <w:noWrap/>
            <w:vAlign w:val="center"/>
          </w:tcPr>
          <w:p w14:paraId="35A76BE4">
            <w:pPr>
              <w:jc w:val="center"/>
              <w:rPr>
                <w:rFonts w:ascii="宋体" w:hAnsi="宋体" w:cs="宋体"/>
                <w:color w:val="auto"/>
                <w:spacing w:val="11"/>
                <w:szCs w:val="21"/>
                <w:highlight w:val="none"/>
              </w:rPr>
            </w:pPr>
          </w:p>
        </w:tc>
      </w:tr>
      <w:tr w14:paraId="7A7F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ign w:val="center"/>
          </w:tcPr>
          <w:p w14:paraId="6300B289">
            <w:pPr>
              <w:jc w:val="center"/>
              <w:rPr>
                <w:rFonts w:ascii="宋体" w:hAnsi="宋体" w:cs="宋体"/>
                <w:color w:val="auto"/>
                <w:spacing w:val="11"/>
                <w:szCs w:val="21"/>
                <w:highlight w:val="none"/>
              </w:rPr>
            </w:pPr>
            <w:r>
              <w:rPr>
                <w:rFonts w:hint="eastAsia" w:ascii="宋体" w:hAnsi="宋体" w:cs="宋体"/>
                <w:color w:val="auto"/>
                <w:spacing w:val="11"/>
                <w:szCs w:val="21"/>
                <w:highlight w:val="none"/>
              </w:rPr>
              <w:t>注册地址</w:t>
            </w:r>
          </w:p>
        </w:tc>
        <w:tc>
          <w:tcPr>
            <w:tcW w:w="3442" w:type="dxa"/>
            <w:gridSpan w:val="4"/>
            <w:tcBorders>
              <w:top w:val="single" w:color="auto" w:sz="4" w:space="0"/>
              <w:left w:val="single" w:color="auto" w:sz="4" w:space="0"/>
              <w:bottom w:val="single" w:color="auto" w:sz="4" w:space="0"/>
              <w:right w:val="single" w:color="auto" w:sz="4" w:space="0"/>
            </w:tcBorders>
            <w:noWrap/>
            <w:vAlign w:val="center"/>
          </w:tcPr>
          <w:p w14:paraId="72547269">
            <w:pPr>
              <w:jc w:val="center"/>
              <w:rPr>
                <w:rFonts w:ascii="宋体" w:hAnsi="宋体" w:cs="宋体"/>
                <w:color w:val="auto"/>
                <w:spacing w:val="11"/>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701406D0">
            <w:pPr>
              <w:jc w:val="center"/>
              <w:rPr>
                <w:rFonts w:ascii="宋体" w:hAnsi="宋体" w:cs="宋体"/>
                <w:color w:val="auto"/>
                <w:spacing w:val="11"/>
                <w:szCs w:val="21"/>
                <w:highlight w:val="none"/>
              </w:rPr>
            </w:pPr>
            <w:r>
              <w:rPr>
                <w:rFonts w:hint="eastAsia" w:ascii="宋体" w:hAnsi="宋体" w:cs="宋体"/>
                <w:color w:val="auto"/>
                <w:spacing w:val="11"/>
                <w:szCs w:val="21"/>
                <w:highlight w:val="none"/>
              </w:rPr>
              <w:t>邮政编码</w:t>
            </w:r>
          </w:p>
        </w:tc>
        <w:tc>
          <w:tcPr>
            <w:tcW w:w="2605" w:type="dxa"/>
            <w:gridSpan w:val="2"/>
            <w:tcBorders>
              <w:top w:val="single" w:color="auto" w:sz="4" w:space="0"/>
              <w:left w:val="single" w:color="auto" w:sz="4" w:space="0"/>
              <w:bottom w:val="single" w:color="auto" w:sz="4" w:space="0"/>
              <w:right w:val="single" w:color="auto" w:sz="4" w:space="0"/>
            </w:tcBorders>
            <w:noWrap/>
            <w:vAlign w:val="center"/>
          </w:tcPr>
          <w:p w14:paraId="2440E38D">
            <w:pPr>
              <w:jc w:val="center"/>
              <w:rPr>
                <w:rFonts w:ascii="宋体" w:hAnsi="宋体" w:cs="宋体"/>
                <w:color w:val="auto"/>
                <w:spacing w:val="11"/>
                <w:szCs w:val="21"/>
                <w:highlight w:val="none"/>
              </w:rPr>
            </w:pPr>
          </w:p>
        </w:tc>
      </w:tr>
      <w:tr w14:paraId="52D9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vMerge w:val="restart"/>
            <w:tcBorders>
              <w:top w:val="single" w:color="auto" w:sz="4" w:space="0"/>
              <w:left w:val="single" w:color="auto" w:sz="4" w:space="0"/>
              <w:bottom w:val="single" w:color="auto" w:sz="4" w:space="0"/>
              <w:right w:val="single" w:color="auto" w:sz="4" w:space="0"/>
            </w:tcBorders>
            <w:noWrap/>
            <w:vAlign w:val="center"/>
          </w:tcPr>
          <w:p w14:paraId="74CFFCA2">
            <w:pPr>
              <w:jc w:val="center"/>
              <w:rPr>
                <w:rFonts w:ascii="宋体" w:hAnsi="宋体" w:cs="宋体"/>
                <w:color w:val="auto"/>
                <w:spacing w:val="11"/>
                <w:szCs w:val="21"/>
                <w:highlight w:val="none"/>
              </w:rPr>
            </w:pPr>
            <w:r>
              <w:rPr>
                <w:rFonts w:hint="eastAsia" w:ascii="宋体" w:hAnsi="宋体" w:cs="宋体"/>
                <w:color w:val="auto"/>
                <w:spacing w:val="11"/>
                <w:szCs w:val="21"/>
                <w:highlight w:val="none"/>
              </w:rPr>
              <w:t>联系方式</w:t>
            </w:r>
          </w:p>
        </w:tc>
        <w:tc>
          <w:tcPr>
            <w:tcW w:w="1106" w:type="dxa"/>
            <w:tcBorders>
              <w:top w:val="single" w:color="auto" w:sz="4" w:space="0"/>
              <w:left w:val="single" w:color="auto" w:sz="4" w:space="0"/>
              <w:bottom w:val="single" w:color="auto" w:sz="4" w:space="0"/>
              <w:right w:val="single" w:color="auto" w:sz="4" w:space="0"/>
            </w:tcBorders>
            <w:noWrap/>
            <w:vAlign w:val="center"/>
          </w:tcPr>
          <w:p w14:paraId="3EAC8B25">
            <w:pPr>
              <w:jc w:val="center"/>
              <w:rPr>
                <w:rFonts w:ascii="宋体" w:hAnsi="宋体" w:cs="宋体"/>
                <w:color w:val="auto"/>
                <w:spacing w:val="11"/>
                <w:szCs w:val="21"/>
                <w:highlight w:val="none"/>
              </w:rPr>
            </w:pPr>
            <w:r>
              <w:rPr>
                <w:rFonts w:hint="eastAsia" w:ascii="宋体" w:hAnsi="宋体" w:cs="宋体"/>
                <w:color w:val="auto"/>
                <w:spacing w:val="11"/>
                <w:szCs w:val="21"/>
                <w:highlight w:val="none"/>
              </w:rPr>
              <w:t>联系人</w:t>
            </w:r>
          </w:p>
        </w:tc>
        <w:tc>
          <w:tcPr>
            <w:tcW w:w="2336" w:type="dxa"/>
            <w:gridSpan w:val="3"/>
            <w:tcBorders>
              <w:top w:val="single" w:color="auto" w:sz="4" w:space="0"/>
              <w:left w:val="single" w:color="auto" w:sz="4" w:space="0"/>
              <w:bottom w:val="single" w:color="auto" w:sz="4" w:space="0"/>
              <w:right w:val="single" w:color="auto" w:sz="4" w:space="0"/>
            </w:tcBorders>
            <w:noWrap/>
            <w:vAlign w:val="center"/>
          </w:tcPr>
          <w:p w14:paraId="6718452F">
            <w:pPr>
              <w:jc w:val="center"/>
              <w:rPr>
                <w:rFonts w:ascii="宋体" w:hAnsi="宋体" w:cs="宋体"/>
                <w:color w:val="auto"/>
                <w:spacing w:val="11"/>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0958D209">
            <w:pPr>
              <w:jc w:val="center"/>
              <w:rPr>
                <w:rFonts w:ascii="宋体" w:hAnsi="宋体" w:cs="宋体"/>
                <w:color w:val="auto"/>
                <w:spacing w:val="11"/>
                <w:szCs w:val="21"/>
                <w:highlight w:val="none"/>
              </w:rPr>
            </w:pPr>
            <w:r>
              <w:rPr>
                <w:rFonts w:hint="eastAsia" w:ascii="宋体" w:hAnsi="宋体" w:cs="宋体"/>
                <w:color w:val="auto"/>
                <w:spacing w:val="11"/>
                <w:szCs w:val="21"/>
                <w:highlight w:val="none"/>
              </w:rPr>
              <w:t>电  话</w:t>
            </w:r>
          </w:p>
        </w:tc>
        <w:tc>
          <w:tcPr>
            <w:tcW w:w="2605" w:type="dxa"/>
            <w:gridSpan w:val="2"/>
            <w:tcBorders>
              <w:top w:val="single" w:color="auto" w:sz="4" w:space="0"/>
              <w:left w:val="single" w:color="auto" w:sz="4" w:space="0"/>
              <w:bottom w:val="single" w:color="auto" w:sz="4" w:space="0"/>
              <w:right w:val="single" w:color="auto" w:sz="4" w:space="0"/>
            </w:tcBorders>
            <w:noWrap/>
            <w:vAlign w:val="center"/>
          </w:tcPr>
          <w:p w14:paraId="3F7AA3D8">
            <w:pPr>
              <w:jc w:val="center"/>
              <w:rPr>
                <w:rFonts w:ascii="宋体" w:hAnsi="宋体" w:cs="宋体"/>
                <w:color w:val="auto"/>
                <w:spacing w:val="11"/>
                <w:szCs w:val="21"/>
                <w:highlight w:val="none"/>
              </w:rPr>
            </w:pPr>
          </w:p>
        </w:tc>
      </w:tr>
      <w:tr w14:paraId="0CBCA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vMerge w:val="continue"/>
            <w:tcBorders>
              <w:top w:val="single" w:color="auto" w:sz="4" w:space="0"/>
              <w:left w:val="single" w:color="auto" w:sz="4" w:space="0"/>
              <w:bottom w:val="single" w:color="auto" w:sz="4" w:space="0"/>
              <w:right w:val="single" w:color="auto" w:sz="4" w:space="0"/>
            </w:tcBorders>
            <w:noWrap/>
            <w:vAlign w:val="center"/>
          </w:tcPr>
          <w:p w14:paraId="10DD0C35">
            <w:pPr>
              <w:widowControl/>
              <w:jc w:val="left"/>
              <w:rPr>
                <w:rFonts w:ascii="宋体" w:hAnsi="宋体" w:cs="宋体"/>
                <w:color w:val="auto"/>
                <w:spacing w:val="11"/>
                <w:szCs w:val="21"/>
                <w:highlight w:val="none"/>
              </w:rPr>
            </w:pPr>
          </w:p>
        </w:tc>
        <w:tc>
          <w:tcPr>
            <w:tcW w:w="1106" w:type="dxa"/>
            <w:tcBorders>
              <w:top w:val="single" w:color="auto" w:sz="4" w:space="0"/>
              <w:left w:val="single" w:color="auto" w:sz="4" w:space="0"/>
              <w:bottom w:val="single" w:color="auto" w:sz="4" w:space="0"/>
              <w:right w:val="single" w:color="auto" w:sz="4" w:space="0"/>
            </w:tcBorders>
            <w:noWrap/>
            <w:vAlign w:val="center"/>
          </w:tcPr>
          <w:p w14:paraId="3C84016F">
            <w:pPr>
              <w:jc w:val="center"/>
              <w:rPr>
                <w:rFonts w:ascii="宋体" w:hAnsi="宋体" w:cs="宋体"/>
                <w:color w:val="auto"/>
                <w:spacing w:val="11"/>
                <w:szCs w:val="21"/>
                <w:highlight w:val="none"/>
              </w:rPr>
            </w:pPr>
            <w:r>
              <w:rPr>
                <w:rFonts w:hint="eastAsia" w:ascii="宋体" w:hAnsi="宋体" w:cs="宋体"/>
                <w:color w:val="auto"/>
                <w:spacing w:val="11"/>
                <w:szCs w:val="21"/>
                <w:highlight w:val="none"/>
              </w:rPr>
              <w:t>传  真</w:t>
            </w:r>
          </w:p>
        </w:tc>
        <w:tc>
          <w:tcPr>
            <w:tcW w:w="2336" w:type="dxa"/>
            <w:gridSpan w:val="3"/>
            <w:tcBorders>
              <w:top w:val="single" w:color="auto" w:sz="4" w:space="0"/>
              <w:left w:val="single" w:color="auto" w:sz="4" w:space="0"/>
              <w:bottom w:val="single" w:color="auto" w:sz="4" w:space="0"/>
              <w:right w:val="single" w:color="auto" w:sz="4" w:space="0"/>
            </w:tcBorders>
            <w:noWrap/>
            <w:vAlign w:val="center"/>
          </w:tcPr>
          <w:p w14:paraId="318774BC">
            <w:pPr>
              <w:jc w:val="center"/>
              <w:rPr>
                <w:rFonts w:ascii="宋体" w:hAnsi="宋体" w:cs="宋体"/>
                <w:color w:val="auto"/>
                <w:spacing w:val="11"/>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2006247D">
            <w:pPr>
              <w:jc w:val="center"/>
              <w:rPr>
                <w:rFonts w:ascii="宋体" w:hAnsi="宋体" w:cs="宋体"/>
                <w:color w:val="auto"/>
                <w:spacing w:val="11"/>
                <w:szCs w:val="21"/>
                <w:highlight w:val="none"/>
              </w:rPr>
            </w:pPr>
            <w:r>
              <w:rPr>
                <w:rFonts w:hint="eastAsia" w:ascii="宋体" w:hAnsi="宋体" w:cs="宋体"/>
                <w:color w:val="auto"/>
                <w:spacing w:val="11"/>
                <w:szCs w:val="21"/>
                <w:highlight w:val="none"/>
              </w:rPr>
              <w:t>网  址</w:t>
            </w:r>
          </w:p>
        </w:tc>
        <w:tc>
          <w:tcPr>
            <w:tcW w:w="2605" w:type="dxa"/>
            <w:gridSpan w:val="2"/>
            <w:tcBorders>
              <w:top w:val="single" w:color="auto" w:sz="4" w:space="0"/>
              <w:left w:val="single" w:color="auto" w:sz="4" w:space="0"/>
              <w:bottom w:val="single" w:color="auto" w:sz="4" w:space="0"/>
              <w:right w:val="single" w:color="auto" w:sz="4" w:space="0"/>
            </w:tcBorders>
            <w:noWrap/>
            <w:vAlign w:val="center"/>
          </w:tcPr>
          <w:p w14:paraId="167AC7F5">
            <w:pPr>
              <w:jc w:val="center"/>
              <w:rPr>
                <w:rFonts w:ascii="宋体" w:hAnsi="宋体" w:cs="宋体"/>
                <w:color w:val="auto"/>
                <w:spacing w:val="11"/>
                <w:szCs w:val="21"/>
                <w:highlight w:val="none"/>
              </w:rPr>
            </w:pPr>
          </w:p>
        </w:tc>
      </w:tr>
      <w:tr w14:paraId="5B2BB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ign w:val="center"/>
          </w:tcPr>
          <w:p w14:paraId="4FE63619">
            <w:pPr>
              <w:jc w:val="center"/>
              <w:rPr>
                <w:rFonts w:ascii="宋体" w:hAnsi="宋体" w:cs="宋体"/>
                <w:color w:val="auto"/>
                <w:spacing w:val="11"/>
                <w:szCs w:val="21"/>
                <w:highlight w:val="none"/>
              </w:rPr>
            </w:pPr>
            <w:r>
              <w:rPr>
                <w:rFonts w:hint="eastAsia" w:ascii="宋体" w:hAnsi="宋体" w:cs="宋体"/>
                <w:color w:val="auto"/>
                <w:spacing w:val="11"/>
                <w:szCs w:val="21"/>
                <w:highlight w:val="none"/>
              </w:rPr>
              <w:t>组织结构</w:t>
            </w:r>
          </w:p>
        </w:tc>
        <w:tc>
          <w:tcPr>
            <w:tcW w:w="7408" w:type="dxa"/>
            <w:gridSpan w:val="7"/>
            <w:tcBorders>
              <w:top w:val="single" w:color="auto" w:sz="4" w:space="0"/>
              <w:left w:val="single" w:color="auto" w:sz="4" w:space="0"/>
              <w:bottom w:val="single" w:color="auto" w:sz="4" w:space="0"/>
              <w:right w:val="single" w:color="auto" w:sz="4" w:space="0"/>
            </w:tcBorders>
            <w:noWrap/>
            <w:vAlign w:val="center"/>
          </w:tcPr>
          <w:p w14:paraId="1F2F5762">
            <w:pPr>
              <w:jc w:val="center"/>
              <w:rPr>
                <w:rFonts w:ascii="宋体" w:hAnsi="宋体" w:cs="宋体"/>
                <w:color w:val="auto"/>
                <w:spacing w:val="11"/>
                <w:szCs w:val="21"/>
                <w:highlight w:val="none"/>
              </w:rPr>
            </w:pPr>
          </w:p>
        </w:tc>
      </w:tr>
      <w:tr w14:paraId="7FF14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ign w:val="center"/>
          </w:tcPr>
          <w:p w14:paraId="019348CC">
            <w:pPr>
              <w:jc w:val="center"/>
              <w:rPr>
                <w:rFonts w:ascii="宋体" w:hAnsi="宋体" w:cs="宋体"/>
                <w:color w:val="auto"/>
                <w:spacing w:val="11"/>
                <w:szCs w:val="21"/>
                <w:highlight w:val="none"/>
              </w:rPr>
            </w:pPr>
            <w:r>
              <w:rPr>
                <w:rFonts w:hint="eastAsia" w:ascii="宋体" w:hAnsi="宋体" w:cs="宋体"/>
                <w:color w:val="auto"/>
                <w:spacing w:val="11"/>
                <w:szCs w:val="21"/>
                <w:highlight w:val="none"/>
              </w:rPr>
              <w:t>法定代表人</w:t>
            </w:r>
          </w:p>
        </w:tc>
        <w:tc>
          <w:tcPr>
            <w:tcW w:w="1106" w:type="dxa"/>
            <w:tcBorders>
              <w:top w:val="single" w:color="auto" w:sz="4" w:space="0"/>
              <w:left w:val="single" w:color="auto" w:sz="4" w:space="0"/>
              <w:bottom w:val="single" w:color="auto" w:sz="4" w:space="0"/>
              <w:right w:val="single" w:color="auto" w:sz="4" w:space="0"/>
            </w:tcBorders>
            <w:noWrap/>
            <w:vAlign w:val="center"/>
          </w:tcPr>
          <w:p w14:paraId="11E53F9E">
            <w:pPr>
              <w:jc w:val="center"/>
              <w:rPr>
                <w:rFonts w:ascii="宋体" w:hAnsi="宋体" w:cs="宋体"/>
                <w:color w:val="auto"/>
                <w:spacing w:val="11"/>
                <w:szCs w:val="21"/>
                <w:highlight w:val="none"/>
              </w:rPr>
            </w:pPr>
            <w:r>
              <w:rPr>
                <w:rFonts w:hint="eastAsia" w:ascii="宋体" w:hAnsi="宋体" w:cs="宋体"/>
                <w:color w:val="auto"/>
                <w:spacing w:val="11"/>
                <w:szCs w:val="21"/>
                <w:highlight w:val="none"/>
              </w:rPr>
              <w:t>姓名</w:t>
            </w:r>
          </w:p>
        </w:tc>
        <w:tc>
          <w:tcPr>
            <w:tcW w:w="937" w:type="dxa"/>
            <w:tcBorders>
              <w:top w:val="single" w:color="auto" w:sz="4" w:space="0"/>
              <w:left w:val="single" w:color="auto" w:sz="4" w:space="0"/>
              <w:bottom w:val="single" w:color="auto" w:sz="4" w:space="0"/>
              <w:right w:val="single" w:color="auto" w:sz="4" w:space="0"/>
            </w:tcBorders>
            <w:noWrap/>
            <w:vAlign w:val="center"/>
          </w:tcPr>
          <w:p w14:paraId="273D138E">
            <w:pPr>
              <w:jc w:val="center"/>
              <w:rPr>
                <w:rFonts w:ascii="宋体" w:hAnsi="宋体" w:cs="宋体"/>
                <w:color w:val="auto"/>
                <w:spacing w:val="11"/>
                <w:szCs w:val="21"/>
                <w:highlight w:val="none"/>
              </w:rPr>
            </w:pPr>
          </w:p>
        </w:tc>
        <w:tc>
          <w:tcPr>
            <w:tcW w:w="1399" w:type="dxa"/>
            <w:gridSpan w:val="2"/>
            <w:tcBorders>
              <w:top w:val="single" w:color="auto" w:sz="4" w:space="0"/>
              <w:left w:val="single" w:color="auto" w:sz="4" w:space="0"/>
              <w:bottom w:val="single" w:color="auto" w:sz="4" w:space="0"/>
              <w:right w:val="single" w:color="auto" w:sz="4" w:space="0"/>
            </w:tcBorders>
            <w:noWrap/>
            <w:vAlign w:val="center"/>
          </w:tcPr>
          <w:p w14:paraId="5EBF9A8A">
            <w:pPr>
              <w:jc w:val="center"/>
              <w:rPr>
                <w:rFonts w:ascii="宋体" w:hAnsi="宋体" w:cs="宋体"/>
                <w:color w:val="auto"/>
                <w:spacing w:val="11"/>
                <w:szCs w:val="21"/>
                <w:highlight w:val="none"/>
              </w:rPr>
            </w:pPr>
            <w:r>
              <w:rPr>
                <w:rFonts w:hint="eastAsia" w:ascii="宋体" w:hAnsi="宋体" w:cs="宋体"/>
                <w:color w:val="auto"/>
                <w:spacing w:val="11"/>
                <w:szCs w:val="21"/>
                <w:highlight w:val="none"/>
              </w:rPr>
              <w:t>技术职称</w:t>
            </w:r>
          </w:p>
        </w:tc>
        <w:tc>
          <w:tcPr>
            <w:tcW w:w="1361" w:type="dxa"/>
            <w:tcBorders>
              <w:top w:val="single" w:color="auto" w:sz="4" w:space="0"/>
              <w:left w:val="single" w:color="auto" w:sz="4" w:space="0"/>
              <w:bottom w:val="single" w:color="auto" w:sz="4" w:space="0"/>
              <w:right w:val="single" w:color="auto" w:sz="4" w:space="0"/>
            </w:tcBorders>
            <w:noWrap/>
            <w:vAlign w:val="center"/>
          </w:tcPr>
          <w:p w14:paraId="5791455C">
            <w:pPr>
              <w:jc w:val="center"/>
              <w:rPr>
                <w:rFonts w:ascii="宋体" w:hAnsi="宋体" w:cs="宋体"/>
                <w:color w:val="auto"/>
                <w:spacing w:val="11"/>
                <w:szCs w:val="21"/>
                <w:highlight w:val="none"/>
              </w:rPr>
            </w:pPr>
          </w:p>
        </w:tc>
        <w:tc>
          <w:tcPr>
            <w:tcW w:w="1059" w:type="dxa"/>
            <w:tcBorders>
              <w:top w:val="single" w:color="auto" w:sz="4" w:space="0"/>
              <w:left w:val="single" w:color="auto" w:sz="4" w:space="0"/>
              <w:bottom w:val="single" w:color="auto" w:sz="4" w:space="0"/>
              <w:right w:val="single" w:color="auto" w:sz="4" w:space="0"/>
            </w:tcBorders>
            <w:noWrap/>
            <w:vAlign w:val="center"/>
          </w:tcPr>
          <w:p w14:paraId="2F84A7D9">
            <w:pPr>
              <w:jc w:val="center"/>
              <w:rPr>
                <w:rFonts w:ascii="宋体" w:hAnsi="宋体" w:cs="宋体"/>
                <w:color w:val="auto"/>
                <w:spacing w:val="11"/>
                <w:szCs w:val="21"/>
                <w:highlight w:val="none"/>
              </w:rPr>
            </w:pPr>
            <w:r>
              <w:rPr>
                <w:rFonts w:hint="eastAsia" w:ascii="宋体" w:hAnsi="宋体" w:cs="宋体"/>
                <w:color w:val="auto"/>
                <w:spacing w:val="11"/>
                <w:szCs w:val="21"/>
                <w:highlight w:val="none"/>
              </w:rPr>
              <w:t>电话</w:t>
            </w:r>
          </w:p>
        </w:tc>
        <w:tc>
          <w:tcPr>
            <w:tcW w:w="1546" w:type="dxa"/>
            <w:tcBorders>
              <w:top w:val="single" w:color="auto" w:sz="4" w:space="0"/>
              <w:left w:val="single" w:color="auto" w:sz="4" w:space="0"/>
              <w:bottom w:val="single" w:color="auto" w:sz="4" w:space="0"/>
              <w:right w:val="single" w:color="auto" w:sz="4" w:space="0"/>
            </w:tcBorders>
            <w:noWrap/>
            <w:vAlign w:val="center"/>
          </w:tcPr>
          <w:p w14:paraId="17AB4EC2">
            <w:pPr>
              <w:jc w:val="center"/>
              <w:rPr>
                <w:rFonts w:ascii="宋体" w:hAnsi="宋体" w:cs="宋体"/>
                <w:color w:val="auto"/>
                <w:spacing w:val="11"/>
                <w:szCs w:val="21"/>
                <w:highlight w:val="none"/>
              </w:rPr>
            </w:pPr>
          </w:p>
        </w:tc>
      </w:tr>
      <w:tr w14:paraId="74E0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ign w:val="center"/>
          </w:tcPr>
          <w:p w14:paraId="5BE3C3BF">
            <w:pPr>
              <w:jc w:val="center"/>
              <w:rPr>
                <w:rFonts w:ascii="宋体" w:hAnsi="宋体" w:cs="宋体"/>
                <w:color w:val="auto"/>
                <w:spacing w:val="11"/>
                <w:szCs w:val="21"/>
                <w:highlight w:val="none"/>
              </w:rPr>
            </w:pPr>
            <w:r>
              <w:rPr>
                <w:rFonts w:hint="eastAsia" w:ascii="宋体" w:hAnsi="宋体" w:cs="宋体"/>
                <w:color w:val="auto"/>
                <w:spacing w:val="11"/>
                <w:szCs w:val="21"/>
                <w:highlight w:val="none"/>
              </w:rPr>
              <w:t>技术负责人</w:t>
            </w:r>
          </w:p>
        </w:tc>
        <w:tc>
          <w:tcPr>
            <w:tcW w:w="1106" w:type="dxa"/>
            <w:tcBorders>
              <w:top w:val="single" w:color="auto" w:sz="4" w:space="0"/>
              <w:left w:val="single" w:color="auto" w:sz="4" w:space="0"/>
              <w:bottom w:val="single" w:color="auto" w:sz="4" w:space="0"/>
              <w:right w:val="single" w:color="auto" w:sz="4" w:space="0"/>
            </w:tcBorders>
            <w:noWrap/>
            <w:vAlign w:val="center"/>
          </w:tcPr>
          <w:p w14:paraId="3F3A3C39">
            <w:pPr>
              <w:jc w:val="center"/>
              <w:rPr>
                <w:rFonts w:ascii="宋体" w:hAnsi="宋体" w:cs="宋体"/>
                <w:color w:val="auto"/>
                <w:spacing w:val="11"/>
                <w:szCs w:val="21"/>
                <w:highlight w:val="none"/>
              </w:rPr>
            </w:pPr>
            <w:r>
              <w:rPr>
                <w:rFonts w:hint="eastAsia" w:ascii="宋体" w:hAnsi="宋体" w:cs="宋体"/>
                <w:color w:val="auto"/>
                <w:spacing w:val="11"/>
                <w:szCs w:val="21"/>
                <w:highlight w:val="none"/>
              </w:rPr>
              <w:t>姓名</w:t>
            </w:r>
          </w:p>
        </w:tc>
        <w:tc>
          <w:tcPr>
            <w:tcW w:w="937" w:type="dxa"/>
            <w:tcBorders>
              <w:top w:val="single" w:color="auto" w:sz="4" w:space="0"/>
              <w:left w:val="single" w:color="auto" w:sz="4" w:space="0"/>
              <w:bottom w:val="single" w:color="auto" w:sz="4" w:space="0"/>
              <w:right w:val="single" w:color="auto" w:sz="4" w:space="0"/>
            </w:tcBorders>
            <w:noWrap/>
            <w:vAlign w:val="center"/>
          </w:tcPr>
          <w:p w14:paraId="4087A1B6">
            <w:pPr>
              <w:jc w:val="center"/>
              <w:rPr>
                <w:rFonts w:ascii="宋体" w:hAnsi="宋体" w:cs="宋体"/>
                <w:color w:val="auto"/>
                <w:spacing w:val="11"/>
                <w:szCs w:val="21"/>
                <w:highlight w:val="none"/>
              </w:rPr>
            </w:pPr>
          </w:p>
        </w:tc>
        <w:tc>
          <w:tcPr>
            <w:tcW w:w="1399" w:type="dxa"/>
            <w:gridSpan w:val="2"/>
            <w:tcBorders>
              <w:top w:val="single" w:color="auto" w:sz="4" w:space="0"/>
              <w:left w:val="single" w:color="auto" w:sz="4" w:space="0"/>
              <w:bottom w:val="single" w:color="auto" w:sz="4" w:space="0"/>
              <w:right w:val="single" w:color="auto" w:sz="4" w:space="0"/>
            </w:tcBorders>
            <w:noWrap/>
            <w:vAlign w:val="center"/>
          </w:tcPr>
          <w:p w14:paraId="6404C62F">
            <w:pPr>
              <w:jc w:val="center"/>
              <w:rPr>
                <w:rFonts w:ascii="宋体" w:hAnsi="宋体" w:cs="宋体"/>
                <w:color w:val="auto"/>
                <w:spacing w:val="11"/>
                <w:szCs w:val="21"/>
                <w:highlight w:val="none"/>
              </w:rPr>
            </w:pPr>
            <w:r>
              <w:rPr>
                <w:rFonts w:hint="eastAsia" w:ascii="宋体" w:hAnsi="宋体" w:cs="宋体"/>
                <w:color w:val="auto"/>
                <w:spacing w:val="11"/>
                <w:szCs w:val="21"/>
                <w:highlight w:val="none"/>
              </w:rPr>
              <w:t>技术职称</w:t>
            </w:r>
          </w:p>
        </w:tc>
        <w:tc>
          <w:tcPr>
            <w:tcW w:w="1361" w:type="dxa"/>
            <w:tcBorders>
              <w:top w:val="single" w:color="auto" w:sz="4" w:space="0"/>
              <w:left w:val="single" w:color="auto" w:sz="4" w:space="0"/>
              <w:bottom w:val="single" w:color="auto" w:sz="4" w:space="0"/>
              <w:right w:val="single" w:color="auto" w:sz="4" w:space="0"/>
            </w:tcBorders>
            <w:noWrap/>
            <w:vAlign w:val="center"/>
          </w:tcPr>
          <w:p w14:paraId="48646749">
            <w:pPr>
              <w:jc w:val="center"/>
              <w:rPr>
                <w:rFonts w:ascii="宋体" w:hAnsi="宋体" w:cs="宋体"/>
                <w:color w:val="auto"/>
                <w:spacing w:val="11"/>
                <w:szCs w:val="21"/>
                <w:highlight w:val="none"/>
              </w:rPr>
            </w:pPr>
          </w:p>
        </w:tc>
        <w:tc>
          <w:tcPr>
            <w:tcW w:w="1059" w:type="dxa"/>
            <w:tcBorders>
              <w:top w:val="single" w:color="auto" w:sz="4" w:space="0"/>
              <w:left w:val="single" w:color="auto" w:sz="4" w:space="0"/>
              <w:bottom w:val="single" w:color="auto" w:sz="4" w:space="0"/>
              <w:right w:val="single" w:color="auto" w:sz="4" w:space="0"/>
            </w:tcBorders>
            <w:noWrap/>
            <w:vAlign w:val="center"/>
          </w:tcPr>
          <w:p w14:paraId="64F8BFF2">
            <w:pPr>
              <w:jc w:val="center"/>
              <w:rPr>
                <w:rFonts w:ascii="宋体" w:hAnsi="宋体" w:cs="宋体"/>
                <w:color w:val="auto"/>
                <w:spacing w:val="11"/>
                <w:szCs w:val="21"/>
                <w:highlight w:val="none"/>
              </w:rPr>
            </w:pPr>
            <w:r>
              <w:rPr>
                <w:rFonts w:hint="eastAsia" w:ascii="宋体" w:hAnsi="宋体" w:cs="宋体"/>
                <w:color w:val="auto"/>
                <w:spacing w:val="11"/>
                <w:szCs w:val="21"/>
                <w:highlight w:val="none"/>
              </w:rPr>
              <w:t>电话</w:t>
            </w:r>
          </w:p>
        </w:tc>
        <w:tc>
          <w:tcPr>
            <w:tcW w:w="1546" w:type="dxa"/>
            <w:tcBorders>
              <w:top w:val="single" w:color="auto" w:sz="4" w:space="0"/>
              <w:left w:val="single" w:color="auto" w:sz="4" w:space="0"/>
              <w:bottom w:val="single" w:color="auto" w:sz="4" w:space="0"/>
              <w:right w:val="single" w:color="auto" w:sz="4" w:space="0"/>
            </w:tcBorders>
            <w:noWrap/>
            <w:vAlign w:val="center"/>
          </w:tcPr>
          <w:p w14:paraId="247DF349">
            <w:pPr>
              <w:jc w:val="center"/>
              <w:rPr>
                <w:rFonts w:ascii="宋体" w:hAnsi="宋体" w:cs="宋体"/>
                <w:color w:val="auto"/>
                <w:spacing w:val="11"/>
                <w:szCs w:val="21"/>
                <w:highlight w:val="none"/>
              </w:rPr>
            </w:pPr>
          </w:p>
        </w:tc>
      </w:tr>
      <w:tr w14:paraId="50F6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ign w:val="center"/>
          </w:tcPr>
          <w:p w14:paraId="294FC4FE">
            <w:pPr>
              <w:jc w:val="center"/>
              <w:rPr>
                <w:rFonts w:ascii="宋体" w:hAnsi="宋体" w:cs="宋体"/>
                <w:color w:val="auto"/>
                <w:spacing w:val="11"/>
                <w:szCs w:val="21"/>
                <w:highlight w:val="none"/>
              </w:rPr>
            </w:pPr>
            <w:r>
              <w:rPr>
                <w:rFonts w:hint="eastAsia" w:ascii="宋体" w:hAnsi="宋体" w:cs="宋体"/>
                <w:color w:val="auto"/>
                <w:spacing w:val="11"/>
                <w:szCs w:val="21"/>
                <w:highlight w:val="none"/>
              </w:rPr>
              <w:t>成立时间</w:t>
            </w:r>
          </w:p>
        </w:tc>
        <w:tc>
          <w:tcPr>
            <w:tcW w:w="2043" w:type="dxa"/>
            <w:gridSpan w:val="2"/>
            <w:tcBorders>
              <w:top w:val="single" w:color="auto" w:sz="4" w:space="0"/>
              <w:left w:val="single" w:color="auto" w:sz="4" w:space="0"/>
              <w:bottom w:val="single" w:color="auto" w:sz="4" w:space="0"/>
              <w:right w:val="single" w:color="auto" w:sz="4" w:space="0"/>
            </w:tcBorders>
            <w:noWrap/>
            <w:vAlign w:val="center"/>
          </w:tcPr>
          <w:p w14:paraId="1206EAAC">
            <w:pPr>
              <w:jc w:val="center"/>
              <w:rPr>
                <w:rFonts w:ascii="宋体" w:hAnsi="宋体" w:cs="宋体"/>
                <w:color w:val="auto"/>
                <w:spacing w:val="11"/>
                <w:szCs w:val="21"/>
                <w:highlight w:val="none"/>
              </w:rPr>
            </w:pPr>
          </w:p>
        </w:tc>
        <w:tc>
          <w:tcPr>
            <w:tcW w:w="5365" w:type="dxa"/>
            <w:gridSpan w:val="5"/>
            <w:tcBorders>
              <w:top w:val="single" w:color="auto" w:sz="4" w:space="0"/>
              <w:left w:val="single" w:color="auto" w:sz="4" w:space="0"/>
              <w:bottom w:val="single" w:color="auto" w:sz="4" w:space="0"/>
              <w:right w:val="single" w:color="auto" w:sz="4" w:space="0"/>
            </w:tcBorders>
            <w:noWrap/>
            <w:vAlign w:val="center"/>
          </w:tcPr>
          <w:p w14:paraId="6F471029">
            <w:pPr>
              <w:jc w:val="center"/>
              <w:rPr>
                <w:rFonts w:ascii="宋体" w:hAnsi="宋体" w:cs="宋体"/>
                <w:color w:val="auto"/>
                <w:spacing w:val="11"/>
                <w:szCs w:val="21"/>
                <w:highlight w:val="none"/>
              </w:rPr>
            </w:pPr>
            <w:r>
              <w:rPr>
                <w:rFonts w:hint="eastAsia" w:ascii="宋体" w:hAnsi="宋体" w:cs="宋体"/>
                <w:color w:val="auto"/>
                <w:spacing w:val="11"/>
                <w:szCs w:val="21"/>
                <w:highlight w:val="none"/>
              </w:rPr>
              <w:t>员工总人数：</w:t>
            </w:r>
          </w:p>
        </w:tc>
      </w:tr>
      <w:tr w14:paraId="0D494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ign w:val="center"/>
          </w:tcPr>
          <w:p w14:paraId="582386C4">
            <w:pPr>
              <w:jc w:val="center"/>
              <w:rPr>
                <w:rFonts w:ascii="宋体" w:hAnsi="宋体" w:cs="宋体"/>
                <w:color w:val="auto"/>
                <w:spacing w:val="11"/>
                <w:szCs w:val="21"/>
                <w:highlight w:val="none"/>
              </w:rPr>
            </w:pPr>
            <w:r>
              <w:rPr>
                <w:rFonts w:hint="eastAsia" w:ascii="宋体" w:hAnsi="宋体" w:cs="宋体"/>
                <w:color w:val="auto"/>
                <w:spacing w:val="11"/>
                <w:szCs w:val="21"/>
                <w:highlight w:val="none"/>
              </w:rPr>
              <w:t>企业资质等级</w:t>
            </w:r>
          </w:p>
        </w:tc>
        <w:tc>
          <w:tcPr>
            <w:tcW w:w="1106" w:type="dxa"/>
            <w:tcBorders>
              <w:top w:val="single" w:color="auto" w:sz="4" w:space="0"/>
              <w:left w:val="single" w:color="auto" w:sz="4" w:space="0"/>
              <w:bottom w:val="single" w:color="auto" w:sz="4" w:space="0"/>
              <w:right w:val="single" w:color="auto" w:sz="4" w:space="0"/>
            </w:tcBorders>
            <w:noWrap/>
            <w:vAlign w:val="center"/>
          </w:tcPr>
          <w:p w14:paraId="7D028DFA">
            <w:pPr>
              <w:jc w:val="center"/>
              <w:rPr>
                <w:rFonts w:ascii="宋体" w:hAnsi="宋体" w:cs="宋体"/>
                <w:color w:val="auto"/>
                <w:spacing w:val="11"/>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ign w:val="center"/>
          </w:tcPr>
          <w:p w14:paraId="63C2EC4A">
            <w:pPr>
              <w:jc w:val="center"/>
              <w:rPr>
                <w:rFonts w:ascii="宋体" w:hAnsi="宋体" w:cs="宋体"/>
                <w:color w:val="auto"/>
                <w:spacing w:val="11"/>
                <w:szCs w:val="21"/>
                <w:highlight w:val="none"/>
              </w:rPr>
            </w:pPr>
          </w:p>
        </w:tc>
        <w:tc>
          <w:tcPr>
            <w:tcW w:w="878" w:type="dxa"/>
            <w:vMerge w:val="restart"/>
            <w:tcBorders>
              <w:top w:val="single" w:color="auto" w:sz="4" w:space="0"/>
              <w:left w:val="single" w:color="auto" w:sz="4" w:space="0"/>
              <w:bottom w:val="single" w:color="auto" w:sz="4" w:space="0"/>
              <w:right w:val="single" w:color="auto" w:sz="4" w:space="0"/>
            </w:tcBorders>
            <w:noWrap/>
            <w:vAlign w:val="center"/>
          </w:tcPr>
          <w:p w14:paraId="6EFFEF1B">
            <w:pPr>
              <w:jc w:val="center"/>
              <w:rPr>
                <w:rFonts w:ascii="宋体" w:hAnsi="宋体" w:cs="宋体"/>
                <w:color w:val="auto"/>
                <w:spacing w:val="11"/>
                <w:szCs w:val="21"/>
                <w:highlight w:val="none"/>
              </w:rPr>
            </w:pPr>
            <w:r>
              <w:rPr>
                <w:rFonts w:hint="eastAsia" w:ascii="宋体" w:hAnsi="宋体" w:cs="宋体"/>
                <w:color w:val="auto"/>
                <w:spacing w:val="11"/>
                <w:szCs w:val="21"/>
                <w:highlight w:val="none"/>
              </w:rPr>
              <w:t>其中</w:t>
            </w:r>
          </w:p>
        </w:tc>
        <w:tc>
          <w:tcPr>
            <w:tcW w:w="1882" w:type="dxa"/>
            <w:gridSpan w:val="2"/>
            <w:tcBorders>
              <w:top w:val="single" w:color="auto" w:sz="4" w:space="0"/>
              <w:left w:val="single" w:color="auto" w:sz="4" w:space="0"/>
              <w:bottom w:val="single" w:color="auto" w:sz="4" w:space="0"/>
              <w:right w:val="single" w:color="auto" w:sz="4" w:space="0"/>
            </w:tcBorders>
            <w:noWrap/>
            <w:vAlign w:val="center"/>
          </w:tcPr>
          <w:p w14:paraId="00E71A0B">
            <w:pPr>
              <w:jc w:val="center"/>
              <w:rPr>
                <w:rFonts w:ascii="宋体" w:hAnsi="宋体" w:cs="宋体"/>
                <w:color w:val="auto"/>
                <w:spacing w:val="11"/>
                <w:szCs w:val="21"/>
                <w:highlight w:val="none"/>
              </w:rPr>
            </w:pPr>
            <w:r>
              <w:rPr>
                <w:rFonts w:hint="eastAsia" w:ascii="宋体" w:hAnsi="宋体" w:cs="宋体"/>
                <w:color w:val="auto"/>
                <w:spacing w:val="11"/>
                <w:szCs w:val="21"/>
                <w:highlight w:val="none"/>
              </w:rPr>
              <w:t>项目经理</w:t>
            </w:r>
          </w:p>
        </w:tc>
        <w:tc>
          <w:tcPr>
            <w:tcW w:w="2605" w:type="dxa"/>
            <w:gridSpan w:val="2"/>
            <w:tcBorders>
              <w:top w:val="single" w:color="auto" w:sz="4" w:space="0"/>
              <w:left w:val="single" w:color="auto" w:sz="4" w:space="0"/>
              <w:bottom w:val="single" w:color="auto" w:sz="4" w:space="0"/>
              <w:right w:val="single" w:color="auto" w:sz="4" w:space="0"/>
            </w:tcBorders>
            <w:noWrap/>
            <w:vAlign w:val="center"/>
          </w:tcPr>
          <w:p w14:paraId="637958D1">
            <w:pPr>
              <w:jc w:val="center"/>
              <w:rPr>
                <w:rFonts w:ascii="宋体" w:hAnsi="宋体" w:cs="宋体"/>
                <w:color w:val="auto"/>
                <w:spacing w:val="11"/>
                <w:szCs w:val="21"/>
                <w:highlight w:val="none"/>
              </w:rPr>
            </w:pPr>
          </w:p>
        </w:tc>
      </w:tr>
      <w:tr w14:paraId="2924F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ign w:val="center"/>
          </w:tcPr>
          <w:p w14:paraId="5A785D8F">
            <w:pPr>
              <w:jc w:val="center"/>
              <w:rPr>
                <w:rFonts w:ascii="宋体" w:hAnsi="宋体" w:cs="宋体"/>
                <w:color w:val="auto"/>
                <w:spacing w:val="11"/>
                <w:szCs w:val="21"/>
                <w:highlight w:val="none"/>
              </w:rPr>
            </w:pPr>
            <w:r>
              <w:rPr>
                <w:rFonts w:hint="eastAsia" w:ascii="宋体" w:hAnsi="宋体" w:cs="宋体"/>
                <w:color w:val="auto"/>
                <w:spacing w:val="11"/>
                <w:szCs w:val="21"/>
                <w:highlight w:val="none"/>
              </w:rPr>
              <w:t>营业执照号</w:t>
            </w:r>
          </w:p>
        </w:tc>
        <w:tc>
          <w:tcPr>
            <w:tcW w:w="1106" w:type="dxa"/>
            <w:tcBorders>
              <w:top w:val="single" w:color="auto" w:sz="4" w:space="0"/>
              <w:left w:val="single" w:color="auto" w:sz="4" w:space="0"/>
              <w:bottom w:val="single" w:color="auto" w:sz="4" w:space="0"/>
              <w:right w:val="single" w:color="auto" w:sz="4" w:space="0"/>
            </w:tcBorders>
            <w:noWrap/>
            <w:vAlign w:val="center"/>
          </w:tcPr>
          <w:p w14:paraId="75672A55">
            <w:pPr>
              <w:jc w:val="center"/>
              <w:rPr>
                <w:rFonts w:ascii="宋体" w:hAnsi="宋体" w:cs="宋体"/>
                <w:color w:val="auto"/>
                <w:spacing w:val="11"/>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ign w:val="center"/>
          </w:tcPr>
          <w:p w14:paraId="3B71653A">
            <w:pPr>
              <w:jc w:val="center"/>
              <w:rPr>
                <w:rFonts w:ascii="宋体" w:hAnsi="宋体" w:cs="宋体"/>
                <w:color w:val="auto"/>
                <w:spacing w:val="11"/>
                <w:szCs w:val="21"/>
                <w:highlight w:val="none"/>
              </w:rPr>
            </w:pPr>
          </w:p>
        </w:tc>
        <w:tc>
          <w:tcPr>
            <w:tcW w:w="878" w:type="dxa"/>
            <w:vMerge w:val="continue"/>
            <w:tcBorders>
              <w:top w:val="single" w:color="auto" w:sz="4" w:space="0"/>
              <w:left w:val="single" w:color="auto" w:sz="4" w:space="0"/>
              <w:bottom w:val="single" w:color="auto" w:sz="4" w:space="0"/>
              <w:right w:val="single" w:color="auto" w:sz="4" w:space="0"/>
            </w:tcBorders>
            <w:noWrap/>
            <w:vAlign w:val="center"/>
          </w:tcPr>
          <w:p w14:paraId="13E6655D">
            <w:pPr>
              <w:widowControl/>
              <w:jc w:val="left"/>
              <w:rPr>
                <w:rFonts w:ascii="宋体" w:hAnsi="宋体" w:cs="宋体"/>
                <w:color w:val="auto"/>
                <w:spacing w:val="11"/>
                <w:szCs w:val="21"/>
                <w:highlight w:val="none"/>
              </w:rPr>
            </w:pPr>
          </w:p>
        </w:tc>
        <w:tc>
          <w:tcPr>
            <w:tcW w:w="1882" w:type="dxa"/>
            <w:gridSpan w:val="2"/>
            <w:tcBorders>
              <w:top w:val="single" w:color="auto" w:sz="4" w:space="0"/>
              <w:left w:val="single" w:color="auto" w:sz="4" w:space="0"/>
              <w:bottom w:val="single" w:color="auto" w:sz="4" w:space="0"/>
              <w:right w:val="single" w:color="auto" w:sz="4" w:space="0"/>
            </w:tcBorders>
            <w:noWrap/>
            <w:vAlign w:val="center"/>
          </w:tcPr>
          <w:p w14:paraId="7EA305D1">
            <w:pPr>
              <w:jc w:val="center"/>
              <w:rPr>
                <w:rFonts w:ascii="宋体" w:hAnsi="宋体" w:cs="宋体"/>
                <w:color w:val="auto"/>
                <w:spacing w:val="11"/>
                <w:szCs w:val="21"/>
                <w:highlight w:val="none"/>
              </w:rPr>
            </w:pPr>
            <w:r>
              <w:rPr>
                <w:rFonts w:hint="eastAsia" w:ascii="宋体" w:hAnsi="宋体" w:cs="宋体"/>
                <w:color w:val="auto"/>
                <w:spacing w:val="11"/>
                <w:szCs w:val="21"/>
                <w:highlight w:val="none"/>
              </w:rPr>
              <w:t>高级职称人员</w:t>
            </w:r>
          </w:p>
        </w:tc>
        <w:tc>
          <w:tcPr>
            <w:tcW w:w="2605" w:type="dxa"/>
            <w:gridSpan w:val="2"/>
            <w:tcBorders>
              <w:top w:val="single" w:color="auto" w:sz="4" w:space="0"/>
              <w:left w:val="single" w:color="auto" w:sz="4" w:space="0"/>
              <w:bottom w:val="single" w:color="auto" w:sz="4" w:space="0"/>
              <w:right w:val="single" w:color="auto" w:sz="4" w:space="0"/>
            </w:tcBorders>
            <w:noWrap/>
            <w:vAlign w:val="center"/>
          </w:tcPr>
          <w:p w14:paraId="042F9CF8">
            <w:pPr>
              <w:jc w:val="center"/>
              <w:rPr>
                <w:rFonts w:ascii="宋体" w:hAnsi="宋体" w:cs="宋体"/>
                <w:color w:val="auto"/>
                <w:spacing w:val="11"/>
                <w:szCs w:val="21"/>
                <w:highlight w:val="none"/>
              </w:rPr>
            </w:pPr>
          </w:p>
        </w:tc>
      </w:tr>
      <w:tr w14:paraId="7F349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ign w:val="center"/>
          </w:tcPr>
          <w:p w14:paraId="2C0345CA">
            <w:pPr>
              <w:jc w:val="center"/>
              <w:rPr>
                <w:rFonts w:ascii="宋体" w:hAnsi="宋体" w:cs="宋体"/>
                <w:color w:val="auto"/>
                <w:spacing w:val="11"/>
                <w:szCs w:val="21"/>
                <w:highlight w:val="none"/>
              </w:rPr>
            </w:pPr>
            <w:r>
              <w:rPr>
                <w:rFonts w:hint="eastAsia" w:ascii="宋体" w:hAnsi="宋体" w:cs="宋体"/>
                <w:color w:val="auto"/>
                <w:spacing w:val="11"/>
                <w:szCs w:val="21"/>
                <w:highlight w:val="none"/>
              </w:rPr>
              <w:t>注册资金</w:t>
            </w:r>
          </w:p>
        </w:tc>
        <w:tc>
          <w:tcPr>
            <w:tcW w:w="1106" w:type="dxa"/>
            <w:tcBorders>
              <w:top w:val="single" w:color="auto" w:sz="4" w:space="0"/>
              <w:left w:val="single" w:color="auto" w:sz="4" w:space="0"/>
              <w:bottom w:val="single" w:color="auto" w:sz="4" w:space="0"/>
              <w:right w:val="single" w:color="auto" w:sz="4" w:space="0"/>
            </w:tcBorders>
            <w:noWrap/>
            <w:vAlign w:val="center"/>
          </w:tcPr>
          <w:p w14:paraId="32A48C60">
            <w:pPr>
              <w:jc w:val="center"/>
              <w:rPr>
                <w:rFonts w:ascii="宋体" w:hAnsi="宋体" w:cs="宋体"/>
                <w:color w:val="auto"/>
                <w:spacing w:val="11"/>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ign w:val="center"/>
          </w:tcPr>
          <w:p w14:paraId="0C4B6500">
            <w:pPr>
              <w:jc w:val="center"/>
              <w:rPr>
                <w:rFonts w:ascii="宋体" w:hAnsi="宋体" w:cs="宋体"/>
                <w:color w:val="auto"/>
                <w:spacing w:val="11"/>
                <w:szCs w:val="21"/>
                <w:highlight w:val="none"/>
              </w:rPr>
            </w:pPr>
          </w:p>
        </w:tc>
        <w:tc>
          <w:tcPr>
            <w:tcW w:w="878" w:type="dxa"/>
            <w:vMerge w:val="continue"/>
            <w:tcBorders>
              <w:top w:val="single" w:color="auto" w:sz="4" w:space="0"/>
              <w:left w:val="single" w:color="auto" w:sz="4" w:space="0"/>
              <w:bottom w:val="single" w:color="auto" w:sz="4" w:space="0"/>
              <w:right w:val="single" w:color="auto" w:sz="4" w:space="0"/>
            </w:tcBorders>
            <w:noWrap/>
            <w:vAlign w:val="center"/>
          </w:tcPr>
          <w:p w14:paraId="01B89EDA">
            <w:pPr>
              <w:widowControl/>
              <w:jc w:val="left"/>
              <w:rPr>
                <w:rFonts w:ascii="宋体" w:hAnsi="宋体" w:cs="宋体"/>
                <w:color w:val="auto"/>
                <w:spacing w:val="11"/>
                <w:szCs w:val="21"/>
                <w:highlight w:val="none"/>
              </w:rPr>
            </w:pPr>
          </w:p>
        </w:tc>
        <w:tc>
          <w:tcPr>
            <w:tcW w:w="1882" w:type="dxa"/>
            <w:gridSpan w:val="2"/>
            <w:tcBorders>
              <w:top w:val="single" w:color="auto" w:sz="4" w:space="0"/>
              <w:left w:val="single" w:color="auto" w:sz="4" w:space="0"/>
              <w:bottom w:val="single" w:color="auto" w:sz="4" w:space="0"/>
              <w:right w:val="single" w:color="auto" w:sz="4" w:space="0"/>
            </w:tcBorders>
            <w:noWrap/>
            <w:vAlign w:val="center"/>
          </w:tcPr>
          <w:p w14:paraId="7231672C">
            <w:pPr>
              <w:jc w:val="center"/>
              <w:rPr>
                <w:rFonts w:ascii="宋体" w:hAnsi="宋体" w:cs="宋体"/>
                <w:color w:val="auto"/>
                <w:spacing w:val="11"/>
                <w:szCs w:val="21"/>
                <w:highlight w:val="none"/>
              </w:rPr>
            </w:pPr>
            <w:r>
              <w:rPr>
                <w:rFonts w:hint="eastAsia" w:ascii="宋体" w:hAnsi="宋体" w:cs="宋体"/>
                <w:color w:val="auto"/>
                <w:spacing w:val="11"/>
                <w:szCs w:val="21"/>
                <w:highlight w:val="none"/>
              </w:rPr>
              <w:t>中级职称人员</w:t>
            </w:r>
          </w:p>
        </w:tc>
        <w:tc>
          <w:tcPr>
            <w:tcW w:w="2605" w:type="dxa"/>
            <w:gridSpan w:val="2"/>
            <w:tcBorders>
              <w:top w:val="single" w:color="auto" w:sz="4" w:space="0"/>
              <w:left w:val="single" w:color="auto" w:sz="4" w:space="0"/>
              <w:bottom w:val="single" w:color="auto" w:sz="4" w:space="0"/>
              <w:right w:val="single" w:color="auto" w:sz="4" w:space="0"/>
            </w:tcBorders>
            <w:noWrap/>
            <w:vAlign w:val="center"/>
          </w:tcPr>
          <w:p w14:paraId="20DBA675">
            <w:pPr>
              <w:jc w:val="center"/>
              <w:rPr>
                <w:rFonts w:ascii="宋体" w:hAnsi="宋体" w:cs="宋体"/>
                <w:color w:val="auto"/>
                <w:spacing w:val="11"/>
                <w:szCs w:val="21"/>
                <w:highlight w:val="none"/>
              </w:rPr>
            </w:pPr>
          </w:p>
        </w:tc>
      </w:tr>
      <w:tr w14:paraId="3254D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ign w:val="center"/>
          </w:tcPr>
          <w:p w14:paraId="48B67920">
            <w:pPr>
              <w:jc w:val="center"/>
              <w:rPr>
                <w:rFonts w:ascii="宋体" w:hAnsi="宋体" w:cs="宋体"/>
                <w:color w:val="auto"/>
                <w:spacing w:val="11"/>
                <w:szCs w:val="21"/>
                <w:highlight w:val="none"/>
              </w:rPr>
            </w:pPr>
            <w:r>
              <w:rPr>
                <w:rFonts w:hint="eastAsia" w:ascii="宋体" w:hAnsi="宋体" w:cs="宋体"/>
                <w:color w:val="auto"/>
                <w:spacing w:val="11"/>
                <w:szCs w:val="21"/>
                <w:highlight w:val="none"/>
              </w:rPr>
              <w:t>开户银行</w:t>
            </w:r>
          </w:p>
        </w:tc>
        <w:tc>
          <w:tcPr>
            <w:tcW w:w="1106" w:type="dxa"/>
            <w:tcBorders>
              <w:top w:val="single" w:color="auto" w:sz="4" w:space="0"/>
              <w:left w:val="single" w:color="auto" w:sz="4" w:space="0"/>
              <w:bottom w:val="single" w:color="auto" w:sz="4" w:space="0"/>
              <w:right w:val="single" w:color="auto" w:sz="4" w:space="0"/>
            </w:tcBorders>
            <w:noWrap/>
            <w:vAlign w:val="center"/>
          </w:tcPr>
          <w:p w14:paraId="1F87B953">
            <w:pPr>
              <w:jc w:val="center"/>
              <w:rPr>
                <w:rFonts w:ascii="宋体" w:hAnsi="宋体" w:cs="宋体"/>
                <w:color w:val="auto"/>
                <w:spacing w:val="11"/>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ign w:val="center"/>
          </w:tcPr>
          <w:p w14:paraId="3AAAEAA5">
            <w:pPr>
              <w:jc w:val="center"/>
              <w:rPr>
                <w:rFonts w:ascii="宋体" w:hAnsi="宋体" w:cs="宋体"/>
                <w:color w:val="auto"/>
                <w:spacing w:val="11"/>
                <w:szCs w:val="21"/>
                <w:highlight w:val="none"/>
              </w:rPr>
            </w:pPr>
          </w:p>
        </w:tc>
        <w:tc>
          <w:tcPr>
            <w:tcW w:w="878" w:type="dxa"/>
            <w:vMerge w:val="continue"/>
            <w:tcBorders>
              <w:top w:val="single" w:color="auto" w:sz="4" w:space="0"/>
              <w:left w:val="single" w:color="auto" w:sz="4" w:space="0"/>
              <w:bottom w:val="single" w:color="auto" w:sz="4" w:space="0"/>
              <w:right w:val="single" w:color="auto" w:sz="4" w:space="0"/>
            </w:tcBorders>
            <w:noWrap/>
            <w:vAlign w:val="center"/>
          </w:tcPr>
          <w:p w14:paraId="3C988137">
            <w:pPr>
              <w:widowControl/>
              <w:jc w:val="left"/>
              <w:rPr>
                <w:rFonts w:ascii="宋体" w:hAnsi="宋体" w:cs="宋体"/>
                <w:color w:val="auto"/>
                <w:spacing w:val="11"/>
                <w:szCs w:val="21"/>
                <w:highlight w:val="none"/>
              </w:rPr>
            </w:pPr>
          </w:p>
        </w:tc>
        <w:tc>
          <w:tcPr>
            <w:tcW w:w="1882" w:type="dxa"/>
            <w:gridSpan w:val="2"/>
            <w:tcBorders>
              <w:top w:val="single" w:color="auto" w:sz="4" w:space="0"/>
              <w:left w:val="single" w:color="auto" w:sz="4" w:space="0"/>
              <w:bottom w:val="single" w:color="auto" w:sz="4" w:space="0"/>
              <w:right w:val="single" w:color="auto" w:sz="4" w:space="0"/>
            </w:tcBorders>
            <w:noWrap/>
            <w:vAlign w:val="center"/>
          </w:tcPr>
          <w:p w14:paraId="469957A4">
            <w:pPr>
              <w:jc w:val="center"/>
              <w:rPr>
                <w:rFonts w:ascii="宋体" w:hAnsi="宋体" w:cs="宋体"/>
                <w:color w:val="auto"/>
                <w:spacing w:val="11"/>
                <w:szCs w:val="21"/>
                <w:highlight w:val="none"/>
              </w:rPr>
            </w:pPr>
            <w:r>
              <w:rPr>
                <w:rFonts w:hint="eastAsia" w:ascii="宋体" w:hAnsi="宋体" w:cs="宋体"/>
                <w:color w:val="auto"/>
                <w:spacing w:val="11"/>
                <w:szCs w:val="21"/>
                <w:highlight w:val="none"/>
              </w:rPr>
              <w:t>初级职称人员</w:t>
            </w:r>
          </w:p>
        </w:tc>
        <w:tc>
          <w:tcPr>
            <w:tcW w:w="2605" w:type="dxa"/>
            <w:gridSpan w:val="2"/>
            <w:tcBorders>
              <w:top w:val="single" w:color="auto" w:sz="4" w:space="0"/>
              <w:left w:val="single" w:color="auto" w:sz="4" w:space="0"/>
              <w:bottom w:val="single" w:color="auto" w:sz="4" w:space="0"/>
              <w:right w:val="single" w:color="auto" w:sz="4" w:space="0"/>
            </w:tcBorders>
            <w:noWrap/>
            <w:vAlign w:val="center"/>
          </w:tcPr>
          <w:p w14:paraId="01952104">
            <w:pPr>
              <w:jc w:val="center"/>
              <w:rPr>
                <w:rFonts w:ascii="宋体" w:hAnsi="宋体" w:cs="宋体"/>
                <w:color w:val="auto"/>
                <w:spacing w:val="11"/>
                <w:szCs w:val="21"/>
                <w:highlight w:val="none"/>
              </w:rPr>
            </w:pPr>
          </w:p>
        </w:tc>
      </w:tr>
      <w:tr w14:paraId="4BE2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ign w:val="center"/>
          </w:tcPr>
          <w:p w14:paraId="13F22948">
            <w:pPr>
              <w:jc w:val="center"/>
              <w:rPr>
                <w:rFonts w:ascii="宋体" w:hAnsi="宋体" w:cs="宋体"/>
                <w:color w:val="auto"/>
                <w:spacing w:val="11"/>
                <w:szCs w:val="21"/>
                <w:highlight w:val="none"/>
              </w:rPr>
            </w:pPr>
            <w:r>
              <w:rPr>
                <w:rFonts w:hint="eastAsia" w:ascii="宋体" w:hAnsi="宋体" w:cs="宋体"/>
                <w:color w:val="auto"/>
                <w:spacing w:val="11"/>
                <w:szCs w:val="21"/>
                <w:highlight w:val="none"/>
              </w:rPr>
              <w:t>账号</w:t>
            </w:r>
          </w:p>
        </w:tc>
        <w:tc>
          <w:tcPr>
            <w:tcW w:w="1106" w:type="dxa"/>
            <w:tcBorders>
              <w:top w:val="single" w:color="auto" w:sz="4" w:space="0"/>
              <w:left w:val="single" w:color="auto" w:sz="4" w:space="0"/>
              <w:bottom w:val="single" w:color="auto" w:sz="4" w:space="0"/>
              <w:right w:val="single" w:color="auto" w:sz="4" w:space="0"/>
            </w:tcBorders>
            <w:noWrap/>
            <w:vAlign w:val="center"/>
          </w:tcPr>
          <w:p w14:paraId="38CD22CF">
            <w:pPr>
              <w:jc w:val="center"/>
              <w:rPr>
                <w:rFonts w:ascii="宋体" w:hAnsi="宋体" w:cs="宋体"/>
                <w:color w:val="auto"/>
                <w:spacing w:val="11"/>
                <w:szCs w:val="21"/>
                <w:highlight w:val="none"/>
              </w:rPr>
            </w:pPr>
          </w:p>
        </w:tc>
        <w:tc>
          <w:tcPr>
            <w:tcW w:w="937" w:type="dxa"/>
            <w:tcBorders>
              <w:top w:val="single" w:color="auto" w:sz="4" w:space="0"/>
              <w:left w:val="single" w:color="auto" w:sz="4" w:space="0"/>
              <w:bottom w:val="single" w:color="auto" w:sz="4" w:space="0"/>
              <w:right w:val="single" w:color="auto" w:sz="4" w:space="0"/>
            </w:tcBorders>
            <w:noWrap/>
            <w:vAlign w:val="center"/>
          </w:tcPr>
          <w:p w14:paraId="41A8BEDE">
            <w:pPr>
              <w:jc w:val="center"/>
              <w:rPr>
                <w:rFonts w:ascii="宋体" w:hAnsi="宋体" w:cs="宋体"/>
                <w:color w:val="auto"/>
                <w:spacing w:val="11"/>
                <w:szCs w:val="21"/>
                <w:highlight w:val="none"/>
              </w:rPr>
            </w:pPr>
          </w:p>
        </w:tc>
        <w:tc>
          <w:tcPr>
            <w:tcW w:w="878" w:type="dxa"/>
            <w:vMerge w:val="continue"/>
            <w:tcBorders>
              <w:top w:val="single" w:color="auto" w:sz="4" w:space="0"/>
              <w:left w:val="single" w:color="auto" w:sz="4" w:space="0"/>
              <w:bottom w:val="single" w:color="auto" w:sz="4" w:space="0"/>
              <w:right w:val="single" w:color="auto" w:sz="4" w:space="0"/>
            </w:tcBorders>
            <w:noWrap/>
            <w:vAlign w:val="center"/>
          </w:tcPr>
          <w:p w14:paraId="5051CAF6">
            <w:pPr>
              <w:widowControl/>
              <w:jc w:val="left"/>
              <w:rPr>
                <w:rFonts w:ascii="宋体" w:hAnsi="宋体" w:cs="宋体"/>
                <w:color w:val="auto"/>
                <w:spacing w:val="11"/>
                <w:szCs w:val="21"/>
                <w:highlight w:val="none"/>
              </w:rPr>
            </w:pPr>
          </w:p>
        </w:tc>
        <w:tc>
          <w:tcPr>
            <w:tcW w:w="1882" w:type="dxa"/>
            <w:gridSpan w:val="2"/>
            <w:tcBorders>
              <w:top w:val="single" w:color="auto" w:sz="4" w:space="0"/>
              <w:left w:val="single" w:color="auto" w:sz="4" w:space="0"/>
              <w:bottom w:val="single" w:color="auto" w:sz="4" w:space="0"/>
              <w:right w:val="single" w:color="auto" w:sz="4" w:space="0"/>
            </w:tcBorders>
            <w:noWrap/>
            <w:vAlign w:val="center"/>
          </w:tcPr>
          <w:p w14:paraId="04E65F3C">
            <w:pPr>
              <w:jc w:val="center"/>
              <w:rPr>
                <w:rFonts w:ascii="宋体" w:hAnsi="宋体" w:cs="宋体"/>
                <w:color w:val="auto"/>
                <w:spacing w:val="11"/>
                <w:szCs w:val="21"/>
                <w:highlight w:val="none"/>
              </w:rPr>
            </w:pPr>
            <w:r>
              <w:rPr>
                <w:rFonts w:hint="eastAsia" w:ascii="宋体" w:hAnsi="宋体" w:cs="宋体"/>
                <w:color w:val="auto"/>
                <w:spacing w:val="11"/>
                <w:szCs w:val="21"/>
                <w:highlight w:val="none"/>
              </w:rPr>
              <w:t>技  工</w:t>
            </w:r>
          </w:p>
        </w:tc>
        <w:tc>
          <w:tcPr>
            <w:tcW w:w="2605" w:type="dxa"/>
            <w:gridSpan w:val="2"/>
            <w:tcBorders>
              <w:top w:val="single" w:color="auto" w:sz="4" w:space="0"/>
              <w:left w:val="single" w:color="auto" w:sz="4" w:space="0"/>
              <w:bottom w:val="single" w:color="auto" w:sz="4" w:space="0"/>
              <w:right w:val="single" w:color="auto" w:sz="4" w:space="0"/>
            </w:tcBorders>
            <w:noWrap/>
            <w:vAlign w:val="center"/>
          </w:tcPr>
          <w:p w14:paraId="5F11A735">
            <w:pPr>
              <w:jc w:val="center"/>
              <w:rPr>
                <w:rFonts w:ascii="宋体" w:hAnsi="宋体" w:cs="宋体"/>
                <w:color w:val="auto"/>
                <w:spacing w:val="11"/>
                <w:szCs w:val="21"/>
                <w:highlight w:val="none"/>
              </w:rPr>
            </w:pPr>
          </w:p>
        </w:tc>
      </w:tr>
      <w:tr w14:paraId="7275A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1879" w:type="dxa"/>
            <w:tcBorders>
              <w:top w:val="single" w:color="auto" w:sz="4" w:space="0"/>
              <w:left w:val="single" w:color="auto" w:sz="4" w:space="0"/>
              <w:bottom w:val="single" w:color="auto" w:sz="4" w:space="0"/>
              <w:right w:val="single" w:color="auto" w:sz="4" w:space="0"/>
            </w:tcBorders>
            <w:noWrap/>
            <w:vAlign w:val="center"/>
          </w:tcPr>
          <w:p w14:paraId="2524618D">
            <w:pPr>
              <w:jc w:val="center"/>
              <w:rPr>
                <w:rFonts w:ascii="宋体" w:hAnsi="宋体" w:cs="宋体"/>
                <w:color w:val="auto"/>
                <w:spacing w:val="11"/>
                <w:szCs w:val="21"/>
                <w:highlight w:val="none"/>
              </w:rPr>
            </w:pPr>
            <w:r>
              <w:rPr>
                <w:rFonts w:hint="eastAsia" w:ascii="宋体" w:hAnsi="宋体" w:cs="宋体"/>
                <w:color w:val="auto"/>
                <w:spacing w:val="11"/>
                <w:szCs w:val="21"/>
                <w:highlight w:val="none"/>
              </w:rPr>
              <w:t>经营范围</w:t>
            </w:r>
          </w:p>
        </w:tc>
        <w:tc>
          <w:tcPr>
            <w:tcW w:w="7408" w:type="dxa"/>
            <w:gridSpan w:val="7"/>
            <w:tcBorders>
              <w:top w:val="single" w:color="auto" w:sz="4" w:space="0"/>
              <w:left w:val="single" w:color="auto" w:sz="4" w:space="0"/>
              <w:bottom w:val="single" w:color="auto" w:sz="4" w:space="0"/>
              <w:right w:val="single" w:color="auto" w:sz="4" w:space="0"/>
            </w:tcBorders>
            <w:noWrap/>
            <w:vAlign w:val="center"/>
          </w:tcPr>
          <w:p w14:paraId="1552EF7A">
            <w:pPr>
              <w:jc w:val="center"/>
              <w:rPr>
                <w:rFonts w:ascii="宋体" w:hAnsi="宋体" w:cs="宋体"/>
                <w:color w:val="auto"/>
                <w:spacing w:val="11"/>
                <w:szCs w:val="21"/>
                <w:highlight w:val="none"/>
              </w:rPr>
            </w:pPr>
          </w:p>
        </w:tc>
      </w:tr>
      <w:tr w14:paraId="3304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ign w:val="center"/>
          </w:tcPr>
          <w:p w14:paraId="61AB4CED">
            <w:pPr>
              <w:jc w:val="center"/>
              <w:rPr>
                <w:rFonts w:ascii="宋体" w:hAnsi="宋体" w:cs="宋体"/>
                <w:color w:val="auto"/>
                <w:spacing w:val="11"/>
                <w:szCs w:val="21"/>
                <w:highlight w:val="none"/>
              </w:rPr>
            </w:pPr>
            <w:r>
              <w:rPr>
                <w:rFonts w:hint="eastAsia" w:ascii="宋体" w:hAnsi="宋体" w:cs="宋体"/>
                <w:color w:val="auto"/>
                <w:spacing w:val="11"/>
                <w:szCs w:val="21"/>
                <w:highlight w:val="none"/>
              </w:rPr>
              <w:t>备注</w:t>
            </w:r>
          </w:p>
        </w:tc>
        <w:tc>
          <w:tcPr>
            <w:tcW w:w="7408" w:type="dxa"/>
            <w:gridSpan w:val="7"/>
            <w:tcBorders>
              <w:top w:val="single" w:color="auto" w:sz="4" w:space="0"/>
              <w:left w:val="single" w:color="auto" w:sz="4" w:space="0"/>
              <w:bottom w:val="single" w:color="auto" w:sz="4" w:space="0"/>
              <w:right w:val="single" w:color="auto" w:sz="4" w:space="0"/>
            </w:tcBorders>
            <w:noWrap/>
            <w:vAlign w:val="center"/>
          </w:tcPr>
          <w:p w14:paraId="791388FA">
            <w:pPr>
              <w:jc w:val="center"/>
              <w:rPr>
                <w:rFonts w:ascii="宋体" w:hAnsi="宋体" w:cs="宋体"/>
                <w:color w:val="auto"/>
                <w:spacing w:val="11"/>
                <w:szCs w:val="21"/>
                <w:highlight w:val="none"/>
              </w:rPr>
            </w:pPr>
          </w:p>
        </w:tc>
      </w:tr>
    </w:tbl>
    <w:p w14:paraId="46468261">
      <w:pPr>
        <w:snapToGrid w:val="0"/>
        <w:spacing w:before="50" w:after="50"/>
        <w:outlineLvl w:val="1"/>
        <w:rPr>
          <w:rFonts w:ascii="宋体" w:hAnsi="宋体" w:cs="宋体"/>
          <w:color w:val="auto"/>
          <w:spacing w:val="11"/>
          <w:sz w:val="24"/>
          <w:highlight w:val="none"/>
        </w:rPr>
      </w:pPr>
    </w:p>
    <w:p w14:paraId="0CBE3DAC">
      <w:pPr>
        <w:snapToGrid w:val="0"/>
        <w:spacing w:beforeLines="50"/>
        <w:rPr>
          <w:rFonts w:ascii="宋体" w:hAnsi="宋体" w:cs="宋体"/>
          <w:color w:val="auto"/>
          <w:spacing w:val="11"/>
          <w:szCs w:val="21"/>
          <w:highlight w:val="none"/>
          <w:u w:val="single"/>
        </w:rPr>
      </w:pPr>
      <w:r>
        <w:rPr>
          <w:rFonts w:hint="eastAsia" w:ascii="宋体" w:hAnsi="宋体" w:cs="宋体"/>
          <w:color w:val="auto"/>
          <w:spacing w:val="11"/>
          <w:szCs w:val="21"/>
          <w:highlight w:val="none"/>
        </w:rPr>
        <w:t>法定代表人或授权代表（签字或盖章）：</w:t>
      </w:r>
    </w:p>
    <w:p w14:paraId="28079B0B">
      <w:pPr>
        <w:snapToGrid w:val="0"/>
        <w:spacing w:beforeLines="50"/>
        <w:rPr>
          <w:rFonts w:ascii="宋体" w:hAnsi="宋体" w:cs="宋体"/>
          <w:color w:val="auto"/>
          <w:spacing w:val="11"/>
          <w:szCs w:val="21"/>
          <w:highlight w:val="none"/>
        </w:rPr>
      </w:pPr>
      <w:r>
        <w:rPr>
          <w:rFonts w:hint="eastAsia" w:ascii="宋体" w:hAnsi="宋体" w:cs="宋体"/>
          <w:color w:val="auto"/>
          <w:spacing w:val="11"/>
          <w:szCs w:val="21"/>
          <w:highlight w:val="none"/>
        </w:rPr>
        <w:t>投标人公章：</w:t>
      </w:r>
    </w:p>
    <w:p w14:paraId="3748D8DF">
      <w:pPr>
        <w:snapToGrid w:val="0"/>
        <w:spacing w:beforeLines="50" w:after="50"/>
        <w:ind w:firstLine="6032" w:firstLineChars="2600"/>
        <w:rPr>
          <w:rFonts w:ascii="宋体" w:hAnsi="宋体" w:cs="宋体"/>
          <w:color w:val="auto"/>
          <w:spacing w:val="11"/>
          <w:szCs w:val="21"/>
          <w:highlight w:val="none"/>
        </w:rPr>
      </w:pPr>
    </w:p>
    <w:p w14:paraId="52CB6BFA">
      <w:pPr>
        <w:snapToGrid w:val="0"/>
        <w:spacing w:beforeLines="50" w:after="50"/>
        <w:ind w:firstLine="6032" w:firstLineChars="2600"/>
        <w:rPr>
          <w:rFonts w:ascii="宋体" w:hAnsi="宋体" w:cs="宋体"/>
          <w:color w:val="auto"/>
          <w:spacing w:val="11"/>
          <w:szCs w:val="21"/>
          <w:highlight w:val="none"/>
        </w:rPr>
      </w:pPr>
      <w:r>
        <w:rPr>
          <w:rFonts w:hint="eastAsia" w:ascii="宋体" w:hAnsi="宋体" w:cs="宋体"/>
          <w:color w:val="auto"/>
          <w:spacing w:val="11"/>
          <w:szCs w:val="21"/>
          <w:highlight w:val="none"/>
        </w:rPr>
        <w:t>年    月    日</w:t>
      </w:r>
    </w:p>
    <w:p w14:paraId="04976F24">
      <w:pPr>
        <w:spacing w:line="360" w:lineRule="auto"/>
        <w:jc w:val="left"/>
        <w:rPr>
          <w:rFonts w:ascii="宋体" w:hAnsi="宋体" w:eastAsia="宋体" w:cs="宋体"/>
          <w:b/>
          <w:color w:val="auto"/>
          <w:sz w:val="24"/>
          <w:highlight w:val="none"/>
        </w:rPr>
      </w:pPr>
    </w:p>
    <w:p w14:paraId="266F938B">
      <w:pPr>
        <w:spacing w:line="360" w:lineRule="auto"/>
        <w:jc w:val="left"/>
        <w:rPr>
          <w:rFonts w:ascii="宋体" w:hAnsi="宋体" w:eastAsia="宋体" w:cs="宋体"/>
          <w:b/>
          <w:color w:val="auto"/>
          <w:sz w:val="24"/>
          <w:highlight w:val="none"/>
        </w:rPr>
      </w:pPr>
    </w:p>
    <w:p w14:paraId="739DDB0F">
      <w:pPr>
        <w:pStyle w:val="5"/>
        <w:jc w:val="center"/>
        <w:rPr>
          <w:rFonts w:ascii="宋体" w:hAnsi="宋体" w:cs="宋体"/>
          <w:bCs w:val="0"/>
          <w:color w:val="auto"/>
          <w:spacing w:val="11"/>
          <w:highlight w:val="none"/>
        </w:rPr>
      </w:pPr>
      <w:r>
        <w:rPr>
          <w:rFonts w:hint="eastAsia" w:ascii="宋体" w:hAnsi="宋体" w:cs="宋体"/>
          <w:bCs w:val="0"/>
          <w:color w:val="auto"/>
          <w:spacing w:val="11"/>
          <w:highlight w:val="none"/>
        </w:rPr>
        <w:t>商务响应表</w:t>
      </w:r>
    </w:p>
    <w:p w14:paraId="2C01BB82">
      <w:pPr>
        <w:spacing w:line="180" w:lineRule="exact"/>
        <w:rPr>
          <w:rFonts w:ascii="宋体" w:hAnsi="宋体" w:cs="宋体"/>
          <w:color w:val="auto"/>
          <w:spacing w:val="11"/>
          <w:sz w:val="24"/>
          <w:highlight w:val="none"/>
          <w:u w:val="single"/>
        </w:rPr>
      </w:pP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68"/>
        <w:gridCol w:w="2995"/>
        <w:gridCol w:w="2540"/>
        <w:gridCol w:w="2459"/>
      </w:tblGrid>
      <w:tr w14:paraId="4246E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968" w:type="dxa"/>
            <w:tcBorders>
              <w:top w:val="single" w:color="auto" w:sz="4" w:space="0"/>
              <w:left w:val="single" w:color="auto" w:sz="4" w:space="0"/>
              <w:bottom w:val="single" w:color="auto" w:sz="4" w:space="0"/>
              <w:right w:val="single" w:color="auto" w:sz="4" w:space="0"/>
            </w:tcBorders>
            <w:noWrap/>
            <w:vAlign w:val="center"/>
          </w:tcPr>
          <w:p w14:paraId="3457FAFD">
            <w:pPr>
              <w:snapToGrid w:val="0"/>
              <w:spacing w:beforeLines="50"/>
              <w:jc w:val="center"/>
              <w:rPr>
                <w:rFonts w:ascii="宋体" w:hAnsi="宋体" w:cs="宋体"/>
                <w:color w:val="auto"/>
                <w:spacing w:val="11"/>
                <w:szCs w:val="21"/>
                <w:highlight w:val="none"/>
              </w:rPr>
            </w:pPr>
            <w:r>
              <w:rPr>
                <w:rFonts w:hint="eastAsia" w:ascii="宋体" w:hAnsi="宋体" w:cs="宋体"/>
                <w:color w:val="auto"/>
                <w:spacing w:val="11"/>
                <w:szCs w:val="21"/>
                <w:highlight w:val="none"/>
              </w:rPr>
              <w:t>商务条款内容</w:t>
            </w:r>
          </w:p>
        </w:tc>
        <w:tc>
          <w:tcPr>
            <w:tcW w:w="2995" w:type="dxa"/>
            <w:tcBorders>
              <w:top w:val="single" w:color="auto" w:sz="4" w:space="0"/>
              <w:left w:val="single" w:color="auto" w:sz="4" w:space="0"/>
              <w:bottom w:val="single" w:color="auto" w:sz="4" w:space="0"/>
              <w:right w:val="single" w:color="auto" w:sz="4" w:space="0"/>
            </w:tcBorders>
            <w:noWrap/>
            <w:vAlign w:val="center"/>
          </w:tcPr>
          <w:p w14:paraId="78D0E866">
            <w:pPr>
              <w:snapToGrid w:val="0"/>
              <w:spacing w:beforeLines="50"/>
              <w:jc w:val="center"/>
              <w:rPr>
                <w:rFonts w:ascii="宋体" w:hAnsi="宋体" w:cs="宋体"/>
                <w:color w:val="auto"/>
                <w:spacing w:val="11"/>
                <w:szCs w:val="21"/>
                <w:highlight w:val="none"/>
              </w:rPr>
            </w:pPr>
            <w:r>
              <w:rPr>
                <w:rFonts w:hint="eastAsia" w:ascii="宋体" w:hAnsi="宋体" w:cs="宋体"/>
                <w:color w:val="auto"/>
                <w:spacing w:val="11"/>
                <w:szCs w:val="21"/>
                <w:highlight w:val="none"/>
              </w:rPr>
              <w:t>招标文件要求</w:t>
            </w:r>
          </w:p>
        </w:tc>
        <w:tc>
          <w:tcPr>
            <w:tcW w:w="2540" w:type="dxa"/>
            <w:tcBorders>
              <w:top w:val="single" w:color="auto" w:sz="4" w:space="0"/>
              <w:left w:val="single" w:color="auto" w:sz="4" w:space="0"/>
              <w:bottom w:val="single" w:color="auto" w:sz="4" w:space="0"/>
              <w:right w:val="single" w:color="auto" w:sz="4" w:space="0"/>
            </w:tcBorders>
            <w:noWrap/>
            <w:vAlign w:val="center"/>
          </w:tcPr>
          <w:p w14:paraId="40D167DB">
            <w:pPr>
              <w:snapToGrid w:val="0"/>
              <w:spacing w:beforeLines="50"/>
              <w:jc w:val="center"/>
              <w:rPr>
                <w:rFonts w:ascii="宋体" w:hAnsi="宋体" w:cs="宋体"/>
                <w:color w:val="auto"/>
                <w:spacing w:val="11"/>
                <w:szCs w:val="21"/>
                <w:highlight w:val="none"/>
              </w:rPr>
            </w:pPr>
            <w:r>
              <w:rPr>
                <w:rFonts w:hint="eastAsia" w:ascii="宋体" w:hAnsi="宋体" w:cs="宋体"/>
                <w:color w:val="auto"/>
                <w:spacing w:val="11"/>
                <w:szCs w:val="21"/>
                <w:highlight w:val="none"/>
              </w:rPr>
              <w:t>投标文件内容</w:t>
            </w:r>
          </w:p>
        </w:tc>
        <w:tc>
          <w:tcPr>
            <w:tcW w:w="2459" w:type="dxa"/>
            <w:tcBorders>
              <w:top w:val="single" w:color="auto" w:sz="4" w:space="0"/>
              <w:left w:val="single" w:color="auto" w:sz="4" w:space="0"/>
              <w:bottom w:val="single" w:color="auto" w:sz="4" w:space="0"/>
              <w:right w:val="single" w:color="auto" w:sz="4" w:space="0"/>
            </w:tcBorders>
            <w:noWrap/>
            <w:vAlign w:val="center"/>
          </w:tcPr>
          <w:p w14:paraId="2A36B64E">
            <w:pPr>
              <w:snapToGrid w:val="0"/>
              <w:spacing w:beforeLines="50"/>
              <w:jc w:val="center"/>
              <w:rPr>
                <w:rFonts w:ascii="宋体" w:hAnsi="宋体" w:cs="宋体"/>
                <w:color w:val="auto"/>
                <w:spacing w:val="11"/>
                <w:szCs w:val="21"/>
                <w:highlight w:val="none"/>
              </w:rPr>
            </w:pPr>
            <w:r>
              <w:rPr>
                <w:rFonts w:hint="eastAsia" w:ascii="宋体" w:hAnsi="宋体" w:cs="宋体"/>
                <w:color w:val="auto"/>
                <w:spacing w:val="11"/>
                <w:szCs w:val="21"/>
                <w:highlight w:val="none"/>
              </w:rPr>
              <w:t>偏离情况</w:t>
            </w:r>
          </w:p>
        </w:tc>
      </w:tr>
      <w:tr w14:paraId="6343F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noWrap/>
            <w:vAlign w:val="center"/>
          </w:tcPr>
          <w:p w14:paraId="32789811">
            <w:pPr>
              <w:snapToGrid w:val="0"/>
              <w:spacing w:line="460" w:lineRule="exact"/>
              <w:jc w:val="center"/>
              <w:rPr>
                <w:rFonts w:ascii="宋体" w:hAnsi="宋体" w:cs="宋体"/>
                <w:color w:val="auto"/>
                <w:spacing w:val="11"/>
                <w:szCs w:val="21"/>
                <w:highlight w:val="none"/>
              </w:rPr>
            </w:pPr>
          </w:p>
        </w:tc>
        <w:tc>
          <w:tcPr>
            <w:tcW w:w="2995" w:type="dxa"/>
            <w:tcBorders>
              <w:top w:val="single" w:color="auto" w:sz="4" w:space="0"/>
              <w:left w:val="single" w:color="auto" w:sz="4" w:space="0"/>
              <w:bottom w:val="single" w:color="auto" w:sz="4" w:space="0"/>
              <w:right w:val="single" w:color="auto" w:sz="4" w:space="0"/>
            </w:tcBorders>
            <w:noWrap/>
            <w:vAlign w:val="center"/>
          </w:tcPr>
          <w:p w14:paraId="4723C1C0">
            <w:pPr>
              <w:snapToGrid w:val="0"/>
              <w:spacing w:line="460" w:lineRule="exact"/>
              <w:jc w:val="center"/>
              <w:rPr>
                <w:rFonts w:ascii="宋体" w:hAnsi="宋体" w:cs="宋体"/>
                <w:color w:val="auto"/>
                <w:spacing w:val="11"/>
                <w:szCs w:val="21"/>
                <w:highlight w:val="none"/>
              </w:rPr>
            </w:pPr>
          </w:p>
        </w:tc>
        <w:tc>
          <w:tcPr>
            <w:tcW w:w="2540" w:type="dxa"/>
            <w:tcBorders>
              <w:top w:val="single" w:color="auto" w:sz="4" w:space="0"/>
              <w:left w:val="single" w:color="auto" w:sz="4" w:space="0"/>
              <w:bottom w:val="single" w:color="auto" w:sz="4" w:space="0"/>
              <w:right w:val="single" w:color="auto" w:sz="4" w:space="0"/>
            </w:tcBorders>
            <w:noWrap/>
            <w:vAlign w:val="center"/>
          </w:tcPr>
          <w:p w14:paraId="76B7E1D1">
            <w:pPr>
              <w:snapToGrid w:val="0"/>
              <w:spacing w:beforeLines="50" w:line="460" w:lineRule="exact"/>
              <w:jc w:val="center"/>
              <w:rPr>
                <w:rFonts w:ascii="宋体" w:hAnsi="宋体" w:cs="宋体"/>
                <w:color w:val="auto"/>
                <w:spacing w:val="11"/>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7437C27B">
            <w:pPr>
              <w:snapToGrid w:val="0"/>
              <w:spacing w:beforeLines="50" w:line="460" w:lineRule="exact"/>
              <w:jc w:val="center"/>
              <w:rPr>
                <w:rFonts w:ascii="宋体" w:hAnsi="宋体" w:cs="宋体"/>
                <w:color w:val="auto"/>
                <w:spacing w:val="11"/>
                <w:szCs w:val="21"/>
                <w:highlight w:val="none"/>
              </w:rPr>
            </w:pPr>
          </w:p>
        </w:tc>
      </w:tr>
      <w:tr w14:paraId="7E5761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noWrap/>
            <w:vAlign w:val="center"/>
          </w:tcPr>
          <w:p w14:paraId="175F0DFE">
            <w:pPr>
              <w:snapToGrid w:val="0"/>
              <w:spacing w:beforeLines="50" w:line="460" w:lineRule="exact"/>
              <w:jc w:val="center"/>
              <w:rPr>
                <w:rFonts w:ascii="宋体" w:hAnsi="宋体" w:cs="宋体"/>
                <w:color w:val="auto"/>
                <w:spacing w:val="11"/>
                <w:szCs w:val="21"/>
                <w:highlight w:val="none"/>
              </w:rPr>
            </w:pPr>
          </w:p>
        </w:tc>
        <w:tc>
          <w:tcPr>
            <w:tcW w:w="2995" w:type="dxa"/>
            <w:tcBorders>
              <w:top w:val="single" w:color="auto" w:sz="4" w:space="0"/>
              <w:left w:val="single" w:color="auto" w:sz="4" w:space="0"/>
              <w:bottom w:val="single" w:color="auto" w:sz="4" w:space="0"/>
              <w:right w:val="single" w:color="auto" w:sz="4" w:space="0"/>
            </w:tcBorders>
            <w:noWrap/>
            <w:vAlign w:val="center"/>
          </w:tcPr>
          <w:p w14:paraId="07885FF2">
            <w:pPr>
              <w:snapToGrid w:val="0"/>
              <w:spacing w:line="460" w:lineRule="exact"/>
              <w:jc w:val="center"/>
              <w:rPr>
                <w:rFonts w:ascii="宋体" w:hAnsi="宋体" w:cs="宋体"/>
                <w:color w:val="auto"/>
                <w:spacing w:val="11"/>
                <w:szCs w:val="21"/>
                <w:highlight w:val="none"/>
              </w:rPr>
            </w:pPr>
          </w:p>
        </w:tc>
        <w:tc>
          <w:tcPr>
            <w:tcW w:w="2540" w:type="dxa"/>
            <w:tcBorders>
              <w:top w:val="single" w:color="auto" w:sz="4" w:space="0"/>
              <w:left w:val="single" w:color="auto" w:sz="4" w:space="0"/>
              <w:bottom w:val="single" w:color="auto" w:sz="4" w:space="0"/>
              <w:right w:val="single" w:color="auto" w:sz="4" w:space="0"/>
            </w:tcBorders>
            <w:noWrap/>
            <w:vAlign w:val="center"/>
          </w:tcPr>
          <w:p w14:paraId="60F14091">
            <w:pPr>
              <w:snapToGrid w:val="0"/>
              <w:spacing w:beforeLines="50" w:line="460" w:lineRule="exact"/>
              <w:jc w:val="center"/>
              <w:rPr>
                <w:rFonts w:ascii="宋体" w:hAnsi="宋体" w:cs="宋体"/>
                <w:color w:val="auto"/>
                <w:spacing w:val="11"/>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6CB99698">
            <w:pPr>
              <w:snapToGrid w:val="0"/>
              <w:spacing w:beforeLines="50" w:line="460" w:lineRule="exact"/>
              <w:jc w:val="center"/>
              <w:rPr>
                <w:rFonts w:ascii="宋体" w:hAnsi="宋体" w:cs="宋体"/>
                <w:color w:val="auto"/>
                <w:spacing w:val="11"/>
                <w:szCs w:val="21"/>
                <w:highlight w:val="none"/>
              </w:rPr>
            </w:pPr>
          </w:p>
        </w:tc>
      </w:tr>
      <w:tr w14:paraId="0D98A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noWrap/>
            <w:vAlign w:val="center"/>
          </w:tcPr>
          <w:p w14:paraId="67331A6D">
            <w:pPr>
              <w:snapToGrid w:val="0"/>
              <w:spacing w:line="460" w:lineRule="exact"/>
              <w:jc w:val="center"/>
              <w:rPr>
                <w:rFonts w:ascii="宋体" w:hAnsi="宋体" w:cs="宋体"/>
                <w:color w:val="auto"/>
                <w:spacing w:val="11"/>
                <w:szCs w:val="21"/>
                <w:highlight w:val="none"/>
              </w:rPr>
            </w:pPr>
          </w:p>
        </w:tc>
        <w:tc>
          <w:tcPr>
            <w:tcW w:w="2995" w:type="dxa"/>
            <w:tcBorders>
              <w:top w:val="single" w:color="auto" w:sz="4" w:space="0"/>
              <w:left w:val="single" w:color="auto" w:sz="4" w:space="0"/>
              <w:bottom w:val="single" w:color="auto" w:sz="4" w:space="0"/>
              <w:right w:val="single" w:color="auto" w:sz="4" w:space="0"/>
            </w:tcBorders>
            <w:noWrap/>
            <w:vAlign w:val="center"/>
          </w:tcPr>
          <w:p w14:paraId="5BBF7779">
            <w:pPr>
              <w:snapToGrid w:val="0"/>
              <w:spacing w:line="460" w:lineRule="exact"/>
              <w:jc w:val="center"/>
              <w:rPr>
                <w:rFonts w:ascii="宋体" w:hAnsi="宋体" w:cs="宋体"/>
                <w:color w:val="auto"/>
                <w:spacing w:val="11"/>
                <w:szCs w:val="21"/>
                <w:highlight w:val="none"/>
              </w:rPr>
            </w:pPr>
          </w:p>
        </w:tc>
        <w:tc>
          <w:tcPr>
            <w:tcW w:w="2540" w:type="dxa"/>
            <w:tcBorders>
              <w:top w:val="single" w:color="auto" w:sz="4" w:space="0"/>
              <w:left w:val="single" w:color="auto" w:sz="4" w:space="0"/>
              <w:bottom w:val="single" w:color="auto" w:sz="4" w:space="0"/>
              <w:right w:val="single" w:color="auto" w:sz="4" w:space="0"/>
            </w:tcBorders>
            <w:noWrap/>
            <w:vAlign w:val="center"/>
          </w:tcPr>
          <w:p w14:paraId="1907D587">
            <w:pPr>
              <w:snapToGrid w:val="0"/>
              <w:spacing w:beforeLines="50" w:line="460" w:lineRule="exact"/>
              <w:jc w:val="center"/>
              <w:rPr>
                <w:rFonts w:ascii="宋体" w:hAnsi="宋体" w:cs="宋体"/>
                <w:color w:val="auto"/>
                <w:spacing w:val="11"/>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189445FC">
            <w:pPr>
              <w:snapToGrid w:val="0"/>
              <w:spacing w:beforeLines="50" w:line="460" w:lineRule="exact"/>
              <w:jc w:val="center"/>
              <w:rPr>
                <w:rFonts w:ascii="宋体" w:hAnsi="宋体" w:cs="宋体"/>
                <w:color w:val="auto"/>
                <w:spacing w:val="11"/>
                <w:szCs w:val="21"/>
                <w:highlight w:val="none"/>
              </w:rPr>
            </w:pPr>
          </w:p>
        </w:tc>
      </w:tr>
      <w:tr w14:paraId="13E81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noWrap/>
            <w:vAlign w:val="center"/>
          </w:tcPr>
          <w:p w14:paraId="0DADD2F8">
            <w:pPr>
              <w:snapToGrid w:val="0"/>
              <w:spacing w:line="460" w:lineRule="exact"/>
              <w:jc w:val="center"/>
              <w:rPr>
                <w:rFonts w:ascii="宋体" w:hAnsi="宋体" w:cs="宋体"/>
                <w:color w:val="auto"/>
                <w:spacing w:val="11"/>
                <w:szCs w:val="21"/>
                <w:highlight w:val="none"/>
              </w:rPr>
            </w:pPr>
          </w:p>
        </w:tc>
        <w:tc>
          <w:tcPr>
            <w:tcW w:w="2995" w:type="dxa"/>
            <w:tcBorders>
              <w:top w:val="single" w:color="auto" w:sz="4" w:space="0"/>
              <w:left w:val="single" w:color="auto" w:sz="4" w:space="0"/>
              <w:bottom w:val="single" w:color="auto" w:sz="4" w:space="0"/>
              <w:right w:val="single" w:color="auto" w:sz="4" w:space="0"/>
            </w:tcBorders>
            <w:noWrap/>
            <w:vAlign w:val="center"/>
          </w:tcPr>
          <w:p w14:paraId="321977C9">
            <w:pPr>
              <w:snapToGrid w:val="0"/>
              <w:spacing w:line="460" w:lineRule="exact"/>
              <w:jc w:val="center"/>
              <w:rPr>
                <w:rFonts w:ascii="宋体" w:hAnsi="宋体" w:cs="宋体"/>
                <w:color w:val="auto"/>
                <w:spacing w:val="11"/>
                <w:szCs w:val="21"/>
                <w:highlight w:val="none"/>
              </w:rPr>
            </w:pPr>
          </w:p>
        </w:tc>
        <w:tc>
          <w:tcPr>
            <w:tcW w:w="2540" w:type="dxa"/>
            <w:tcBorders>
              <w:top w:val="single" w:color="auto" w:sz="4" w:space="0"/>
              <w:left w:val="single" w:color="auto" w:sz="4" w:space="0"/>
              <w:bottom w:val="single" w:color="auto" w:sz="4" w:space="0"/>
              <w:right w:val="single" w:color="auto" w:sz="4" w:space="0"/>
            </w:tcBorders>
            <w:noWrap/>
            <w:vAlign w:val="center"/>
          </w:tcPr>
          <w:p w14:paraId="79B30497">
            <w:pPr>
              <w:snapToGrid w:val="0"/>
              <w:spacing w:beforeLines="50" w:line="460" w:lineRule="exact"/>
              <w:jc w:val="center"/>
              <w:rPr>
                <w:rFonts w:ascii="宋体" w:hAnsi="宋体" w:cs="宋体"/>
                <w:color w:val="auto"/>
                <w:spacing w:val="11"/>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6F9ABB4A">
            <w:pPr>
              <w:snapToGrid w:val="0"/>
              <w:spacing w:beforeLines="50" w:line="460" w:lineRule="exact"/>
              <w:jc w:val="center"/>
              <w:rPr>
                <w:rFonts w:ascii="宋体" w:hAnsi="宋体" w:cs="宋体"/>
                <w:color w:val="auto"/>
                <w:spacing w:val="11"/>
                <w:szCs w:val="21"/>
                <w:highlight w:val="none"/>
              </w:rPr>
            </w:pPr>
          </w:p>
        </w:tc>
      </w:tr>
      <w:tr w14:paraId="711AB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noWrap/>
            <w:vAlign w:val="center"/>
          </w:tcPr>
          <w:p w14:paraId="12DC288B">
            <w:pPr>
              <w:snapToGrid w:val="0"/>
              <w:spacing w:line="460" w:lineRule="exact"/>
              <w:jc w:val="center"/>
              <w:rPr>
                <w:rFonts w:ascii="宋体" w:hAnsi="宋体" w:cs="宋体"/>
                <w:color w:val="auto"/>
                <w:spacing w:val="11"/>
                <w:szCs w:val="21"/>
                <w:highlight w:val="none"/>
              </w:rPr>
            </w:pPr>
          </w:p>
        </w:tc>
        <w:tc>
          <w:tcPr>
            <w:tcW w:w="2995" w:type="dxa"/>
            <w:tcBorders>
              <w:top w:val="single" w:color="auto" w:sz="4" w:space="0"/>
              <w:left w:val="single" w:color="auto" w:sz="4" w:space="0"/>
              <w:bottom w:val="single" w:color="auto" w:sz="4" w:space="0"/>
              <w:right w:val="single" w:color="auto" w:sz="4" w:space="0"/>
            </w:tcBorders>
            <w:noWrap/>
            <w:vAlign w:val="center"/>
          </w:tcPr>
          <w:p w14:paraId="28214460">
            <w:pPr>
              <w:snapToGrid w:val="0"/>
              <w:spacing w:line="460" w:lineRule="exact"/>
              <w:jc w:val="center"/>
              <w:rPr>
                <w:rFonts w:ascii="宋体" w:hAnsi="宋体" w:cs="宋体"/>
                <w:color w:val="auto"/>
                <w:spacing w:val="11"/>
                <w:szCs w:val="21"/>
                <w:highlight w:val="none"/>
              </w:rPr>
            </w:pPr>
          </w:p>
        </w:tc>
        <w:tc>
          <w:tcPr>
            <w:tcW w:w="2540" w:type="dxa"/>
            <w:tcBorders>
              <w:top w:val="single" w:color="auto" w:sz="4" w:space="0"/>
              <w:left w:val="single" w:color="auto" w:sz="4" w:space="0"/>
              <w:bottom w:val="single" w:color="auto" w:sz="4" w:space="0"/>
              <w:right w:val="single" w:color="auto" w:sz="4" w:space="0"/>
            </w:tcBorders>
            <w:noWrap/>
            <w:vAlign w:val="center"/>
          </w:tcPr>
          <w:p w14:paraId="099B8E70">
            <w:pPr>
              <w:snapToGrid w:val="0"/>
              <w:spacing w:beforeLines="50" w:line="460" w:lineRule="exact"/>
              <w:jc w:val="center"/>
              <w:rPr>
                <w:rFonts w:ascii="宋体" w:hAnsi="宋体" w:cs="宋体"/>
                <w:color w:val="auto"/>
                <w:spacing w:val="11"/>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598976CE">
            <w:pPr>
              <w:snapToGrid w:val="0"/>
              <w:spacing w:beforeLines="50" w:line="460" w:lineRule="exact"/>
              <w:jc w:val="center"/>
              <w:rPr>
                <w:rFonts w:ascii="宋体" w:hAnsi="宋体" w:cs="宋体"/>
                <w:color w:val="auto"/>
                <w:spacing w:val="11"/>
                <w:szCs w:val="21"/>
                <w:highlight w:val="none"/>
              </w:rPr>
            </w:pPr>
          </w:p>
        </w:tc>
      </w:tr>
    </w:tbl>
    <w:p w14:paraId="4404037E">
      <w:pPr>
        <w:spacing w:line="360" w:lineRule="auto"/>
        <w:ind w:right="-21" w:rightChars="-10"/>
        <w:rPr>
          <w:rFonts w:ascii="宋体" w:hAnsi="宋体" w:cs="宋体"/>
          <w:color w:val="auto"/>
          <w:spacing w:val="11"/>
          <w:szCs w:val="21"/>
          <w:highlight w:val="none"/>
        </w:rPr>
      </w:pPr>
    </w:p>
    <w:p w14:paraId="42963ECA">
      <w:pPr>
        <w:spacing w:line="360" w:lineRule="auto"/>
        <w:ind w:right="-21" w:rightChars="-10"/>
        <w:rPr>
          <w:rFonts w:ascii="宋体" w:hAnsi="宋体" w:cs="宋体"/>
          <w:color w:val="auto"/>
          <w:spacing w:val="11"/>
          <w:szCs w:val="21"/>
          <w:highlight w:val="none"/>
        </w:rPr>
      </w:pPr>
      <w:r>
        <w:rPr>
          <w:rFonts w:hint="eastAsia" w:ascii="宋体" w:hAnsi="宋体" w:cs="宋体"/>
          <w:color w:val="auto"/>
          <w:spacing w:val="11"/>
          <w:szCs w:val="21"/>
          <w:highlight w:val="none"/>
        </w:rPr>
        <w:t>注：1、商务条款内容主要是针对招标文件有关的包括投标有效期、服务期限、质量标准、付款方式等内容。</w:t>
      </w:r>
    </w:p>
    <w:p w14:paraId="6B21AC3C">
      <w:pPr>
        <w:spacing w:line="360" w:lineRule="auto"/>
        <w:rPr>
          <w:rFonts w:ascii="宋体" w:hAnsi="宋体" w:cs="宋体"/>
          <w:color w:val="auto"/>
          <w:spacing w:val="11"/>
          <w:szCs w:val="21"/>
          <w:highlight w:val="none"/>
        </w:rPr>
      </w:pPr>
      <w:r>
        <w:rPr>
          <w:rFonts w:hint="eastAsia" w:ascii="宋体" w:hAnsi="宋体" w:cs="宋体"/>
          <w:color w:val="auto"/>
          <w:spacing w:val="11"/>
          <w:szCs w:val="21"/>
          <w:highlight w:val="none"/>
        </w:rPr>
        <w:t>2、如有偏离请如实填写，偏离情况可按实际响应情况填写正偏离、负偏离或无偏离。</w:t>
      </w:r>
    </w:p>
    <w:p w14:paraId="5BEE8E78">
      <w:pPr>
        <w:spacing w:line="360" w:lineRule="auto"/>
        <w:rPr>
          <w:rFonts w:ascii="宋体" w:hAnsi="宋体" w:cs="宋体"/>
          <w:color w:val="auto"/>
          <w:spacing w:val="11"/>
          <w:szCs w:val="21"/>
          <w:highlight w:val="none"/>
        </w:rPr>
      </w:pPr>
    </w:p>
    <w:p w14:paraId="4B278798">
      <w:pPr>
        <w:snapToGrid w:val="0"/>
        <w:spacing w:beforeLines="50"/>
        <w:rPr>
          <w:rFonts w:ascii="宋体" w:hAnsi="宋体" w:cs="宋体"/>
          <w:color w:val="auto"/>
          <w:spacing w:val="11"/>
          <w:szCs w:val="21"/>
          <w:highlight w:val="none"/>
          <w:u w:val="single"/>
        </w:rPr>
      </w:pPr>
      <w:r>
        <w:rPr>
          <w:rFonts w:hint="eastAsia" w:ascii="宋体" w:hAnsi="宋体" w:cs="宋体"/>
          <w:color w:val="auto"/>
          <w:spacing w:val="11"/>
          <w:szCs w:val="21"/>
          <w:highlight w:val="none"/>
        </w:rPr>
        <w:t>法定代表人或授权代表（签字或盖章）：</w:t>
      </w:r>
    </w:p>
    <w:p w14:paraId="5D94539A">
      <w:pPr>
        <w:snapToGrid w:val="0"/>
        <w:spacing w:beforeLines="50"/>
        <w:rPr>
          <w:rFonts w:ascii="宋体" w:hAnsi="宋体" w:cs="宋体"/>
          <w:color w:val="auto"/>
          <w:spacing w:val="11"/>
          <w:szCs w:val="21"/>
          <w:highlight w:val="none"/>
        </w:rPr>
      </w:pPr>
      <w:r>
        <w:rPr>
          <w:rFonts w:hint="eastAsia" w:ascii="宋体" w:hAnsi="宋体" w:cs="宋体"/>
          <w:color w:val="auto"/>
          <w:spacing w:val="11"/>
          <w:szCs w:val="21"/>
          <w:highlight w:val="none"/>
        </w:rPr>
        <w:t>投标人公章：</w:t>
      </w:r>
    </w:p>
    <w:p w14:paraId="34ABE866">
      <w:pPr>
        <w:snapToGrid w:val="0"/>
        <w:spacing w:beforeLines="50" w:after="50"/>
        <w:ind w:firstLine="6032" w:firstLineChars="2600"/>
        <w:rPr>
          <w:rFonts w:ascii="宋体" w:hAnsi="宋体" w:cs="宋体"/>
          <w:color w:val="auto"/>
          <w:spacing w:val="11"/>
          <w:szCs w:val="21"/>
          <w:highlight w:val="none"/>
        </w:rPr>
      </w:pPr>
    </w:p>
    <w:p w14:paraId="7DAFCCE9">
      <w:pPr>
        <w:snapToGrid w:val="0"/>
        <w:spacing w:beforeLines="50" w:after="50"/>
        <w:ind w:firstLine="6032" w:firstLineChars="2600"/>
        <w:rPr>
          <w:rFonts w:ascii="宋体" w:hAnsi="宋体" w:cs="宋体"/>
          <w:color w:val="auto"/>
          <w:spacing w:val="11"/>
          <w:sz w:val="24"/>
          <w:highlight w:val="none"/>
        </w:rPr>
      </w:pPr>
      <w:r>
        <w:rPr>
          <w:rFonts w:hint="eastAsia" w:ascii="宋体" w:hAnsi="宋体" w:cs="宋体"/>
          <w:color w:val="auto"/>
          <w:spacing w:val="11"/>
          <w:szCs w:val="21"/>
          <w:highlight w:val="none"/>
        </w:rPr>
        <w:t>年    月    日</w:t>
      </w:r>
    </w:p>
    <w:p w14:paraId="1354CAA4">
      <w:pPr>
        <w:snapToGrid w:val="0"/>
        <w:spacing w:beforeLines="50" w:after="50"/>
        <w:rPr>
          <w:rFonts w:ascii="宋体" w:hAnsi="宋体" w:cs="宋体"/>
          <w:color w:val="auto"/>
          <w:spacing w:val="11"/>
          <w:sz w:val="24"/>
          <w:highlight w:val="none"/>
        </w:rPr>
      </w:pPr>
    </w:p>
    <w:p w14:paraId="503C537B">
      <w:pPr>
        <w:spacing w:line="360" w:lineRule="auto"/>
        <w:ind w:right="-21" w:rightChars="-10"/>
        <w:rPr>
          <w:rFonts w:ascii="宋体" w:hAnsi="宋体" w:cs="宋体"/>
          <w:color w:val="auto"/>
          <w:spacing w:val="11"/>
          <w:sz w:val="24"/>
          <w:highlight w:val="none"/>
        </w:rPr>
      </w:pPr>
    </w:p>
    <w:p w14:paraId="3F399FC0">
      <w:pPr>
        <w:rPr>
          <w:rFonts w:ascii="宋体" w:hAnsi="宋体" w:cs="宋体"/>
          <w:color w:val="auto"/>
          <w:spacing w:val="11"/>
          <w:sz w:val="24"/>
          <w:highlight w:val="none"/>
        </w:rPr>
      </w:pPr>
    </w:p>
    <w:p w14:paraId="532FC3FB">
      <w:pPr>
        <w:rPr>
          <w:rFonts w:ascii="宋体" w:hAnsi="宋体" w:cs="宋体"/>
          <w:color w:val="auto"/>
          <w:spacing w:val="11"/>
          <w:sz w:val="24"/>
          <w:highlight w:val="none"/>
        </w:rPr>
      </w:pPr>
    </w:p>
    <w:p w14:paraId="56ECAE95">
      <w:pPr>
        <w:widowControl/>
        <w:tabs>
          <w:tab w:val="left" w:pos="3141"/>
          <w:tab w:val="center" w:pos="4934"/>
        </w:tabs>
        <w:jc w:val="left"/>
        <w:rPr>
          <w:rFonts w:ascii="宋体" w:hAnsi="宋体" w:cs="宋体"/>
          <w:b/>
          <w:bCs/>
          <w:color w:val="auto"/>
          <w:spacing w:val="11"/>
          <w:sz w:val="24"/>
          <w:highlight w:val="none"/>
        </w:rPr>
      </w:pPr>
    </w:p>
    <w:p w14:paraId="766A520F">
      <w:pPr>
        <w:snapToGrid w:val="0"/>
        <w:spacing w:before="50" w:after="50"/>
        <w:outlineLvl w:val="1"/>
        <w:rPr>
          <w:rFonts w:ascii="宋体" w:hAnsi="宋体" w:cs="宋体"/>
          <w:color w:val="auto"/>
          <w:spacing w:val="11"/>
          <w:sz w:val="24"/>
          <w:highlight w:val="none"/>
        </w:rPr>
      </w:pPr>
    </w:p>
    <w:p w14:paraId="2213E9AC">
      <w:pPr>
        <w:snapToGrid w:val="0"/>
        <w:spacing w:before="50" w:after="50"/>
        <w:outlineLvl w:val="1"/>
        <w:rPr>
          <w:rFonts w:ascii="宋体" w:hAnsi="宋体" w:cs="宋体"/>
          <w:color w:val="auto"/>
          <w:spacing w:val="11"/>
          <w:sz w:val="24"/>
          <w:highlight w:val="none"/>
        </w:rPr>
      </w:pPr>
    </w:p>
    <w:p w14:paraId="610E74CB">
      <w:pPr>
        <w:pStyle w:val="2"/>
        <w:rPr>
          <w:color w:val="auto"/>
          <w:highlight w:val="none"/>
        </w:rPr>
      </w:pPr>
    </w:p>
    <w:p w14:paraId="31C80B7C">
      <w:pPr>
        <w:pStyle w:val="2"/>
        <w:rPr>
          <w:color w:val="auto"/>
          <w:highlight w:val="none"/>
        </w:rPr>
      </w:pPr>
    </w:p>
    <w:p w14:paraId="71479C60">
      <w:pPr>
        <w:rPr>
          <w:color w:val="auto"/>
          <w:highlight w:val="none"/>
        </w:rPr>
      </w:pPr>
    </w:p>
    <w:p w14:paraId="3E41A1EF">
      <w:pPr>
        <w:pStyle w:val="2"/>
        <w:rPr>
          <w:color w:val="auto"/>
          <w:highlight w:val="none"/>
        </w:rPr>
      </w:pPr>
    </w:p>
    <w:p w14:paraId="3275BB78">
      <w:pPr>
        <w:rPr>
          <w:color w:val="auto"/>
          <w:highlight w:val="none"/>
        </w:rPr>
      </w:pPr>
    </w:p>
    <w:p w14:paraId="76A6B32E">
      <w:pPr>
        <w:rPr>
          <w:color w:val="auto"/>
          <w:highlight w:val="none"/>
        </w:rPr>
      </w:pPr>
    </w:p>
    <w:p w14:paraId="320011D1">
      <w:pPr>
        <w:spacing w:line="360" w:lineRule="auto"/>
        <w:jc w:val="left"/>
        <w:rPr>
          <w:rFonts w:ascii="宋体" w:hAnsi="宋体" w:eastAsia="宋体" w:cs="宋体"/>
          <w:b/>
          <w:color w:val="auto"/>
          <w:sz w:val="24"/>
          <w:highlight w:val="none"/>
        </w:rPr>
      </w:pPr>
    </w:p>
    <w:p w14:paraId="5037490C">
      <w:pPr>
        <w:pStyle w:val="5"/>
        <w:jc w:val="center"/>
        <w:rPr>
          <w:rFonts w:ascii="宋体" w:hAnsi="宋体" w:cs="宋体"/>
          <w:bCs w:val="0"/>
          <w:color w:val="auto"/>
          <w:spacing w:val="11"/>
          <w:highlight w:val="none"/>
        </w:rPr>
      </w:pPr>
      <w:r>
        <w:rPr>
          <w:rFonts w:hint="eastAsia" w:ascii="宋体" w:hAnsi="宋体" w:cs="宋体"/>
          <w:bCs w:val="0"/>
          <w:color w:val="auto"/>
          <w:spacing w:val="11"/>
          <w:highlight w:val="none"/>
        </w:rPr>
        <w:t>投标人类似业绩一览表</w:t>
      </w:r>
    </w:p>
    <w:p w14:paraId="72C0BC55">
      <w:pPr>
        <w:spacing w:line="300" w:lineRule="auto"/>
        <w:rPr>
          <w:rFonts w:ascii="宋体" w:hAnsi="宋体" w:cs="宋体"/>
          <w:color w:val="auto"/>
          <w:spacing w:val="11"/>
          <w:sz w:val="24"/>
          <w:highlight w:val="none"/>
        </w:rPr>
      </w:pPr>
    </w:p>
    <w:tbl>
      <w:tblPr>
        <w:tblStyle w:val="1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5"/>
        <w:gridCol w:w="1691"/>
        <w:gridCol w:w="1902"/>
        <w:gridCol w:w="1687"/>
        <w:gridCol w:w="1687"/>
        <w:gridCol w:w="1685"/>
      </w:tblGrid>
      <w:tr w14:paraId="09CC2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noWrap/>
            <w:vAlign w:val="center"/>
          </w:tcPr>
          <w:p w14:paraId="2A6F829F">
            <w:pPr>
              <w:spacing w:line="400" w:lineRule="atLeas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691" w:type="dxa"/>
            <w:noWrap/>
            <w:vAlign w:val="center"/>
          </w:tcPr>
          <w:p w14:paraId="6EDA4D96">
            <w:pPr>
              <w:spacing w:line="400" w:lineRule="atLeas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902" w:type="dxa"/>
            <w:noWrap/>
            <w:vAlign w:val="center"/>
          </w:tcPr>
          <w:p w14:paraId="08AE4F26">
            <w:pPr>
              <w:spacing w:line="400" w:lineRule="atLeast"/>
              <w:jc w:val="center"/>
              <w:rPr>
                <w:rFonts w:ascii="宋体" w:hAnsi="宋体" w:cs="宋体"/>
                <w:color w:val="auto"/>
                <w:szCs w:val="21"/>
                <w:highlight w:val="none"/>
              </w:rPr>
            </w:pPr>
            <w:r>
              <w:rPr>
                <w:rFonts w:hint="eastAsia" w:ascii="宋体" w:hAnsi="宋体" w:cs="宋体"/>
                <w:color w:val="auto"/>
                <w:szCs w:val="21"/>
                <w:highlight w:val="none"/>
              </w:rPr>
              <w:t>合同金额</w:t>
            </w:r>
          </w:p>
        </w:tc>
        <w:tc>
          <w:tcPr>
            <w:tcW w:w="1687" w:type="dxa"/>
            <w:noWrap/>
            <w:vAlign w:val="center"/>
          </w:tcPr>
          <w:p w14:paraId="25F25C32">
            <w:pPr>
              <w:spacing w:line="400" w:lineRule="atLeast"/>
              <w:jc w:val="center"/>
              <w:rPr>
                <w:rFonts w:ascii="宋体" w:hAnsi="宋体" w:cs="宋体"/>
                <w:color w:val="auto"/>
                <w:szCs w:val="21"/>
                <w:highlight w:val="none"/>
              </w:rPr>
            </w:pPr>
            <w:r>
              <w:rPr>
                <w:rFonts w:hint="eastAsia" w:ascii="宋体" w:hAnsi="宋体" w:cs="宋体"/>
                <w:color w:val="auto"/>
                <w:szCs w:val="21"/>
                <w:highlight w:val="none"/>
              </w:rPr>
              <w:t>合同签订时间</w:t>
            </w:r>
          </w:p>
        </w:tc>
        <w:tc>
          <w:tcPr>
            <w:tcW w:w="1687" w:type="dxa"/>
            <w:noWrap/>
            <w:vAlign w:val="center"/>
          </w:tcPr>
          <w:p w14:paraId="7077F3C9">
            <w:pPr>
              <w:spacing w:line="400" w:lineRule="atLeast"/>
              <w:jc w:val="center"/>
              <w:rPr>
                <w:rFonts w:ascii="宋体" w:hAnsi="宋体" w:cs="宋体"/>
                <w:color w:val="auto"/>
                <w:szCs w:val="21"/>
                <w:highlight w:val="none"/>
              </w:rPr>
            </w:pPr>
            <w:r>
              <w:rPr>
                <w:rFonts w:hint="eastAsia" w:ascii="宋体" w:hAnsi="宋体" w:cs="宋体"/>
                <w:color w:val="auto"/>
                <w:szCs w:val="21"/>
                <w:highlight w:val="none"/>
              </w:rPr>
              <w:t>用户名称</w:t>
            </w:r>
          </w:p>
        </w:tc>
        <w:tc>
          <w:tcPr>
            <w:tcW w:w="1685" w:type="dxa"/>
            <w:noWrap/>
            <w:vAlign w:val="center"/>
          </w:tcPr>
          <w:p w14:paraId="72D93DEB">
            <w:pPr>
              <w:spacing w:line="400" w:lineRule="atLeast"/>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0E4D3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noWrap/>
            <w:vAlign w:val="center"/>
          </w:tcPr>
          <w:p w14:paraId="438ECC50">
            <w:pPr>
              <w:spacing w:line="400" w:lineRule="atLeast"/>
              <w:jc w:val="center"/>
              <w:rPr>
                <w:rFonts w:ascii="宋体" w:hAnsi="宋体" w:cs="宋体"/>
                <w:color w:val="auto"/>
                <w:szCs w:val="21"/>
                <w:highlight w:val="none"/>
              </w:rPr>
            </w:pPr>
          </w:p>
        </w:tc>
        <w:tc>
          <w:tcPr>
            <w:tcW w:w="1691" w:type="dxa"/>
            <w:noWrap/>
            <w:vAlign w:val="center"/>
          </w:tcPr>
          <w:p w14:paraId="31AB14FB">
            <w:pPr>
              <w:spacing w:line="400" w:lineRule="atLeast"/>
              <w:jc w:val="center"/>
              <w:rPr>
                <w:rFonts w:ascii="宋体" w:hAnsi="宋体" w:cs="宋体"/>
                <w:color w:val="auto"/>
                <w:szCs w:val="21"/>
                <w:highlight w:val="none"/>
              </w:rPr>
            </w:pPr>
          </w:p>
        </w:tc>
        <w:tc>
          <w:tcPr>
            <w:tcW w:w="1902" w:type="dxa"/>
            <w:noWrap/>
            <w:vAlign w:val="center"/>
          </w:tcPr>
          <w:p w14:paraId="0FF643F5">
            <w:pPr>
              <w:spacing w:line="400" w:lineRule="atLeast"/>
              <w:jc w:val="center"/>
              <w:rPr>
                <w:rFonts w:ascii="宋体" w:hAnsi="宋体" w:cs="宋体"/>
                <w:color w:val="auto"/>
                <w:szCs w:val="21"/>
                <w:highlight w:val="none"/>
              </w:rPr>
            </w:pPr>
          </w:p>
        </w:tc>
        <w:tc>
          <w:tcPr>
            <w:tcW w:w="1687" w:type="dxa"/>
            <w:noWrap/>
            <w:vAlign w:val="center"/>
          </w:tcPr>
          <w:p w14:paraId="5360BE04">
            <w:pPr>
              <w:spacing w:line="400" w:lineRule="atLeast"/>
              <w:jc w:val="center"/>
              <w:rPr>
                <w:rFonts w:ascii="宋体" w:hAnsi="宋体" w:cs="宋体"/>
                <w:color w:val="auto"/>
                <w:szCs w:val="21"/>
                <w:highlight w:val="none"/>
              </w:rPr>
            </w:pPr>
          </w:p>
        </w:tc>
        <w:tc>
          <w:tcPr>
            <w:tcW w:w="1687" w:type="dxa"/>
            <w:noWrap/>
            <w:vAlign w:val="center"/>
          </w:tcPr>
          <w:p w14:paraId="294DB0D3">
            <w:pPr>
              <w:spacing w:line="400" w:lineRule="atLeast"/>
              <w:jc w:val="center"/>
              <w:rPr>
                <w:rFonts w:ascii="宋体" w:hAnsi="宋体" w:cs="宋体"/>
                <w:color w:val="auto"/>
                <w:szCs w:val="21"/>
                <w:highlight w:val="none"/>
              </w:rPr>
            </w:pPr>
          </w:p>
        </w:tc>
        <w:tc>
          <w:tcPr>
            <w:tcW w:w="1685" w:type="dxa"/>
            <w:noWrap/>
            <w:vAlign w:val="center"/>
          </w:tcPr>
          <w:p w14:paraId="42F567BD">
            <w:pPr>
              <w:spacing w:line="400" w:lineRule="atLeast"/>
              <w:jc w:val="center"/>
              <w:rPr>
                <w:rFonts w:ascii="宋体" w:hAnsi="宋体" w:cs="宋体"/>
                <w:color w:val="auto"/>
                <w:szCs w:val="21"/>
                <w:highlight w:val="none"/>
              </w:rPr>
            </w:pPr>
          </w:p>
        </w:tc>
      </w:tr>
      <w:tr w14:paraId="74B4C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noWrap/>
            <w:vAlign w:val="center"/>
          </w:tcPr>
          <w:p w14:paraId="04211B2B">
            <w:pPr>
              <w:spacing w:line="400" w:lineRule="atLeast"/>
              <w:jc w:val="center"/>
              <w:rPr>
                <w:rFonts w:ascii="宋体" w:hAnsi="宋体" w:cs="宋体"/>
                <w:color w:val="auto"/>
                <w:szCs w:val="21"/>
                <w:highlight w:val="none"/>
              </w:rPr>
            </w:pPr>
          </w:p>
        </w:tc>
        <w:tc>
          <w:tcPr>
            <w:tcW w:w="1691" w:type="dxa"/>
            <w:noWrap/>
            <w:vAlign w:val="center"/>
          </w:tcPr>
          <w:p w14:paraId="17B7A791">
            <w:pPr>
              <w:spacing w:line="400" w:lineRule="atLeast"/>
              <w:jc w:val="center"/>
              <w:rPr>
                <w:rFonts w:ascii="宋体" w:hAnsi="宋体" w:cs="宋体"/>
                <w:color w:val="auto"/>
                <w:szCs w:val="21"/>
                <w:highlight w:val="none"/>
              </w:rPr>
            </w:pPr>
          </w:p>
        </w:tc>
        <w:tc>
          <w:tcPr>
            <w:tcW w:w="1902" w:type="dxa"/>
            <w:noWrap/>
            <w:vAlign w:val="center"/>
          </w:tcPr>
          <w:p w14:paraId="0CFC69E1">
            <w:pPr>
              <w:spacing w:line="400" w:lineRule="atLeast"/>
              <w:jc w:val="center"/>
              <w:rPr>
                <w:rFonts w:ascii="宋体" w:hAnsi="宋体" w:cs="宋体"/>
                <w:color w:val="auto"/>
                <w:szCs w:val="21"/>
                <w:highlight w:val="none"/>
              </w:rPr>
            </w:pPr>
          </w:p>
        </w:tc>
        <w:tc>
          <w:tcPr>
            <w:tcW w:w="1687" w:type="dxa"/>
            <w:noWrap/>
            <w:vAlign w:val="center"/>
          </w:tcPr>
          <w:p w14:paraId="5E088767">
            <w:pPr>
              <w:spacing w:line="400" w:lineRule="atLeast"/>
              <w:jc w:val="center"/>
              <w:rPr>
                <w:rFonts w:ascii="宋体" w:hAnsi="宋体" w:cs="宋体"/>
                <w:color w:val="auto"/>
                <w:szCs w:val="21"/>
                <w:highlight w:val="none"/>
              </w:rPr>
            </w:pPr>
          </w:p>
        </w:tc>
        <w:tc>
          <w:tcPr>
            <w:tcW w:w="1687" w:type="dxa"/>
            <w:noWrap/>
            <w:vAlign w:val="center"/>
          </w:tcPr>
          <w:p w14:paraId="1CC1EBF3">
            <w:pPr>
              <w:spacing w:line="400" w:lineRule="atLeast"/>
              <w:jc w:val="center"/>
              <w:rPr>
                <w:rFonts w:ascii="宋体" w:hAnsi="宋体" w:cs="宋体"/>
                <w:color w:val="auto"/>
                <w:szCs w:val="21"/>
                <w:highlight w:val="none"/>
              </w:rPr>
            </w:pPr>
          </w:p>
        </w:tc>
        <w:tc>
          <w:tcPr>
            <w:tcW w:w="1685" w:type="dxa"/>
            <w:noWrap/>
            <w:vAlign w:val="center"/>
          </w:tcPr>
          <w:p w14:paraId="54EDEF3E">
            <w:pPr>
              <w:spacing w:line="400" w:lineRule="atLeast"/>
              <w:jc w:val="center"/>
              <w:rPr>
                <w:rFonts w:ascii="宋体" w:hAnsi="宋体" w:cs="宋体"/>
                <w:color w:val="auto"/>
                <w:szCs w:val="21"/>
                <w:highlight w:val="none"/>
              </w:rPr>
            </w:pPr>
          </w:p>
        </w:tc>
      </w:tr>
      <w:tr w14:paraId="53DB3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noWrap/>
            <w:vAlign w:val="center"/>
          </w:tcPr>
          <w:p w14:paraId="25315ADB">
            <w:pPr>
              <w:spacing w:line="400" w:lineRule="atLeast"/>
              <w:jc w:val="center"/>
              <w:rPr>
                <w:rFonts w:ascii="宋体" w:hAnsi="宋体" w:cs="宋体"/>
                <w:color w:val="auto"/>
                <w:szCs w:val="21"/>
                <w:highlight w:val="none"/>
              </w:rPr>
            </w:pPr>
          </w:p>
        </w:tc>
        <w:tc>
          <w:tcPr>
            <w:tcW w:w="1691" w:type="dxa"/>
            <w:noWrap/>
            <w:vAlign w:val="center"/>
          </w:tcPr>
          <w:p w14:paraId="675F951A">
            <w:pPr>
              <w:spacing w:line="400" w:lineRule="atLeast"/>
              <w:jc w:val="center"/>
              <w:rPr>
                <w:rFonts w:ascii="宋体" w:hAnsi="宋体" w:cs="宋体"/>
                <w:color w:val="auto"/>
                <w:szCs w:val="21"/>
                <w:highlight w:val="none"/>
              </w:rPr>
            </w:pPr>
          </w:p>
        </w:tc>
        <w:tc>
          <w:tcPr>
            <w:tcW w:w="1902" w:type="dxa"/>
            <w:noWrap/>
            <w:vAlign w:val="center"/>
          </w:tcPr>
          <w:p w14:paraId="30241ECD">
            <w:pPr>
              <w:spacing w:line="400" w:lineRule="atLeast"/>
              <w:jc w:val="center"/>
              <w:rPr>
                <w:rFonts w:ascii="宋体" w:hAnsi="宋体" w:cs="宋体"/>
                <w:color w:val="auto"/>
                <w:szCs w:val="21"/>
                <w:highlight w:val="none"/>
              </w:rPr>
            </w:pPr>
          </w:p>
        </w:tc>
        <w:tc>
          <w:tcPr>
            <w:tcW w:w="1687" w:type="dxa"/>
            <w:noWrap/>
            <w:vAlign w:val="center"/>
          </w:tcPr>
          <w:p w14:paraId="7594FFB4">
            <w:pPr>
              <w:spacing w:line="400" w:lineRule="atLeast"/>
              <w:jc w:val="center"/>
              <w:rPr>
                <w:rFonts w:ascii="宋体" w:hAnsi="宋体" w:cs="宋体"/>
                <w:color w:val="auto"/>
                <w:szCs w:val="21"/>
                <w:highlight w:val="none"/>
              </w:rPr>
            </w:pPr>
          </w:p>
        </w:tc>
        <w:tc>
          <w:tcPr>
            <w:tcW w:w="1687" w:type="dxa"/>
            <w:noWrap/>
            <w:vAlign w:val="center"/>
          </w:tcPr>
          <w:p w14:paraId="6DDE24B6">
            <w:pPr>
              <w:spacing w:line="400" w:lineRule="atLeast"/>
              <w:jc w:val="center"/>
              <w:rPr>
                <w:rFonts w:ascii="宋体" w:hAnsi="宋体" w:cs="宋体"/>
                <w:color w:val="auto"/>
                <w:szCs w:val="21"/>
                <w:highlight w:val="none"/>
              </w:rPr>
            </w:pPr>
          </w:p>
        </w:tc>
        <w:tc>
          <w:tcPr>
            <w:tcW w:w="1685" w:type="dxa"/>
            <w:noWrap/>
            <w:vAlign w:val="center"/>
          </w:tcPr>
          <w:p w14:paraId="13140053">
            <w:pPr>
              <w:spacing w:line="400" w:lineRule="atLeast"/>
              <w:jc w:val="center"/>
              <w:rPr>
                <w:rFonts w:ascii="宋体" w:hAnsi="宋体" w:cs="宋体"/>
                <w:color w:val="auto"/>
                <w:szCs w:val="21"/>
                <w:highlight w:val="none"/>
              </w:rPr>
            </w:pPr>
          </w:p>
        </w:tc>
      </w:tr>
      <w:tr w14:paraId="48776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noWrap/>
            <w:vAlign w:val="center"/>
          </w:tcPr>
          <w:p w14:paraId="6DF216F0">
            <w:pPr>
              <w:spacing w:line="400" w:lineRule="atLeast"/>
              <w:jc w:val="center"/>
              <w:rPr>
                <w:rFonts w:ascii="宋体" w:hAnsi="宋体" w:cs="宋体"/>
                <w:color w:val="auto"/>
                <w:szCs w:val="21"/>
                <w:highlight w:val="none"/>
              </w:rPr>
            </w:pPr>
          </w:p>
        </w:tc>
        <w:tc>
          <w:tcPr>
            <w:tcW w:w="1691" w:type="dxa"/>
            <w:noWrap/>
            <w:vAlign w:val="center"/>
          </w:tcPr>
          <w:p w14:paraId="551203A5">
            <w:pPr>
              <w:spacing w:line="400" w:lineRule="atLeast"/>
              <w:jc w:val="center"/>
              <w:rPr>
                <w:rFonts w:ascii="宋体" w:hAnsi="宋体" w:cs="宋体"/>
                <w:color w:val="auto"/>
                <w:szCs w:val="21"/>
                <w:highlight w:val="none"/>
              </w:rPr>
            </w:pPr>
          </w:p>
        </w:tc>
        <w:tc>
          <w:tcPr>
            <w:tcW w:w="1902" w:type="dxa"/>
            <w:noWrap/>
            <w:vAlign w:val="center"/>
          </w:tcPr>
          <w:p w14:paraId="0809D90B">
            <w:pPr>
              <w:spacing w:line="400" w:lineRule="atLeast"/>
              <w:jc w:val="center"/>
              <w:rPr>
                <w:rFonts w:ascii="宋体" w:hAnsi="宋体" w:cs="宋体"/>
                <w:color w:val="auto"/>
                <w:szCs w:val="21"/>
                <w:highlight w:val="none"/>
              </w:rPr>
            </w:pPr>
          </w:p>
        </w:tc>
        <w:tc>
          <w:tcPr>
            <w:tcW w:w="1687" w:type="dxa"/>
            <w:noWrap/>
            <w:vAlign w:val="center"/>
          </w:tcPr>
          <w:p w14:paraId="694590A7">
            <w:pPr>
              <w:spacing w:line="400" w:lineRule="atLeast"/>
              <w:jc w:val="center"/>
              <w:rPr>
                <w:rFonts w:ascii="宋体" w:hAnsi="宋体" w:cs="宋体"/>
                <w:color w:val="auto"/>
                <w:szCs w:val="21"/>
                <w:highlight w:val="none"/>
              </w:rPr>
            </w:pPr>
          </w:p>
        </w:tc>
        <w:tc>
          <w:tcPr>
            <w:tcW w:w="1687" w:type="dxa"/>
            <w:noWrap/>
            <w:vAlign w:val="center"/>
          </w:tcPr>
          <w:p w14:paraId="2B2489EA">
            <w:pPr>
              <w:spacing w:line="400" w:lineRule="atLeast"/>
              <w:jc w:val="center"/>
              <w:rPr>
                <w:rFonts w:ascii="宋体" w:hAnsi="宋体" w:cs="宋体"/>
                <w:color w:val="auto"/>
                <w:szCs w:val="21"/>
                <w:highlight w:val="none"/>
              </w:rPr>
            </w:pPr>
          </w:p>
        </w:tc>
        <w:tc>
          <w:tcPr>
            <w:tcW w:w="1685" w:type="dxa"/>
            <w:noWrap/>
            <w:vAlign w:val="center"/>
          </w:tcPr>
          <w:p w14:paraId="289D0F9E">
            <w:pPr>
              <w:spacing w:line="400" w:lineRule="atLeast"/>
              <w:jc w:val="center"/>
              <w:rPr>
                <w:rFonts w:ascii="宋体" w:hAnsi="宋体" w:cs="宋体"/>
                <w:color w:val="auto"/>
                <w:szCs w:val="21"/>
                <w:highlight w:val="none"/>
              </w:rPr>
            </w:pPr>
          </w:p>
        </w:tc>
      </w:tr>
      <w:tr w14:paraId="6F203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noWrap/>
            <w:vAlign w:val="center"/>
          </w:tcPr>
          <w:p w14:paraId="6EF31908">
            <w:pPr>
              <w:spacing w:line="400" w:lineRule="atLeast"/>
              <w:jc w:val="center"/>
              <w:rPr>
                <w:rFonts w:ascii="宋体" w:hAnsi="宋体" w:cs="宋体"/>
                <w:color w:val="auto"/>
                <w:szCs w:val="21"/>
                <w:highlight w:val="none"/>
              </w:rPr>
            </w:pPr>
          </w:p>
        </w:tc>
        <w:tc>
          <w:tcPr>
            <w:tcW w:w="1691" w:type="dxa"/>
            <w:noWrap/>
            <w:vAlign w:val="center"/>
          </w:tcPr>
          <w:p w14:paraId="3FBC4D6E">
            <w:pPr>
              <w:spacing w:line="400" w:lineRule="atLeast"/>
              <w:jc w:val="center"/>
              <w:rPr>
                <w:rFonts w:ascii="宋体" w:hAnsi="宋体" w:cs="宋体"/>
                <w:color w:val="auto"/>
                <w:szCs w:val="21"/>
                <w:highlight w:val="none"/>
              </w:rPr>
            </w:pPr>
          </w:p>
        </w:tc>
        <w:tc>
          <w:tcPr>
            <w:tcW w:w="1902" w:type="dxa"/>
            <w:noWrap/>
            <w:vAlign w:val="center"/>
          </w:tcPr>
          <w:p w14:paraId="45096A18">
            <w:pPr>
              <w:spacing w:line="400" w:lineRule="atLeast"/>
              <w:jc w:val="center"/>
              <w:rPr>
                <w:rFonts w:ascii="宋体" w:hAnsi="宋体" w:cs="宋体"/>
                <w:color w:val="auto"/>
                <w:szCs w:val="21"/>
                <w:highlight w:val="none"/>
              </w:rPr>
            </w:pPr>
          </w:p>
        </w:tc>
        <w:tc>
          <w:tcPr>
            <w:tcW w:w="1687" w:type="dxa"/>
            <w:noWrap/>
            <w:vAlign w:val="center"/>
          </w:tcPr>
          <w:p w14:paraId="265594F9">
            <w:pPr>
              <w:spacing w:line="400" w:lineRule="atLeast"/>
              <w:jc w:val="center"/>
              <w:rPr>
                <w:rFonts w:ascii="宋体" w:hAnsi="宋体" w:cs="宋体"/>
                <w:color w:val="auto"/>
                <w:szCs w:val="21"/>
                <w:highlight w:val="none"/>
              </w:rPr>
            </w:pPr>
          </w:p>
        </w:tc>
        <w:tc>
          <w:tcPr>
            <w:tcW w:w="1687" w:type="dxa"/>
            <w:noWrap/>
            <w:vAlign w:val="center"/>
          </w:tcPr>
          <w:p w14:paraId="1E4C1C3E">
            <w:pPr>
              <w:spacing w:line="400" w:lineRule="atLeast"/>
              <w:jc w:val="center"/>
              <w:rPr>
                <w:rFonts w:ascii="宋体" w:hAnsi="宋体" w:cs="宋体"/>
                <w:color w:val="auto"/>
                <w:szCs w:val="21"/>
                <w:highlight w:val="none"/>
              </w:rPr>
            </w:pPr>
          </w:p>
        </w:tc>
        <w:tc>
          <w:tcPr>
            <w:tcW w:w="1685" w:type="dxa"/>
            <w:noWrap/>
            <w:vAlign w:val="center"/>
          </w:tcPr>
          <w:p w14:paraId="3EF576E1">
            <w:pPr>
              <w:spacing w:line="400" w:lineRule="atLeast"/>
              <w:jc w:val="center"/>
              <w:rPr>
                <w:rFonts w:ascii="宋体" w:hAnsi="宋体" w:cs="宋体"/>
                <w:color w:val="auto"/>
                <w:szCs w:val="21"/>
                <w:highlight w:val="none"/>
              </w:rPr>
            </w:pPr>
          </w:p>
        </w:tc>
      </w:tr>
      <w:tr w14:paraId="2516F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8" w:hRule="atLeast"/>
          <w:jc w:val="center"/>
        </w:trPr>
        <w:tc>
          <w:tcPr>
            <w:tcW w:w="845" w:type="dxa"/>
            <w:noWrap/>
            <w:vAlign w:val="center"/>
          </w:tcPr>
          <w:p w14:paraId="31D4F948">
            <w:pPr>
              <w:spacing w:line="400" w:lineRule="atLeast"/>
              <w:jc w:val="center"/>
              <w:rPr>
                <w:rFonts w:ascii="宋体" w:hAnsi="宋体" w:cs="宋体"/>
                <w:color w:val="auto"/>
                <w:szCs w:val="21"/>
                <w:highlight w:val="none"/>
              </w:rPr>
            </w:pPr>
          </w:p>
        </w:tc>
        <w:tc>
          <w:tcPr>
            <w:tcW w:w="1691" w:type="dxa"/>
            <w:noWrap/>
            <w:vAlign w:val="center"/>
          </w:tcPr>
          <w:p w14:paraId="6B2B71A6">
            <w:pPr>
              <w:spacing w:line="400" w:lineRule="atLeast"/>
              <w:jc w:val="center"/>
              <w:rPr>
                <w:rFonts w:ascii="宋体" w:hAnsi="宋体" w:cs="宋体"/>
                <w:color w:val="auto"/>
                <w:szCs w:val="21"/>
                <w:highlight w:val="none"/>
              </w:rPr>
            </w:pPr>
          </w:p>
        </w:tc>
        <w:tc>
          <w:tcPr>
            <w:tcW w:w="1902" w:type="dxa"/>
            <w:noWrap/>
            <w:vAlign w:val="center"/>
          </w:tcPr>
          <w:p w14:paraId="771AB3F6">
            <w:pPr>
              <w:spacing w:line="400" w:lineRule="atLeast"/>
              <w:jc w:val="center"/>
              <w:rPr>
                <w:rFonts w:ascii="宋体" w:hAnsi="宋体" w:cs="宋体"/>
                <w:color w:val="auto"/>
                <w:szCs w:val="21"/>
                <w:highlight w:val="none"/>
              </w:rPr>
            </w:pPr>
          </w:p>
        </w:tc>
        <w:tc>
          <w:tcPr>
            <w:tcW w:w="1687" w:type="dxa"/>
            <w:noWrap/>
            <w:vAlign w:val="center"/>
          </w:tcPr>
          <w:p w14:paraId="20DE6477">
            <w:pPr>
              <w:spacing w:line="400" w:lineRule="atLeast"/>
              <w:jc w:val="center"/>
              <w:rPr>
                <w:rFonts w:ascii="宋体" w:hAnsi="宋体" w:cs="宋体"/>
                <w:color w:val="auto"/>
                <w:szCs w:val="21"/>
                <w:highlight w:val="none"/>
              </w:rPr>
            </w:pPr>
          </w:p>
        </w:tc>
        <w:tc>
          <w:tcPr>
            <w:tcW w:w="1687" w:type="dxa"/>
            <w:noWrap/>
            <w:vAlign w:val="center"/>
          </w:tcPr>
          <w:p w14:paraId="120DA56C">
            <w:pPr>
              <w:spacing w:line="400" w:lineRule="atLeast"/>
              <w:jc w:val="center"/>
              <w:rPr>
                <w:rFonts w:ascii="宋体" w:hAnsi="宋体" w:cs="宋体"/>
                <w:color w:val="auto"/>
                <w:szCs w:val="21"/>
                <w:highlight w:val="none"/>
              </w:rPr>
            </w:pPr>
          </w:p>
        </w:tc>
        <w:tc>
          <w:tcPr>
            <w:tcW w:w="1685" w:type="dxa"/>
            <w:noWrap/>
            <w:vAlign w:val="center"/>
          </w:tcPr>
          <w:p w14:paraId="45D408F6">
            <w:pPr>
              <w:spacing w:line="400" w:lineRule="atLeast"/>
              <w:jc w:val="center"/>
              <w:rPr>
                <w:rFonts w:ascii="宋体" w:hAnsi="宋体" w:cs="宋体"/>
                <w:color w:val="auto"/>
                <w:szCs w:val="21"/>
                <w:highlight w:val="none"/>
              </w:rPr>
            </w:pPr>
          </w:p>
        </w:tc>
      </w:tr>
    </w:tbl>
    <w:p w14:paraId="3B22863F">
      <w:pPr>
        <w:adjustRightInd w:val="0"/>
        <w:spacing w:line="300" w:lineRule="auto"/>
        <w:rPr>
          <w:rFonts w:ascii="宋体" w:hAnsi="宋体" w:cs="宋体"/>
          <w:color w:val="auto"/>
          <w:spacing w:val="11"/>
          <w:sz w:val="24"/>
          <w:highlight w:val="none"/>
        </w:rPr>
      </w:pPr>
    </w:p>
    <w:p w14:paraId="505B5CE8">
      <w:pPr>
        <w:adjustRightInd w:val="0"/>
        <w:spacing w:line="300" w:lineRule="auto"/>
        <w:rPr>
          <w:rFonts w:ascii="宋体" w:hAnsi="宋体" w:cs="宋体"/>
          <w:color w:val="auto"/>
          <w:spacing w:val="11"/>
          <w:szCs w:val="21"/>
          <w:highlight w:val="none"/>
        </w:rPr>
      </w:pPr>
      <w:r>
        <w:rPr>
          <w:rFonts w:hint="eastAsia" w:ascii="宋体" w:hAnsi="宋体" w:cs="宋体"/>
          <w:color w:val="auto"/>
          <w:spacing w:val="11"/>
          <w:szCs w:val="21"/>
          <w:highlight w:val="none"/>
        </w:rPr>
        <w:t>注：1.本表后附合同等业绩证明资料原件扫描件加盖投标人公章</w:t>
      </w:r>
      <w:r>
        <w:rPr>
          <w:rFonts w:hint="eastAsia" w:ascii="宋体" w:hAnsi="宋体" w:cs="宋体"/>
          <w:b/>
          <w:color w:val="auto"/>
          <w:spacing w:val="11"/>
          <w:szCs w:val="21"/>
          <w:highlight w:val="none"/>
        </w:rPr>
        <w:t>(详见业绩评分项)</w:t>
      </w:r>
      <w:r>
        <w:rPr>
          <w:rFonts w:hint="eastAsia" w:ascii="宋体" w:hAnsi="宋体" w:cs="宋体"/>
          <w:color w:val="auto"/>
          <w:spacing w:val="11"/>
          <w:szCs w:val="21"/>
          <w:highlight w:val="none"/>
        </w:rPr>
        <w:t>。</w:t>
      </w:r>
    </w:p>
    <w:p w14:paraId="24FAE880">
      <w:pPr>
        <w:adjustRightInd w:val="0"/>
        <w:spacing w:line="300" w:lineRule="auto"/>
        <w:rPr>
          <w:rFonts w:ascii="宋体" w:hAnsi="宋体" w:cs="宋体"/>
          <w:color w:val="auto"/>
          <w:spacing w:val="11"/>
          <w:szCs w:val="21"/>
          <w:highlight w:val="none"/>
        </w:rPr>
      </w:pPr>
      <w:r>
        <w:rPr>
          <w:rFonts w:hint="eastAsia" w:ascii="宋体" w:hAnsi="宋体" w:cs="宋体"/>
          <w:color w:val="auto"/>
          <w:spacing w:val="11"/>
          <w:szCs w:val="21"/>
          <w:highlight w:val="none"/>
        </w:rPr>
        <w:t>2.此表仅提供了表格形式，投标人应根据需要准备足够数量的表格来填写。投标人不填写此表或未提供相关业绩证明材料将视为无业绩。</w:t>
      </w:r>
    </w:p>
    <w:p w14:paraId="21D24EEE">
      <w:pPr>
        <w:snapToGrid w:val="0"/>
        <w:spacing w:before="50" w:after="50"/>
        <w:outlineLvl w:val="1"/>
        <w:rPr>
          <w:rFonts w:ascii="宋体" w:hAnsi="宋体" w:cs="宋体"/>
          <w:color w:val="auto"/>
          <w:spacing w:val="11"/>
          <w:szCs w:val="21"/>
          <w:highlight w:val="none"/>
        </w:rPr>
      </w:pPr>
    </w:p>
    <w:p w14:paraId="25DAB717">
      <w:pPr>
        <w:snapToGrid w:val="0"/>
        <w:spacing w:beforeLines="50"/>
        <w:rPr>
          <w:rFonts w:ascii="宋体" w:hAnsi="宋体" w:cs="宋体"/>
          <w:color w:val="auto"/>
          <w:spacing w:val="11"/>
          <w:szCs w:val="21"/>
          <w:highlight w:val="none"/>
          <w:u w:val="single"/>
        </w:rPr>
      </w:pPr>
      <w:r>
        <w:rPr>
          <w:rFonts w:hint="eastAsia" w:ascii="宋体" w:hAnsi="宋体" w:cs="宋体"/>
          <w:color w:val="auto"/>
          <w:spacing w:val="11"/>
          <w:szCs w:val="21"/>
          <w:highlight w:val="none"/>
        </w:rPr>
        <w:t>法定代表人或授权代表（签字或盖章）：</w:t>
      </w:r>
    </w:p>
    <w:p w14:paraId="0195DA90">
      <w:pPr>
        <w:snapToGrid w:val="0"/>
        <w:spacing w:beforeLines="50"/>
        <w:rPr>
          <w:rFonts w:ascii="宋体" w:hAnsi="宋体" w:cs="宋体"/>
          <w:color w:val="auto"/>
          <w:spacing w:val="11"/>
          <w:szCs w:val="21"/>
          <w:highlight w:val="none"/>
        </w:rPr>
      </w:pPr>
      <w:r>
        <w:rPr>
          <w:rFonts w:hint="eastAsia" w:ascii="宋体" w:hAnsi="宋体" w:cs="宋体"/>
          <w:color w:val="auto"/>
          <w:spacing w:val="11"/>
          <w:szCs w:val="21"/>
          <w:highlight w:val="none"/>
        </w:rPr>
        <w:t>投标人公章：</w:t>
      </w:r>
    </w:p>
    <w:p w14:paraId="5F766425">
      <w:pPr>
        <w:snapToGrid w:val="0"/>
        <w:spacing w:beforeLines="50" w:after="50"/>
        <w:rPr>
          <w:rFonts w:ascii="宋体" w:hAnsi="宋体" w:cs="宋体"/>
          <w:color w:val="auto"/>
          <w:spacing w:val="11"/>
          <w:szCs w:val="21"/>
          <w:highlight w:val="none"/>
        </w:rPr>
      </w:pPr>
    </w:p>
    <w:p w14:paraId="34143528">
      <w:pPr>
        <w:snapToGrid w:val="0"/>
        <w:spacing w:beforeLines="50" w:after="50"/>
        <w:ind w:firstLine="6032" w:firstLineChars="2600"/>
        <w:rPr>
          <w:rFonts w:ascii="宋体" w:hAnsi="宋体" w:cs="宋体"/>
          <w:color w:val="auto"/>
          <w:spacing w:val="11"/>
          <w:szCs w:val="21"/>
          <w:highlight w:val="none"/>
        </w:rPr>
      </w:pPr>
      <w:r>
        <w:rPr>
          <w:rFonts w:hint="eastAsia" w:ascii="宋体" w:hAnsi="宋体" w:cs="宋体"/>
          <w:color w:val="auto"/>
          <w:spacing w:val="11"/>
          <w:szCs w:val="21"/>
          <w:highlight w:val="none"/>
        </w:rPr>
        <w:t>年    月    日</w:t>
      </w:r>
    </w:p>
    <w:p w14:paraId="2079986A">
      <w:pPr>
        <w:spacing w:after="50"/>
        <w:jc w:val="center"/>
        <w:rPr>
          <w:rFonts w:ascii="宋体" w:hAnsi="宋体" w:eastAsia="宋体" w:cs="宋体"/>
          <w:color w:val="auto"/>
          <w:sz w:val="24"/>
          <w:highlight w:val="none"/>
        </w:rPr>
      </w:pPr>
    </w:p>
    <w:p w14:paraId="0DA86ABD">
      <w:pPr>
        <w:spacing w:after="50"/>
        <w:ind w:firstLine="3600"/>
        <w:rPr>
          <w:rFonts w:ascii="宋体" w:hAnsi="宋体" w:eastAsia="宋体" w:cs="宋体"/>
          <w:color w:val="auto"/>
          <w:sz w:val="24"/>
          <w:highlight w:val="none"/>
        </w:rPr>
      </w:pPr>
    </w:p>
    <w:p w14:paraId="7E7A6C6D">
      <w:pPr>
        <w:spacing w:before="50"/>
        <w:jc w:val="left"/>
        <w:rPr>
          <w:rFonts w:ascii="宋体" w:hAnsi="宋体" w:eastAsia="宋体" w:cs="宋体"/>
          <w:color w:val="auto"/>
          <w:sz w:val="24"/>
          <w:highlight w:val="none"/>
        </w:rPr>
      </w:pPr>
    </w:p>
    <w:p w14:paraId="475E9665">
      <w:pPr>
        <w:spacing w:before="50"/>
        <w:jc w:val="left"/>
        <w:rPr>
          <w:rFonts w:ascii="宋体" w:hAnsi="宋体" w:eastAsia="宋体" w:cs="宋体"/>
          <w:color w:val="auto"/>
          <w:highlight w:val="none"/>
        </w:rPr>
      </w:pPr>
    </w:p>
    <w:p w14:paraId="6F5083FA">
      <w:pPr>
        <w:pStyle w:val="2"/>
        <w:rPr>
          <w:color w:val="auto"/>
          <w:highlight w:val="none"/>
        </w:rPr>
      </w:pPr>
    </w:p>
    <w:p w14:paraId="268962D8">
      <w:pPr>
        <w:pStyle w:val="5"/>
        <w:jc w:val="center"/>
        <w:rPr>
          <w:rFonts w:ascii="宋体" w:hAnsi="宋体" w:eastAsia="宋体" w:cs="宋体"/>
          <w:color w:val="auto"/>
          <w:spacing w:val="11"/>
          <w:highlight w:val="none"/>
        </w:rPr>
      </w:pPr>
      <w:bookmarkStart w:id="6" w:name="_Toc3276"/>
      <w:r>
        <w:rPr>
          <w:rFonts w:ascii="宋体" w:hAnsi="宋体" w:eastAsia="宋体" w:cs="宋体"/>
          <w:color w:val="auto"/>
          <w:spacing w:val="11"/>
          <w:highlight w:val="none"/>
        </w:rPr>
        <w:t>拟委任的项目负责人资历表</w:t>
      </w:r>
      <w:bookmarkEnd w:id="6"/>
    </w:p>
    <w:tbl>
      <w:tblPr>
        <w:tblStyle w:val="18"/>
        <w:tblpPr w:leftFromText="180" w:rightFromText="180" w:vertAnchor="text" w:tblpXSpec="center" w:tblpY="211"/>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458"/>
        <w:gridCol w:w="2005"/>
        <w:gridCol w:w="1275"/>
        <w:gridCol w:w="1099"/>
        <w:gridCol w:w="724"/>
        <w:gridCol w:w="933"/>
        <w:gridCol w:w="633"/>
        <w:gridCol w:w="1070"/>
      </w:tblGrid>
      <w:tr w14:paraId="2CB9348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6" w:hRule="atLeast"/>
          <w:jc w:val="center"/>
        </w:trPr>
        <w:tc>
          <w:tcPr>
            <w:tcW w:w="1458" w:type="dxa"/>
            <w:tcBorders>
              <w:bottom w:val="single" w:color="auto" w:sz="4" w:space="0"/>
              <w:right w:val="single" w:color="auto" w:sz="4" w:space="0"/>
            </w:tcBorders>
            <w:vAlign w:val="center"/>
          </w:tcPr>
          <w:p w14:paraId="06A6EB7A">
            <w:pPr>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2005" w:type="dxa"/>
            <w:tcBorders>
              <w:left w:val="single" w:color="auto" w:sz="4" w:space="0"/>
              <w:bottom w:val="single" w:color="auto" w:sz="4" w:space="0"/>
              <w:right w:val="single" w:color="auto" w:sz="4" w:space="0"/>
            </w:tcBorders>
            <w:vAlign w:val="center"/>
          </w:tcPr>
          <w:p w14:paraId="21C0BA72">
            <w:pPr>
              <w:spacing w:line="360" w:lineRule="exact"/>
              <w:jc w:val="center"/>
              <w:rPr>
                <w:rFonts w:ascii="宋体" w:hAnsi="宋体" w:eastAsia="宋体" w:cs="宋体"/>
                <w:color w:val="auto"/>
                <w:szCs w:val="21"/>
                <w:highlight w:val="none"/>
              </w:rPr>
            </w:pPr>
          </w:p>
        </w:tc>
        <w:tc>
          <w:tcPr>
            <w:tcW w:w="1275" w:type="dxa"/>
            <w:tcBorders>
              <w:left w:val="single" w:color="auto" w:sz="4" w:space="0"/>
              <w:bottom w:val="single" w:color="auto" w:sz="4" w:space="0"/>
              <w:right w:val="single" w:color="auto" w:sz="4" w:space="0"/>
            </w:tcBorders>
            <w:vAlign w:val="center"/>
          </w:tcPr>
          <w:p w14:paraId="69CE8AC5">
            <w:pPr>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1823" w:type="dxa"/>
            <w:gridSpan w:val="2"/>
            <w:tcBorders>
              <w:left w:val="single" w:color="auto" w:sz="4" w:space="0"/>
              <w:bottom w:val="single" w:color="auto" w:sz="4" w:space="0"/>
              <w:right w:val="single" w:color="auto" w:sz="4" w:space="0"/>
            </w:tcBorders>
            <w:vAlign w:val="center"/>
          </w:tcPr>
          <w:p w14:paraId="304A4E12">
            <w:pPr>
              <w:spacing w:line="360" w:lineRule="exact"/>
              <w:jc w:val="center"/>
              <w:rPr>
                <w:rFonts w:ascii="宋体" w:hAnsi="宋体" w:eastAsia="宋体" w:cs="宋体"/>
                <w:color w:val="auto"/>
                <w:szCs w:val="21"/>
                <w:highlight w:val="none"/>
              </w:rPr>
            </w:pPr>
          </w:p>
        </w:tc>
        <w:tc>
          <w:tcPr>
            <w:tcW w:w="1566" w:type="dxa"/>
            <w:gridSpan w:val="2"/>
            <w:tcBorders>
              <w:left w:val="single" w:color="auto" w:sz="4" w:space="0"/>
              <w:bottom w:val="single" w:color="auto" w:sz="4" w:space="0"/>
              <w:right w:val="single" w:color="auto" w:sz="4" w:space="0"/>
            </w:tcBorders>
            <w:vAlign w:val="center"/>
          </w:tcPr>
          <w:p w14:paraId="084A2FA5">
            <w:pPr>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专业</w:t>
            </w:r>
          </w:p>
        </w:tc>
        <w:tc>
          <w:tcPr>
            <w:tcW w:w="1070" w:type="dxa"/>
            <w:tcBorders>
              <w:left w:val="single" w:color="auto" w:sz="4" w:space="0"/>
              <w:bottom w:val="single" w:color="auto" w:sz="4" w:space="0"/>
            </w:tcBorders>
            <w:vAlign w:val="center"/>
          </w:tcPr>
          <w:p w14:paraId="681DB604">
            <w:pPr>
              <w:spacing w:line="360" w:lineRule="exact"/>
              <w:jc w:val="center"/>
              <w:rPr>
                <w:rFonts w:ascii="宋体" w:hAnsi="宋体" w:eastAsia="宋体" w:cs="宋体"/>
                <w:color w:val="auto"/>
                <w:szCs w:val="21"/>
                <w:highlight w:val="none"/>
              </w:rPr>
            </w:pPr>
          </w:p>
        </w:tc>
      </w:tr>
      <w:tr w14:paraId="3248532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98" w:hRule="atLeast"/>
          <w:jc w:val="center"/>
        </w:trPr>
        <w:tc>
          <w:tcPr>
            <w:tcW w:w="1458" w:type="dxa"/>
            <w:tcBorders>
              <w:top w:val="single" w:color="auto" w:sz="4" w:space="0"/>
              <w:bottom w:val="single" w:color="auto" w:sz="4" w:space="0"/>
              <w:right w:val="single" w:color="auto" w:sz="4" w:space="0"/>
            </w:tcBorders>
            <w:vAlign w:val="center"/>
          </w:tcPr>
          <w:p w14:paraId="52A98B59">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2005" w:type="dxa"/>
            <w:tcBorders>
              <w:top w:val="single" w:color="auto" w:sz="4" w:space="0"/>
              <w:left w:val="single" w:color="auto" w:sz="4" w:space="0"/>
              <w:bottom w:val="single" w:color="auto" w:sz="4" w:space="0"/>
              <w:right w:val="single" w:color="auto" w:sz="4" w:space="0"/>
            </w:tcBorders>
          </w:tcPr>
          <w:p w14:paraId="1053568E">
            <w:pPr>
              <w:spacing w:beforeLines="50" w:line="320" w:lineRule="exact"/>
              <w:rPr>
                <w:rFonts w:ascii="宋体" w:hAnsi="宋体" w:eastAsia="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298B16AE">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公司单位</w:t>
            </w:r>
          </w:p>
          <w:p w14:paraId="7CF4DD3D">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1823" w:type="dxa"/>
            <w:gridSpan w:val="2"/>
            <w:tcBorders>
              <w:top w:val="single" w:color="auto" w:sz="4" w:space="0"/>
              <w:left w:val="single" w:color="auto" w:sz="4" w:space="0"/>
              <w:bottom w:val="single" w:color="auto" w:sz="4" w:space="0"/>
              <w:right w:val="single" w:color="auto" w:sz="4" w:space="0"/>
            </w:tcBorders>
          </w:tcPr>
          <w:p w14:paraId="3B7B01F0">
            <w:pPr>
              <w:spacing w:beforeLines="50" w:line="320" w:lineRule="exact"/>
              <w:rPr>
                <w:rFonts w:ascii="宋体" w:hAnsi="宋体" w:eastAsia="宋体" w:cs="宋体"/>
                <w:color w:val="auto"/>
                <w:szCs w:val="21"/>
                <w:highlight w:val="none"/>
              </w:rPr>
            </w:pPr>
          </w:p>
        </w:tc>
        <w:tc>
          <w:tcPr>
            <w:tcW w:w="1566" w:type="dxa"/>
            <w:gridSpan w:val="2"/>
            <w:tcBorders>
              <w:top w:val="single" w:color="auto" w:sz="4" w:space="0"/>
              <w:left w:val="single" w:color="auto" w:sz="4" w:space="0"/>
              <w:bottom w:val="single" w:color="auto" w:sz="4" w:space="0"/>
              <w:right w:val="single" w:color="auto" w:sz="4" w:space="0"/>
            </w:tcBorders>
            <w:vAlign w:val="center"/>
          </w:tcPr>
          <w:p w14:paraId="405CCE51">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拟在本标段</w:t>
            </w:r>
          </w:p>
          <w:p w14:paraId="230FE69B">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担任职务</w:t>
            </w:r>
          </w:p>
        </w:tc>
        <w:tc>
          <w:tcPr>
            <w:tcW w:w="1070" w:type="dxa"/>
            <w:tcBorders>
              <w:top w:val="single" w:color="auto" w:sz="4" w:space="0"/>
              <w:left w:val="single" w:color="auto" w:sz="4" w:space="0"/>
              <w:bottom w:val="single" w:color="auto" w:sz="4" w:space="0"/>
            </w:tcBorders>
          </w:tcPr>
          <w:p w14:paraId="6AD2F1E6">
            <w:pPr>
              <w:spacing w:beforeLines="50" w:line="320" w:lineRule="exact"/>
              <w:rPr>
                <w:rFonts w:ascii="宋体" w:hAnsi="宋体" w:eastAsia="宋体" w:cs="宋体"/>
                <w:color w:val="auto"/>
                <w:szCs w:val="21"/>
                <w:highlight w:val="none"/>
              </w:rPr>
            </w:pPr>
          </w:p>
        </w:tc>
      </w:tr>
      <w:tr w14:paraId="62F012C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81" w:hRule="atLeast"/>
          <w:jc w:val="center"/>
        </w:trPr>
        <w:tc>
          <w:tcPr>
            <w:tcW w:w="1458" w:type="dxa"/>
            <w:tcBorders>
              <w:top w:val="single" w:color="auto" w:sz="4" w:space="0"/>
              <w:bottom w:val="single" w:color="auto" w:sz="4" w:space="0"/>
              <w:right w:val="single" w:color="auto" w:sz="4" w:space="0"/>
            </w:tcBorders>
            <w:vAlign w:val="center"/>
          </w:tcPr>
          <w:p w14:paraId="563FFE16">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毕业学校</w:t>
            </w:r>
          </w:p>
        </w:tc>
        <w:tc>
          <w:tcPr>
            <w:tcW w:w="7739" w:type="dxa"/>
            <w:gridSpan w:val="7"/>
            <w:tcBorders>
              <w:top w:val="single" w:color="auto" w:sz="4" w:space="0"/>
              <w:left w:val="single" w:color="auto" w:sz="4" w:space="0"/>
              <w:bottom w:val="single" w:color="auto" w:sz="4" w:space="0"/>
            </w:tcBorders>
          </w:tcPr>
          <w:p w14:paraId="0F1FFDB8">
            <w:pPr>
              <w:spacing w:beforeLines="50"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月毕业于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学校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专业，学制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tc>
      </w:tr>
      <w:tr w14:paraId="442F799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9" w:hRule="atLeast"/>
          <w:jc w:val="center"/>
        </w:trPr>
        <w:tc>
          <w:tcPr>
            <w:tcW w:w="9197" w:type="dxa"/>
            <w:gridSpan w:val="8"/>
            <w:tcBorders>
              <w:top w:val="single" w:color="auto" w:sz="4" w:space="0"/>
              <w:bottom w:val="single" w:color="auto" w:sz="4" w:space="0"/>
            </w:tcBorders>
            <w:vAlign w:val="center"/>
          </w:tcPr>
          <w:p w14:paraId="481425D6">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经      历</w:t>
            </w:r>
          </w:p>
        </w:tc>
      </w:tr>
      <w:tr w14:paraId="2AE3F6D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24" w:hRule="atLeast"/>
          <w:jc w:val="center"/>
        </w:trPr>
        <w:tc>
          <w:tcPr>
            <w:tcW w:w="1458" w:type="dxa"/>
            <w:tcBorders>
              <w:top w:val="single" w:color="auto" w:sz="4" w:space="0"/>
              <w:bottom w:val="single" w:color="auto" w:sz="4" w:space="0"/>
              <w:right w:val="single" w:color="auto" w:sz="4" w:space="0"/>
            </w:tcBorders>
          </w:tcPr>
          <w:p w14:paraId="37B1D597">
            <w:pPr>
              <w:spacing w:beforeLines="50"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p w14:paraId="66D23262">
            <w:pPr>
              <w:spacing w:line="320" w:lineRule="exact"/>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tc>
        <w:tc>
          <w:tcPr>
            <w:tcW w:w="4379" w:type="dxa"/>
            <w:gridSpan w:val="3"/>
            <w:tcBorders>
              <w:top w:val="single" w:color="auto" w:sz="4" w:space="0"/>
              <w:left w:val="single" w:color="auto" w:sz="4" w:space="0"/>
              <w:bottom w:val="single" w:color="auto" w:sz="4" w:space="0"/>
              <w:right w:val="single" w:color="auto" w:sz="4" w:space="0"/>
            </w:tcBorders>
            <w:vAlign w:val="center"/>
          </w:tcPr>
          <w:p w14:paraId="04AF135E">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参加过的项目名称</w:t>
            </w:r>
          </w:p>
        </w:tc>
        <w:tc>
          <w:tcPr>
            <w:tcW w:w="1657" w:type="dxa"/>
            <w:gridSpan w:val="2"/>
            <w:tcBorders>
              <w:top w:val="single" w:color="auto" w:sz="4" w:space="0"/>
              <w:left w:val="single" w:color="auto" w:sz="4" w:space="0"/>
              <w:bottom w:val="single" w:color="auto" w:sz="4" w:space="0"/>
              <w:right w:val="single" w:color="auto" w:sz="4" w:space="0"/>
            </w:tcBorders>
            <w:vAlign w:val="center"/>
          </w:tcPr>
          <w:p w14:paraId="25DB2C95">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担任何职</w:t>
            </w:r>
          </w:p>
        </w:tc>
        <w:tc>
          <w:tcPr>
            <w:tcW w:w="1703" w:type="dxa"/>
            <w:gridSpan w:val="2"/>
            <w:tcBorders>
              <w:top w:val="single" w:color="auto" w:sz="4" w:space="0"/>
              <w:left w:val="single" w:color="auto" w:sz="4" w:space="0"/>
              <w:bottom w:val="single" w:color="auto" w:sz="4" w:space="0"/>
            </w:tcBorders>
            <w:vAlign w:val="center"/>
          </w:tcPr>
          <w:p w14:paraId="6DCCFD4A">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项目业主及</w:t>
            </w:r>
          </w:p>
          <w:p w14:paraId="44FB6EEE">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联系电话</w:t>
            </w:r>
          </w:p>
        </w:tc>
      </w:tr>
      <w:tr w14:paraId="7320ECD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6" w:hRule="atLeast"/>
          <w:jc w:val="center"/>
        </w:trPr>
        <w:tc>
          <w:tcPr>
            <w:tcW w:w="1458" w:type="dxa"/>
            <w:tcBorders>
              <w:top w:val="single" w:color="auto" w:sz="4" w:space="0"/>
              <w:bottom w:val="single" w:color="auto" w:sz="4" w:space="0"/>
              <w:right w:val="single" w:color="auto" w:sz="4" w:space="0"/>
            </w:tcBorders>
          </w:tcPr>
          <w:p w14:paraId="638580CA">
            <w:pPr>
              <w:spacing w:beforeLines="50" w:line="320" w:lineRule="exact"/>
              <w:rPr>
                <w:rFonts w:ascii="宋体" w:hAnsi="宋体" w:eastAsia="宋体" w:cs="宋体"/>
                <w:color w:val="auto"/>
                <w:szCs w:val="21"/>
                <w:highlight w:val="none"/>
              </w:rPr>
            </w:pPr>
          </w:p>
        </w:tc>
        <w:tc>
          <w:tcPr>
            <w:tcW w:w="4379" w:type="dxa"/>
            <w:gridSpan w:val="3"/>
            <w:tcBorders>
              <w:top w:val="single" w:color="auto" w:sz="4" w:space="0"/>
              <w:left w:val="single" w:color="auto" w:sz="4" w:space="0"/>
              <w:bottom w:val="single" w:color="auto" w:sz="4" w:space="0"/>
              <w:right w:val="single" w:color="auto" w:sz="4" w:space="0"/>
            </w:tcBorders>
          </w:tcPr>
          <w:p w14:paraId="61BAE6CD">
            <w:pPr>
              <w:spacing w:beforeLines="50" w:line="320" w:lineRule="exact"/>
              <w:rPr>
                <w:rFonts w:ascii="宋体" w:hAnsi="宋体" w:eastAsia="宋体" w:cs="宋体"/>
                <w:color w:val="auto"/>
                <w:szCs w:val="21"/>
                <w:highlight w:val="none"/>
              </w:rPr>
            </w:pPr>
          </w:p>
        </w:tc>
        <w:tc>
          <w:tcPr>
            <w:tcW w:w="1657" w:type="dxa"/>
            <w:gridSpan w:val="2"/>
            <w:tcBorders>
              <w:top w:val="single" w:color="auto" w:sz="4" w:space="0"/>
              <w:left w:val="single" w:color="auto" w:sz="4" w:space="0"/>
              <w:bottom w:val="single" w:color="auto" w:sz="4" w:space="0"/>
              <w:right w:val="single" w:color="auto" w:sz="4" w:space="0"/>
            </w:tcBorders>
          </w:tcPr>
          <w:p w14:paraId="7153C162">
            <w:pPr>
              <w:spacing w:beforeLines="50" w:line="320" w:lineRule="exact"/>
              <w:rPr>
                <w:rFonts w:ascii="宋体" w:hAnsi="宋体" w:eastAsia="宋体" w:cs="宋体"/>
                <w:color w:val="auto"/>
                <w:szCs w:val="21"/>
                <w:highlight w:val="none"/>
              </w:rPr>
            </w:pPr>
          </w:p>
        </w:tc>
        <w:tc>
          <w:tcPr>
            <w:tcW w:w="1703" w:type="dxa"/>
            <w:gridSpan w:val="2"/>
            <w:tcBorders>
              <w:top w:val="single" w:color="auto" w:sz="4" w:space="0"/>
              <w:left w:val="single" w:color="auto" w:sz="4" w:space="0"/>
              <w:bottom w:val="single" w:color="auto" w:sz="4" w:space="0"/>
            </w:tcBorders>
          </w:tcPr>
          <w:p w14:paraId="203029F0">
            <w:pPr>
              <w:spacing w:beforeLines="50" w:line="320" w:lineRule="exact"/>
              <w:rPr>
                <w:rFonts w:ascii="宋体" w:hAnsi="宋体" w:eastAsia="宋体" w:cs="宋体"/>
                <w:color w:val="auto"/>
                <w:szCs w:val="21"/>
                <w:highlight w:val="none"/>
              </w:rPr>
            </w:pPr>
          </w:p>
        </w:tc>
      </w:tr>
      <w:tr w14:paraId="1B0EC53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6" w:hRule="atLeast"/>
          <w:jc w:val="center"/>
        </w:trPr>
        <w:tc>
          <w:tcPr>
            <w:tcW w:w="1458" w:type="dxa"/>
            <w:tcBorders>
              <w:top w:val="single" w:color="auto" w:sz="4" w:space="0"/>
              <w:bottom w:val="single" w:color="auto" w:sz="4" w:space="0"/>
              <w:right w:val="single" w:color="auto" w:sz="4" w:space="0"/>
            </w:tcBorders>
          </w:tcPr>
          <w:p w14:paraId="272E0B8F">
            <w:pPr>
              <w:spacing w:beforeLines="50" w:line="320" w:lineRule="exact"/>
              <w:rPr>
                <w:rFonts w:ascii="宋体" w:hAnsi="宋体" w:eastAsia="宋体" w:cs="宋体"/>
                <w:color w:val="auto"/>
                <w:szCs w:val="21"/>
                <w:highlight w:val="none"/>
              </w:rPr>
            </w:pPr>
          </w:p>
        </w:tc>
        <w:tc>
          <w:tcPr>
            <w:tcW w:w="4379" w:type="dxa"/>
            <w:gridSpan w:val="3"/>
            <w:tcBorders>
              <w:top w:val="single" w:color="auto" w:sz="4" w:space="0"/>
              <w:left w:val="single" w:color="auto" w:sz="4" w:space="0"/>
              <w:bottom w:val="single" w:color="auto" w:sz="4" w:space="0"/>
              <w:right w:val="single" w:color="auto" w:sz="4" w:space="0"/>
            </w:tcBorders>
          </w:tcPr>
          <w:p w14:paraId="5DD23B3E">
            <w:pPr>
              <w:spacing w:beforeLines="50" w:line="320" w:lineRule="exact"/>
              <w:rPr>
                <w:rFonts w:ascii="宋体" w:hAnsi="宋体" w:eastAsia="宋体" w:cs="宋体"/>
                <w:color w:val="auto"/>
                <w:szCs w:val="21"/>
                <w:highlight w:val="none"/>
              </w:rPr>
            </w:pPr>
          </w:p>
        </w:tc>
        <w:tc>
          <w:tcPr>
            <w:tcW w:w="1657" w:type="dxa"/>
            <w:gridSpan w:val="2"/>
            <w:tcBorders>
              <w:top w:val="single" w:color="auto" w:sz="4" w:space="0"/>
              <w:left w:val="single" w:color="auto" w:sz="4" w:space="0"/>
              <w:bottom w:val="single" w:color="auto" w:sz="4" w:space="0"/>
              <w:right w:val="single" w:color="auto" w:sz="4" w:space="0"/>
            </w:tcBorders>
          </w:tcPr>
          <w:p w14:paraId="6FEB452B">
            <w:pPr>
              <w:spacing w:beforeLines="50" w:line="320" w:lineRule="exact"/>
              <w:rPr>
                <w:rFonts w:ascii="宋体" w:hAnsi="宋体" w:eastAsia="宋体" w:cs="宋体"/>
                <w:color w:val="auto"/>
                <w:szCs w:val="21"/>
                <w:highlight w:val="none"/>
              </w:rPr>
            </w:pPr>
          </w:p>
        </w:tc>
        <w:tc>
          <w:tcPr>
            <w:tcW w:w="1703" w:type="dxa"/>
            <w:gridSpan w:val="2"/>
            <w:tcBorders>
              <w:top w:val="single" w:color="auto" w:sz="4" w:space="0"/>
              <w:left w:val="single" w:color="auto" w:sz="4" w:space="0"/>
              <w:bottom w:val="single" w:color="auto" w:sz="4" w:space="0"/>
            </w:tcBorders>
          </w:tcPr>
          <w:p w14:paraId="3E56F20E">
            <w:pPr>
              <w:spacing w:beforeLines="50" w:line="320" w:lineRule="exact"/>
              <w:rPr>
                <w:rFonts w:ascii="宋体" w:hAnsi="宋体" w:eastAsia="宋体" w:cs="宋体"/>
                <w:color w:val="auto"/>
                <w:szCs w:val="21"/>
                <w:highlight w:val="none"/>
              </w:rPr>
            </w:pPr>
          </w:p>
        </w:tc>
      </w:tr>
      <w:tr w14:paraId="5E6590B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6" w:hRule="atLeast"/>
          <w:jc w:val="center"/>
        </w:trPr>
        <w:tc>
          <w:tcPr>
            <w:tcW w:w="1458" w:type="dxa"/>
            <w:vMerge w:val="restart"/>
            <w:tcBorders>
              <w:top w:val="single" w:color="auto" w:sz="4" w:space="0"/>
              <w:right w:val="single" w:color="auto" w:sz="4" w:space="0"/>
            </w:tcBorders>
            <w:vAlign w:val="center"/>
          </w:tcPr>
          <w:p w14:paraId="4D27D6A3">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目前任职</w:t>
            </w:r>
          </w:p>
          <w:p w14:paraId="26F7137A">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项目情况</w:t>
            </w:r>
          </w:p>
        </w:tc>
        <w:tc>
          <w:tcPr>
            <w:tcW w:w="2005" w:type="dxa"/>
            <w:tcBorders>
              <w:top w:val="single" w:color="auto" w:sz="4" w:space="0"/>
              <w:left w:val="single" w:color="auto" w:sz="4" w:space="0"/>
              <w:bottom w:val="single" w:color="auto" w:sz="4" w:space="0"/>
              <w:right w:val="single" w:color="auto" w:sz="4" w:space="0"/>
            </w:tcBorders>
            <w:vAlign w:val="center"/>
          </w:tcPr>
          <w:p w14:paraId="73E8B9E5">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5734" w:type="dxa"/>
            <w:gridSpan w:val="6"/>
            <w:tcBorders>
              <w:top w:val="single" w:color="auto" w:sz="4" w:space="0"/>
              <w:left w:val="single" w:color="auto" w:sz="4" w:space="0"/>
              <w:bottom w:val="single" w:color="auto" w:sz="4" w:space="0"/>
            </w:tcBorders>
          </w:tcPr>
          <w:p w14:paraId="0FE0D192">
            <w:pPr>
              <w:spacing w:beforeLines="50" w:line="320" w:lineRule="exact"/>
              <w:rPr>
                <w:rFonts w:ascii="宋体" w:hAnsi="宋体" w:eastAsia="宋体" w:cs="宋体"/>
                <w:color w:val="auto"/>
                <w:szCs w:val="21"/>
                <w:highlight w:val="none"/>
              </w:rPr>
            </w:pPr>
          </w:p>
        </w:tc>
      </w:tr>
      <w:tr w14:paraId="1CB1838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6" w:hRule="atLeast"/>
          <w:jc w:val="center"/>
        </w:trPr>
        <w:tc>
          <w:tcPr>
            <w:tcW w:w="1458" w:type="dxa"/>
            <w:vMerge w:val="continue"/>
            <w:tcBorders>
              <w:right w:val="single" w:color="auto" w:sz="4" w:space="0"/>
            </w:tcBorders>
          </w:tcPr>
          <w:p w14:paraId="4D1F9FFC">
            <w:pPr>
              <w:spacing w:beforeLines="50" w:line="320" w:lineRule="exact"/>
              <w:rPr>
                <w:rFonts w:ascii="宋体" w:hAnsi="宋体" w:eastAsia="宋体" w:cs="宋体"/>
                <w:color w:val="auto"/>
                <w:szCs w:val="21"/>
                <w:highlight w:val="none"/>
              </w:rPr>
            </w:pPr>
          </w:p>
        </w:tc>
        <w:tc>
          <w:tcPr>
            <w:tcW w:w="2005" w:type="dxa"/>
            <w:tcBorders>
              <w:top w:val="single" w:color="auto" w:sz="4" w:space="0"/>
              <w:left w:val="single" w:color="auto" w:sz="4" w:space="0"/>
              <w:bottom w:val="single" w:color="auto" w:sz="4" w:space="0"/>
              <w:right w:val="single" w:color="auto" w:sz="4" w:space="0"/>
            </w:tcBorders>
            <w:vAlign w:val="center"/>
          </w:tcPr>
          <w:p w14:paraId="645124CB">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担任职位</w:t>
            </w:r>
          </w:p>
        </w:tc>
        <w:tc>
          <w:tcPr>
            <w:tcW w:w="5734" w:type="dxa"/>
            <w:gridSpan w:val="6"/>
            <w:tcBorders>
              <w:top w:val="single" w:color="auto" w:sz="4" w:space="0"/>
              <w:left w:val="single" w:color="auto" w:sz="4" w:space="0"/>
              <w:bottom w:val="single" w:color="auto" w:sz="4" w:space="0"/>
            </w:tcBorders>
          </w:tcPr>
          <w:p w14:paraId="4A4371EB">
            <w:pPr>
              <w:spacing w:beforeLines="50" w:line="320" w:lineRule="exact"/>
              <w:rPr>
                <w:rFonts w:ascii="宋体" w:hAnsi="宋体" w:eastAsia="宋体" w:cs="宋体"/>
                <w:color w:val="auto"/>
                <w:szCs w:val="21"/>
                <w:highlight w:val="none"/>
              </w:rPr>
            </w:pPr>
          </w:p>
        </w:tc>
      </w:tr>
      <w:tr w14:paraId="07104A8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6" w:hRule="atLeast"/>
          <w:jc w:val="center"/>
        </w:trPr>
        <w:tc>
          <w:tcPr>
            <w:tcW w:w="1458" w:type="dxa"/>
            <w:vMerge w:val="continue"/>
            <w:tcBorders>
              <w:bottom w:val="single" w:color="auto" w:sz="4" w:space="0"/>
              <w:right w:val="single" w:color="auto" w:sz="4" w:space="0"/>
            </w:tcBorders>
          </w:tcPr>
          <w:p w14:paraId="516718E1">
            <w:pPr>
              <w:spacing w:beforeLines="50" w:line="320" w:lineRule="exact"/>
              <w:rPr>
                <w:rFonts w:ascii="宋体" w:hAnsi="宋体" w:eastAsia="宋体" w:cs="宋体"/>
                <w:color w:val="auto"/>
                <w:szCs w:val="21"/>
                <w:highlight w:val="none"/>
              </w:rPr>
            </w:pPr>
          </w:p>
        </w:tc>
        <w:tc>
          <w:tcPr>
            <w:tcW w:w="2005" w:type="dxa"/>
            <w:tcBorders>
              <w:top w:val="single" w:color="auto" w:sz="4" w:space="0"/>
              <w:left w:val="single" w:color="auto" w:sz="4" w:space="0"/>
              <w:bottom w:val="single" w:color="auto" w:sz="4" w:space="0"/>
              <w:right w:val="single" w:color="auto" w:sz="4" w:space="0"/>
            </w:tcBorders>
            <w:vAlign w:val="center"/>
          </w:tcPr>
          <w:p w14:paraId="18E8C0BC">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可以调离日期</w:t>
            </w:r>
          </w:p>
        </w:tc>
        <w:tc>
          <w:tcPr>
            <w:tcW w:w="5734" w:type="dxa"/>
            <w:gridSpan w:val="6"/>
            <w:tcBorders>
              <w:top w:val="single" w:color="auto" w:sz="4" w:space="0"/>
              <w:left w:val="single" w:color="auto" w:sz="4" w:space="0"/>
              <w:bottom w:val="single" w:color="auto" w:sz="4" w:space="0"/>
            </w:tcBorders>
          </w:tcPr>
          <w:p w14:paraId="42C2C348">
            <w:pPr>
              <w:spacing w:beforeLines="50" w:line="320" w:lineRule="exact"/>
              <w:rPr>
                <w:rFonts w:ascii="宋体" w:hAnsi="宋体" w:eastAsia="宋体" w:cs="宋体"/>
                <w:color w:val="auto"/>
                <w:szCs w:val="21"/>
                <w:highlight w:val="none"/>
              </w:rPr>
            </w:pPr>
          </w:p>
        </w:tc>
      </w:tr>
      <w:tr w14:paraId="7247C95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0" w:hRule="atLeast"/>
          <w:jc w:val="center"/>
        </w:trPr>
        <w:tc>
          <w:tcPr>
            <w:tcW w:w="3463" w:type="dxa"/>
            <w:gridSpan w:val="2"/>
            <w:tcBorders>
              <w:top w:val="single" w:color="auto" w:sz="4" w:space="0"/>
              <w:right w:val="single" w:color="auto" w:sz="4" w:space="0"/>
            </w:tcBorders>
            <w:vAlign w:val="center"/>
          </w:tcPr>
          <w:p w14:paraId="648786A3">
            <w:pPr>
              <w:spacing w:line="32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5734" w:type="dxa"/>
            <w:gridSpan w:val="6"/>
            <w:tcBorders>
              <w:top w:val="single" w:color="auto" w:sz="4" w:space="0"/>
              <w:left w:val="single" w:color="auto" w:sz="4" w:space="0"/>
            </w:tcBorders>
          </w:tcPr>
          <w:p w14:paraId="6D6EC2F9">
            <w:pPr>
              <w:spacing w:beforeLines="50" w:line="320" w:lineRule="exact"/>
              <w:rPr>
                <w:rFonts w:ascii="宋体" w:hAnsi="宋体" w:eastAsia="宋体" w:cs="宋体"/>
                <w:color w:val="auto"/>
                <w:szCs w:val="21"/>
                <w:highlight w:val="none"/>
              </w:rPr>
            </w:pPr>
          </w:p>
        </w:tc>
      </w:tr>
    </w:tbl>
    <w:p w14:paraId="112AC227">
      <w:pPr>
        <w:spacing w:line="300" w:lineRule="exact"/>
        <w:ind w:left="105" w:leftChars="50" w:right="105" w:rightChars="50" w:firstLine="497" w:firstLineChars="237"/>
        <w:rPr>
          <w:rFonts w:ascii="宋体" w:hAnsi="宋体" w:eastAsia="宋体" w:cs="宋体"/>
          <w:color w:val="auto"/>
          <w:szCs w:val="21"/>
          <w:highlight w:val="none"/>
          <w:lang w:val="zh-CN"/>
        </w:rPr>
      </w:pPr>
    </w:p>
    <w:p w14:paraId="53F18439">
      <w:pPr>
        <w:spacing w:line="300" w:lineRule="exact"/>
        <w:ind w:left="105" w:leftChars="50" w:right="105" w:rightChars="50" w:firstLine="497" w:firstLineChars="237"/>
        <w:rPr>
          <w:rFonts w:ascii="宋体" w:hAnsi="宋体" w:eastAsia="宋体" w:cs="宋体"/>
          <w:color w:val="auto"/>
          <w:szCs w:val="21"/>
          <w:highlight w:val="none"/>
        </w:rPr>
      </w:pPr>
      <w:r>
        <w:rPr>
          <w:rFonts w:hint="eastAsia" w:ascii="宋体" w:hAnsi="宋体" w:eastAsia="宋体" w:cs="宋体"/>
          <w:color w:val="auto"/>
          <w:szCs w:val="21"/>
          <w:highlight w:val="none"/>
          <w:lang w:val="zh-CN"/>
        </w:rPr>
        <w:t>注：</w:t>
      </w:r>
      <w:r>
        <w:rPr>
          <w:rFonts w:hint="eastAsia" w:ascii="宋体" w:hAnsi="宋体" w:eastAsia="宋体" w:cs="宋体"/>
          <w:color w:val="auto"/>
          <w:szCs w:val="21"/>
          <w:highlight w:val="none"/>
        </w:rPr>
        <w:t>本表后应附：</w:t>
      </w:r>
    </w:p>
    <w:p w14:paraId="28DB77BC">
      <w:pPr>
        <w:spacing w:line="300" w:lineRule="exact"/>
        <w:ind w:left="105" w:leftChars="50" w:right="105" w:rightChars="50" w:firstLine="497" w:firstLineChars="237"/>
        <w:rPr>
          <w:rFonts w:ascii="宋体" w:hAnsi="宋体" w:eastAsia="宋体" w:cs="宋体"/>
          <w:color w:val="auto"/>
          <w:szCs w:val="21"/>
          <w:highlight w:val="none"/>
        </w:rPr>
      </w:pPr>
      <w:r>
        <w:rPr>
          <w:rFonts w:hint="eastAsia" w:ascii="宋体" w:hAnsi="宋体" w:eastAsia="宋体" w:cs="宋体"/>
          <w:color w:val="auto"/>
          <w:szCs w:val="21"/>
          <w:highlight w:val="none"/>
        </w:rPr>
        <w:t>1、项目负责人的身份证原件扫描件（身份证应正反双面复印）及投标单位为其缴纳的2024年11月以来（含11月）任一个月社保证明原件扫描件。</w:t>
      </w:r>
    </w:p>
    <w:p w14:paraId="46FFB6BC">
      <w:pPr>
        <w:spacing w:line="300" w:lineRule="exact"/>
        <w:ind w:left="105" w:leftChars="50" w:right="105" w:rightChars="50" w:firstLine="497" w:firstLineChars="237"/>
        <w:rPr>
          <w:rFonts w:ascii="宋体" w:hAnsi="宋体" w:eastAsia="宋体" w:cs="宋体"/>
          <w:color w:val="auto"/>
          <w:spacing w:val="-4"/>
          <w:szCs w:val="21"/>
          <w:highlight w:val="none"/>
        </w:rPr>
      </w:pPr>
      <w:r>
        <w:rPr>
          <w:rFonts w:hint="eastAsia" w:ascii="宋体" w:hAnsi="宋体" w:eastAsia="宋体" w:cs="宋体"/>
          <w:color w:val="auto"/>
          <w:szCs w:val="21"/>
          <w:highlight w:val="none"/>
        </w:rPr>
        <w:t>2、从事过相关业绩证明材料复印件（如有</w:t>
      </w:r>
      <w:r>
        <w:rPr>
          <w:rFonts w:hint="eastAsia" w:ascii="宋体" w:hAnsi="宋体" w:eastAsia="宋体" w:cs="宋体"/>
          <w:color w:val="auto"/>
          <w:spacing w:val="-4"/>
          <w:szCs w:val="21"/>
          <w:highlight w:val="none"/>
        </w:rPr>
        <w:t>)。</w:t>
      </w:r>
    </w:p>
    <w:p w14:paraId="64CD7ABD">
      <w:pPr>
        <w:spacing w:line="300" w:lineRule="exact"/>
        <w:ind w:left="105" w:leftChars="50" w:right="105" w:rightChars="50" w:firstLine="500" w:firstLineChars="237"/>
        <w:rPr>
          <w:rFonts w:ascii="宋体" w:hAnsi="宋体" w:eastAsia="宋体" w:cs="宋体"/>
          <w:b/>
          <w:color w:val="auto"/>
          <w:szCs w:val="21"/>
          <w:highlight w:val="none"/>
        </w:rPr>
      </w:pPr>
    </w:p>
    <w:p w14:paraId="62BEAC3A">
      <w:pPr>
        <w:snapToGrid w:val="0"/>
        <w:spacing w:line="340" w:lineRule="exact"/>
        <w:rPr>
          <w:rFonts w:ascii="宋体" w:hAnsi="宋体" w:cs="宋体"/>
          <w:color w:val="auto"/>
          <w:spacing w:val="11"/>
          <w:szCs w:val="21"/>
          <w:highlight w:val="none"/>
          <w:u w:val="single"/>
        </w:rPr>
      </w:pPr>
      <w:r>
        <w:rPr>
          <w:rFonts w:hint="eastAsia" w:ascii="宋体" w:hAnsi="宋体" w:cs="宋体"/>
          <w:color w:val="auto"/>
          <w:spacing w:val="11"/>
          <w:szCs w:val="21"/>
          <w:highlight w:val="none"/>
        </w:rPr>
        <w:t>法定代表人或授权代表（签字或盖章）：</w:t>
      </w:r>
      <w:r>
        <w:rPr>
          <w:rFonts w:hint="eastAsia" w:ascii="宋体" w:hAnsi="宋体" w:cs="宋体"/>
          <w:color w:val="auto"/>
          <w:spacing w:val="11"/>
          <w:szCs w:val="21"/>
          <w:highlight w:val="none"/>
          <w:u w:val="single"/>
        </w:rPr>
        <w:t xml:space="preserve">             </w:t>
      </w:r>
    </w:p>
    <w:p w14:paraId="31E3EBE1">
      <w:pPr>
        <w:snapToGrid w:val="0"/>
        <w:spacing w:line="340" w:lineRule="exact"/>
        <w:rPr>
          <w:rFonts w:ascii="宋体" w:hAnsi="宋体" w:cs="宋体"/>
          <w:color w:val="auto"/>
          <w:spacing w:val="11"/>
          <w:szCs w:val="21"/>
          <w:highlight w:val="none"/>
        </w:rPr>
      </w:pPr>
      <w:r>
        <w:rPr>
          <w:rFonts w:hint="eastAsia" w:ascii="宋体" w:hAnsi="宋体" w:cs="宋体"/>
          <w:color w:val="auto"/>
          <w:spacing w:val="11"/>
          <w:szCs w:val="21"/>
          <w:highlight w:val="none"/>
        </w:rPr>
        <w:t>投标人公章：</w:t>
      </w:r>
      <w:r>
        <w:rPr>
          <w:rFonts w:hint="eastAsia" w:ascii="宋体" w:hAnsi="宋体" w:cs="宋体"/>
          <w:color w:val="auto"/>
          <w:spacing w:val="11"/>
          <w:szCs w:val="21"/>
          <w:highlight w:val="none"/>
          <w:u w:val="single"/>
        </w:rPr>
        <w:t xml:space="preserve">               </w:t>
      </w:r>
      <w:r>
        <w:rPr>
          <w:rFonts w:hint="eastAsia" w:ascii="宋体" w:hAnsi="宋体" w:cs="宋体"/>
          <w:color w:val="auto"/>
          <w:spacing w:val="11"/>
          <w:szCs w:val="21"/>
          <w:highlight w:val="none"/>
        </w:rPr>
        <w:t xml:space="preserve">                      </w:t>
      </w:r>
    </w:p>
    <w:p w14:paraId="0FA2AE47">
      <w:pPr>
        <w:snapToGrid w:val="0"/>
        <w:spacing w:line="340" w:lineRule="exact"/>
        <w:ind w:firstLine="6032" w:firstLineChars="2600"/>
        <w:rPr>
          <w:rFonts w:ascii="宋体" w:hAnsi="宋体" w:cs="宋体"/>
          <w:color w:val="auto"/>
          <w:spacing w:val="11"/>
          <w:szCs w:val="21"/>
          <w:highlight w:val="none"/>
        </w:rPr>
      </w:pPr>
    </w:p>
    <w:p w14:paraId="10646582">
      <w:pPr>
        <w:snapToGrid w:val="0"/>
        <w:spacing w:line="340" w:lineRule="exact"/>
        <w:ind w:firstLine="6032" w:firstLineChars="2600"/>
        <w:rPr>
          <w:rFonts w:ascii="宋体" w:hAnsi="宋体" w:cs="宋体"/>
          <w:color w:val="auto"/>
          <w:spacing w:val="11"/>
          <w:szCs w:val="21"/>
          <w:highlight w:val="none"/>
        </w:rPr>
      </w:pPr>
      <w:r>
        <w:rPr>
          <w:rFonts w:hint="eastAsia" w:ascii="宋体" w:hAnsi="宋体" w:cs="宋体"/>
          <w:color w:val="auto"/>
          <w:spacing w:val="11"/>
          <w:szCs w:val="21"/>
          <w:highlight w:val="none"/>
        </w:rPr>
        <w:t>年    月    日</w:t>
      </w:r>
    </w:p>
    <w:p w14:paraId="4ADC4233">
      <w:pPr>
        <w:pStyle w:val="5"/>
        <w:jc w:val="center"/>
        <w:rPr>
          <w:rFonts w:cs="宋体"/>
          <w:color w:val="auto"/>
          <w:sz w:val="21"/>
          <w:szCs w:val="21"/>
          <w:highlight w:val="none"/>
        </w:rPr>
      </w:pPr>
    </w:p>
    <w:p w14:paraId="1E8B8115">
      <w:pPr>
        <w:rPr>
          <w:color w:val="auto"/>
          <w:highlight w:val="none"/>
        </w:rPr>
      </w:pPr>
    </w:p>
    <w:p w14:paraId="56D4D2DB">
      <w:pPr>
        <w:pStyle w:val="2"/>
        <w:rPr>
          <w:color w:val="auto"/>
          <w:highlight w:val="none"/>
        </w:rPr>
      </w:pPr>
    </w:p>
    <w:p w14:paraId="5BB93700">
      <w:pPr>
        <w:rPr>
          <w:color w:val="auto"/>
          <w:highlight w:val="none"/>
        </w:rPr>
      </w:pPr>
    </w:p>
    <w:p w14:paraId="730BC9E2">
      <w:pPr>
        <w:pStyle w:val="2"/>
        <w:rPr>
          <w:color w:val="auto"/>
          <w:highlight w:val="none"/>
        </w:rPr>
      </w:pPr>
    </w:p>
    <w:p w14:paraId="0740488D">
      <w:pPr>
        <w:rPr>
          <w:color w:val="auto"/>
          <w:highlight w:val="none"/>
        </w:rPr>
      </w:pPr>
    </w:p>
    <w:p w14:paraId="5BBE5E58">
      <w:pPr>
        <w:pStyle w:val="2"/>
        <w:rPr>
          <w:color w:val="auto"/>
          <w:highlight w:val="none"/>
        </w:rPr>
      </w:pPr>
    </w:p>
    <w:p w14:paraId="298419F9">
      <w:pPr>
        <w:rPr>
          <w:color w:val="auto"/>
          <w:highlight w:val="none"/>
        </w:rPr>
      </w:pPr>
    </w:p>
    <w:p w14:paraId="3A439A0A">
      <w:pPr>
        <w:pStyle w:val="2"/>
        <w:rPr>
          <w:color w:val="auto"/>
          <w:highlight w:val="none"/>
        </w:rPr>
      </w:pPr>
    </w:p>
    <w:p w14:paraId="283557B2">
      <w:pPr>
        <w:pStyle w:val="8"/>
        <w:rPr>
          <w:color w:val="auto"/>
          <w:highlight w:val="none"/>
        </w:rPr>
      </w:pPr>
    </w:p>
    <w:p w14:paraId="26517E79">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拟派本项目管理人员情况表</w:t>
      </w:r>
    </w:p>
    <w:p w14:paraId="429C5328">
      <w:pPr>
        <w:jc w:val="center"/>
        <w:rPr>
          <w:rFonts w:ascii="宋体" w:hAnsi="宋体" w:eastAsia="宋体" w:cs="宋体"/>
          <w:b/>
          <w:color w:val="auto"/>
          <w:sz w:val="24"/>
          <w:highlight w:val="none"/>
        </w:rPr>
      </w:pPr>
    </w:p>
    <w:tbl>
      <w:tblPr>
        <w:tblStyle w:val="18"/>
        <w:tblW w:w="0" w:type="auto"/>
        <w:jc w:val="center"/>
        <w:tblLayout w:type="autofit"/>
        <w:tblCellMar>
          <w:top w:w="0" w:type="dxa"/>
          <w:left w:w="10" w:type="dxa"/>
          <w:bottom w:w="0" w:type="dxa"/>
          <w:right w:w="10" w:type="dxa"/>
        </w:tblCellMar>
      </w:tblPr>
      <w:tblGrid>
        <w:gridCol w:w="1856"/>
        <w:gridCol w:w="2255"/>
        <w:gridCol w:w="5185"/>
      </w:tblGrid>
      <w:tr w14:paraId="1F5DE123">
        <w:tblPrEx>
          <w:tblCellMar>
            <w:top w:w="0" w:type="dxa"/>
            <w:left w:w="10" w:type="dxa"/>
            <w:bottom w:w="0" w:type="dxa"/>
            <w:right w:w="10" w:type="dxa"/>
          </w:tblCellMar>
        </w:tblPrEx>
        <w:trPr>
          <w:jc w:val="center"/>
        </w:trPr>
        <w:tc>
          <w:tcPr>
            <w:tcW w:w="1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6863A1">
            <w:pPr>
              <w:spacing w:line="400" w:lineRule="auto"/>
              <w:jc w:val="center"/>
              <w:rPr>
                <w:rFonts w:ascii="宋体" w:hAnsi="宋体" w:eastAsia="宋体" w:cs="宋体"/>
                <w:color w:val="auto"/>
                <w:highlight w:val="none"/>
              </w:rPr>
            </w:pPr>
            <w:r>
              <w:rPr>
                <w:rFonts w:ascii="宋体" w:hAnsi="宋体" w:eastAsia="宋体" w:cs="宋体"/>
                <w:color w:val="auto"/>
                <w:sz w:val="24"/>
                <w:highlight w:val="none"/>
              </w:rPr>
              <w:t>姓名</w:t>
            </w:r>
          </w:p>
        </w:tc>
        <w:tc>
          <w:tcPr>
            <w:tcW w:w="22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F42ED1">
            <w:pPr>
              <w:spacing w:line="400" w:lineRule="auto"/>
              <w:jc w:val="center"/>
              <w:rPr>
                <w:rFonts w:ascii="宋体" w:hAnsi="宋体" w:eastAsia="宋体" w:cs="宋体"/>
                <w:color w:val="auto"/>
                <w:sz w:val="22"/>
                <w:highlight w:val="none"/>
              </w:rPr>
            </w:pPr>
          </w:p>
        </w:tc>
        <w:tc>
          <w:tcPr>
            <w:tcW w:w="5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030ABA">
            <w:pPr>
              <w:spacing w:line="400" w:lineRule="auto"/>
              <w:rPr>
                <w:rFonts w:ascii="宋体" w:hAnsi="宋体" w:eastAsia="宋体" w:cs="宋体"/>
                <w:color w:val="auto"/>
                <w:highlight w:val="none"/>
              </w:rPr>
            </w:pPr>
            <w:r>
              <w:rPr>
                <w:rFonts w:ascii="宋体" w:hAnsi="宋体" w:eastAsia="宋体" w:cs="宋体"/>
                <w:color w:val="auto"/>
                <w:sz w:val="24"/>
                <w:highlight w:val="none"/>
              </w:rPr>
              <w:t>管理经历及承担的主要工作情况，曾担任项目管理人员的项目应列明细。</w:t>
            </w:r>
          </w:p>
        </w:tc>
      </w:tr>
      <w:tr w14:paraId="199FC930">
        <w:tblPrEx>
          <w:tblCellMar>
            <w:top w:w="0" w:type="dxa"/>
            <w:left w:w="10" w:type="dxa"/>
            <w:bottom w:w="0" w:type="dxa"/>
            <w:right w:w="10" w:type="dxa"/>
          </w:tblCellMar>
        </w:tblPrEx>
        <w:trPr>
          <w:cantSplit/>
          <w:jc w:val="center"/>
        </w:trPr>
        <w:tc>
          <w:tcPr>
            <w:tcW w:w="1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82215E">
            <w:pPr>
              <w:spacing w:line="400" w:lineRule="auto"/>
              <w:jc w:val="center"/>
              <w:rPr>
                <w:rFonts w:ascii="宋体" w:hAnsi="宋体" w:eastAsia="宋体" w:cs="宋体"/>
                <w:color w:val="auto"/>
                <w:highlight w:val="none"/>
              </w:rPr>
            </w:pPr>
            <w:r>
              <w:rPr>
                <w:rFonts w:ascii="宋体" w:hAnsi="宋体" w:eastAsia="宋体" w:cs="宋体"/>
                <w:color w:val="auto"/>
                <w:sz w:val="24"/>
                <w:highlight w:val="none"/>
              </w:rPr>
              <w:t>性别</w:t>
            </w:r>
          </w:p>
        </w:tc>
        <w:tc>
          <w:tcPr>
            <w:tcW w:w="22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6BB8DE">
            <w:pPr>
              <w:spacing w:line="400" w:lineRule="auto"/>
              <w:jc w:val="center"/>
              <w:rPr>
                <w:rFonts w:ascii="宋体" w:hAnsi="宋体" w:eastAsia="宋体" w:cs="宋体"/>
                <w:color w:val="auto"/>
                <w:sz w:val="22"/>
                <w:highlight w:val="none"/>
              </w:rPr>
            </w:pPr>
          </w:p>
        </w:tc>
        <w:tc>
          <w:tcPr>
            <w:tcW w:w="518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77064E">
            <w:pPr>
              <w:spacing w:line="400" w:lineRule="auto"/>
              <w:jc w:val="center"/>
              <w:rPr>
                <w:rFonts w:ascii="宋体" w:hAnsi="宋体" w:eastAsia="宋体" w:cs="宋体"/>
                <w:color w:val="auto"/>
                <w:sz w:val="22"/>
                <w:highlight w:val="none"/>
              </w:rPr>
            </w:pPr>
          </w:p>
        </w:tc>
      </w:tr>
      <w:tr w14:paraId="410928E2">
        <w:tblPrEx>
          <w:tblCellMar>
            <w:top w:w="0" w:type="dxa"/>
            <w:left w:w="10" w:type="dxa"/>
            <w:bottom w:w="0" w:type="dxa"/>
            <w:right w:w="10" w:type="dxa"/>
          </w:tblCellMar>
        </w:tblPrEx>
        <w:trPr>
          <w:cantSplit/>
          <w:jc w:val="center"/>
        </w:trPr>
        <w:tc>
          <w:tcPr>
            <w:tcW w:w="1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2A8247">
            <w:pPr>
              <w:spacing w:line="400" w:lineRule="auto"/>
              <w:jc w:val="center"/>
              <w:rPr>
                <w:rFonts w:ascii="宋体" w:hAnsi="宋体" w:eastAsia="宋体" w:cs="宋体"/>
                <w:color w:val="auto"/>
                <w:highlight w:val="none"/>
              </w:rPr>
            </w:pPr>
            <w:r>
              <w:rPr>
                <w:rFonts w:ascii="宋体" w:hAnsi="宋体" w:eastAsia="宋体" w:cs="宋体"/>
                <w:color w:val="auto"/>
                <w:sz w:val="24"/>
                <w:highlight w:val="none"/>
              </w:rPr>
              <w:t>年龄</w:t>
            </w:r>
          </w:p>
        </w:tc>
        <w:tc>
          <w:tcPr>
            <w:tcW w:w="22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E57A17">
            <w:pPr>
              <w:spacing w:line="400" w:lineRule="auto"/>
              <w:jc w:val="center"/>
              <w:rPr>
                <w:rFonts w:ascii="宋体" w:hAnsi="宋体" w:eastAsia="宋体" w:cs="宋体"/>
                <w:color w:val="auto"/>
                <w:sz w:val="22"/>
                <w:highlight w:val="none"/>
              </w:rPr>
            </w:pPr>
          </w:p>
        </w:tc>
        <w:tc>
          <w:tcPr>
            <w:tcW w:w="51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09DB62">
            <w:pPr>
              <w:spacing w:after="200" w:line="276" w:lineRule="auto"/>
              <w:jc w:val="left"/>
              <w:rPr>
                <w:rFonts w:ascii="宋体" w:hAnsi="宋体" w:eastAsia="宋体" w:cs="宋体"/>
                <w:color w:val="auto"/>
                <w:sz w:val="22"/>
                <w:highlight w:val="none"/>
              </w:rPr>
            </w:pPr>
          </w:p>
        </w:tc>
      </w:tr>
      <w:tr w14:paraId="10FD3559">
        <w:tblPrEx>
          <w:tblCellMar>
            <w:top w:w="0" w:type="dxa"/>
            <w:left w:w="10" w:type="dxa"/>
            <w:bottom w:w="0" w:type="dxa"/>
            <w:right w:w="10" w:type="dxa"/>
          </w:tblCellMar>
        </w:tblPrEx>
        <w:trPr>
          <w:cantSplit/>
          <w:jc w:val="center"/>
        </w:trPr>
        <w:tc>
          <w:tcPr>
            <w:tcW w:w="1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B6B085">
            <w:pPr>
              <w:spacing w:line="400" w:lineRule="auto"/>
              <w:jc w:val="center"/>
              <w:rPr>
                <w:rFonts w:ascii="宋体" w:hAnsi="宋体" w:eastAsia="宋体" w:cs="宋体"/>
                <w:color w:val="auto"/>
                <w:highlight w:val="none"/>
              </w:rPr>
            </w:pPr>
            <w:r>
              <w:rPr>
                <w:rFonts w:ascii="宋体" w:hAnsi="宋体" w:eastAsia="宋体" w:cs="宋体"/>
                <w:color w:val="auto"/>
                <w:sz w:val="24"/>
                <w:highlight w:val="none"/>
              </w:rPr>
              <w:t>职称</w:t>
            </w:r>
          </w:p>
        </w:tc>
        <w:tc>
          <w:tcPr>
            <w:tcW w:w="22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BAA7C1">
            <w:pPr>
              <w:spacing w:line="400" w:lineRule="auto"/>
              <w:jc w:val="center"/>
              <w:rPr>
                <w:rFonts w:ascii="宋体" w:hAnsi="宋体" w:eastAsia="宋体" w:cs="宋体"/>
                <w:color w:val="auto"/>
                <w:sz w:val="22"/>
                <w:highlight w:val="none"/>
              </w:rPr>
            </w:pPr>
          </w:p>
        </w:tc>
        <w:tc>
          <w:tcPr>
            <w:tcW w:w="51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D9D4D9">
            <w:pPr>
              <w:spacing w:after="200" w:line="276" w:lineRule="auto"/>
              <w:jc w:val="left"/>
              <w:rPr>
                <w:rFonts w:ascii="宋体" w:hAnsi="宋体" w:eastAsia="宋体" w:cs="宋体"/>
                <w:color w:val="auto"/>
                <w:sz w:val="22"/>
                <w:highlight w:val="none"/>
              </w:rPr>
            </w:pPr>
          </w:p>
        </w:tc>
      </w:tr>
      <w:tr w14:paraId="7E07512C">
        <w:tblPrEx>
          <w:tblCellMar>
            <w:top w:w="0" w:type="dxa"/>
            <w:left w:w="10" w:type="dxa"/>
            <w:bottom w:w="0" w:type="dxa"/>
            <w:right w:w="10" w:type="dxa"/>
          </w:tblCellMar>
        </w:tblPrEx>
        <w:trPr>
          <w:cantSplit/>
          <w:jc w:val="center"/>
        </w:trPr>
        <w:tc>
          <w:tcPr>
            <w:tcW w:w="1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745CD5">
            <w:pPr>
              <w:spacing w:line="400" w:lineRule="auto"/>
              <w:jc w:val="center"/>
              <w:rPr>
                <w:rFonts w:ascii="宋体" w:hAnsi="宋体" w:eastAsia="宋体" w:cs="宋体"/>
                <w:color w:val="auto"/>
                <w:highlight w:val="none"/>
              </w:rPr>
            </w:pPr>
            <w:r>
              <w:rPr>
                <w:rFonts w:ascii="宋体" w:hAnsi="宋体" w:eastAsia="宋体" w:cs="宋体"/>
                <w:color w:val="auto"/>
                <w:sz w:val="24"/>
                <w:highlight w:val="none"/>
              </w:rPr>
              <w:t>毕业时间</w:t>
            </w:r>
          </w:p>
        </w:tc>
        <w:tc>
          <w:tcPr>
            <w:tcW w:w="22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506A34">
            <w:pPr>
              <w:spacing w:line="400" w:lineRule="auto"/>
              <w:jc w:val="center"/>
              <w:rPr>
                <w:rFonts w:ascii="宋体" w:hAnsi="宋体" w:eastAsia="宋体" w:cs="宋体"/>
                <w:color w:val="auto"/>
                <w:sz w:val="22"/>
                <w:highlight w:val="none"/>
              </w:rPr>
            </w:pPr>
          </w:p>
        </w:tc>
        <w:tc>
          <w:tcPr>
            <w:tcW w:w="51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A124B3">
            <w:pPr>
              <w:spacing w:after="200" w:line="276" w:lineRule="auto"/>
              <w:jc w:val="left"/>
              <w:rPr>
                <w:rFonts w:ascii="宋体" w:hAnsi="宋体" w:eastAsia="宋体" w:cs="宋体"/>
                <w:color w:val="auto"/>
                <w:sz w:val="22"/>
                <w:highlight w:val="none"/>
              </w:rPr>
            </w:pPr>
          </w:p>
        </w:tc>
      </w:tr>
      <w:tr w14:paraId="109CB541">
        <w:tblPrEx>
          <w:tblCellMar>
            <w:top w:w="0" w:type="dxa"/>
            <w:left w:w="10" w:type="dxa"/>
            <w:bottom w:w="0" w:type="dxa"/>
            <w:right w:w="10" w:type="dxa"/>
          </w:tblCellMar>
        </w:tblPrEx>
        <w:trPr>
          <w:cantSplit/>
          <w:jc w:val="center"/>
        </w:trPr>
        <w:tc>
          <w:tcPr>
            <w:tcW w:w="1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EF6A9C">
            <w:pPr>
              <w:spacing w:line="400" w:lineRule="auto"/>
              <w:jc w:val="center"/>
              <w:rPr>
                <w:rFonts w:ascii="宋体" w:hAnsi="宋体" w:eastAsia="宋体" w:cs="宋体"/>
                <w:color w:val="auto"/>
                <w:highlight w:val="none"/>
              </w:rPr>
            </w:pPr>
            <w:r>
              <w:rPr>
                <w:rFonts w:ascii="宋体" w:hAnsi="宋体" w:eastAsia="宋体" w:cs="宋体"/>
                <w:color w:val="auto"/>
                <w:sz w:val="24"/>
                <w:highlight w:val="none"/>
              </w:rPr>
              <w:t>所学专业</w:t>
            </w:r>
          </w:p>
        </w:tc>
        <w:tc>
          <w:tcPr>
            <w:tcW w:w="22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948AA5">
            <w:pPr>
              <w:spacing w:line="400" w:lineRule="auto"/>
              <w:jc w:val="center"/>
              <w:rPr>
                <w:rFonts w:ascii="宋体" w:hAnsi="宋体" w:eastAsia="宋体" w:cs="宋体"/>
                <w:color w:val="auto"/>
                <w:sz w:val="22"/>
                <w:highlight w:val="none"/>
              </w:rPr>
            </w:pPr>
          </w:p>
        </w:tc>
        <w:tc>
          <w:tcPr>
            <w:tcW w:w="51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443879">
            <w:pPr>
              <w:spacing w:after="200" w:line="276" w:lineRule="auto"/>
              <w:jc w:val="left"/>
              <w:rPr>
                <w:rFonts w:ascii="宋体" w:hAnsi="宋体" w:eastAsia="宋体" w:cs="宋体"/>
                <w:color w:val="auto"/>
                <w:sz w:val="22"/>
                <w:highlight w:val="none"/>
              </w:rPr>
            </w:pPr>
          </w:p>
        </w:tc>
      </w:tr>
      <w:tr w14:paraId="1846B5EE">
        <w:tblPrEx>
          <w:tblCellMar>
            <w:top w:w="0" w:type="dxa"/>
            <w:left w:w="10" w:type="dxa"/>
            <w:bottom w:w="0" w:type="dxa"/>
            <w:right w:w="10" w:type="dxa"/>
          </w:tblCellMar>
        </w:tblPrEx>
        <w:trPr>
          <w:cantSplit/>
          <w:jc w:val="center"/>
        </w:trPr>
        <w:tc>
          <w:tcPr>
            <w:tcW w:w="1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CF837B">
            <w:pPr>
              <w:spacing w:line="400" w:lineRule="auto"/>
              <w:jc w:val="center"/>
              <w:rPr>
                <w:rFonts w:ascii="宋体" w:hAnsi="宋体" w:eastAsia="宋体" w:cs="宋体"/>
                <w:color w:val="auto"/>
                <w:highlight w:val="none"/>
              </w:rPr>
            </w:pPr>
            <w:r>
              <w:rPr>
                <w:rFonts w:ascii="宋体" w:hAnsi="宋体" w:eastAsia="宋体" w:cs="宋体"/>
                <w:color w:val="auto"/>
                <w:sz w:val="24"/>
                <w:highlight w:val="none"/>
              </w:rPr>
              <w:t>学历</w:t>
            </w:r>
          </w:p>
        </w:tc>
        <w:tc>
          <w:tcPr>
            <w:tcW w:w="22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670605">
            <w:pPr>
              <w:spacing w:line="400" w:lineRule="auto"/>
              <w:jc w:val="center"/>
              <w:rPr>
                <w:rFonts w:ascii="宋体" w:hAnsi="宋体" w:eastAsia="宋体" w:cs="宋体"/>
                <w:color w:val="auto"/>
                <w:sz w:val="22"/>
                <w:highlight w:val="none"/>
              </w:rPr>
            </w:pPr>
          </w:p>
        </w:tc>
        <w:tc>
          <w:tcPr>
            <w:tcW w:w="51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99979B">
            <w:pPr>
              <w:spacing w:after="200" w:line="276" w:lineRule="auto"/>
              <w:jc w:val="left"/>
              <w:rPr>
                <w:rFonts w:ascii="宋体" w:hAnsi="宋体" w:eastAsia="宋体" w:cs="宋体"/>
                <w:color w:val="auto"/>
                <w:sz w:val="22"/>
                <w:highlight w:val="none"/>
              </w:rPr>
            </w:pPr>
          </w:p>
        </w:tc>
      </w:tr>
      <w:tr w14:paraId="06C20582">
        <w:tblPrEx>
          <w:tblCellMar>
            <w:top w:w="0" w:type="dxa"/>
            <w:left w:w="10" w:type="dxa"/>
            <w:bottom w:w="0" w:type="dxa"/>
            <w:right w:w="10" w:type="dxa"/>
          </w:tblCellMar>
        </w:tblPrEx>
        <w:trPr>
          <w:cantSplit/>
          <w:jc w:val="center"/>
        </w:trPr>
        <w:tc>
          <w:tcPr>
            <w:tcW w:w="1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72270B">
            <w:pPr>
              <w:spacing w:line="400" w:lineRule="auto"/>
              <w:jc w:val="center"/>
              <w:rPr>
                <w:rFonts w:ascii="宋体" w:hAnsi="宋体" w:eastAsia="宋体" w:cs="宋体"/>
                <w:color w:val="auto"/>
                <w:highlight w:val="none"/>
              </w:rPr>
            </w:pPr>
            <w:r>
              <w:rPr>
                <w:rFonts w:ascii="宋体" w:hAnsi="宋体" w:eastAsia="宋体" w:cs="宋体"/>
                <w:color w:val="auto"/>
                <w:sz w:val="24"/>
                <w:highlight w:val="none"/>
              </w:rPr>
              <w:t>联系电话</w:t>
            </w:r>
          </w:p>
        </w:tc>
        <w:tc>
          <w:tcPr>
            <w:tcW w:w="22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A5C012">
            <w:pPr>
              <w:spacing w:line="400" w:lineRule="auto"/>
              <w:jc w:val="center"/>
              <w:rPr>
                <w:rFonts w:ascii="宋体" w:hAnsi="宋体" w:eastAsia="宋体" w:cs="宋体"/>
                <w:color w:val="auto"/>
                <w:sz w:val="22"/>
                <w:highlight w:val="none"/>
              </w:rPr>
            </w:pPr>
          </w:p>
        </w:tc>
        <w:tc>
          <w:tcPr>
            <w:tcW w:w="51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55432A">
            <w:pPr>
              <w:spacing w:after="200" w:line="276" w:lineRule="auto"/>
              <w:jc w:val="left"/>
              <w:rPr>
                <w:rFonts w:ascii="宋体" w:hAnsi="宋体" w:eastAsia="宋体" w:cs="宋体"/>
                <w:color w:val="auto"/>
                <w:sz w:val="22"/>
                <w:highlight w:val="none"/>
              </w:rPr>
            </w:pPr>
          </w:p>
        </w:tc>
      </w:tr>
      <w:tr w14:paraId="17935415">
        <w:tblPrEx>
          <w:tblCellMar>
            <w:top w:w="0" w:type="dxa"/>
            <w:left w:w="10" w:type="dxa"/>
            <w:bottom w:w="0" w:type="dxa"/>
            <w:right w:w="10" w:type="dxa"/>
          </w:tblCellMar>
        </w:tblPrEx>
        <w:trPr>
          <w:cantSplit/>
          <w:jc w:val="center"/>
        </w:trPr>
        <w:tc>
          <w:tcPr>
            <w:tcW w:w="1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E18E45">
            <w:pPr>
              <w:spacing w:line="400" w:lineRule="auto"/>
              <w:jc w:val="center"/>
              <w:rPr>
                <w:rFonts w:ascii="宋体" w:hAnsi="宋体" w:eastAsia="宋体" w:cs="宋体"/>
                <w:color w:val="auto"/>
                <w:sz w:val="22"/>
                <w:highlight w:val="none"/>
              </w:rPr>
            </w:pPr>
          </w:p>
        </w:tc>
        <w:tc>
          <w:tcPr>
            <w:tcW w:w="22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8D7EDB">
            <w:pPr>
              <w:spacing w:line="400" w:lineRule="auto"/>
              <w:jc w:val="center"/>
              <w:rPr>
                <w:rFonts w:ascii="宋体" w:hAnsi="宋体" w:eastAsia="宋体" w:cs="宋体"/>
                <w:color w:val="auto"/>
                <w:sz w:val="22"/>
                <w:highlight w:val="none"/>
              </w:rPr>
            </w:pPr>
          </w:p>
        </w:tc>
        <w:tc>
          <w:tcPr>
            <w:tcW w:w="51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830BBB">
            <w:pPr>
              <w:spacing w:after="200" w:line="276" w:lineRule="auto"/>
              <w:jc w:val="left"/>
              <w:rPr>
                <w:rFonts w:ascii="宋体" w:hAnsi="宋体" w:eastAsia="宋体" w:cs="宋体"/>
                <w:color w:val="auto"/>
                <w:sz w:val="22"/>
                <w:highlight w:val="none"/>
              </w:rPr>
            </w:pPr>
          </w:p>
        </w:tc>
      </w:tr>
      <w:tr w14:paraId="6ACE36EC">
        <w:tblPrEx>
          <w:tblCellMar>
            <w:top w:w="0" w:type="dxa"/>
            <w:left w:w="10" w:type="dxa"/>
            <w:bottom w:w="0" w:type="dxa"/>
            <w:right w:w="10" w:type="dxa"/>
          </w:tblCellMar>
        </w:tblPrEx>
        <w:trPr>
          <w:cantSplit/>
          <w:jc w:val="center"/>
        </w:trPr>
        <w:tc>
          <w:tcPr>
            <w:tcW w:w="18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95E4DA">
            <w:pPr>
              <w:spacing w:line="400" w:lineRule="auto"/>
              <w:jc w:val="center"/>
              <w:rPr>
                <w:rFonts w:ascii="宋体" w:hAnsi="宋体" w:eastAsia="宋体" w:cs="宋体"/>
                <w:color w:val="auto"/>
                <w:sz w:val="22"/>
                <w:highlight w:val="none"/>
              </w:rPr>
            </w:pPr>
          </w:p>
        </w:tc>
        <w:tc>
          <w:tcPr>
            <w:tcW w:w="22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E6E1E5">
            <w:pPr>
              <w:spacing w:line="400" w:lineRule="auto"/>
              <w:jc w:val="center"/>
              <w:rPr>
                <w:rFonts w:ascii="宋体" w:hAnsi="宋体" w:eastAsia="宋体" w:cs="宋体"/>
                <w:color w:val="auto"/>
                <w:sz w:val="22"/>
                <w:highlight w:val="none"/>
              </w:rPr>
            </w:pPr>
          </w:p>
        </w:tc>
        <w:tc>
          <w:tcPr>
            <w:tcW w:w="51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C7B35C">
            <w:pPr>
              <w:spacing w:after="200" w:line="276" w:lineRule="auto"/>
              <w:jc w:val="left"/>
              <w:rPr>
                <w:rFonts w:ascii="宋体" w:hAnsi="宋体" w:eastAsia="宋体" w:cs="宋体"/>
                <w:color w:val="auto"/>
                <w:sz w:val="22"/>
                <w:highlight w:val="none"/>
              </w:rPr>
            </w:pPr>
          </w:p>
        </w:tc>
      </w:tr>
    </w:tbl>
    <w:p w14:paraId="241FB866">
      <w:pPr>
        <w:spacing w:line="360" w:lineRule="auto"/>
        <w:rPr>
          <w:rFonts w:ascii="宋体" w:hAnsi="宋体" w:eastAsia="宋体" w:cs="宋体"/>
          <w:b/>
          <w:color w:val="auto"/>
          <w:sz w:val="24"/>
          <w:highlight w:val="none"/>
        </w:rPr>
      </w:pPr>
      <w:r>
        <w:rPr>
          <w:rFonts w:ascii="宋体" w:hAnsi="宋体" w:eastAsia="宋体" w:cs="宋体"/>
          <w:color w:val="auto"/>
          <w:sz w:val="24"/>
          <w:highlight w:val="none"/>
        </w:rPr>
        <w:t>注：须随表后附</w:t>
      </w:r>
      <w:r>
        <w:rPr>
          <w:rFonts w:hint="eastAsia" w:ascii="宋体" w:hAnsi="宋体" w:eastAsia="宋体" w:cs="宋体"/>
          <w:color w:val="auto"/>
          <w:sz w:val="24"/>
          <w:highlight w:val="none"/>
        </w:rPr>
        <w:t>投标单位为其缴纳的2024年11月以来（含11月）任一个月社保证明原件扫描件</w:t>
      </w:r>
      <w:r>
        <w:rPr>
          <w:rFonts w:ascii="宋体" w:hAnsi="宋体" w:eastAsia="宋体" w:cs="宋体"/>
          <w:color w:val="auto"/>
          <w:sz w:val="24"/>
          <w:highlight w:val="none"/>
        </w:rPr>
        <w:t>。</w:t>
      </w:r>
    </w:p>
    <w:p w14:paraId="5CE917AC">
      <w:pPr>
        <w:spacing w:line="460" w:lineRule="auto"/>
        <w:jc w:val="right"/>
        <w:rPr>
          <w:rFonts w:ascii="宋体" w:hAnsi="宋体" w:eastAsia="宋体" w:cs="宋体"/>
          <w:color w:val="auto"/>
          <w:sz w:val="24"/>
          <w:highlight w:val="none"/>
        </w:rPr>
      </w:pPr>
    </w:p>
    <w:p w14:paraId="4F25F838">
      <w:pPr>
        <w:spacing w:line="460" w:lineRule="auto"/>
        <w:jc w:val="right"/>
        <w:rPr>
          <w:rFonts w:ascii="宋体" w:hAnsi="宋体" w:eastAsia="宋体" w:cs="宋体"/>
          <w:color w:val="auto"/>
          <w:sz w:val="24"/>
          <w:highlight w:val="none"/>
        </w:rPr>
      </w:pPr>
      <w:r>
        <w:rPr>
          <w:rFonts w:ascii="宋体" w:hAnsi="宋体" w:eastAsia="宋体" w:cs="宋体"/>
          <w:color w:val="auto"/>
          <w:sz w:val="24"/>
          <w:highlight w:val="none"/>
        </w:rPr>
        <w:t xml:space="preserve">投标单位：(盖章) </w:t>
      </w:r>
    </w:p>
    <w:p w14:paraId="747302FB">
      <w:pPr>
        <w:spacing w:line="460" w:lineRule="auto"/>
        <w:jc w:val="right"/>
        <w:rPr>
          <w:rFonts w:ascii="宋体" w:hAnsi="宋体" w:eastAsia="宋体" w:cs="宋体"/>
          <w:color w:val="auto"/>
          <w:sz w:val="24"/>
          <w:highlight w:val="none"/>
        </w:rPr>
      </w:pPr>
    </w:p>
    <w:p w14:paraId="7E728517">
      <w:pPr>
        <w:spacing w:after="120"/>
        <w:ind w:firstLine="240"/>
        <w:jc w:val="right"/>
        <w:rPr>
          <w:rFonts w:ascii="宋体" w:hAnsi="宋体" w:eastAsia="宋体" w:cs="宋体"/>
          <w:color w:val="auto"/>
          <w:sz w:val="24"/>
          <w:highlight w:val="none"/>
        </w:rPr>
      </w:pPr>
      <w:r>
        <w:rPr>
          <w:rFonts w:ascii="宋体" w:hAnsi="宋体" w:eastAsia="宋体" w:cs="宋体"/>
          <w:color w:val="auto"/>
          <w:sz w:val="24"/>
          <w:highlight w:val="none"/>
        </w:rPr>
        <w:t>日期：年月日</w:t>
      </w:r>
    </w:p>
    <w:p w14:paraId="4C426631">
      <w:pPr>
        <w:spacing w:after="120"/>
        <w:rPr>
          <w:rFonts w:ascii="宋体" w:hAnsi="宋体" w:eastAsia="宋体" w:cs="宋体"/>
          <w:color w:val="auto"/>
          <w:sz w:val="24"/>
          <w:highlight w:val="none"/>
        </w:rPr>
      </w:pPr>
    </w:p>
    <w:p w14:paraId="55C17B0D">
      <w:pPr>
        <w:rPr>
          <w:rFonts w:ascii="宋体" w:hAnsi="宋体" w:eastAsia="宋体" w:cs="宋体"/>
          <w:color w:val="auto"/>
          <w:sz w:val="24"/>
          <w:highlight w:val="none"/>
        </w:rPr>
      </w:pPr>
    </w:p>
    <w:p w14:paraId="33F418FF">
      <w:pPr>
        <w:rPr>
          <w:rFonts w:ascii="宋体" w:hAnsi="宋体" w:eastAsia="宋体" w:cs="宋体"/>
          <w:color w:val="auto"/>
          <w:sz w:val="24"/>
          <w:highlight w:val="none"/>
        </w:rPr>
      </w:pPr>
    </w:p>
    <w:p w14:paraId="62B9254F">
      <w:pPr>
        <w:rPr>
          <w:rFonts w:ascii="宋体" w:hAnsi="宋体" w:eastAsia="宋体" w:cs="宋体"/>
          <w:color w:val="auto"/>
          <w:sz w:val="24"/>
          <w:highlight w:val="none"/>
        </w:rPr>
      </w:pPr>
    </w:p>
    <w:p w14:paraId="43A815C1">
      <w:pPr>
        <w:rPr>
          <w:rFonts w:ascii="宋体" w:hAnsi="宋体" w:eastAsia="宋体" w:cs="宋体"/>
          <w:color w:val="auto"/>
          <w:sz w:val="24"/>
          <w:highlight w:val="none"/>
        </w:rPr>
      </w:pPr>
    </w:p>
    <w:p w14:paraId="59E21D7C">
      <w:pPr>
        <w:rPr>
          <w:rFonts w:ascii="宋体" w:hAnsi="宋体" w:eastAsia="宋体" w:cs="宋体"/>
          <w:color w:val="auto"/>
          <w:sz w:val="24"/>
          <w:highlight w:val="none"/>
        </w:rPr>
      </w:pPr>
    </w:p>
    <w:p w14:paraId="3B303B53">
      <w:pPr>
        <w:rPr>
          <w:rFonts w:ascii="宋体" w:hAnsi="宋体" w:eastAsia="宋体" w:cs="宋体"/>
          <w:color w:val="auto"/>
          <w:sz w:val="24"/>
          <w:highlight w:val="none"/>
        </w:rPr>
      </w:pPr>
    </w:p>
    <w:p w14:paraId="63492765">
      <w:pPr>
        <w:rPr>
          <w:rFonts w:ascii="宋体" w:hAnsi="宋体" w:eastAsia="宋体" w:cs="宋体"/>
          <w:color w:val="auto"/>
          <w:sz w:val="24"/>
          <w:highlight w:val="none"/>
        </w:rPr>
      </w:pPr>
    </w:p>
    <w:p w14:paraId="57939270">
      <w:pPr>
        <w:rPr>
          <w:rFonts w:ascii="宋体" w:hAnsi="宋体" w:eastAsia="宋体" w:cs="宋体"/>
          <w:color w:val="auto"/>
          <w:sz w:val="24"/>
          <w:highlight w:val="none"/>
        </w:rPr>
      </w:pPr>
    </w:p>
    <w:p w14:paraId="4CCB8607">
      <w:pPr>
        <w:rPr>
          <w:rFonts w:ascii="宋体" w:hAnsi="宋体" w:eastAsia="宋体" w:cs="宋体"/>
          <w:color w:val="auto"/>
          <w:sz w:val="24"/>
          <w:highlight w:val="none"/>
        </w:rPr>
      </w:pPr>
    </w:p>
    <w:p w14:paraId="472F8B70">
      <w:pPr>
        <w:rPr>
          <w:rFonts w:ascii="宋体" w:hAnsi="宋体" w:eastAsia="宋体" w:cs="宋体"/>
          <w:color w:val="auto"/>
          <w:sz w:val="24"/>
          <w:highlight w:val="none"/>
        </w:rPr>
      </w:pPr>
    </w:p>
    <w:p w14:paraId="398CA16B">
      <w:pPr>
        <w:rPr>
          <w:rFonts w:ascii="宋体" w:hAnsi="宋体" w:eastAsia="宋体" w:cs="宋体"/>
          <w:color w:val="auto"/>
          <w:sz w:val="24"/>
          <w:highlight w:val="none"/>
        </w:rPr>
      </w:pPr>
    </w:p>
    <w:p w14:paraId="2C445064">
      <w:pPr>
        <w:rPr>
          <w:rFonts w:ascii="宋体" w:hAnsi="宋体" w:eastAsia="宋体" w:cs="宋体"/>
          <w:color w:val="auto"/>
          <w:sz w:val="24"/>
          <w:highlight w:val="none"/>
        </w:rPr>
      </w:pPr>
    </w:p>
    <w:p w14:paraId="69CC404B">
      <w:pPr>
        <w:jc w:val="center"/>
        <w:rPr>
          <w:rFonts w:ascii="宋体" w:hAnsi="宋体" w:eastAsia="宋体" w:cs="宋体"/>
          <w:b/>
          <w:color w:val="auto"/>
          <w:sz w:val="24"/>
          <w:highlight w:val="none"/>
        </w:rPr>
      </w:pPr>
      <w:r>
        <w:rPr>
          <w:rFonts w:ascii="宋体" w:hAnsi="宋体" w:eastAsia="宋体" w:cs="宋体"/>
          <w:b/>
          <w:color w:val="auto"/>
          <w:sz w:val="24"/>
          <w:highlight w:val="none"/>
        </w:rPr>
        <w:t>一线保洁作业人员（不含管理人员）安排一览表</w:t>
      </w:r>
    </w:p>
    <w:p w14:paraId="58200FAC">
      <w:pPr>
        <w:spacing w:after="120"/>
        <w:ind w:firstLine="240"/>
        <w:rPr>
          <w:rFonts w:ascii="Times New Roman" w:hAnsi="Times New Roman" w:eastAsia="Times New Roman" w:cs="Times New Roman"/>
          <w:color w:val="auto"/>
          <w:sz w:val="24"/>
          <w:highlight w:val="none"/>
        </w:rPr>
      </w:pPr>
    </w:p>
    <w:tbl>
      <w:tblPr>
        <w:tblStyle w:val="18"/>
        <w:tblW w:w="0" w:type="auto"/>
        <w:jc w:val="center"/>
        <w:tblLayout w:type="autofit"/>
        <w:tblCellMar>
          <w:top w:w="0" w:type="dxa"/>
          <w:left w:w="10" w:type="dxa"/>
          <w:bottom w:w="0" w:type="dxa"/>
          <w:right w:w="10" w:type="dxa"/>
        </w:tblCellMar>
      </w:tblPr>
      <w:tblGrid>
        <w:gridCol w:w="801"/>
        <w:gridCol w:w="5315"/>
        <w:gridCol w:w="953"/>
        <w:gridCol w:w="1453"/>
      </w:tblGrid>
      <w:tr w14:paraId="7DC68B06">
        <w:tblPrEx>
          <w:tblCellMar>
            <w:top w:w="0" w:type="dxa"/>
            <w:left w:w="10" w:type="dxa"/>
            <w:bottom w:w="0" w:type="dxa"/>
            <w:right w:w="10" w:type="dxa"/>
          </w:tblCellMar>
        </w:tblPrEx>
        <w:trPr>
          <w:jc w:val="center"/>
        </w:trPr>
        <w:tc>
          <w:tcPr>
            <w:tcW w:w="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89EDF6">
            <w:pPr>
              <w:spacing w:line="460" w:lineRule="auto"/>
              <w:jc w:val="center"/>
              <w:rPr>
                <w:rFonts w:ascii="宋体" w:hAnsi="宋体" w:eastAsia="宋体" w:cs="宋体"/>
                <w:color w:val="auto"/>
                <w:highlight w:val="none"/>
              </w:rPr>
            </w:pPr>
            <w:r>
              <w:rPr>
                <w:rFonts w:ascii="宋体" w:hAnsi="宋体" w:eastAsia="宋体" w:cs="宋体"/>
                <w:color w:val="auto"/>
                <w:sz w:val="24"/>
                <w:highlight w:val="none"/>
              </w:rPr>
              <w:t>序号</w:t>
            </w:r>
          </w:p>
        </w:tc>
        <w:tc>
          <w:tcPr>
            <w:tcW w:w="53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575F93">
            <w:pPr>
              <w:spacing w:line="460" w:lineRule="auto"/>
              <w:jc w:val="center"/>
              <w:rPr>
                <w:rFonts w:ascii="宋体" w:hAnsi="宋体" w:eastAsia="宋体" w:cs="宋体"/>
                <w:color w:val="auto"/>
                <w:sz w:val="24"/>
                <w:highlight w:val="none"/>
              </w:rPr>
            </w:pPr>
            <w:r>
              <w:rPr>
                <w:rFonts w:ascii="宋体" w:hAnsi="宋体" w:eastAsia="宋体" w:cs="宋体"/>
                <w:color w:val="auto"/>
                <w:sz w:val="24"/>
                <w:highlight w:val="none"/>
              </w:rPr>
              <w:t>范围</w:t>
            </w:r>
          </w:p>
          <w:p w14:paraId="4295C96A">
            <w:pPr>
              <w:spacing w:line="460" w:lineRule="auto"/>
              <w:jc w:val="center"/>
              <w:rPr>
                <w:rFonts w:ascii="宋体" w:hAnsi="宋体" w:eastAsia="宋体" w:cs="宋体"/>
                <w:color w:val="auto"/>
                <w:highlight w:val="none"/>
              </w:rPr>
            </w:pPr>
            <w:r>
              <w:rPr>
                <w:rFonts w:ascii="宋体" w:hAnsi="宋体" w:eastAsia="宋体" w:cs="宋体"/>
                <w:color w:val="auto"/>
                <w:sz w:val="24"/>
                <w:highlight w:val="none"/>
              </w:rPr>
              <w:t>起止点</w:t>
            </w:r>
          </w:p>
        </w:tc>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73E158">
            <w:pPr>
              <w:spacing w:line="460" w:lineRule="auto"/>
              <w:jc w:val="center"/>
              <w:rPr>
                <w:rFonts w:ascii="宋体" w:hAnsi="宋体" w:eastAsia="宋体" w:cs="宋体"/>
                <w:color w:val="auto"/>
                <w:highlight w:val="none"/>
              </w:rPr>
            </w:pPr>
            <w:r>
              <w:rPr>
                <w:rFonts w:ascii="宋体" w:hAnsi="宋体" w:eastAsia="宋体" w:cs="宋体"/>
                <w:color w:val="auto"/>
                <w:sz w:val="24"/>
                <w:highlight w:val="none"/>
              </w:rPr>
              <w:t>人数（人）</w:t>
            </w:r>
          </w:p>
        </w:tc>
        <w:tc>
          <w:tcPr>
            <w:tcW w:w="14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B6DEC7">
            <w:pPr>
              <w:spacing w:line="460" w:lineRule="auto"/>
              <w:jc w:val="center"/>
              <w:rPr>
                <w:rFonts w:ascii="宋体" w:hAnsi="宋体" w:eastAsia="宋体" w:cs="宋体"/>
                <w:color w:val="auto"/>
                <w:highlight w:val="none"/>
              </w:rPr>
            </w:pPr>
            <w:r>
              <w:rPr>
                <w:rFonts w:ascii="宋体" w:hAnsi="宋体" w:eastAsia="宋体" w:cs="宋体"/>
                <w:color w:val="auto"/>
                <w:sz w:val="24"/>
                <w:highlight w:val="none"/>
              </w:rPr>
              <w:t>备注</w:t>
            </w:r>
          </w:p>
        </w:tc>
      </w:tr>
      <w:tr w14:paraId="6DE799CA">
        <w:tblPrEx>
          <w:tblCellMar>
            <w:top w:w="0" w:type="dxa"/>
            <w:left w:w="10" w:type="dxa"/>
            <w:bottom w:w="0" w:type="dxa"/>
            <w:right w:w="10" w:type="dxa"/>
          </w:tblCellMar>
        </w:tblPrEx>
        <w:trPr>
          <w:jc w:val="center"/>
        </w:trPr>
        <w:tc>
          <w:tcPr>
            <w:tcW w:w="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FFC341">
            <w:pPr>
              <w:spacing w:line="460" w:lineRule="auto"/>
              <w:jc w:val="center"/>
              <w:rPr>
                <w:rFonts w:ascii="宋体" w:hAnsi="宋体" w:eastAsia="宋体" w:cs="宋体"/>
                <w:color w:val="auto"/>
                <w:highlight w:val="none"/>
              </w:rPr>
            </w:pPr>
            <w:r>
              <w:rPr>
                <w:rFonts w:ascii="宋体" w:hAnsi="宋体" w:eastAsia="宋体" w:cs="宋体"/>
                <w:color w:val="auto"/>
                <w:sz w:val="24"/>
                <w:highlight w:val="none"/>
              </w:rPr>
              <w:t>1</w:t>
            </w:r>
          </w:p>
        </w:tc>
        <w:tc>
          <w:tcPr>
            <w:tcW w:w="53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24A7CB">
            <w:pPr>
              <w:spacing w:line="460" w:lineRule="auto"/>
              <w:jc w:val="center"/>
              <w:rPr>
                <w:rFonts w:ascii="宋体" w:hAnsi="宋体" w:eastAsia="宋体" w:cs="宋体"/>
                <w:color w:val="auto"/>
                <w:sz w:val="22"/>
                <w:highlight w:val="none"/>
              </w:rPr>
            </w:pPr>
          </w:p>
        </w:tc>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62E36C">
            <w:pPr>
              <w:spacing w:line="460" w:lineRule="auto"/>
              <w:jc w:val="center"/>
              <w:rPr>
                <w:rFonts w:ascii="宋体" w:hAnsi="宋体" w:eastAsia="宋体" w:cs="宋体"/>
                <w:color w:val="auto"/>
                <w:sz w:val="22"/>
                <w:highlight w:val="none"/>
              </w:rPr>
            </w:pPr>
          </w:p>
        </w:tc>
        <w:tc>
          <w:tcPr>
            <w:tcW w:w="14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0C7145">
            <w:pPr>
              <w:spacing w:line="460" w:lineRule="auto"/>
              <w:jc w:val="center"/>
              <w:rPr>
                <w:rFonts w:ascii="宋体" w:hAnsi="宋体" w:eastAsia="宋体" w:cs="宋体"/>
                <w:color w:val="auto"/>
                <w:sz w:val="22"/>
                <w:highlight w:val="none"/>
              </w:rPr>
            </w:pPr>
          </w:p>
        </w:tc>
      </w:tr>
      <w:tr w14:paraId="1719D1B0">
        <w:tblPrEx>
          <w:tblCellMar>
            <w:top w:w="0" w:type="dxa"/>
            <w:left w:w="10" w:type="dxa"/>
            <w:bottom w:w="0" w:type="dxa"/>
            <w:right w:w="10" w:type="dxa"/>
          </w:tblCellMar>
        </w:tblPrEx>
        <w:trPr>
          <w:jc w:val="center"/>
        </w:trPr>
        <w:tc>
          <w:tcPr>
            <w:tcW w:w="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2FDD96">
            <w:pPr>
              <w:spacing w:line="460" w:lineRule="auto"/>
              <w:jc w:val="center"/>
              <w:rPr>
                <w:rFonts w:ascii="宋体" w:hAnsi="宋体" w:eastAsia="宋体" w:cs="宋体"/>
                <w:color w:val="auto"/>
                <w:highlight w:val="none"/>
              </w:rPr>
            </w:pPr>
            <w:r>
              <w:rPr>
                <w:rFonts w:ascii="宋体" w:hAnsi="宋体" w:eastAsia="宋体" w:cs="宋体"/>
                <w:color w:val="auto"/>
                <w:sz w:val="24"/>
                <w:highlight w:val="none"/>
              </w:rPr>
              <w:t>2</w:t>
            </w:r>
          </w:p>
        </w:tc>
        <w:tc>
          <w:tcPr>
            <w:tcW w:w="53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C0F1F5">
            <w:pPr>
              <w:spacing w:line="460" w:lineRule="auto"/>
              <w:jc w:val="center"/>
              <w:rPr>
                <w:rFonts w:ascii="宋体" w:hAnsi="宋体" w:eastAsia="宋体" w:cs="宋体"/>
                <w:color w:val="auto"/>
                <w:sz w:val="22"/>
                <w:highlight w:val="none"/>
              </w:rPr>
            </w:pPr>
          </w:p>
        </w:tc>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11179C">
            <w:pPr>
              <w:spacing w:line="460" w:lineRule="auto"/>
              <w:jc w:val="center"/>
              <w:rPr>
                <w:rFonts w:ascii="宋体" w:hAnsi="宋体" w:eastAsia="宋体" w:cs="宋体"/>
                <w:color w:val="auto"/>
                <w:sz w:val="22"/>
                <w:highlight w:val="none"/>
              </w:rPr>
            </w:pPr>
          </w:p>
        </w:tc>
        <w:tc>
          <w:tcPr>
            <w:tcW w:w="14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58A791">
            <w:pPr>
              <w:spacing w:line="460" w:lineRule="auto"/>
              <w:jc w:val="center"/>
              <w:rPr>
                <w:rFonts w:ascii="宋体" w:hAnsi="宋体" w:eastAsia="宋体" w:cs="宋体"/>
                <w:color w:val="auto"/>
                <w:sz w:val="22"/>
                <w:highlight w:val="none"/>
              </w:rPr>
            </w:pPr>
          </w:p>
        </w:tc>
      </w:tr>
      <w:tr w14:paraId="0851FB3A">
        <w:tblPrEx>
          <w:tblCellMar>
            <w:top w:w="0" w:type="dxa"/>
            <w:left w:w="10" w:type="dxa"/>
            <w:bottom w:w="0" w:type="dxa"/>
            <w:right w:w="10" w:type="dxa"/>
          </w:tblCellMar>
        </w:tblPrEx>
        <w:trPr>
          <w:jc w:val="center"/>
        </w:trPr>
        <w:tc>
          <w:tcPr>
            <w:tcW w:w="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5FF7AE">
            <w:pPr>
              <w:spacing w:line="460" w:lineRule="auto"/>
              <w:jc w:val="center"/>
              <w:rPr>
                <w:rFonts w:ascii="宋体" w:hAnsi="宋体" w:eastAsia="宋体" w:cs="宋体"/>
                <w:color w:val="auto"/>
                <w:highlight w:val="none"/>
              </w:rPr>
            </w:pPr>
            <w:r>
              <w:rPr>
                <w:rFonts w:ascii="宋体" w:hAnsi="宋体" w:eastAsia="宋体" w:cs="宋体"/>
                <w:color w:val="auto"/>
                <w:sz w:val="24"/>
                <w:highlight w:val="none"/>
              </w:rPr>
              <w:t>3</w:t>
            </w:r>
          </w:p>
        </w:tc>
        <w:tc>
          <w:tcPr>
            <w:tcW w:w="53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23C35F">
            <w:pPr>
              <w:spacing w:line="460" w:lineRule="auto"/>
              <w:jc w:val="center"/>
              <w:rPr>
                <w:rFonts w:ascii="宋体" w:hAnsi="宋体" w:eastAsia="宋体" w:cs="宋体"/>
                <w:color w:val="auto"/>
                <w:sz w:val="22"/>
                <w:highlight w:val="none"/>
              </w:rPr>
            </w:pPr>
          </w:p>
        </w:tc>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0EA4B7">
            <w:pPr>
              <w:spacing w:line="460" w:lineRule="auto"/>
              <w:jc w:val="center"/>
              <w:rPr>
                <w:rFonts w:ascii="宋体" w:hAnsi="宋体" w:eastAsia="宋体" w:cs="宋体"/>
                <w:color w:val="auto"/>
                <w:sz w:val="22"/>
                <w:highlight w:val="none"/>
              </w:rPr>
            </w:pPr>
          </w:p>
        </w:tc>
        <w:tc>
          <w:tcPr>
            <w:tcW w:w="14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A647A9">
            <w:pPr>
              <w:spacing w:line="460" w:lineRule="auto"/>
              <w:jc w:val="center"/>
              <w:rPr>
                <w:rFonts w:ascii="宋体" w:hAnsi="宋体" w:eastAsia="宋体" w:cs="宋体"/>
                <w:color w:val="auto"/>
                <w:sz w:val="22"/>
                <w:highlight w:val="none"/>
              </w:rPr>
            </w:pPr>
          </w:p>
        </w:tc>
      </w:tr>
      <w:tr w14:paraId="0A490076">
        <w:tblPrEx>
          <w:tblCellMar>
            <w:top w:w="0" w:type="dxa"/>
            <w:left w:w="10" w:type="dxa"/>
            <w:bottom w:w="0" w:type="dxa"/>
            <w:right w:w="10" w:type="dxa"/>
          </w:tblCellMar>
        </w:tblPrEx>
        <w:trPr>
          <w:jc w:val="center"/>
        </w:trPr>
        <w:tc>
          <w:tcPr>
            <w:tcW w:w="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EAE967">
            <w:pPr>
              <w:spacing w:line="460" w:lineRule="auto"/>
              <w:jc w:val="center"/>
              <w:rPr>
                <w:rFonts w:ascii="宋体" w:hAnsi="宋体" w:eastAsia="宋体" w:cs="宋体"/>
                <w:color w:val="auto"/>
                <w:highlight w:val="none"/>
              </w:rPr>
            </w:pPr>
            <w:r>
              <w:rPr>
                <w:rFonts w:ascii="宋体" w:hAnsi="宋体" w:eastAsia="宋体" w:cs="宋体"/>
                <w:color w:val="auto"/>
                <w:sz w:val="24"/>
                <w:highlight w:val="none"/>
              </w:rPr>
              <w:t>...</w:t>
            </w:r>
          </w:p>
        </w:tc>
        <w:tc>
          <w:tcPr>
            <w:tcW w:w="53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D9FCBE">
            <w:pPr>
              <w:spacing w:line="460" w:lineRule="auto"/>
              <w:jc w:val="center"/>
              <w:rPr>
                <w:rFonts w:ascii="宋体" w:hAnsi="宋体" w:eastAsia="宋体" w:cs="宋体"/>
                <w:color w:val="auto"/>
                <w:highlight w:val="none"/>
              </w:rPr>
            </w:pPr>
            <w:r>
              <w:rPr>
                <w:rFonts w:ascii="宋体" w:hAnsi="宋体" w:eastAsia="宋体" w:cs="宋体"/>
                <w:color w:val="auto"/>
                <w:sz w:val="24"/>
                <w:highlight w:val="none"/>
              </w:rPr>
              <w:t>...</w:t>
            </w:r>
          </w:p>
        </w:tc>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A591EE">
            <w:pPr>
              <w:spacing w:line="460" w:lineRule="auto"/>
              <w:jc w:val="center"/>
              <w:rPr>
                <w:rFonts w:ascii="宋体" w:hAnsi="宋体" w:eastAsia="宋体" w:cs="宋体"/>
                <w:color w:val="auto"/>
                <w:sz w:val="22"/>
                <w:highlight w:val="none"/>
              </w:rPr>
            </w:pPr>
          </w:p>
        </w:tc>
        <w:tc>
          <w:tcPr>
            <w:tcW w:w="14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A80A21">
            <w:pPr>
              <w:spacing w:line="460" w:lineRule="auto"/>
              <w:jc w:val="center"/>
              <w:rPr>
                <w:rFonts w:ascii="宋体" w:hAnsi="宋体" w:eastAsia="宋体" w:cs="宋体"/>
                <w:color w:val="auto"/>
                <w:sz w:val="22"/>
                <w:highlight w:val="none"/>
              </w:rPr>
            </w:pPr>
          </w:p>
        </w:tc>
      </w:tr>
      <w:tr w14:paraId="7817F52A">
        <w:tblPrEx>
          <w:tblCellMar>
            <w:top w:w="0" w:type="dxa"/>
            <w:left w:w="10" w:type="dxa"/>
            <w:bottom w:w="0" w:type="dxa"/>
            <w:right w:w="10" w:type="dxa"/>
          </w:tblCellMar>
        </w:tblPrEx>
        <w:trPr>
          <w:jc w:val="center"/>
        </w:trPr>
        <w:tc>
          <w:tcPr>
            <w:tcW w:w="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D0CBB3">
            <w:pPr>
              <w:spacing w:line="460" w:lineRule="auto"/>
              <w:jc w:val="center"/>
              <w:rPr>
                <w:rFonts w:ascii="宋体" w:hAnsi="宋体" w:eastAsia="宋体" w:cs="宋体"/>
                <w:color w:val="auto"/>
                <w:sz w:val="22"/>
                <w:highlight w:val="none"/>
              </w:rPr>
            </w:pPr>
          </w:p>
        </w:tc>
        <w:tc>
          <w:tcPr>
            <w:tcW w:w="53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FE5441">
            <w:pPr>
              <w:spacing w:line="460" w:lineRule="auto"/>
              <w:jc w:val="center"/>
              <w:rPr>
                <w:rFonts w:ascii="宋体" w:hAnsi="宋体" w:eastAsia="宋体" w:cs="宋体"/>
                <w:color w:val="auto"/>
                <w:sz w:val="22"/>
                <w:highlight w:val="none"/>
              </w:rPr>
            </w:pPr>
          </w:p>
        </w:tc>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26335E">
            <w:pPr>
              <w:spacing w:line="460" w:lineRule="auto"/>
              <w:jc w:val="center"/>
              <w:rPr>
                <w:rFonts w:ascii="宋体" w:hAnsi="宋体" w:eastAsia="宋体" w:cs="宋体"/>
                <w:color w:val="auto"/>
                <w:sz w:val="22"/>
                <w:highlight w:val="none"/>
              </w:rPr>
            </w:pPr>
          </w:p>
        </w:tc>
        <w:tc>
          <w:tcPr>
            <w:tcW w:w="14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97285C">
            <w:pPr>
              <w:spacing w:line="460" w:lineRule="auto"/>
              <w:jc w:val="center"/>
              <w:rPr>
                <w:rFonts w:ascii="宋体" w:hAnsi="宋体" w:eastAsia="宋体" w:cs="宋体"/>
                <w:color w:val="auto"/>
                <w:sz w:val="22"/>
                <w:highlight w:val="none"/>
              </w:rPr>
            </w:pPr>
          </w:p>
        </w:tc>
      </w:tr>
      <w:tr w14:paraId="1E74421B">
        <w:tblPrEx>
          <w:tblCellMar>
            <w:top w:w="0" w:type="dxa"/>
            <w:left w:w="10" w:type="dxa"/>
            <w:bottom w:w="0" w:type="dxa"/>
            <w:right w:w="10" w:type="dxa"/>
          </w:tblCellMar>
        </w:tblPrEx>
        <w:trPr>
          <w:jc w:val="center"/>
        </w:trPr>
        <w:tc>
          <w:tcPr>
            <w:tcW w:w="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FC1E3D">
            <w:pPr>
              <w:spacing w:line="460" w:lineRule="auto"/>
              <w:jc w:val="center"/>
              <w:rPr>
                <w:rFonts w:ascii="宋体" w:hAnsi="宋体" w:eastAsia="宋体" w:cs="宋体"/>
                <w:color w:val="auto"/>
                <w:sz w:val="22"/>
                <w:highlight w:val="none"/>
              </w:rPr>
            </w:pPr>
          </w:p>
        </w:tc>
        <w:tc>
          <w:tcPr>
            <w:tcW w:w="53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11682E">
            <w:pPr>
              <w:spacing w:line="460" w:lineRule="auto"/>
              <w:jc w:val="center"/>
              <w:rPr>
                <w:rFonts w:ascii="宋体" w:hAnsi="宋体" w:eastAsia="宋体" w:cs="宋体"/>
                <w:color w:val="auto"/>
                <w:sz w:val="22"/>
                <w:highlight w:val="none"/>
              </w:rPr>
            </w:pPr>
          </w:p>
        </w:tc>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536DD9">
            <w:pPr>
              <w:spacing w:line="460" w:lineRule="auto"/>
              <w:jc w:val="center"/>
              <w:rPr>
                <w:rFonts w:ascii="宋体" w:hAnsi="宋体" w:eastAsia="宋体" w:cs="宋体"/>
                <w:color w:val="auto"/>
                <w:sz w:val="22"/>
                <w:highlight w:val="none"/>
              </w:rPr>
            </w:pPr>
          </w:p>
        </w:tc>
        <w:tc>
          <w:tcPr>
            <w:tcW w:w="14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B8E678">
            <w:pPr>
              <w:spacing w:line="460" w:lineRule="auto"/>
              <w:jc w:val="center"/>
              <w:rPr>
                <w:rFonts w:ascii="宋体" w:hAnsi="宋体" w:eastAsia="宋体" w:cs="宋体"/>
                <w:color w:val="auto"/>
                <w:sz w:val="22"/>
                <w:highlight w:val="none"/>
              </w:rPr>
            </w:pPr>
          </w:p>
        </w:tc>
      </w:tr>
      <w:tr w14:paraId="6498CF0C">
        <w:tblPrEx>
          <w:tblCellMar>
            <w:top w:w="0" w:type="dxa"/>
            <w:left w:w="10" w:type="dxa"/>
            <w:bottom w:w="0" w:type="dxa"/>
            <w:right w:w="10" w:type="dxa"/>
          </w:tblCellMar>
        </w:tblPrEx>
        <w:trPr>
          <w:jc w:val="center"/>
        </w:trPr>
        <w:tc>
          <w:tcPr>
            <w:tcW w:w="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42B0A9">
            <w:pPr>
              <w:spacing w:line="460" w:lineRule="auto"/>
              <w:jc w:val="center"/>
              <w:rPr>
                <w:rFonts w:ascii="宋体" w:hAnsi="宋体" w:eastAsia="宋体" w:cs="宋体"/>
                <w:color w:val="auto"/>
                <w:sz w:val="22"/>
                <w:highlight w:val="none"/>
              </w:rPr>
            </w:pPr>
          </w:p>
        </w:tc>
        <w:tc>
          <w:tcPr>
            <w:tcW w:w="53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551104">
            <w:pPr>
              <w:spacing w:line="460" w:lineRule="auto"/>
              <w:jc w:val="center"/>
              <w:rPr>
                <w:rFonts w:ascii="宋体" w:hAnsi="宋体" w:eastAsia="宋体" w:cs="宋体"/>
                <w:color w:val="auto"/>
                <w:sz w:val="22"/>
                <w:highlight w:val="none"/>
              </w:rPr>
            </w:pPr>
          </w:p>
        </w:tc>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97FEC4">
            <w:pPr>
              <w:spacing w:line="460" w:lineRule="auto"/>
              <w:jc w:val="center"/>
              <w:rPr>
                <w:rFonts w:ascii="宋体" w:hAnsi="宋体" w:eastAsia="宋体" w:cs="宋体"/>
                <w:color w:val="auto"/>
                <w:sz w:val="22"/>
                <w:highlight w:val="none"/>
              </w:rPr>
            </w:pPr>
          </w:p>
        </w:tc>
        <w:tc>
          <w:tcPr>
            <w:tcW w:w="14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6311E5">
            <w:pPr>
              <w:spacing w:line="460" w:lineRule="auto"/>
              <w:jc w:val="center"/>
              <w:rPr>
                <w:rFonts w:ascii="宋体" w:hAnsi="宋体" w:eastAsia="宋体" w:cs="宋体"/>
                <w:color w:val="auto"/>
                <w:sz w:val="22"/>
                <w:highlight w:val="none"/>
              </w:rPr>
            </w:pPr>
          </w:p>
        </w:tc>
      </w:tr>
      <w:tr w14:paraId="21581A98">
        <w:tblPrEx>
          <w:tblCellMar>
            <w:top w:w="0" w:type="dxa"/>
            <w:left w:w="10" w:type="dxa"/>
            <w:bottom w:w="0" w:type="dxa"/>
            <w:right w:w="10" w:type="dxa"/>
          </w:tblCellMar>
        </w:tblPrEx>
        <w:trPr>
          <w:jc w:val="center"/>
        </w:trPr>
        <w:tc>
          <w:tcPr>
            <w:tcW w:w="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B128DF">
            <w:pPr>
              <w:spacing w:line="460" w:lineRule="auto"/>
              <w:jc w:val="center"/>
              <w:rPr>
                <w:rFonts w:ascii="宋体" w:hAnsi="宋体" w:eastAsia="宋体" w:cs="宋体"/>
                <w:color w:val="auto"/>
                <w:sz w:val="22"/>
                <w:highlight w:val="none"/>
              </w:rPr>
            </w:pPr>
          </w:p>
        </w:tc>
        <w:tc>
          <w:tcPr>
            <w:tcW w:w="53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C8CB7B">
            <w:pPr>
              <w:spacing w:line="460" w:lineRule="auto"/>
              <w:jc w:val="center"/>
              <w:rPr>
                <w:rFonts w:ascii="宋体" w:hAnsi="宋体" w:eastAsia="宋体" w:cs="宋体"/>
                <w:color w:val="auto"/>
                <w:sz w:val="22"/>
                <w:highlight w:val="none"/>
              </w:rPr>
            </w:pPr>
          </w:p>
        </w:tc>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E70715">
            <w:pPr>
              <w:spacing w:line="460" w:lineRule="auto"/>
              <w:jc w:val="center"/>
              <w:rPr>
                <w:rFonts w:ascii="宋体" w:hAnsi="宋体" w:eastAsia="宋体" w:cs="宋体"/>
                <w:color w:val="auto"/>
                <w:sz w:val="22"/>
                <w:highlight w:val="none"/>
              </w:rPr>
            </w:pPr>
          </w:p>
        </w:tc>
        <w:tc>
          <w:tcPr>
            <w:tcW w:w="14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529E03">
            <w:pPr>
              <w:spacing w:line="460" w:lineRule="auto"/>
              <w:jc w:val="center"/>
              <w:rPr>
                <w:rFonts w:ascii="宋体" w:hAnsi="宋体" w:eastAsia="宋体" w:cs="宋体"/>
                <w:color w:val="auto"/>
                <w:sz w:val="22"/>
                <w:highlight w:val="none"/>
              </w:rPr>
            </w:pPr>
          </w:p>
        </w:tc>
      </w:tr>
      <w:tr w14:paraId="6554F1A7">
        <w:tblPrEx>
          <w:tblCellMar>
            <w:top w:w="0" w:type="dxa"/>
            <w:left w:w="10" w:type="dxa"/>
            <w:bottom w:w="0" w:type="dxa"/>
            <w:right w:w="10" w:type="dxa"/>
          </w:tblCellMar>
        </w:tblPrEx>
        <w:trPr>
          <w:jc w:val="center"/>
        </w:trPr>
        <w:tc>
          <w:tcPr>
            <w:tcW w:w="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DF69FD">
            <w:pPr>
              <w:spacing w:line="460" w:lineRule="auto"/>
              <w:jc w:val="center"/>
              <w:rPr>
                <w:rFonts w:ascii="宋体" w:hAnsi="宋体" w:eastAsia="宋体" w:cs="宋体"/>
                <w:color w:val="auto"/>
                <w:sz w:val="22"/>
                <w:highlight w:val="none"/>
              </w:rPr>
            </w:pPr>
          </w:p>
        </w:tc>
        <w:tc>
          <w:tcPr>
            <w:tcW w:w="53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8DB8A1">
            <w:pPr>
              <w:spacing w:line="460" w:lineRule="auto"/>
              <w:jc w:val="center"/>
              <w:rPr>
                <w:rFonts w:ascii="宋体" w:hAnsi="宋体" w:eastAsia="宋体" w:cs="宋体"/>
                <w:color w:val="auto"/>
                <w:sz w:val="22"/>
                <w:highlight w:val="none"/>
              </w:rPr>
            </w:pPr>
          </w:p>
        </w:tc>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1B6586">
            <w:pPr>
              <w:spacing w:line="460" w:lineRule="auto"/>
              <w:jc w:val="center"/>
              <w:rPr>
                <w:rFonts w:ascii="宋体" w:hAnsi="宋体" w:eastAsia="宋体" w:cs="宋体"/>
                <w:color w:val="auto"/>
                <w:sz w:val="22"/>
                <w:highlight w:val="none"/>
              </w:rPr>
            </w:pPr>
          </w:p>
        </w:tc>
        <w:tc>
          <w:tcPr>
            <w:tcW w:w="14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DD160A">
            <w:pPr>
              <w:spacing w:line="460" w:lineRule="auto"/>
              <w:jc w:val="center"/>
              <w:rPr>
                <w:rFonts w:ascii="宋体" w:hAnsi="宋体" w:eastAsia="宋体" w:cs="宋体"/>
                <w:color w:val="auto"/>
                <w:sz w:val="22"/>
                <w:highlight w:val="none"/>
              </w:rPr>
            </w:pPr>
          </w:p>
        </w:tc>
      </w:tr>
      <w:tr w14:paraId="6467A2D5">
        <w:tblPrEx>
          <w:tblCellMar>
            <w:top w:w="0" w:type="dxa"/>
            <w:left w:w="10" w:type="dxa"/>
            <w:bottom w:w="0" w:type="dxa"/>
            <w:right w:w="10" w:type="dxa"/>
          </w:tblCellMar>
        </w:tblPrEx>
        <w:trPr>
          <w:jc w:val="center"/>
        </w:trPr>
        <w:tc>
          <w:tcPr>
            <w:tcW w:w="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356123">
            <w:pPr>
              <w:spacing w:line="460" w:lineRule="auto"/>
              <w:jc w:val="center"/>
              <w:rPr>
                <w:rFonts w:ascii="宋体" w:hAnsi="宋体" w:eastAsia="宋体" w:cs="宋体"/>
                <w:color w:val="auto"/>
                <w:sz w:val="22"/>
                <w:highlight w:val="none"/>
              </w:rPr>
            </w:pPr>
          </w:p>
        </w:tc>
        <w:tc>
          <w:tcPr>
            <w:tcW w:w="53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6129DC">
            <w:pPr>
              <w:spacing w:line="460" w:lineRule="auto"/>
              <w:jc w:val="center"/>
              <w:rPr>
                <w:rFonts w:ascii="宋体" w:hAnsi="宋体" w:eastAsia="宋体" w:cs="宋体"/>
                <w:color w:val="auto"/>
                <w:sz w:val="22"/>
                <w:highlight w:val="none"/>
              </w:rPr>
            </w:pPr>
          </w:p>
        </w:tc>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8EA0FC">
            <w:pPr>
              <w:spacing w:line="460" w:lineRule="auto"/>
              <w:jc w:val="center"/>
              <w:rPr>
                <w:rFonts w:ascii="宋体" w:hAnsi="宋体" w:eastAsia="宋体" w:cs="宋体"/>
                <w:color w:val="auto"/>
                <w:sz w:val="22"/>
                <w:highlight w:val="none"/>
              </w:rPr>
            </w:pPr>
          </w:p>
        </w:tc>
        <w:tc>
          <w:tcPr>
            <w:tcW w:w="14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F6A3E7">
            <w:pPr>
              <w:spacing w:line="460" w:lineRule="auto"/>
              <w:jc w:val="center"/>
              <w:rPr>
                <w:rFonts w:ascii="宋体" w:hAnsi="宋体" w:eastAsia="宋体" w:cs="宋体"/>
                <w:color w:val="auto"/>
                <w:sz w:val="22"/>
                <w:highlight w:val="none"/>
              </w:rPr>
            </w:pPr>
          </w:p>
        </w:tc>
      </w:tr>
      <w:tr w14:paraId="0D0106D3">
        <w:tblPrEx>
          <w:tblCellMar>
            <w:top w:w="0" w:type="dxa"/>
            <w:left w:w="10" w:type="dxa"/>
            <w:bottom w:w="0" w:type="dxa"/>
            <w:right w:w="10" w:type="dxa"/>
          </w:tblCellMar>
        </w:tblPrEx>
        <w:trPr>
          <w:jc w:val="center"/>
        </w:trPr>
        <w:tc>
          <w:tcPr>
            <w:tcW w:w="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62CECC">
            <w:pPr>
              <w:spacing w:line="460" w:lineRule="auto"/>
              <w:jc w:val="center"/>
              <w:rPr>
                <w:rFonts w:ascii="宋体" w:hAnsi="宋体" w:eastAsia="宋体" w:cs="宋体"/>
                <w:color w:val="auto"/>
                <w:sz w:val="22"/>
                <w:highlight w:val="none"/>
              </w:rPr>
            </w:pPr>
          </w:p>
        </w:tc>
        <w:tc>
          <w:tcPr>
            <w:tcW w:w="53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6A8F35">
            <w:pPr>
              <w:spacing w:line="460" w:lineRule="auto"/>
              <w:jc w:val="center"/>
              <w:rPr>
                <w:rFonts w:ascii="宋体" w:hAnsi="宋体" w:eastAsia="宋体" w:cs="宋体"/>
                <w:color w:val="auto"/>
                <w:highlight w:val="none"/>
              </w:rPr>
            </w:pPr>
            <w:r>
              <w:rPr>
                <w:rFonts w:ascii="宋体" w:hAnsi="宋体" w:eastAsia="宋体" w:cs="宋体"/>
                <w:b/>
                <w:color w:val="auto"/>
                <w:sz w:val="24"/>
                <w:highlight w:val="none"/>
              </w:rPr>
              <w:t>合计</w:t>
            </w:r>
          </w:p>
        </w:tc>
        <w:tc>
          <w:tcPr>
            <w:tcW w:w="9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2D288E">
            <w:pPr>
              <w:spacing w:line="460" w:lineRule="auto"/>
              <w:jc w:val="center"/>
              <w:rPr>
                <w:rFonts w:ascii="宋体" w:hAnsi="宋体" w:eastAsia="宋体" w:cs="宋体"/>
                <w:color w:val="auto"/>
                <w:sz w:val="22"/>
                <w:highlight w:val="none"/>
              </w:rPr>
            </w:pPr>
          </w:p>
        </w:tc>
        <w:tc>
          <w:tcPr>
            <w:tcW w:w="14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E60D86">
            <w:pPr>
              <w:spacing w:line="460" w:lineRule="auto"/>
              <w:jc w:val="center"/>
              <w:rPr>
                <w:rFonts w:ascii="宋体" w:hAnsi="宋体" w:eastAsia="宋体" w:cs="宋体"/>
                <w:color w:val="auto"/>
                <w:sz w:val="22"/>
                <w:highlight w:val="none"/>
              </w:rPr>
            </w:pPr>
          </w:p>
        </w:tc>
      </w:tr>
    </w:tbl>
    <w:p w14:paraId="7C457D52">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注：投标单位可根据本保洁项目的要求自行扩展，但不得少于采购人要求的最低人数。</w:t>
      </w:r>
    </w:p>
    <w:p w14:paraId="25DE5EBB">
      <w:pPr>
        <w:spacing w:line="460" w:lineRule="auto"/>
        <w:rPr>
          <w:rFonts w:ascii="宋体" w:hAnsi="宋体" w:eastAsia="宋体" w:cs="宋体"/>
          <w:color w:val="auto"/>
          <w:sz w:val="24"/>
          <w:highlight w:val="none"/>
        </w:rPr>
      </w:pPr>
    </w:p>
    <w:p w14:paraId="3349BF74">
      <w:pPr>
        <w:spacing w:line="460" w:lineRule="auto"/>
        <w:jc w:val="right"/>
        <w:rPr>
          <w:rFonts w:ascii="宋体" w:hAnsi="宋体" w:eastAsia="宋体" w:cs="宋体"/>
          <w:color w:val="auto"/>
          <w:sz w:val="24"/>
          <w:highlight w:val="none"/>
        </w:rPr>
      </w:pPr>
      <w:r>
        <w:rPr>
          <w:rFonts w:ascii="宋体" w:hAnsi="宋体" w:eastAsia="宋体" w:cs="宋体"/>
          <w:color w:val="auto"/>
          <w:sz w:val="24"/>
          <w:highlight w:val="none"/>
        </w:rPr>
        <w:t xml:space="preserve">投标单位：(盖章)  </w:t>
      </w:r>
    </w:p>
    <w:p w14:paraId="0D61D9A0">
      <w:pPr>
        <w:spacing w:line="360" w:lineRule="auto"/>
        <w:jc w:val="right"/>
        <w:rPr>
          <w:rFonts w:ascii="宋体" w:hAnsi="宋体" w:eastAsia="宋体" w:cs="宋体"/>
          <w:color w:val="auto"/>
          <w:sz w:val="24"/>
          <w:highlight w:val="none"/>
        </w:rPr>
      </w:pPr>
    </w:p>
    <w:p w14:paraId="1F7A5FE7">
      <w:pPr>
        <w:spacing w:line="360" w:lineRule="auto"/>
        <w:jc w:val="right"/>
        <w:rPr>
          <w:rFonts w:ascii="宋体" w:hAnsi="宋体" w:eastAsia="宋体" w:cs="宋体"/>
          <w:b/>
          <w:color w:val="auto"/>
          <w:sz w:val="24"/>
          <w:highlight w:val="none"/>
        </w:rPr>
      </w:pPr>
      <w:r>
        <w:rPr>
          <w:rFonts w:ascii="宋体" w:hAnsi="宋体" w:eastAsia="宋体" w:cs="宋体"/>
          <w:color w:val="auto"/>
          <w:sz w:val="24"/>
          <w:highlight w:val="none"/>
        </w:rPr>
        <w:t>日期：年月日</w:t>
      </w:r>
    </w:p>
    <w:p w14:paraId="18513DD5">
      <w:pPr>
        <w:spacing w:after="120"/>
        <w:rPr>
          <w:rFonts w:ascii="宋体" w:hAnsi="宋体" w:eastAsia="宋体" w:cs="宋体"/>
          <w:color w:val="auto"/>
          <w:sz w:val="24"/>
          <w:highlight w:val="none"/>
        </w:rPr>
      </w:pPr>
    </w:p>
    <w:p w14:paraId="796DC8C5">
      <w:pPr>
        <w:jc w:val="center"/>
        <w:rPr>
          <w:rFonts w:ascii="宋体" w:hAnsi="宋体" w:eastAsia="宋体" w:cs="宋体"/>
          <w:b/>
          <w:color w:val="auto"/>
          <w:sz w:val="24"/>
          <w:highlight w:val="none"/>
        </w:rPr>
      </w:pPr>
    </w:p>
    <w:p w14:paraId="3EC2BDDD">
      <w:pPr>
        <w:jc w:val="center"/>
        <w:rPr>
          <w:rFonts w:ascii="宋体" w:hAnsi="宋体" w:eastAsia="宋体" w:cs="宋体"/>
          <w:b/>
          <w:color w:val="auto"/>
          <w:sz w:val="24"/>
          <w:highlight w:val="none"/>
        </w:rPr>
      </w:pPr>
    </w:p>
    <w:p w14:paraId="62E4A0B5">
      <w:pPr>
        <w:jc w:val="center"/>
        <w:rPr>
          <w:rFonts w:ascii="宋体" w:hAnsi="宋体" w:eastAsia="宋体" w:cs="宋体"/>
          <w:b/>
          <w:color w:val="auto"/>
          <w:sz w:val="24"/>
          <w:highlight w:val="none"/>
        </w:rPr>
      </w:pPr>
    </w:p>
    <w:p w14:paraId="538471A2">
      <w:pPr>
        <w:jc w:val="center"/>
        <w:rPr>
          <w:rFonts w:ascii="宋体" w:hAnsi="宋体" w:eastAsia="宋体" w:cs="宋体"/>
          <w:b/>
          <w:color w:val="auto"/>
          <w:sz w:val="24"/>
          <w:highlight w:val="none"/>
        </w:rPr>
      </w:pPr>
    </w:p>
    <w:p w14:paraId="2FADFA2E">
      <w:pPr>
        <w:jc w:val="center"/>
        <w:rPr>
          <w:rFonts w:ascii="宋体" w:hAnsi="宋体" w:eastAsia="宋体" w:cs="宋体"/>
          <w:b/>
          <w:color w:val="auto"/>
          <w:sz w:val="24"/>
          <w:highlight w:val="none"/>
        </w:rPr>
      </w:pPr>
    </w:p>
    <w:p w14:paraId="0EF55F1C">
      <w:pPr>
        <w:pStyle w:val="2"/>
        <w:rPr>
          <w:color w:val="auto"/>
          <w:highlight w:val="none"/>
        </w:rPr>
      </w:pPr>
    </w:p>
    <w:p w14:paraId="0EC38BDB">
      <w:pPr>
        <w:rPr>
          <w:color w:val="auto"/>
          <w:highlight w:val="none"/>
        </w:rPr>
      </w:pPr>
    </w:p>
    <w:p w14:paraId="7844BE49">
      <w:pPr>
        <w:jc w:val="center"/>
        <w:rPr>
          <w:rFonts w:ascii="宋体" w:hAnsi="宋体" w:eastAsia="宋体" w:cs="宋体"/>
          <w:b/>
          <w:color w:val="auto"/>
          <w:sz w:val="24"/>
          <w:highlight w:val="none"/>
        </w:rPr>
      </w:pPr>
    </w:p>
    <w:p w14:paraId="2DC67BB2">
      <w:pPr>
        <w:jc w:val="center"/>
        <w:rPr>
          <w:rFonts w:ascii="宋体" w:hAnsi="宋体" w:eastAsia="宋体" w:cs="宋体"/>
          <w:b/>
          <w:color w:val="auto"/>
          <w:sz w:val="24"/>
          <w:highlight w:val="none"/>
        </w:rPr>
      </w:pPr>
      <w:r>
        <w:rPr>
          <w:rFonts w:ascii="宋体" w:hAnsi="宋体" w:eastAsia="宋体" w:cs="宋体"/>
          <w:b/>
          <w:color w:val="auto"/>
          <w:sz w:val="24"/>
          <w:highlight w:val="none"/>
        </w:rPr>
        <w:t>拟投入本项目的作业车辆及其他相关作业机具</w:t>
      </w:r>
      <w:r>
        <w:rPr>
          <w:rFonts w:hint="eastAsia" w:ascii="宋体" w:hAnsi="宋体" w:eastAsia="宋体" w:cs="宋体"/>
          <w:b/>
          <w:color w:val="auto"/>
          <w:sz w:val="24"/>
          <w:highlight w:val="none"/>
        </w:rPr>
        <w:t>表</w:t>
      </w:r>
    </w:p>
    <w:p w14:paraId="13CFFE83">
      <w:pPr>
        <w:spacing w:after="100"/>
        <w:jc w:val="center"/>
        <w:rPr>
          <w:rFonts w:ascii="宋体" w:hAnsi="宋体" w:eastAsia="宋体" w:cs="宋体"/>
          <w:b/>
          <w:color w:val="auto"/>
          <w:sz w:val="24"/>
          <w:highlight w:val="none"/>
        </w:rPr>
      </w:pPr>
    </w:p>
    <w:tbl>
      <w:tblPr>
        <w:tblStyle w:val="18"/>
        <w:tblW w:w="0" w:type="auto"/>
        <w:jc w:val="center"/>
        <w:tblLayout w:type="autofit"/>
        <w:tblCellMar>
          <w:top w:w="0" w:type="dxa"/>
          <w:left w:w="10" w:type="dxa"/>
          <w:bottom w:w="0" w:type="dxa"/>
          <w:right w:w="10" w:type="dxa"/>
        </w:tblCellMar>
      </w:tblPr>
      <w:tblGrid>
        <w:gridCol w:w="774"/>
        <w:gridCol w:w="2353"/>
        <w:gridCol w:w="1472"/>
        <w:gridCol w:w="697"/>
        <w:gridCol w:w="979"/>
        <w:gridCol w:w="1118"/>
        <w:gridCol w:w="1955"/>
      </w:tblGrid>
      <w:tr w14:paraId="7FC4013C">
        <w:tblPrEx>
          <w:tblCellMar>
            <w:top w:w="0" w:type="dxa"/>
            <w:left w:w="10" w:type="dxa"/>
            <w:bottom w:w="0" w:type="dxa"/>
            <w:right w:w="10" w:type="dxa"/>
          </w:tblCellMar>
        </w:tblPrEx>
        <w:trPr>
          <w:jc w:val="center"/>
        </w:trPr>
        <w:tc>
          <w:tcPr>
            <w:tcW w:w="7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3D0B2D">
            <w:pPr>
              <w:jc w:val="center"/>
              <w:rPr>
                <w:rFonts w:ascii="宋体" w:hAnsi="宋体" w:eastAsia="宋体" w:cs="宋体"/>
                <w:color w:val="auto"/>
                <w:highlight w:val="none"/>
              </w:rPr>
            </w:pPr>
            <w:r>
              <w:rPr>
                <w:rFonts w:ascii="宋体" w:hAnsi="宋体" w:eastAsia="宋体" w:cs="宋体"/>
                <w:color w:val="auto"/>
                <w:sz w:val="24"/>
                <w:highlight w:val="none"/>
              </w:rPr>
              <w:t>序号</w:t>
            </w:r>
          </w:p>
        </w:tc>
        <w:tc>
          <w:tcPr>
            <w:tcW w:w="23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60C6BB">
            <w:pPr>
              <w:jc w:val="center"/>
              <w:rPr>
                <w:rFonts w:ascii="宋体" w:hAnsi="宋体" w:eastAsia="宋体" w:cs="宋体"/>
                <w:color w:val="auto"/>
                <w:highlight w:val="none"/>
              </w:rPr>
            </w:pPr>
            <w:r>
              <w:rPr>
                <w:rFonts w:ascii="宋体" w:hAnsi="宋体" w:eastAsia="宋体" w:cs="宋体"/>
                <w:color w:val="auto"/>
                <w:sz w:val="24"/>
                <w:highlight w:val="none"/>
              </w:rPr>
              <w:t>名称</w:t>
            </w:r>
          </w:p>
        </w:tc>
        <w:tc>
          <w:tcPr>
            <w:tcW w:w="14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AB05FA">
            <w:pPr>
              <w:jc w:val="center"/>
              <w:rPr>
                <w:rFonts w:ascii="宋体" w:hAnsi="宋体" w:eastAsia="宋体" w:cs="宋体"/>
                <w:color w:val="auto"/>
                <w:sz w:val="24"/>
                <w:highlight w:val="none"/>
              </w:rPr>
            </w:pPr>
            <w:r>
              <w:rPr>
                <w:rFonts w:ascii="宋体" w:hAnsi="宋体" w:eastAsia="宋体" w:cs="宋体"/>
                <w:color w:val="auto"/>
                <w:sz w:val="24"/>
                <w:highlight w:val="none"/>
              </w:rPr>
              <w:t>型号</w:t>
            </w:r>
          </w:p>
          <w:p w14:paraId="61862452">
            <w:pPr>
              <w:jc w:val="center"/>
              <w:rPr>
                <w:rFonts w:ascii="宋体" w:hAnsi="宋体" w:eastAsia="宋体" w:cs="宋体"/>
                <w:color w:val="auto"/>
                <w:highlight w:val="none"/>
              </w:rPr>
            </w:pPr>
            <w:r>
              <w:rPr>
                <w:rFonts w:ascii="宋体" w:hAnsi="宋体" w:eastAsia="宋体" w:cs="宋体"/>
                <w:color w:val="auto"/>
                <w:sz w:val="24"/>
                <w:highlight w:val="none"/>
              </w:rPr>
              <w:t>规格</w:t>
            </w:r>
          </w:p>
        </w:tc>
        <w:tc>
          <w:tcPr>
            <w:tcW w:w="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0CAA6A">
            <w:pPr>
              <w:jc w:val="center"/>
              <w:rPr>
                <w:rFonts w:ascii="宋体" w:hAnsi="宋体" w:eastAsia="宋体" w:cs="宋体"/>
                <w:color w:val="auto"/>
                <w:highlight w:val="none"/>
              </w:rPr>
            </w:pPr>
            <w:r>
              <w:rPr>
                <w:rFonts w:ascii="宋体" w:hAnsi="宋体" w:eastAsia="宋体" w:cs="宋体"/>
                <w:color w:val="auto"/>
                <w:sz w:val="24"/>
                <w:highlight w:val="none"/>
              </w:rPr>
              <w:t>数量</w:t>
            </w:r>
          </w:p>
        </w:tc>
        <w:tc>
          <w:tcPr>
            <w:tcW w:w="9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595BEF">
            <w:pPr>
              <w:jc w:val="center"/>
              <w:rPr>
                <w:rFonts w:ascii="宋体" w:hAnsi="宋体" w:eastAsia="宋体" w:cs="宋体"/>
                <w:color w:val="auto"/>
                <w:sz w:val="24"/>
                <w:highlight w:val="none"/>
              </w:rPr>
            </w:pPr>
            <w:r>
              <w:rPr>
                <w:rFonts w:ascii="宋体" w:hAnsi="宋体" w:eastAsia="宋体" w:cs="宋体"/>
                <w:color w:val="auto"/>
                <w:sz w:val="24"/>
                <w:highlight w:val="none"/>
              </w:rPr>
              <w:t>国别</w:t>
            </w:r>
          </w:p>
          <w:p w14:paraId="5906E22F">
            <w:pPr>
              <w:jc w:val="center"/>
              <w:rPr>
                <w:rFonts w:ascii="宋体" w:hAnsi="宋体" w:eastAsia="宋体" w:cs="宋体"/>
                <w:color w:val="auto"/>
                <w:highlight w:val="none"/>
              </w:rPr>
            </w:pPr>
            <w:r>
              <w:rPr>
                <w:rFonts w:ascii="宋体" w:hAnsi="宋体" w:eastAsia="宋体" w:cs="宋体"/>
                <w:color w:val="auto"/>
                <w:sz w:val="24"/>
                <w:highlight w:val="none"/>
              </w:rPr>
              <w:t>产地</w:t>
            </w:r>
          </w:p>
        </w:tc>
        <w:tc>
          <w:tcPr>
            <w:tcW w:w="1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F6EC48">
            <w:pPr>
              <w:jc w:val="center"/>
              <w:rPr>
                <w:rFonts w:ascii="宋体" w:hAnsi="宋体" w:eastAsia="宋体" w:cs="宋体"/>
                <w:color w:val="auto"/>
                <w:sz w:val="24"/>
                <w:highlight w:val="none"/>
              </w:rPr>
            </w:pPr>
            <w:r>
              <w:rPr>
                <w:rFonts w:ascii="宋体" w:hAnsi="宋体" w:eastAsia="宋体" w:cs="宋体"/>
                <w:color w:val="auto"/>
                <w:sz w:val="24"/>
                <w:highlight w:val="none"/>
              </w:rPr>
              <w:t>出厂</w:t>
            </w:r>
          </w:p>
          <w:p w14:paraId="2BCF4F2C">
            <w:pPr>
              <w:jc w:val="center"/>
              <w:rPr>
                <w:rFonts w:ascii="宋体" w:hAnsi="宋体" w:eastAsia="宋体" w:cs="宋体"/>
                <w:color w:val="auto"/>
                <w:highlight w:val="none"/>
              </w:rPr>
            </w:pPr>
            <w:r>
              <w:rPr>
                <w:rFonts w:ascii="宋体" w:hAnsi="宋体" w:eastAsia="宋体" w:cs="宋体"/>
                <w:color w:val="auto"/>
                <w:sz w:val="24"/>
                <w:highlight w:val="none"/>
              </w:rPr>
              <w:t>年份</w:t>
            </w:r>
          </w:p>
        </w:tc>
        <w:tc>
          <w:tcPr>
            <w:tcW w:w="19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E5A1E3">
            <w:pPr>
              <w:jc w:val="center"/>
              <w:rPr>
                <w:rFonts w:ascii="宋体" w:hAnsi="宋体" w:eastAsia="宋体" w:cs="宋体"/>
                <w:color w:val="auto"/>
                <w:highlight w:val="none"/>
              </w:rPr>
            </w:pPr>
            <w:r>
              <w:rPr>
                <w:rFonts w:ascii="宋体" w:hAnsi="宋体" w:eastAsia="宋体" w:cs="宋体"/>
                <w:color w:val="auto"/>
                <w:sz w:val="24"/>
                <w:highlight w:val="none"/>
              </w:rPr>
              <w:t>备注</w:t>
            </w:r>
          </w:p>
        </w:tc>
      </w:tr>
      <w:tr w14:paraId="1FCD40BF">
        <w:tblPrEx>
          <w:tblCellMar>
            <w:top w:w="0" w:type="dxa"/>
            <w:left w:w="10" w:type="dxa"/>
            <w:bottom w:w="0" w:type="dxa"/>
            <w:right w:w="10" w:type="dxa"/>
          </w:tblCellMar>
        </w:tblPrEx>
        <w:trPr>
          <w:jc w:val="center"/>
        </w:trPr>
        <w:tc>
          <w:tcPr>
            <w:tcW w:w="7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76E65F">
            <w:pPr>
              <w:jc w:val="center"/>
              <w:rPr>
                <w:rFonts w:ascii="宋体" w:hAnsi="宋体" w:eastAsia="宋体" w:cs="宋体"/>
                <w:color w:val="auto"/>
                <w:sz w:val="22"/>
                <w:highlight w:val="none"/>
              </w:rPr>
            </w:pPr>
          </w:p>
        </w:tc>
        <w:tc>
          <w:tcPr>
            <w:tcW w:w="23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ED79C1">
            <w:pPr>
              <w:jc w:val="center"/>
              <w:rPr>
                <w:rFonts w:ascii="宋体" w:hAnsi="宋体" w:eastAsia="宋体" w:cs="宋体"/>
                <w:color w:val="auto"/>
                <w:sz w:val="22"/>
                <w:highlight w:val="none"/>
              </w:rPr>
            </w:pPr>
          </w:p>
        </w:tc>
        <w:tc>
          <w:tcPr>
            <w:tcW w:w="14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B3B7C3">
            <w:pPr>
              <w:jc w:val="center"/>
              <w:rPr>
                <w:rFonts w:ascii="宋体" w:hAnsi="宋体" w:eastAsia="宋体" w:cs="宋体"/>
                <w:color w:val="auto"/>
                <w:sz w:val="22"/>
                <w:highlight w:val="none"/>
              </w:rPr>
            </w:pPr>
          </w:p>
        </w:tc>
        <w:tc>
          <w:tcPr>
            <w:tcW w:w="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B592E3">
            <w:pPr>
              <w:jc w:val="center"/>
              <w:rPr>
                <w:rFonts w:ascii="宋体" w:hAnsi="宋体" w:eastAsia="宋体" w:cs="宋体"/>
                <w:color w:val="auto"/>
                <w:sz w:val="22"/>
                <w:highlight w:val="none"/>
              </w:rPr>
            </w:pPr>
          </w:p>
        </w:tc>
        <w:tc>
          <w:tcPr>
            <w:tcW w:w="9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E7C1C7">
            <w:pPr>
              <w:jc w:val="center"/>
              <w:rPr>
                <w:rFonts w:ascii="宋体" w:hAnsi="宋体" w:eastAsia="宋体" w:cs="宋体"/>
                <w:color w:val="auto"/>
                <w:sz w:val="22"/>
                <w:highlight w:val="none"/>
              </w:rPr>
            </w:pPr>
          </w:p>
        </w:tc>
        <w:tc>
          <w:tcPr>
            <w:tcW w:w="1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849A7B">
            <w:pPr>
              <w:jc w:val="center"/>
              <w:rPr>
                <w:rFonts w:ascii="宋体" w:hAnsi="宋体" w:eastAsia="宋体" w:cs="宋体"/>
                <w:color w:val="auto"/>
                <w:sz w:val="22"/>
                <w:highlight w:val="none"/>
              </w:rPr>
            </w:pPr>
          </w:p>
        </w:tc>
        <w:tc>
          <w:tcPr>
            <w:tcW w:w="19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524F86">
            <w:pPr>
              <w:jc w:val="center"/>
              <w:rPr>
                <w:rFonts w:ascii="宋体" w:hAnsi="宋体" w:eastAsia="宋体" w:cs="宋体"/>
                <w:color w:val="auto"/>
                <w:sz w:val="22"/>
                <w:highlight w:val="none"/>
              </w:rPr>
            </w:pPr>
          </w:p>
        </w:tc>
      </w:tr>
      <w:tr w14:paraId="345B31A8">
        <w:tblPrEx>
          <w:tblCellMar>
            <w:top w:w="0" w:type="dxa"/>
            <w:left w:w="10" w:type="dxa"/>
            <w:bottom w:w="0" w:type="dxa"/>
            <w:right w:w="10" w:type="dxa"/>
          </w:tblCellMar>
        </w:tblPrEx>
        <w:trPr>
          <w:jc w:val="center"/>
        </w:trPr>
        <w:tc>
          <w:tcPr>
            <w:tcW w:w="7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6C5510">
            <w:pPr>
              <w:jc w:val="center"/>
              <w:rPr>
                <w:rFonts w:ascii="宋体" w:hAnsi="宋体" w:eastAsia="宋体" w:cs="宋体"/>
                <w:color w:val="auto"/>
                <w:sz w:val="22"/>
                <w:highlight w:val="none"/>
              </w:rPr>
            </w:pPr>
          </w:p>
        </w:tc>
        <w:tc>
          <w:tcPr>
            <w:tcW w:w="23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0F7376">
            <w:pPr>
              <w:jc w:val="center"/>
              <w:rPr>
                <w:rFonts w:ascii="宋体" w:hAnsi="宋体" w:eastAsia="宋体" w:cs="宋体"/>
                <w:color w:val="auto"/>
                <w:sz w:val="22"/>
                <w:highlight w:val="none"/>
              </w:rPr>
            </w:pPr>
          </w:p>
        </w:tc>
        <w:tc>
          <w:tcPr>
            <w:tcW w:w="14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1D2714">
            <w:pPr>
              <w:jc w:val="center"/>
              <w:rPr>
                <w:rFonts w:ascii="宋体" w:hAnsi="宋体" w:eastAsia="宋体" w:cs="宋体"/>
                <w:color w:val="auto"/>
                <w:sz w:val="22"/>
                <w:highlight w:val="none"/>
              </w:rPr>
            </w:pPr>
          </w:p>
        </w:tc>
        <w:tc>
          <w:tcPr>
            <w:tcW w:w="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BB6B0F">
            <w:pPr>
              <w:jc w:val="center"/>
              <w:rPr>
                <w:rFonts w:ascii="宋体" w:hAnsi="宋体" w:eastAsia="宋体" w:cs="宋体"/>
                <w:color w:val="auto"/>
                <w:sz w:val="22"/>
                <w:highlight w:val="none"/>
              </w:rPr>
            </w:pPr>
          </w:p>
        </w:tc>
        <w:tc>
          <w:tcPr>
            <w:tcW w:w="9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1390D7">
            <w:pPr>
              <w:jc w:val="center"/>
              <w:rPr>
                <w:rFonts w:ascii="宋体" w:hAnsi="宋体" w:eastAsia="宋体" w:cs="宋体"/>
                <w:color w:val="auto"/>
                <w:sz w:val="22"/>
                <w:highlight w:val="none"/>
              </w:rPr>
            </w:pPr>
          </w:p>
        </w:tc>
        <w:tc>
          <w:tcPr>
            <w:tcW w:w="1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B4AD8C">
            <w:pPr>
              <w:jc w:val="center"/>
              <w:rPr>
                <w:rFonts w:ascii="宋体" w:hAnsi="宋体" w:eastAsia="宋体" w:cs="宋体"/>
                <w:color w:val="auto"/>
                <w:sz w:val="22"/>
                <w:highlight w:val="none"/>
              </w:rPr>
            </w:pPr>
          </w:p>
        </w:tc>
        <w:tc>
          <w:tcPr>
            <w:tcW w:w="19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502CD7">
            <w:pPr>
              <w:jc w:val="center"/>
              <w:rPr>
                <w:rFonts w:ascii="宋体" w:hAnsi="宋体" w:eastAsia="宋体" w:cs="宋体"/>
                <w:color w:val="auto"/>
                <w:sz w:val="22"/>
                <w:highlight w:val="none"/>
              </w:rPr>
            </w:pPr>
          </w:p>
        </w:tc>
      </w:tr>
      <w:tr w14:paraId="24E0BB17">
        <w:tblPrEx>
          <w:tblCellMar>
            <w:top w:w="0" w:type="dxa"/>
            <w:left w:w="10" w:type="dxa"/>
            <w:bottom w:w="0" w:type="dxa"/>
            <w:right w:w="10" w:type="dxa"/>
          </w:tblCellMar>
        </w:tblPrEx>
        <w:trPr>
          <w:jc w:val="center"/>
        </w:trPr>
        <w:tc>
          <w:tcPr>
            <w:tcW w:w="7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EBD763">
            <w:pPr>
              <w:jc w:val="center"/>
              <w:rPr>
                <w:rFonts w:ascii="宋体" w:hAnsi="宋体" w:eastAsia="宋体" w:cs="宋体"/>
                <w:color w:val="auto"/>
                <w:sz w:val="22"/>
                <w:highlight w:val="none"/>
              </w:rPr>
            </w:pPr>
          </w:p>
        </w:tc>
        <w:tc>
          <w:tcPr>
            <w:tcW w:w="23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29E806">
            <w:pPr>
              <w:jc w:val="center"/>
              <w:rPr>
                <w:rFonts w:ascii="宋体" w:hAnsi="宋体" w:eastAsia="宋体" w:cs="宋体"/>
                <w:color w:val="auto"/>
                <w:sz w:val="22"/>
                <w:highlight w:val="none"/>
              </w:rPr>
            </w:pPr>
          </w:p>
        </w:tc>
        <w:tc>
          <w:tcPr>
            <w:tcW w:w="14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1BF35E">
            <w:pPr>
              <w:jc w:val="center"/>
              <w:rPr>
                <w:rFonts w:ascii="宋体" w:hAnsi="宋体" w:eastAsia="宋体" w:cs="宋体"/>
                <w:color w:val="auto"/>
                <w:sz w:val="22"/>
                <w:highlight w:val="none"/>
              </w:rPr>
            </w:pPr>
          </w:p>
        </w:tc>
        <w:tc>
          <w:tcPr>
            <w:tcW w:w="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DABAC5">
            <w:pPr>
              <w:jc w:val="center"/>
              <w:rPr>
                <w:rFonts w:ascii="宋体" w:hAnsi="宋体" w:eastAsia="宋体" w:cs="宋体"/>
                <w:color w:val="auto"/>
                <w:sz w:val="22"/>
                <w:highlight w:val="none"/>
              </w:rPr>
            </w:pPr>
          </w:p>
        </w:tc>
        <w:tc>
          <w:tcPr>
            <w:tcW w:w="9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9A0A51">
            <w:pPr>
              <w:jc w:val="center"/>
              <w:rPr>
                <w:rFonts w:ascii="宋体" w:hAnsi="宋体" w:eastAsia="宋体" w:cs="宋体"/>
                <w:color w:val="auto"/>
                <w:sz w:val="22"/>
                <w:highlight w:val="none"/>
              </w:rPr>
            </w:pPr>
          </w:p>
        </w:tc>
        <w:tc>
          <w:tcPr>
            <w:tcW w:w="1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BBAB43">
            <w:pPr>
              <w:jc w:val="center"/>
              <w:rPr>
                <w:rFonts w:ascii="宋体" w:hAnsi="宋体" w:eastAsia="宋体" w:cs="宋体"/>
                <w:color w:val="auto"/>
                <w:sz w:val="22"/>
                <w:highlight w:val="none"/>
              </w:rPr>
            </w:pPr>
          </w:p>
        </w:tc>
        <w:tc>
          <w:tcPr>
            <w:tcW w:w="19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3DFF01">
            <w:pPr>
              <w:jc w:val="center"/>
              <w:rPr>
                <w:rFonts w:ascii="宋体" w:hAnsi="宋体" w:eastAsia="宋体" w:cs="宋体"/>
                <w:color w:val="auto"/>
                <w:sz w:val="22"/>
                <w:highlight w:val="none"/>
              </w:rPr>
            </w:pPr>
          </w:p>
        </w:tc>
      </w:tr>
      <w:tr w14:paraId="2B988C5B">
        <w:tblPrEx>
          <w:tblCellMar>
            <w:top w:w="0" w:type="dxa"/>
            <w:left w:w="10" w:type="dxa"/>
            <w:bottom w:w="0" w:type="dxa"/>
            <w:right w:w="10" w:type="dxa"/>
          </w:tblCellMar>
        </w:tblPrEx>
        <w:trPr>
          <w:jc w:val="center"/>
        </w:trPr>
        <w:tc>
          <w:tcPr>
            <w:tcW w:w="7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B9E315">
            <w:pPr>
              <w:jc w:val="center"/>
              <w:rPr>
                <w:rFonts w:ascii="宋体" w:hAnsi="宋体" w:eastAsia="宋体" w:cs="宋体"/>
                <w:color w:val="auto"/>
                <w:sz w:val="22"/>
                <w:highlight w:val="none"/>
              </w:rPr>
            </w:pPr>
          </w:p>
        </w:tc>
        <w:tc>
          <w:tcPr>
            <w:tcW w:w="23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7E817D">
            <w:pPr>
              <w:jc w:val="center"/>
              <w:rPr>
                <w:rFonts w:ascii="宋体" w:hAnsi="宋体" w:eastAsia="宋体" w:cs="宋体"/>
                <w:color w:val="auto"/>
                <w:sz w:val="22"/>
                <w:highlight w:val="none"/>
              </w:rPr>
            </w:pPr>
          </w:p>
        </w:tc>
        <w:tc>
          <w:tcPr>
            <w:tcW w:w="14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024624">
            <w:pPr>
              <w:jc w:val="center"/>
              <w:rPr>
                <w:rFonts w:ascii="宋体" w:hAnsi="宋体" w:eastAsia="宋体" w:cs="宋体"/>
                <w:color w:val="auto"/>
                <w:sz w:val="22"/>
                <w:highlight w:val="none"/>
              </w:rPr>
            </w:pPr>
          </w:p>
        </w:tc>
        <w:tc>
          <w:tcPr>
            <w:tcW w:w="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9DB421">
            <w:pPr>
              <w:jc w:val="center"/>
              <w:rPr>
                <w:rFonts w:ascii="宋体" w:hAnsi="宋体" w:eastAsia="宋体" w:cs="宋体"/>
                <w:color w:val="auto"/>
                <w:sz w:val="22"/>
                <w:highlight w:val="none"/>
              </w:rPr>
            </w:pPr>
          </w:p>
        </w:tc>
        <w:tc>
          <w:tcPr>
            <w:tcW w:w="9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084BB8">
            <w:pPr>
              <w:jc w:val="center"/>
              <w:rPr>
                <w:rFonts w:ascii="宋体" w:hAnsi="宋体" w:eastAsia="宋体" w:cs="宋体"/>
                <w:color w:val="auto"/>
                <w:sz w:val="22"/>
                <w:highlight w:val="none"/>
              </w:rPr>
            </w:pPr>
          </w:p>
        </w:tc>
        <w:tc>
          <w:tcPr>
            <w:tcW w:w="1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59D44B">
            <w:pPr>
              <w:jc w:val="center"/>
              <w:rPr>
                <w:rFonts w:ascii="宋体" w:hAnsi="宋体" w:eastAsia="宋体" w:cs="宋体"/>
                <w:color w:val="auto"/>
                <w:sz w:val="22"/>
                <w:highlight w:val="none"/>
              </w:rPr>
            </w:pPr>
          </w:p>
        </w:tc>
        <w:tc>
          <w:tcPr>
            <w:tcW w:w="19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9648D3">
            <w:pPr>
              <w:jc w:val="center"/>
              <w:rPr>
                <w:rFonts w:ascii="宋体" w:hAnsi="宋体" w:eastAsia="宋体" w:cs="宋体"/>
                <w:color w:val="auto"/>
                <w:sz w:val="22"/>
                <w:highlight w:val="none"/>
              </w:rPr>
            </w:pPr>
          </w:p>
        </w:tc>
      </w:tr>
      <w:tr w14:paraId="540C85F2">
        <w:tblPrEx>
          <w:tblCellMar>
            <w:top w:w="0" w:type="dxa"/>
            <w:left w:w="10" w:type="dxa"/>
            <w:bottom w:w="0" w:type="dxa"/>
            <w:right w:w="10" w:type="dxa"/>
          </w:tblCellMar>
        </w:tblPrEx>
        <w:trPr>
          <w:jc w:val="center"/>
        </w:trPr>
        <w:tc>
          <w:tcPr>
            <w:tcW w:w="7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5216C9">
            <w:pPr>
              <w:jc w:val="center"/>
              <w:rPr>
                <w:rFonts w:ascii="宋体" w:hAnsi="宋体" w:eastAsia="宋体" w:cs="宋体"/>
                <w:color w:val="auto"/>
                <w:sz w:val="22"/>
                <w:highlight w:val="none"/>
              </w:rPr>
            </w:pPr>
          </w:p>
        </w:tc>
        <w:tc>
          <w:tcPr>
            <w:tcW w:w="23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C6E74D">
            <w:pPr>
              <w:jc w:val="center"/>
              <w:rPr>
                <w:rFonts w:ascii="宋体" w:hAnsi="宋体" w:eastAsia="宋体" w:cs="宋体"/>
                <w:color w:val="auto"/>
                <w:sz w:val="22"/>
                <w:highlight w:val="none"/>
              </w:rPr>
            </w:pPr>
          </w:p>
        </w:tc>
        <w:tc>
          <w:tcPr>
            <w:tcW w:w="14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3EB79C">
            <w:pPr>
              <w:jc w:val="center"/>
              <w:rPr>
                <w:rFonts w:ascii="宋体" w:hAnsi="宋体" w:eastAsia="宋体" w:cs="宋体"/>
                <w:color w:val="auto"/>
                <w:sz w:val="22"/>
                <w:highlight w:val="none"/>
              </w:rPr>
            </w:pPr>
          </w:p>
        </w:tc>
        <w:tc>
          <w:tcPr>
            <w:tcW w:w="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420D88">
            <w:pPr>
              <w:jc w:val="center"/>
              <w:rPr>
                <w:rFonts w:ascii="宋体" w:hAnsi="宋体" w:eastAsia="宋体" w:cs="宋体"/>
                <w:color w:val="auto"/>
                <w:sz w:val="22"/>
                <w:highlight w:val="none"/>
              </w:rPr>
            </w:pPr>
          </w:p>
        </w:tc>
        <w:tc>
          <w:tcPr>
            <w:tcW w:w="9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038E76">
            <w:pPr>
              <w:jc w:val="center"/>
              <w:rPr>
                <w:rFonts w:ascii="宋体" w:hAnsi="宋体" w:eastAsia="宋体" w:cs="宋体"/>
                <w:color w:val="auto"/>
                <w:sz w:val="22"/>
                <w:highlight w:val="none"/>
              </w:rPr>
            </w:pPr>
          </w:p>
        </w:tc>
        <w:tc>
          <w:tcPr>
            <w:tcW w:w="1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936DEB">
            <w:pPr>
              <w:jc w:val="center"/>
              <w:rPr>
                <w:rFonts w:ascii="宋体" w:hAnsi="宋体" w:eastAsia="宋体" w:cs="宋体"/>
                <w:color w:val="auto"/>
                <w:sz w:val="22"/>
                <w:highlight w:val="none"/>
              </w:rPr>
            </w:pPr>
          </w:p>
        </w:tc>
        <w:tc>
          <w:tcPr>
            <w:tcW w:w="19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F29C3F">
            <w:pPr>
              <w:jc w:val="center"/>
              <w:rPr>
                <w:rFonts w:ascii="宋体" w:hAnsi="宋体" w:eastAsia="宋体" w:cs="宋体"/>
                <w:color w:val="auto"/>
                <w:sz w:val="22"/>
                <w:highlight w:val="none"/>
              </w:rPr>
            </w:pPr>
          </w:p>
        </w:tc>
      </w:tr>
      <w:tr w14:paraId="5F3797A9">
        <w:tblPrEx>
          <w:tblCellMar>
            <w:top w:w="0" w:type="dxa"/>
            <w:left w:w="10" w:type="dxa"/>
            <w:bottom w:w="0" w:type="dxa"/>
            <w:right w:w="10" w:type="dxa"/>
          </w:tblCellMar>
        </w:tblPrEx>
        <w:trPr>
          <w:jc w:val="center"/>
        </w:trPr>
        <w:tc>
          <w:tcPr>
            <w:tcW w:w="7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77CDCE">
            <w:pPr>
              <w:jc w:val="center"/>
              <w:rPr>
                <w:rFonts w:ascii="宋体" w:hAnsi="宋体" w:eastAsia="宋体" w:cs="宋体"/>
                <w:color w:val="auto"/>
                <w:sz w:val="22"/>
                <w:highlight w:val="none"/>
              </w:rPr>
            </w:pPr>
          </w:p>
        </w:tc>
        <w:tc>
          <w:tcPr>
            <w:tcW w:w="23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ADB5A0">
            <w:pPr>
              <w:jc w:val="center"/>
              <w:rPr>
                <w:rFonts w:ascii="宋体" w:hAnsi="宋体" w:eastAsia="宋体" w:cs="宋体"/>
                <w:color w:val="auto"/>
                <w:sz w:val="22"/>
                <w:highlight w:val="none"/>
              </w:rPr>
            </w:pPr>
          </w:p>
        </w:tc>
        <w:tc>
          <w:tcPr>
            <w:tcW w:w="14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83D972">
            <w:pPr>
              <w:jc w:val="center"/>
              <w:rPr>
                <w:rFonts w:ascii="宋体" w:hAnsi="宋体" w:eastAsia="宋体" w:cs="宋体"/>
                <w:color w:val="auto"/>
                <w:sz w:val="22"/>
                <w:highlight w:val="none"/>
              </w:rPr>
            </w:pPr>
          </w:p>
        </w:tc>
        <w:tc>
          <w:tcPr>
            <w:tcW w:w="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93A439">
            <w:pPr>
              <w:jc w:val="center"/>
              <w:rPr>
                <w:rFonts w:ascii="宋体" w:hAnsi="宋体" w:eastAsia="宋体" w:cs="宋体"/>
                <w:color w:val="auto"/>
                <w:sz w:val="22"/>
                <w:highlight w:val="none"/>
              </w:rPr>
            </w:pPr>
          </w:p>
        </w:tc>
        <w:tc>
          <w:tcPr>
            <w:tcW w:w="9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FE1484">
            <w:pPr>
              <w:jc w:val="center"/>
              <w:rPr>
                <w:rFonts w:ascii="宋体" w:hAnsi="宋体" w:eastAsia="宋体" w:cs="宋体"/>
                <w:color w:val="auto"/>
                <w:sz w:val="22"/>
                <w:highlight w:val="none"/>
              </w:rPr>
            </w:pPr>
          </w:p>
        </w:tc>
        <w:tc>
          <w:tcPr>
            <w:tcW w:w="1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039505">
            <w:pPr>
              <w:jc w:val="center"/>
              <w:rPr>
                <w:rFonts w:ascii="宋体" w:hAnsi="宋体" w:eastAsia="宋体" w:cs="宋体"/>
                <w:color w:val="auto"/>
                <w:sz w:val="22"/>
                <w:highlight w:val="none"/>
              </w:rPr>
            </w:pPr>
          </w:p>
        </w:tc>
        <w:tc>
          <w:tcPr>
            <w:tcW w:w="19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03108A">
            <w:pPr>
              <w:jc w:val="center"/>
              <w:rPr>
                <w:rFonts w:ascii="宋体" w:hAnsi="宋体" w:eastAsia="宋体" w:cs="宋体"/>
                <w:color w:val="auto"/>
                <w:sz w:val="22"/>
                <w:highlight w:val="none"/>
              </w:rPr>
            </w:pPr>
          </w:p>
        </w:tc>
      </w:tr>
    </w:tbl>
    <w:p w14:paraId="03735059">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注：此表可自行扩展</w:t>
      </w:r>
      <w:r>
        <w:rPr>
          <w:rFonts w:hint="eastAsia" w:ascii="宋体" w:hAnsi="宋体" w:eastAsia="宋体" w:cs="宋体"/>
          <w:color w:val="auto"/>
          <w:sz w:val="24"/>
          <w:highlight w:val="none"/>
        </w:rPr>
        <w:t>，但必须满足本项目机械车辆、设备最低配置要求</w:t>
      </w:r>
      <w:r>
        <w:rPr>
          <w:rFonts w:ascii="宋体" w:hAnsi="宋体" w:eastAsia="宋体" w:cs="宋体"/>
          <w:color w:val="auto"/>
          <w:sz w:val="24"/>
          <w:highlight w:val="none"/>
        </w:rPr>
        <w:t>。</w:t>
      </w:r>
    </w:p>
    <w:p w14:paraId="5F72E510">
      <w:pPr>
        <w:spacing w:line="460" w:lineRule="auto"/>
        <w:rPr>
          <w:rFonts w:ascii="宋体" w:hAnsi="宋体" w:eastAsia="宋体" w:cs="宋体"/>
          <w:color w:val="auto"/>
          <w:sz w:val="24"/>
          <w:highlight w:val="none"/>
        </w:rPr>
      </w:pPr>
    </w:p>
    <w:p w14:paraId="1ED20CE5">
      <w:pPr>
        <w:spacing w:line="460" w:lineRule="auto"/>
        <w:jc w:val="right"/>
        <w:rPr>
          <w:rFonts w:ascii="宋体" w:hAnsi="宋体" w:eastAsia="宋体" w:cs="宋体"/>
          <w:color w:val="auto"/>
          <w:sz w:val="24"/>
          <w:highlight w:val="none"/>
        </w:rPr>
      </w:pPr>
      <w:r>
        <w:rPr>
          <w:rFonts w:ascii="宋体" w:hAnsi="宋体" w:eastAsia="宋体" w:cs="宋体"/>
          <w:color w:val="auto"/>
          <w:sz w:val="24"/>
          <w:highlight w:val="none"/>
        </w:rPr>
        <w:t xml:space="preserve">投标单位：(盖章)  </w:t>
      </w:r>
    </w:p>
    <w:p w14:paraId="4CF67A02">
      <w:pPr>
        <w:spacing w:line="360" w:lineRule="auto"/>
        <w:ind w:firstLine="720"/>
        <w:jc w:val="right"/>
        <w:rPr>
          <w:rFonts w:ascii="宋体" w:hAnsi="宋体" w:eastAsia="宋体" w:cs="宋体"/>
          <w:color w:val="auto"/>
          <w:sz w:val="24"/>
          <w:highlight w:val="none"/>
        </w:rPr>
      </w:pPr>
    </w:p>
    <w:p w14:paraId="2090EF4D">
      <w:pPr>
        <w:spacing w:line="360" w:lineRule="auto"/>
        <w:ind w:firstLine="720"/>
        <w:jc w:val="right"/>
        <w:rPr>
          <w:rFonts w:ascii="宋体" w:hAnsi="宋体" w:eastAsia="宋体" w:cs="宋体"/>
          <w:color w:val="auto"/>
          <w:sz w:val="24"/>
          <w:highlight w:val="none"/>
        </w:rPr>
      </w:pPr>
      <w:r>
        <w:rPr>
          <w:rFonts w:ascii="宋体" w:hAnsi="宋体" w:eastAsia="宋体" w:cs="宋体"/>
          <w:color w:val="auto"/>
          <w:sz w:val="24"/>
          <w:highlight w:val="none"/>
        </w:rPr>
        <w:t>日期：年月日</w:t>
      </w:r>
    </w:p>
    <w:p w14:paraId="3C7A71CB">
      <w:pPr>
        <w:spacing w:line="360" w:lineRule="auto"/>
        <w:ind w:firstLine="720"/>
        <w:jc w:val="right"/>
        <w:rPr>
          <w:rFonts w:ascii="宋体" w:hAnsi="宋体" w:eastAsia="宋体" w:cs="宋体"/>
          <w:color w:val="auto"/>
          <w:sz w:val="24"/>
          <w:highlight w:val="none"/>
        </w:rPr>
      </w:pPr>
    </w:p>
    <w:p w14:paraId="1FBD2132">
      <w:pPr>
        <w:pStyle w:val="8"/>
        <w:rPr>
          <w:rFonts w:ascii="宋体" w:hAnsi="宋体" w:eastAsia="宋体" w:cs="宋体"/>
          <w:color w:val="auto"/>
          <w:sz w:val="24"/>
          <w:highlight w:val="none"/>
        </w:rPr>
      </w:pPr>
    </w:p>
    <w:p w14:paraId="75A158B2">
      <w:pPr>
        <w:pStyle w:val="17"/>
        <w:ind w:firstLine="240"/>
        <w:rPr>
          <w:rFonts w:ascii="宋体" w:hAnsi="宋体" w:eastAsia="宋体" w:cs="宋体"/>
          <w:color w:val="auto"/>
          <w:sz w:val="24"/>
          <w:highlight w:val="none"/>
        </w:rPr>
      </w:pPr>
    </w:p>
    <w:p w14:paraId="265F3A76">
      <w:pPr>
        <w:pStyle w:val="15"/>
        <w:rPr>
          <w:rFonts w:ascii="宋体" w:hAnsi="宋体" w:eastAsia="宋体" w:cs="宋体"/>
          <w:color w:val="auto"/>
          <w:sz w:val="24"/>
          <w:highlight w:val="none"/>
        </w:rPr>
      </w:pPr>
    </w:p>
    <w:p w14:paraId="0C4F3AA6">
      <w:pPr>
        <w:rPr>
          <w:rFonts w:ascii="宋体" w:hAnsi="宋体" w:eastAsia="宋体" w:cs="宋体"/>
          <w:color w:val="auto"/>
          <w:sz w:val="24"/>
          <w:highlight w:val="none"/>
        </w:rPr>
      </w:pPr>
    </w:p>
    <w:p w14:paraId="3DC0F910">
      <w:pPr>
        <w:pStyle w:val="8"/>
        <w:rPr>
          <w:rFonts w:ascii="宋体" w:hAnsi="宋体" w:eastAsia="宋体" w:cs="宋体"/>
          <w:color w:val="auto"/>
          <w:sz w:val="24"/>
          <w:highlight w:val="none"/>
        </w:rPr>
      </w:pPr>
    </w:p>
    <w:p w14:paraId="0C4DEA1B">
      <w:pPr>
        <w:pStyle w:val="17"/>
        <w:ind w:firstLine="240"/>
        <w:rPr>
          <w:rFonts w:ascii="宋体" w:hAnsi="宋体" w:eastAsia="宋体" w:cs="宋体"/>
          <w:color w:val="auto"/>
          <w:sz w:val="24"/>
          <w:highlight w:val="none"/>
        </w:rPr>
      </w:pPr>
    </w:p>
    <w:p w14:paraId="00E064A3">
      <w:pPr>
        <w:pStyle w:val="15"/>
        <w:rPr>
          <w:rFonts w:ascii="宋体" w:hAnsi="宋体" w:eastAsia="宋体" w:cs="宋体"/>
          <w:color w:val="auto"/>
          <w:sz w:val="24"/>
          <w:highlight w:val="none"/>
        </w:rPr>
      </w:pPr>
    </w:p>
    <w:p w14:paraId="4C64D951">
      <w:pPr>
        <w:rPr>
          <w:rFonts w:ascii="宋体" w:hAnsi="宋体" w:eastAsia="宋体" w:cs="宋体"/>
          <w:color w:val="auto"/>
          <w:sz w:val="24"/>
          <w:highlight w:val="none"/>
        </w:rPr>
      </w:pPr>
    </w:p>
    <w:p w14:paraId="2B4ED313">
      <w:pPr>
        <w:pStyle w:val="8"/>
        <w:rPr>
          <w:rFonts w:ascii="宋体" w:hAnsi="宋体" w:eastAsia="宋体" w:cs="宋体"/>
          <w:color w:val="auto"/>
          <w:sz w:val="24"/>
          <w:highlight w:val="none"/>
        </w:rPr>
      </w:pPr>
    </w:p>
    <w:p w14:paraId="6322E50D">
      <w:pPr>
        <w:pStyle w:val="17"/>
        <w:ind w:firstLine="240"/>
        <w:rPr>
          <w:rFonts w:ascii="宋体" w:hAnsi="宋体" w:eastAsia="宋体" w:cs="宋体"/>
          <w:color w:val="auto"/>
          <w:sz w:val="24"/>
          <w:highlight w:val="none"/>
        </w:rPr>
      </w:pPr>
    </w:p>
    <w:p w14:paraId="6761E21C">
      <w:pPr>
        <w:pStyle w:val="15"/>
        <w:rPr>
          <w:rFonts w:ascii="宋体" w:hAnsi="宋体" w:eastAsia="宋体" w:cs="宋体"/>
          <w:color w:val="auto"/>
          <w:sz w:val="24"/>
          <w:highlight w:val="none"/>
        </w:rPr>
      </w:pPr>
    </w:p>
    <w:p w14:paraId="703615A1">
      <w:pPr>
        <w:rPr>
          <w:rFonts w:ascii="宋体" w:hAnsi="宋体" w:eastAsia="宋体" w:cs="宋体"/>
          <w:color w:val="auto"/>
          <w:sz w:val="24"/>
          <w:highlight w:val="none"/>
        </w:rPr>
      </w:pPr>
    </w:p>
    <w:p w14:paraId="2A8DEBE1">
      <w:pPr>
        <w:pStyle w:val="8"/>
        <w:rPr>
          <w:rFonts w:ascii="宋体" w:hAnsi="宋体" w:eastAsia="宋体" w:cs="宋体"/>
          <w:color w:val="auto"/>
          <w:sz w:val="24"/>
          <w:highlight w:val="none"/>
        </w:rPr>
      </w:pPr>
    </w:p>
    <w:p w14:paraId="3E568845">
      <w:pPr>
        <w:pStyle w:val="17"/>
        <w:ind w:firstLine="240"/>
        <w:rPr>
          <w:rFonts w:ascii="宋体" w:hAnsi="宋体" w:eastAsia="宋体" w:cs="宋体"/>
          <w:color w:val="auto"/>
          <w:sz w:val="24"/>
          <w:highlight w:val="none"/>
        </w:rPr>
      </w:pPr>
    </w:p>
    <w:p w14:paraId="7989ED45">
      <w:pPr>
        <w:pStyle w:val="15"/>
        <w:rPr>
          <w:rFonts w:ascii="宋体" w:hAnsi="宋体" w:eastAsia="宋体" w:cs="宋体"/>
          <w:color w:val="auto"/>
          <w:sz w:val="24"/>
          <w:highlight w:val="none"/>
        </w:rPr>
      </w:pPr>
    </w:p>
    <w:p w14:paraId="742E39A7">
      <w:pPr>
        <w:rPr>
          <w:rFonts w:ascii="宋体" w:hAnsi="宋体" w:eastAsia="宋体" w:cs="宋体"/>
          <w:color w:val="auto"/>
          <w:sz w:val="24"/>
          <w:highlight w:val="none"/>
        </w:rPr>
      </w:pPr>
    </w:p>
    <w:p w14:paraId="0B1E0342">
      <w:pPr>
        <w:pStyle w:val="8"/>
        <w:rPr>
          <w:rFonts w:ascii="宋体" w:hAnsi="宋体" w:eastAsia="宋体" w:cs="宋体"/>
          <w:color w:val="auto"/>
          <w:sz w:val="24"/>
          <w:highlight w:val="none"/>
        </w:rPr>
      </w:pPr>
    </w:p>
    <w:p w14:paraId="4396FD7E">
      <w:pPr>
        <w:pStyle w:val="17"/>
        <w:ind w:firstLine="210"/>
        <w:rPr>
          <w:color w:val="auto"/>
          <w:highlight w:val="none"/>
        </w:rPr>
      </w:pPr>
    </w:p>
    <w:p w14:paraId="0E3004DA">
      <w:pPr>
        <w:pStyle w:val="17"/>
        <w:ind w:firstLine="210"/>
        <w:rPr>
          <w:color w:val="auto"/>
          <w:highlight w:val="none"/>
        </w:rPr>
      </w:pPr>
    </w:p>
    <w:p w14:paraId="42A56364">
      <w:pPr>
        <w:rPr>
          <w:color w:val="auto"/>
          <w:highlight w:val="none"/>
        </w:rPr>
      </w:pPr>
    </w:p>
    <w:p w14:paraId="2CFF1FAF">
      <w:pPr>
        <w:spacing w:line="360" w:lineRule="auto"/>
        <w:rPr>
          <w:rFonts w:ascii="宋体" w:hAnsi="宋体" w:eastAsia="宋体" w:cs="宋体"/>
          <w:b/>
          <w:color w:val="auto"/>
          <w:sz w:val="24"/>
          <w:highlight w:val="none"/>
        </w:rPr>
      </w:pPr>
    </w:p>
    <w:p w14:paraId="5AF75C24">
      <w:pPr>
        <w:spacing w:line="500" w:lineRule="exact"/>
        <w:jc w:val="center"/>
        <w:outlineLvl w:val="1"/>
        <w:rPr>
          <w:rFonts w:ascii="宋体" w:hAnsi="宋体" w:cs="宋体"/>
          <w:b/>
          <w:color w:val="auto"/>
          <w:sz w:val="44"/>
          <w:szCs w:val="44"/>
          <w:highlight w:val="none"/>
        </w:rPr>
      </w:pPr>
      <w:r>
        <w:rPr>
          <w:rFonts w:hint="eastAsia" w:ascii="宋体" w:hAnsi="宋体" w:cs="宋体"/>
          <w:b/>
          <w:color w:val="auto"/>
          <w:sz w:val="44"/>
          <w:szCs w:val="44"/>
          <w:highlight w:val="none"/>
        </w:rPr>
        <w:t>报价文件</w:t>
      </w:r>
    </w:p>
    <w:p w14:paraId="471A7AF6">
      <w:pPr>
        <w:spacing w:line="500" w:lineRule="exact"/>
        <w:jc w:val="center"/>
        <w:rPr>
          <w:rFonts w:ascii="宋体" w:hAnsi="宋体" w:cs="宋体"/>
          <w:color w:val="auto"/>
          <w:sz w:val="32"/>
          <w:szCs w:val="32"/>
          <w:highlight w:val="none"/>
        </w:rPr>
      </w:pPr>
    </w:p>
    <w:p w14:paraId="3A55C794">
      <w:pPr>
        <w:spacing w:line="500" w:lineRule="exact"/>
        <w:jc w:val="center"/>
        <w:rPr>
          <w:rFonts w:ascii="宋体" w:hAnsi="宋体" w:cs="宋体"/>
          <w:color w:val="auto"/>
          <w:sz w:val="32"/>
          <w:szCs w:val="32"/>
          <w:highlight w:val="none"/>
        </w:rPr>
      </w:pPr>
    </w:p>
    <w:p w14:paraId="2E8B679A">
      <w:pPr>
        <w:spacing w:line="500" w:lineRule="exact"/>
        <w:jc w:val="center"/>
        <w:rPr>
          <w:rFonts w:ascii="宋体" w:hAnsi="宋体" w:cs="宋体"/>
          <w:color w:val="auto"/>
          <w:sz w:val="32"/>
          <w:szCs w:val="32"/>
          <w:highlight w:val="none"/>
        </w:rPr>
      </w:pPr>
    </w:p>
    <w:p w14:paraId="6633169E">
      <w:pPr>
        <w:spacing w:line="500" w:lineRule="exact"/>
        <w:jc w:val="center"/>
        <w:rPr>
          <w:rFonts w:ascii="宋体" w:hAnsi="宋体" w:cs="宋体"/>
          <w:color w:val="auto"/>
          <w:sz w:val="32"/>
          <w:szCs w:val="32"/>
          <w:highlight w:val="none"/>
        </w:rPr>
      </w:pPr>
    </w:p>
    <w:p w14:paraId="7E51142B">
      <w:pPr>
        <w:snapToGrid w:val="0"/>
        <w:spacing w:line="700" w:lineRule="exact"/>
        <w:ind w:left="1550" w:leftChars="2" w:hanging="1546" w:hangingChars="550"/>
        <w:rPr>
          <w:rFonts w:ascii="宋体" w:hAnsi="宋体" w:cs="宋体"/>
          <w:b/>
          <w:bCs/>
          <w:color w:val="auto"/>
          <w:sz w:val="28"/>
          <w:szCs w:val="28"/>
          <w:highlight w:val="none"/>
          <w:u w:val="single"/>
        </w:rPr>
      </w:pPr>
      <w:r>
        <w:rPr>
          <w:rFonts w:hint="eastAsia" w:ascii="宋体" w:hAnsi="宋体" w:cs="宋体"/>
          <w:b/>
          <w:bCs/>
          <w:color w:val="auto"/>
          <w:sz w:val="28"/>
          <w:szCs w:val="28"/>
          <w:highlight w:val="none"/>
        </w:rPr>
        <w:t>项目名称 ：</w:t>
      </w:r>
    </w:p>
    <w:p w14:paraId="2860C880">
      <w:pPr>
        <w:snapToGrid w:val="0"/>
        <w:spacing w:line="700" w:lineRule="exact"/>
        <w:ind w:left="1550" w:leftChars="2" w:hanging="1546" w:hangingChars="550"/>
        <w:rPr>
          <w:rFonts w:ascii="宋体" w:hAnsi="宋体" w:cs="宋体"/>
          <w:b/>
          <w:bCs/>
          <w:color w:val="auto"/>
          <w:sz w:val="28"/>
          <w:szCs w:val="28"/>
          <w:highlight w:val="none"/>
        </w:rPr>
      </w:pPr>
    </w:p>
    <w:p w14:paraId="1892797B">
      <w:pPr>
        <w:snapToGrid w:val="0"/>
        <w:spacing w:line="700" w:lineRule="exact"/>
        <w:rPr>
          <w:rFonts w:ascii="宋体" w:hAnsi="宋体" w:cs="宋体"/>
          <w:b/>
          <w:bCs/>
          <w:color w:val="auto"/>
          <w:sz w:val="28"/>
          <w:szCs w:val="28"/>
          <w:highlight w:val="none"/>
        </w:rPr>
      </w:pPr>
    </w:p>
    <w:p w14:paraId="04B13F27">
      <w:pPr>
        <w:pStyle w:val="17"/>
        <w:ind w:firstLine="210"/>
        <w:rPr>
          <w:color w:val="auto"/>
          <w:highlight w:val="none"/>
        </w:rPr>
      </w:pPr>
    </w:p>
    <w:p w14:paraId="2D76AF6A">
      <w:pPr>
        <w:snapToGrid w:val="0"/>
        <w:spacing w:line="700" w:lineRule="exact"/>
        <w:rPr>
          <w:rFonts w:ascii="宋体" w:hAnsi="宋体" w:cs="宋体"/>
          <w:b/>
          <w:bCs/>
          <w:color w:val="auto"/>
          <w:sz w:val="28"/>
          <w:szCs w:val="28"/>
          <w:highlight w:val="none"/>
        </w:rPr>
      </w:pPr>
      <w:r>
        <w:rPr>
          <w:rFonts w:hint="eastAsia" w:ascii="宋体" w:hAnsi="宋体" w:cs="宋体"/>
          <w:b/>
          <w:bCs/>
          <w:color w:val="auto"/>
          <w:sz w:val="28"/>
          <w:szCs w:val="28"/>
          <w:highlight w:val="none"/>
        </w:rPr>
        <w:t>项目编号：</w:t>
      </w:r>
    </w:p>
    <w:p w14:paraId="7836E1AE">
      <w:pPr>
        <w:spacing w:line="700" w:lineRule="exact"/>
        <w:jc w:val="left"/>
        <w:rPr>
          <w:rFonts w:ascii="宋体" w:hAnsi="宋体" w:cs="宋体"/>
          <w:b/>
          <w:bCs/>
          <w:color w:val="auto"/>
          <w:sz w:val="28"/>
          <w:szCs w:val="28"/>
          <w:highlight w:val="none"/>
          <w:u w:val="single"/>
        </w:rPr>
      </w:pPr>
    </w:p>
    <w:p w14:paraId="57D04EC2">
      <w:pPr>
        <w:pStyle w:val="4"/>
        <w:rPr>
          <w:color w:val="auto"/>
          <w:highlight w:val="none"/>
        </w:rPr>
      </w:pPr>
    </w:p>
    <w:p w14:paraId="11772720">
      <w:pPr>
        <w:spacing w:line="700" w:lineRule="exact"/>
        <w:jc w:val="left"/>
        <w:rPr>
          <w:rFonts w:ascii="宋体" w:hAnsi="宋体" w:cs="宋体"/>
          <w:b/>
          <w:bCs/>
          <w:color w:val="auto"/>
          <w:sz w:val="28"/>
          <w:szCs w:val="28"/>
          <w:highlight w:val="none"/>
          <w:u w:val="single"/>
        </w:rPr>
      </w:pPr>
      <w:r>
        <w:rPr>
          <w:rFonts w:hint="eastAsia" w:ascii="宋体" w:hAnsi="宋体" w:cs="宋体"/>
          <w:b/>
          <w:bCs/>
          <w:color w:val="auto"/>
          <w:sz w:val="28"/>
          <w:szCs w:val="28"/>
          <w:highlight w:val="none"/>
        </w:rPr>
        <w:t xml:space="preserve">投标人全称： </w:t>
      </w:r>
      <w:r>
        <w:rPr>
          <w:rFonts w:hint="eastAsia" w:ascii="宋体" w:hAnsi="宋体" w:cs="宋体"/>
          <w:b/>
          <w:bCs/>
          <w:color w:val="auto"/>
          <w:sz w:val="28"/>
          <w:szCs w:val="28"/>
          <w:highlight w:val="none"/>
          <w:u w:val="single"/>
        </w:rPr>
        <w:t xml:space="preserve">                                     （电子签章）  </w:t>
      </w:r>
    </w:p>
    <w:p w14:paraId="645F5B1B">
      <w:pPr>
        <w:spacing w:line="700" w:lineRule="exact"/>
        <w:jc w:val="left"/>
        <w:rPr>
          <w:rFonts w:ascii="宋体" w:hAnsi="宋体" w:cs="宋体"/>
          <w:b/>
          <w:bCs/>
          <w:color w:val="auto"/>
          <w:sz w:val="28"/>
          <w:szCs w:val="28"/>
          <w:highlight w:val="none"/>
          <w:u w:val="single"/>
        </w:rPr>
      </w:pPr>
    </w:p>
    <w:p w14:paraId="301C148C">
      <w:pPr>
        <w:spacing w:line="500" w:lineRule="exact"/>
        <w:jc w:val="left"/>
        <w:rPr>
          <w:rFonts w:ascii="宋体" w:hAnsi="宋体" w:cs="宋体"/>
          <w:b/>
          <w:bCs/>
          <w:color w:val="auto"/>
          <w:sz w:val="28"/>
          <w:szCs w:val="28"/>
          <w:highlight w:val="none"/>
          <w:u w:val="single"/>
        </w:rPr>
      </w:pPr>
    </w:p>
    <w:p w14:paraId="0C8EB418">
      <w:pPr>
        <w:spacing w:line="500" w:lineRule="exact"/>
        <w:jc w:val="left"/>
        <w:rPr>
          <w:rFonts w:ascii="宋体" w:hAnsi="宋体" w:cs="宋体"/>
          <w:b/>
          <w:bCs/>
          <w:color w:val="auto"/>
          <w:sz w:val="28"/>
          <w:szCs w:val="28"/>
          <w:highlight w:val="none"/>
        </w:rPr>
      </w:pPr>
    </w:p>
    <w:p w14:paraId="3E6E7B61">
      <w:pPr>
        <w:spacing w:line="500" w:lineRule="exact"/>
        <w:jc w:val="left"/>
        <w:rPr>
          <w:rFonts w:ascii="宋体" w:hAnsi="宋体" w:cs="宋体"/>
          <w:b/>
          <w:bCs/>
          <w:color w:val="auto"/>
          <w:sz w:val="28"/>
          <w:szCs w:val="28"/>
          <w:highlight w:val="none"/>
        </w:rPr>
      </w:pPr>
    </w:p>
    <w:p w14:paraId="0E6A1B32">
      <w:pPr>
        <w:spacing w:line="500" w:lineRule="exact"/>
        <w:jc w:val="left"/>
        <w:rPr>
          <w:rFonts w:ascii="宋体" w:hAnsi="宋体" w:cs="宋体"/>
          <w:b/>
          <w:bCs/>
          <w:color w:val="auto"/>
          <w:sz w:val="28"/>
          <w:szCs w:val="28"/>
          <w:highlight w:val="none"/>
        </w:rPr>
      </w:pPr>
    </w:p>
    <w:p w14:paraId="7BAE2DEA">
      <w:pPr>
        <w:spacing w:line="5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年月日</w:t>
      </w:r>
    </w:p>
    <w:p w14:paraId="30A5CE44">
      <w:pPr>
        <w:spacing w:line="360" w:lineRule="auto"/>
        <w:rPr>
          <w:rFonts w:ascii="宋体" w:hAnsi="宋体" w:eastAsia="宋体" w:cs="宋体"/>
          <w:b/>
          <w:color w:val="auto"/>
          <w:sz w:val="24"/>
          <w:highlight w:val="none"/>
        </w:rPr>
      </w:pPr>
      <w:r>
        <w:rPr>
          <w:rFonts w:hint="eastAsia" w:ascii="宋体" w:hAnsi="宋体" w:cs="宋体"/>
          <w:bCs/>
          <w:color w:val="auto"/>
          <w:spacing w:val="11"/>
          <w:highlight w:val="none"/>
        </w:rPr>
        <w:br w:type="page"/>
      </w:r>
    </w:p>
    <w:p w14:paraId="5B90BA73">
      <w:pPr>
        <w:spacing w:line="360" w:lineRule="auto"/>
        <w:jc w:val="center"/>
        <w:rPr>
          <w:rFonts w:ascii="宋体" w:hAnsi="宋体" w:eastAsia="宋体" w:cs="宋体"/>
          <w:b/>
          <w:color w:val="auto"/>
          <w:sz w:val="28"/>
          <w:highlight w:val="none"/>
        </w:rPr>
      </w:pPr>
      <w:r>
        <w:rPr>
          <w:rFonts w:ascii="宋体" w:hAnsi="宋体" w:eastAsia="宋体" w:cs="宋体"/>
          <w:b/>
          <w:color w:val="auto"/>
          <w:sz w:val="28"/>
          <w:highlight w:val="none"/>
        </w:rPr>
        <w:t>投标函</w:t>
      </w:r>
    </w:p>
    <w:p w14:paraId="0E9297C6">
      <w:pPr>
        <w:spacing w:line="360" w:lineRule="auto"/>
        <w:rPr>
          <w:rFonts w:ascii="宋体" w:hAnsi="宋体" w:eastAsia="宋体" w:cs="宋体"/>
          <w:color w:val="auto"/>
          <w:sz w:val="24"/>
          <w:highlight w:val="none"/>
        </w:rPr>
      </w:pPr>
    </w:p>
    <w:p w14:paraId="2D24ADD4">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致：</w:t>
      </w:r>
      <w:r>
        <w:rPr>
          <w:rFonts w:ascii="宋体" w:hAnsi="宋体" w:eastAsia="宋体" w:cs="宋体"/>
          <w:color w:val="auto"/>
          <w:sz w:val="24"/>
          <w:highlight w:val="none"/>
          <w:u w:val="single"/>
        </w:rPr>
        <w:t>（采购人名称）</w:t>
      </w:r>
      <w:r>
        <w:rPr>
          <w:rFonts w:ascii="宋体" w:hAnsi="宋体" w:eastAsia="宋体" w:cs="宋体"/>
          <w:color w:val="auto"/>
          <w:sz w:val="24"/>
          <w:highlight w:val="none"/>
        </w:rPr>
        <w:t>：</w:t>
      </w:r>
    </w:p>
    <w:p w14:paraId="3DEE711D">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根据贵方项目的招标公告（项目编号：），签字代表</w:t>
      </w:r>
      <w:r>
        <w:rPr>
          <w:rFonts w:ascii="宋体" w:hAnsi="宋体" w:eastAsia="宋体" w:cs="宋体"/>
          <w:color w:val="auto"/>
          <w:sz w:val="24"/>
          <w:highlight w:val="none"/>
          <w:u w:val="single"/>
        </w:rPr>
        <w:t>（全名）</w:t>
      </w:r>
      <w:r>
        <w:rPr>
          <w:rFonts w:ascii="宋体" w:hAnsi="宋体" w:eastAsia="宋体" w:cs="宋体"/>
          <w:color w:val="auto"/>
          <w:sz w:val="24"/>
          <w:highlight w:val="none"/>
        </w:rPr>
        <w:t>经正式授权并代表投标人</w:t>
      </w:r>
      <w:r>
        <w:rPr>
          <w:rFonts w:ascii="宋体" w:hAnsi="宋体" w:eastAsia="宋体" w:cs="宋体"/>
          <w:color w:val="auto"/>
          <w:sz w:val="24"/>
          <w:highlight w:val="none"/>
          <w:u w:val="single"/>
        </w:rPr>
        <w:t>（投标人名称）</w:t>
      </w:r>
      <w:r>
        <w:rPr>
          <w:rFonts w:ascii="宋体" w:hAnsi="宋体" w:eastAsia="宋体" w:cs="宋体"/>
          <w:color w:val="auto"/>
          <w:sz w:val="24"/>
          <w:highlight w:val="none"/>
        </w:rPr>
        <w:t>提交</w:t>
      </w:r>
      <w:r>
        <w:rPr>
          <w:rFonts w:hint="eastAsia" w:ascii="宋体" w:hAnsi="宋体" w:eastAsia="宋体" w:cs="宋体"/>
          <w:color w:val="auto"/>
          <w:sz w:val="24"/>
          <w:highlight w:val="none"/>
        </w:rPr>
        <w:t>投标文件</w:t>
      </w:r>
      <w:r>
        <w:rPr>
          <w:rFonts w:ascii="宋体" w:hAnsi="宋体" w:eastAsia="宋体" w:cs="宋体"/>
          <w:color w:val="auto"/>
          <w:sz w:val="24"/>
          <w:highlight w:val="none"/>
        </w:rPr>
        <w:t>。</w:t>
      </w:r>
    </w:p>
    <w:p w14:paraId="24EFFA08">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据此函，签字代表宣布同意如下：</w:t>
      </w:r>
    </w:p>
    <w:p w14:paraId="27CE7AB7">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1.投标人已详细审查全部“采购文件”，包括修改文件（如有）以及全部参考资料和有关附件，已经了解我方对于采购文件、采购过程、采购结果有依法进行询问、质疑、投诉的权利及相关渠道和要求。投标人在投标之前已经与贵方进行了充分的沟通，完全理解并接受采购文件的各项规定和要求，对采购文件的合理性、合法性不再有异议。</w:t>
      </w:r>
    </w:p>
    <w:p w14:paraId="659E7533">
      <w:pPr>
        <w:spacing w:line="360" w:lineRule="auto"/>
        <w:ind w:firstLine="480"/>
        <w:rPr>
          <w:rFonts w:ascii="宋体" w:hAnsi="宋体" w:eastAsia="宋体" w:cs="宋体"/>
          <w:color w:val="auto"/>
          <w:sz w:val="24"/>
          <w:highlight w:val="none"/>
          <w:u w:val="single"/>
        </w:rPr>
      </w:pPr>
      <w:r>
        <w:rPr>
          <w:rFonts w:ascii="宋体" w:hAnsi="宋体" w:eastAsia="宋体" w:cs="宋体"/>
          <w:color w:val="auto"/>
          <w:sz w:val="24"/>
          <w:highlight w:val="none"/>
        </w:rPr>
        <w:t>2.本标项的投标总价为人民币：___(大写)</w:t>
      </w:r>
      <w:r>
        <w:rPr>
          <w:rFonts w:hint="eastAsia" w:ascii="宋体" w:hAnsi="宋体" w:eastAsia="宋体" w:cs="宋体"/>
          <w:color w:val="auto"/>
          <w:sz w:val="24"/>
          <w:highlight w:val="none"/>
        </w:rPr>
        <w:t>（¥</w:t>
      </w:r>
      <w:r>
        <w:rPr>
          <w:rFonts w:ascii="宋体" w:hAnsi="宋体" w:eastAsia="宋体" w:cs="宋体"/>
          <w:color w:val="auto"/>
          <w:sz w:val="24"/>
          <w:highlight w:val="none"/>
        </w:rPr>
        <w:t>___</w:t>
      </w:r>
      <w:r>
        <w:rPr>
          <w:rFonts w:hint="eastAsia" w:ascii="宋体" w:hAnsi="宋体" w:eastAsia="宋体" w:cs="宋体"/>
          <w:color w:val="auto"/>
          <w:sz w:val="24"/>
          <w:highlight w:val="none"/>
        </w:rPr>
        <w:t>）</w:t>
      </w:r>
      <w:r>
        <w:rPr>
          <w:rFonts w:ascii="宋体" w:hAnsi="宋体" w:eastAsia="宋体" w:cs="宋体"/>
          <w:color w:val="auto"/>
          <w:sz w:val="24"/>
          <w:highlight w:val="none"/>
        </w:rPr>
        <w:t>，</w:t>
      </w:r>
      <w:r>
        <w:rPr>
          <w:rFonts w:hint="eastAsia" w:ascii="宋体" w:hAnsi="宋体" w:eastAsia="宋体" w:cs="宋体"/>
          <w:color w:val="auto"/>
          <w:sz w:val="24"/>
          <w:highlight w:val="none"/>
        </w:rPr>
        <w:t>其中</w:t>
      </w:r>
      <w:r>
        <w:rPr>
          <w:rFonts w:ascii="宋体" w:hAnsi="宋体" w:eastAsia="宋体" w:cs="宋体"/>
          <w:color w:val="auto"/>
          <w:sz w:val="24"/>
          <w:highlight w:val="none"/>
        </w:rPr>
        <w:t>___</w:t>
      </w:r>
      <w:r>
        <w:rPr>
          <w:rFonts w:hint="eastAsia" w:ascii="宋体" w:hAnsi="宋体" w:eastAsia="宋体" w:cs="宋体"/>
          <w:color w:val="auto"/>
          <w:sz w:val="24"/>
          <w:highlight w:val="none"/>
        </w:rPr>
        <w:t>元/年；</w:t>
      </w:r>
      <w:r>
        <w:rPr>
          <w:rFonts w:ascii="宋体" w:hAnsi="宋体" w:eastAsia="宋体" w:cs="宋体"/>
          <w:color w:val="auto"/>
          <w:sz w:val="24"/>
          <w:highlight w:val="none"/>
        </w:rPr>
        <w:t>服务期</w:t>
      </w:r>
      <w:r>
        <w:rPr>
          <w:rFonts w:hint="eastAsia" w:ascii="宋体" w:hAnsi="宋体" w:eastAsia="宋体" w:cs="宋体"/>
          <w:color w:val="auto"/>
          <w:sz w:val="24"/>
          <w:highlight w:val="none"/>
          <w:u w:val="single"/>
        </w:rPr>
        <w:t>2年</w:t>
      </w:r>
      <w:r>
        <w:rPr>
          <w:rFonts w:ascii="宋体" w:hAnsi="宋体" w:eastAsia="宋体" w:cs="宋体"/>
          <w:color w:val="auto"/>
          <w:sz w:val="24"/>
          <w:highlight w:val="none"/>
        </w:rPr>
        <w:t>，质量</w:t>
      </w:r>
      <w:r>
        <w:rPr>
          <w:rFonts w:ascii="宋体" w:hAnsi="宋体" w:eastAsia="宋体" w:cs="宋体"/>
          <w:color w:val="auto"/>
          <w:sz w:val="24"/>
          <w:highlight w:val="none"/>
          <w:u w:val="single"/>
        </w:rPr>
        <w:t>满足规范要求</w:t>
      </w:r>
      <w:r>
        <w:rPr>
          <w:rFonts w:ascii="宋体" w:hAnsi="宋体" w:eastAsia="宋体" w:cs="宋体"/>
          <w:color w:val="auto"/>
          <w:sz w:val="24"/>
          <w:highlight w:val="none"/>
        </w:rPr>
        <w:t>，项目负责人为</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rPr>
        <w:t>，身份证号码___</w:t>
      </w:r>
      <w:r>
        <w:rPr>
          <w:rFonts w:hint="eastAsia" w:ascii="宋体" w:hAnsi="宋体" w:eastAsia="宋体" w:cs="宋体"/>
          <w:color w:val="auto"/>
          <w:sz w:val="24"/>
          <w:highlight w:val="none"/>
        </w:rPr>
        <w:t>。</w:t>
      </w:r>
    </w:p>
    <w:p w14:paraId="3D846BDA">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3.本投标有效期</w:t>
      </w:r>
      <w:r>
        <w:rPr>
          <w:rFonts w:hint="eastAsia" w:ascii="宋体" w:hAnsi="宋体" w:eastAsia="宋体" w:cs="宋体"/>
          <w:color w:val="auto"/>
          <w:sz w:val="24"/>
          <w:highlight w:val="none"/>
        </w:rPr>
        <w:t>为</w:t>
      </w:r>
      <w:r>
        <w:rPr>
          <w:rFonts w:ascii="宋体" w:hAnsi="宋体" w:eastAsia="宋体" w:cs="宋体"/>
          <w:color w:val="auto"/>
          <w:sz w:val="24"/>
          <w:highlight w:val="none"/>
        </w:rPr>
        <w:t>自</w:t>
      </w:r>
      <w:r>
        <w:rPr>
          <w:rFonts w:hint="eastAsia" w:ascii="宋体" w:hAnsi="宋体" w:eastAsia="宋体" w:cs="宋体"/>
          <w:color w:val="auto"/>
          <w:sz w:val="24"/>
          <w:highlight w:val="none"/>
        </w:rPr>
        <w:t>投标截止时间</w:t>
      </w:r>
      <w:r>
        <w:rPr>
          <w:rFonts w:ascii="宋体" w:hAnsi="宋体" w:eastAsia="宋体" w:cs="宋体"/>
          <w:color w:val="auto"/>
          <w:sz w:val="24"/>
          <w:highlight w:val="none"/>
        </w:rPr>
        <w:t>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日历天</w:t>
      </w:r>
      <w:r>
        <w:rPr>
          <w:rFonts w:ascii="宋体" w:hAnsi="宋体" w:eastAsia="宋体" w:cs="宋体"/>
          <w:color w:val="auto"/>
          <w:sz w:val="24"/>
          <w:highlight w:val="none"/>
        </w:rPr>
        <w:t>。</w:t>
      </w:r>
    </w:p>
    <w:p w14:paraId="35E21BC6">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4.如中标，本投标文件至本项目合同履行完毕止均保持有效，本投标人将按“采购文件”及政府采购法律、法规的规定履行合同责任和义务。</w:t>
      </w:r>
    </w:p>
    <w:p w14:paraId="3CDBDFC2">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5.投标人同意按照贵方要求提供与投标有关的一切数据或资料。</w:t>
      </w:r>
    </w:p>
    <w:p w14:paraId="66686384">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6.与本投标有关的一切正式往来信函请寄：</w:t>
      </w:r>
    </w:p>
    <w:p w14:paraId="4DC4D60B">
      <w:pPr>
        <w:spacing w:line="360" w:lineRule="auto"/>
        <w:rPr>
          <w:rFonts w:ascii="宋体" w:hAnsi="宋体" w:eastAsia="宋体" w:cs="宋体"/>
          <w:color w:val="auto"/>
          <w:sz w:val="24"/>
          <w:highlight w:val="none"/>
        </w:rPr>
      </w:pPr>
    </w:p>
    <w:p w14:paraId="6EF12E98">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 xml:space="preserve">地址：__________________            邮编：___________________ </w:t>
      </w:r>
    </w:p>
    <w:p w14:paraId="6ED7A1F0">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电话：__________________            传真：___________________</w:t>
      </w:r>
    </w:p>
    <w:p w14:paraId="7C0226BF">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开户银行：__________________         银行帐号：__________________</w:t>
      </w:r>
    </w:p>
    <w:p w14:paraId="0DD1DBEC">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 xml:space="preserve">法定代表人或授权代表（签字或盖章）:___________  </w:t>
      </w:r>
    </w:p>
    <w:p w14:paraId="429CF886">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 xml:space="preserve">投标人名称(公章): __________________     </w:t>
      </w:r>
    </w:p>
    <w:p w14:paraId="3AED4EE0">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日期:_____年___月___日</w:t>
      </w:r>
    </w:p>
    <w:p w14:paraId="6C5E9E77">
      <w:pPr>
        <w:spacing w:line="360" w:lineRule="auto"/>
        <w:rPr>
          <w:rFonts w:ascii="宋体" w:hAnsi="宋体" w:eastAsia="宋体" w:cs="宋体"/>
          <w:color w:val="auto"/>
          <w:sz w:val="24"/>
          <w:highlight w:val="none"/>
        </w:rPr>
      </w:pPr>
    </w:p>
    <w:p w14:paraId="49D2FE6B">
      <w:pPr>
        <w:jc w:val="left"/>
        <w:rPr>
          <w:rFonts w:ascii="宋体" w:hAnsi="宋体" w:eastAsia="宋体" w:cs="宋体"/>
          <w:color w:val="auto"/>
          <w:sz w:val="24"/>
          <w:highlight w:val="none"/>
        </w:rPr>
      </w:pPr>
    </w:p>
    <w:p w14:paraId="326C98DA">
      <w:pPr>
        <w:spacing w:line="360" w:lineRule="auto"/>
        <w:jc w:val="center"/>
        <w:rPr>
          <w:rFonts w:ascii="宋体" w:hAnsi="宋体" w:eastAsia="宋体" w:cs="宋体"/>
          <w:b/>
          <w:color w:val="auto"/>
          <w:sz w:val="24"/>
          <w:highlight w:val="none"/>
        </w:rPr>
      </w:pPr>
    </w:p>
    <w:p w14:paraId="7345CC07">
      <w:pPr>
        <w:spacing w:line="360" w:lineRule="auto"/>
        <w:jc w:val="center"/>
        <w:rPr>
          <w:rFonts w:ascii="宋体" w:hAnsi="宋体" w:eastAsia="宋体" w:cs="宋体"/>
          <w:b/>
          <w:color w:val="auto"/>
          <w:sz w:val="24"/>
          <w:highlight w:val="none"/>
        </w:rPr>
      </w:pPr>
    </w:p>
    <w:p w14:paraId="1527033E">
      <w:pPr>
        <w:ind w:firstLine="241" w:firstLineChars="100"/>
        <w:jc w:val="center"/>
        <w:rPr>
          <w:rFonts w:ascii="宋体" w:hAnsi="宋体" w:cs="宋体"/>
          <w:b/>
          <w:color w:val="auto"/>
          <w:sz w:val="24"/>
          <w:szCs w:val="24"/>
          <w:highlight w:val="none"/>
          <w:lang w:val="zh-CN"/>
        </w:rPr>
      </w:pPr>
    </w:p>
    <w:p w14:paraId="42EC71BA">
      <w:pPr>
        <w:ind w:firstLine="241" w:firstLineChars="100"/>
        <w:jc w:val="center"/>
        <w:rPr>
          <w:rFonts w:ascii="宋体" w:hAnsi="宋体" w:cs="宋体"/>
          <w:b/>
          <w:color w:val="auto"/>
          <w:sz w:val="24"/>
          <w:szCs w:val="24"/>
          <w:highlight w:val="none"/>
          <w:lang w:val="zh-CN"/>
        </w:rPr>
      </w:pPr>
    </w:p>
    <w:p w14:paraId="58E50D31">
      <w:pPr>
        <w:ind w:firstLine="241" w:firstLineChars="100"/>
        <w:jc w:val="center"/>
        <w:rPr>
          <w:rFonts w:ascii="宋体" w:hAnsi="宋体" w:cs="宋体"/>
          <w:b/>
          <w:color w:val="auto"/>
          <w:sz w:val="24"/>
          <w:szCs w:val="24"/>
          <w:highlight w:val="none"/>
          <w:lang w:val="zh-CN"/>
        </w:rPr>
      </w:pPr>
    </w:p>
    <w:p w14:paraId="685BA78D">
      <w:pPr>
        <w:ind w:firstLine="241" w:firstLineChars="100"/>
        <w:jc w:val="center"/>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投标报价一览表</w:t>
      </w:r>
    </w:p>
    <w:p w14:paraId="4FCAE936">
      <w:pPr>
        <w:pStyle w:val="2"/>
        <w:rPr>
          <w:color w:val="auto"/>
          <w:highlight w:val="none"/>
          <w:lang w:val="zh-CN"/>
        </w:rPr>
      </w:pPr>
    </w:p>
    <w:p w14:paraId="5C0A022F">
      <w:pPr>
        <w:ind w:firstLine="241" w:firstLineChars="100"/>
        <w:jc w:val="left"/>
        <w:rPr>
          <w:rFonts w:ascii="宋体" w:hAnsi="宋体" w:cs="宋体"/>
          <w:b/>
          <w:bCs/>
          <w:color w:val="auto"/>
          <w:sz w:val="24"/>
          <w:szCs w:val="24"/>
          <w:highlight w:val="none"/>
        </w:rPr>
      </w:pPr>
      <w:r>
        <w:rPr>
          <w:rFonts w:ascii="宋体" w:hAnsi="宋体" w:cs="宋体"/>
          <w:b/>
          <w:bCs/>
          <w:color w:val="auto"/>
          <w:sz w:val="24"/>
          <w:szCs w:val="24"/>
          <w:highlight w:val="none"/>
        </w:rPr>
        <w:t>项目编号：</w:t>
      </w:r>
      <w:r>
        <w:rPr>
          <w:rFonts w:hint="eastAsia" w:ascii="宋体" w:hAnsi="宋体" w:cs="宋体"/>
          <w:b/>
          <w:bCs/>
          <w:color w:val="auto"/>
          <w:sz w:val="24"/>
          <w:szCs w:val="24"/>
          <w:highlight w:val="none"/>
        </w:rPr>
        <w:t xml:space="preserve">                                 报价</w:t>
      </w:r>
      <w:r>
        <w:rPr>
          <w:rFonts w:ascii="宋体" w:hAnsi="宋体" w:cs="宋体"/>
          <w:b/>
          <w:bCs/>
          <w:color w:val="auto"/>
          <w:sz w:val="24"/>
          <w:szCs w:val="24"/>
          <w:highlight w:val="none"/>
        </w:rPr>
        <w:t>单位：元</w:t>
      </w:r>
    </w:p>
    <w:p w14:paraId="3FD29BD6">
      <w:pPr>
        <w:ind w:firstLine="241" w:firstLineChars="100"/>
        <w:jc w:val="left"/>
        <w:rPr>
          <w:rFonts w:ascii="宋体" w:hAnsi="宋体" w:cs="宋体"/>
          <w:b/>
          <w:bCs/>
          <w:color w:val="auto"/>
          <w:sz w:val="24"/>
          <w:szCs w:val="24"/>
          <w:highlight w:val="none"/>
          <w:lang w:val="zh-CN"/>
        </w:rPr>
      </w:pPr>
    </w:p>
    <w:tbl>
      <w:tblPr>
        <w:tblStyle w:val="18"/>
        <w:tblW w:w="93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852"/>
        <w:gridCol w:w="788"/>
        <w:gridCol w:w="660"/>
        <w:gridCol w:w="3015"/>
        <w:gridCol w:w="1347"/>
      </w:tblGrid>
      <w:tr w14:paraId="0EF54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14:paraId="7C2DB4A7">
            <w:pPr>
              <w:pStyle w:val="17"/>
              <w:spacing w:line="420" w:lineRule="atLeast"/>
              <w:ind w:firstLine="0" w:firstLineChars="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852" w:type="dxa"/>
            <w:tcBorders>
              <w:top w:val="single" w:color="auto" w:sz="4" w:space="0"/>
              <w:left w:val="single" w:color="auto" w:sz="4" w:space="0"/>
              <w:bottom w:val="single" w:color="auto" w:sz="4" w:space="0"/>
              <w:right w:val="single" w:color="auto" w:sz="4" w:space="0"/>
            </w:tcBorders>
            <w:noWrap/>
            <w:vAlign w:val="center"/>
          </w:tcPr>
          <w:p w14:paraId="4EE1A1B0">
            <w:pPr>
              <w:pStyle w:val="17"/>
              <w:spacing w:line="420" w:lineRule="atLeast"/>
              <w:ind w:firstLine="0" w:firstLineChars="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788" w:type="dxa"/>
            <w:tcBorders>
              <w:top w:val="single" w:color="auto" w:sz="4" w:space="0"/>
              <w:left w:val="single" w:color="auto" w:sz="4" w:space="0"/>
              <w:bottom w:val="single" w:color="auto" w:sz="4" w:space="0"/>
              <w:right w:val="single" w:color="auto" w:sz="4" w:space="0"/>
            </w:tcBorders>
            <w:noWrap/>
            <w:vAlign w:val="center"/>
          </w:tcPr>
          <w:p w14:paraId="3AC853AA">
            <w:pPr>
              <w:pStyle w:val="17"/>
              <w:spacing w:line="420" w:lineRule="atLeast"/>
              <w:ind w:firstLine="0" w:firstLineChars="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660" w:type="dxa"/>
            <w:tcBorders>
              <w:top w:val="single" w:color="auto" w:sz="4" w:space="0"/>
              <w:left w:val="single" w:color="auto" w:sz="4" w:space="0"/>
              <w:bottom w:val="single" w:color="auto" w:sz="4" w:space="0"/>
              <w:right w:val="single" w:color="auto" w:sz="4" w:space="0"/>
            </w:tcBorders>
            <w:noWrap/>
            <w:vAlign w:val="center"/>
          </w:tcPr>
          <w:p w14:paraId="677B5C9B">
            <w:pPr>
              <w:pStyle w:val="17"/>
              <w:spacing w:line="420" w:lineRule="atLeast"/>
              <w:ind w:firstLine="0" w:firstLineChars="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3015" w:type="dxa"/>
            <w:tcBorders>
              <w:top w:val="single" w:color="auto" w:sz="4" w:space="0"/>
              <w:left w:val="single" w:color="auto" w:sz="4" w:space="0"/>
              <w:bottom w:val="single" w:color="auto" w:sz="4" w:space="0"/>
              <w:right w:val="single" w:color="auto" w:sz="4" w:space="0"/>
            </w:tcBorders>
            <w:noWrap/>
            <w:vAlign w:val="center"/>
          </w:tcPr>
          <w:p w14:paraId="22B6D066">
            <w:pPr>
              <w:pStyle w:val="17"/>
              <w:spacing w:line="420" w:lineRule="atLeast"/>
              <w:ind w:firstLine="0" w:firstLineChars="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投标报价</w:t>
            </w:r>
          </w:p>
        </w:tc>
        <w:tc>
          <w:tcPr>
            <w:tcW w:w="1347" w:type="dxa"/>
            <w:tcBorders>
              <w:top w:val="single" w:color="auto" w:sz="4" w:space="0"/>
              <w:left w:val="single" w:color="auto" w:sz="4" w:space="0"/>
              <w:bottom w:val="single" w:color="auto" w:sz="4" w:space="0"/>
              <w:right w:val="single" w:color="auto" w:sz="4" w:space="0"/>
            </w:tcBorders>
            <w:noWrap/>
          </w:tcPr>
          <w:p w14:paraId="00C1A912">
            <w:pPr>
              <w:pStyle w:val="17"/>
              <w:spacing w:line="420" w:lineRule="atLeast"/>
              <w:ind w:firstLine="0" w:firstLineChars="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项目负责人</w:t>
            </w:r>
          </w:p>
        </w:tc>
      </w:tr>
      <w:tr w14:paraId="302E4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5" w:hRule="atLeast"/>
          <w:jc w:val="center"/>
        </w:trPr>
        <w:tc>
          <w:tcPr>
            <w:tcW w:w="720" w:type="dxa"/>
            <w:vMerge w:val="restart"/>
            <w:tcBorders>
              <w:top w:val="single" w:color="auto" w:sz="4" w:space="0"/>
              <w:left w:val="single" w:color="auto" w:sz="4" w:space="0"/>
              <w:right w:val="single" w:color="auto" w:sz="4" w:space="0"/>
            </w:tcBorders>
            <w:noWrap/>
            <w:vAlign w:val="center"/>
          </w:tcPr>
          <w:p w14:paraId="0EB1DEFA">
            <w:pPr>
              <w:pStyle w:val="17"/>
              <w:spacing w:line="420" w:lineRule="atLeast"/>
              <w:ind w:firstLine="24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852" w:type="dxa"/>
            <w:vMerge w:val="restart"/>
            <w:tcBorders>
              <w:top w:val="single" w:color="auto" w:sz="4" w:space="0"/>
              <w:left w:val="single" w:color="auto" w:sz="4" w:space="0"/>
              <w:right w:val="single" w:color="auto" w:sz="4" w:space="0"/>
            </w:tcBorders>
            <w:noWrap/>
            <w:vAlign w:val="center"/>
          </w:tcPr>
          <w:p w14:paraId="345E76E5">
            <w:pPr>
              <w:pStyle w:val="17"/>
              <w:spacing w:line="420" w:lineRule="atLeast"/>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2025年度-2026年度长兴县杭宁高速以西道路保洁垃圾清运采购服务项目</w:t>
            </w:r>
          </w:p>
        </w:tc>
        <w:tc>
          <w:tcPr>
            <w:tcW w:w="788" w:type="dxa"/>
            <w:vMerge w:val="restart"/>
            <w:tcBorders>
              <w:top w:val="single" w:color="auto" w:sz="4" w:space="0"/>
              <w:left w:val="single" w:color="auto" w:sz="4" w:space="0"/>
              <w:right w:val="single" w:color="auto" w:sz="4" w:space="0"/>
            </w:tcBorders>
            <w:noWrap/>
            <w:vAlign w:val="center"/>
          </w:tcPr>
          <w:p w14:paraId="48EF8C2C">
            <w:pPr>
              <w:pStyle w:val="17"/>
              <w:spacing w:line="420" w:lineRule="atLeast"/>
              <w:ind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660" w:type="dxa"/>
            <w:vMerge w:val="restart"/>
            <w:tcBorders>
              <w:top w:val="single" w:color="auto" w:sz="4" w:space="0"/>
              <w:left w:val="single" w:color="auto" w:sz="4" w:space="0"/>
              <w:right w:val="single" w:color="auto" w:sz="4" w:space="0"/>
            </w:tcBorders>
            <w:noWrap/>
            <w:vAlign w:val="center"/>
          </w:tcPr>
          <w:p w14:paraId="44E993C5">
            <w:pPr>
              <w:pStyle w:val="17"/>
              <w:spacing w:line="420" w:lineRule="atLeast"/>
              <w:ind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p>
        </w:tc>
        <w:tc>
          <w:tcPr>
            <w:tcW w:w="3015" w:type="dxa"/>
            <w:tcBorders>
              <w:top w:val="single" w:color="auto" w:sz="4" w:space="0"/>
              <w:left w:val="single" w:color="auto" w:sz="4" w:space="0"/>
              <w:bottom w:val="single" w:color="auto" w:sz="4" w:space="0"/>
              <w:right w:val="single" w:color="auto" w:sz="4" w:space="0"/>
            </w:tcBorders>
            <w:noWrap/>
            <w:vAlign w:val="center"/>
          </w:tcPr>
          <w:p w14:paraId="57CDE6F5">
            <w:pPr>
              <w:pStyle w:val="17"/>
              <w:spacing w:line="420" w:lineRule="atLeast"/>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p>
        </w:tc>
        <w:tc>
          <w:tcPr>
            <w:tcW w:w="1347" w:type="dxa"/>
            <w:vMerge w:val="restart"/>
            <w:tcBorders>
              <w:top w:val="single" w:color="auto" w:sz="4" w:space="0"/>
              <w:left w:val="single" w:color="auto" w:sz="4" w:space="0"/>
              <w:right w:val="single" w:color="auto" w:sz="4" w:space="0"/>
            </w:tcBorders>
            <w:noWrap/>
          </w:tcPr>
          <w:p w14:paraId="5945147C">
            <w:pPr>
              <w:pStyle w:val="17"/>
              <w:spacing w:line="420" w:lineRule="atLeast"/>
              <w:ind w:firstLine="511" w:firstLineChars="213"/>
              <w:rPr>
                <w:rFonts w:ascii="宋体" w:hAnsi="宋体" w:eastAsia="宋体" w:cs="宋体"/>
                <w:color w:val="auto"/>
                <w:sz w:val="24"/>
                <w:szCs w:val="24"/>
                <w:highlight w:val="none"/>
              </w:rPr>
            </w:pPr>
          </w:p>
        </w:tc>
      </w:tr>
      <w:tr w14:paraId="39B20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20" w:type="dxa"/>
            <w:vMerge w:val="continue"/>
            <w:tcBorders>
              <w:left w:val="single" w:color="auto" w:sz="4" w:space="0"/>
              <w:bottom w:val="single" w:color="auto" w:sz="4" w:space="0"/>
              <w:right w:val="single" w:color="auto" w:sz="4" w:space="0"/>
            </w:tcBorders>
            <w:noWrap/>
            <w:vAlign w:val="center"/>
          </w:tcPr>
          <w:p w14:paraId="787E57B1">
            <w:pPr>
              <w:pStyle w:val="17"/>
              <w:spacing w:line="420" w:lineRule="atLeast"/>
              <w:ind w:firstLine="511" w:firstLineChars="213"/>
              <w:rPr>
                <w:rFonts w:ascii="宋体" w:hAnsi="宋体" w:eastAsia="宋体" w:cs="宋体"/>
                <w:color w:val="auto"/>
                <w:sz w:val="24"/>
                <w:szCs w:val="24"/>
                <w:highlight w:val="none"/>
              </w:rPr>
            </w:pPr>
          </w:p>
        </w:tc>
        <w:tc>
          <w:tcPr>
            <w:tcW w:w="2852" w:type="dxa"/>
            <w:vMerge w:val="continue"/>
            <w:tcBorders>
              <w:left w:val="single" w:color="auto" w:sz="4" w:space="0"/>
              <w:bottom w:val="single" w:color="auto" w:sz="4" w:space="0"/>
              <w:right w:val="single" w:color="auto" w:sz="4" w:space="0"/>
            </w:tcBorders>
            <w:noWrap/>
            <w:vAlign w:val="center"/>
          </w:tcPr>
          <w:p w14:paraId="194D9E67">
            <w:pPr>
              <w:pStyle w:val="17"/>
              <w:spacing w:line="420" w:lineRule="atLeast"/>
              <w:ind w:firstLine="511" w:firstLineChars="213"/>
              <w:rPr>
                <w:rFonts w:ascii="宋体" w:hAnsi="宋体" w:eastAsia="宋体" w:cs="宋体"/>
                <w:color w:val="auto"/>
                <w:sz w:val="24"/>
                <w:szCs w:val="24"/>
                <w:highlight w:val="none"/>
              </w:rPr>
            </w:pPr>
          </w:p>
        </w:tc>
        <w:tc>
          <w:tcPr>
            <w:tcW w:w="788" w:type="dxa"/>
            <w:vMerge w:val="continue"/>
            <w:tcBorders>
              <w:left w:val="single" w:color="auto" w:sz="4" w:space="0"/>
              <w:bottom w:val="single" w:color="auto" w:sz="4" w:space="0"/>
              <w:right w:val="single" w:color="auto" w:sz="4" w:space="0"/>
            </w:tcBorders>
            <w:noWrap/>
            <w:vAlign w:val="center"/>
          </w:tcPr>
          <w:p w14:paraId="39542264">
            <w:pPr>
              <w:pStyle w:val="17"/>
              <w:spacing w:line="420" w:lineRule="atLeast"/>
              <w:ind w:firstLine="511" w:firstLineChars="213"/>
              <w:rPr>
                <w:rFonts w:ascii="宋体" w:hAnsi="宋体" w:eastAsia="宋体" w:cs="宋体"/>
                <w:color w:val="auto"/>
                <w:sz w:val="24"/>
                <w:szCs w:val="24"/>
                <w:highlight w:val="none"/>
              </w:rPr>
            </w:pPr>
          </w:p>
        </w:tc>
        <w:tc>
          <w:tcPr>
            <w:tcW w:w="660" w:type="dxa"/>
            <w:vMerge w:val="continue"/>
            <w:tcBorders>
              <w:left w:val="single" w:color="auto" w:sz="4" w:space="0"/>
              <w:bottom w:val="single" w:color="auto" w:sz="4" w:space="0"/>
              <w:right w:val="single" w:color="auto" w:sz="4" w:space="0"/>
            </w:tcBorders>
            <w:noWrap/>
            <w:vAlign w:val="center"/>
          </w:tcPr>
          <w:p w14:paraId="390A014A">
            <w:pPr>
              <w:pStyle w:val="17"/>
              <w:spacing w:line="420" w:lineRule="atLeast"/>
              <w:ind w:firstLine="511" w:firstLineChars="213"/>
              <w:rPr>
                <w:rFonts w:ascii="宋体" w:hAnsi="宋体" w:eastAsia="宋体" w:cs="宋体"/>
                <w:color w:val="auto"/>
                <w:sz w:val="24"/>
                <w:szCs w:val="24"/>
                <w:highlight w:val="none"/>
              </w:rPr>
            </w:pPr>
          </w:p>
        </w:tc>
        <w:tc>
          <w:tcPr>
            <w:tcW w:w="3015" w:type="dxa"/>
            <w:tcBorders>
              <w:top w:val="single" w:color="auto" w:sz="4" w:space="0"/>
              <w:left w:val="single" w:color="auto" w:sz="4" w:space="0"/>
              <w:bottom w:val="single" w:color="auto" w:sz="4" w:space="0"/>
              <w:right w:val="single" w:color="auto" w:sz="4" w:space="0"/>
            </w:tcBorders>
            <w:noWrap/>
            <w:vAlign w:val="center"/>
          </w:tcPr>
          <w:p w14:paraId="19F902D3">
            <w:pPr>
              <w:pStyle w:val="17"/>
              <w:spacing w:line="420" w:lineRule="atLeast"/>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tc>
        <w:tc>
          <w:tcPr>
            <w:tcW w:w="1347" w:type="dxa"/>
            <w:vMerge w:val="continue"/>
            <w:tcBorders>
              <w:left w:val="single" w:color="auto" w:sz="4" w:space="0"/>
              <w:bottom w:val="single" w:color="auto" w:sz="4" w:space="0"/>
              <w:right w:val="single" w:color="auto" w:sz="4" w:space="0"/>
            </w:tcBorders>
            <w:noWrap/>
          </w:tcPr>
          <w:p w14:paraId="7D48E3F9">
            <w:pPr>
              <w:pStyle w:val="17"/>
              <w:spacing w:line="420" w:lineRule="atLeast"/>
              <w:ind w:firstLine="511" w:firstLineChars="213"/>
              <w:rPr>
                <w:rFonts w:ascii="宋体" w:hAnsi="宋体" w:eastAsia="宋体" w:cs="宋体"/>
                <w:color w:val="auto"/>
                <w:sz w:val="24"/>
                <w:szCs w:val="24"/>
                <w:highlight w:val="none"/>
              </w:rPr>
            </w:pPr>
          </w:p>
        </w:tc>
      </w:tr>
    </w:tbl>
    <w:p w14:paraId="3597CA67">
      <w:pPr>
        <w:adjustRightInd w:val="0"/>
        <w:ind w:firstLine="480" w:firstLineChars="200"/>
        <w:rPr>
          <w:rFonts w:ascii="宋体" w:hAnsi="宋体" w:eastAsia="宋体" w:cs="宋体"/>
          <w:color w:val="auto"/>
          <w:sz w:val="24"/>
          <w:szCs w:val="24"/>
          <w:highlight w:val="none"/>
          <w:lang w:val="zh-CN"/>
        </w:rPr>
      </w:pPr>
    </w:p>
    <w:p w14:paraId="0D1A72F1">
      <w:pPr>
        <w:adjustRightInd w:val="0"/>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注: 报价一经涂改，应在涂改处加盖单位公章或者由法定代表人或授权委托人签字或盖章，否则其投标作无效处理。</w:t>
      </w:r>
    </w:p>
    <w:p w14:paraId="5E83A223">
      <w:pPr>
        <w:snapToGrid w:val="0"/>
        <w:spacing w:beforeLines="50"/>
        <w:rPr>
          <w:rFonts w:ascii="宋体" w:hAnsi="宋体" w:cs="宋体"/>
          <w:color w:val="auto"/>
          <w:spacing w:val="11"/>
          <w:sz w:val="24"/>
          <w:szCs w:val="24"/>
          <w:highlight w:val="none"/>
        </w:rPr>
      </w:pPr>
    </w:p>
    <w:p w14:paraId="5007DD56">
      <w:pPr>
        <w:snapToGrid w:val="0"/>
        <w:spacing w:beforeLines="50"/>
        <w:rPr>
          <w:rFonts w:ascii="宋体" w:hAnsi="宋体" w:cs="宋体"/>
          <w:color w:val="auto"/>
          <w:spacing w:val="11"/>
          <w:sz w:val="24"/>
          <w:szCs w:val="24"/>
          <w:highlight w:val="none"/>
          <w:u w:val="single"/>
        </w:rPr>
      </w:pPr>
      <w:r>
        <w:rPr>
          <w:rFonts w:hint="eastAsia" w:ascii="宋体" w:hAnsi="宋体" w:cs="宋体"/>
          <w:color w:val="auto"/>
          <w:spacing w:val="11"/>
          <w:sz w:val="24"/>
          <w:szCs w:val="24"/>
          <w:highlight w:val="none"/>
        </w:rPr>
        <w:t>法定代表人或授权代表（签字或盖章）：</w:t>
      </w:r>
    </w:p>
    <w:p w14:paraId="554509E6">
      <w:pPr>
        <w:snapToGrid w:val="0"/>
        <w:spacing w:beforeLines="50"/>
        <w:rPr>
          <w:rFonts w:ascii="宋体" w:hAnsi="宋体" w:cs="宋体"/>
          <w:color w:val="auto"/>
          <w:spacing w:val="11"/>
          <w:sz w:val="24"/>
          <w:szCs w:val="24"/>
          <w:highlight w:val="none"/>
        </w:rPr>
      </w:pPr>
      <w:r>
        <w:rPr>
          <w:rFonts w:hint="eastAsia" w:ascii="宋体" w:hAnsi="宋体" w:cs="宋体"/>
          <w:color w:val="auto"/>
          <w:spacing w:val="11"/>
          <w:sz w:val="24"/>
          <w:szCs w:val="24"/>
          <w:highlight w:val="none"/>
        </w:rPr>
        <w:t>投标人公章：</w:t>
      </w:r>
    </w:p>
    <w:p w14:paraId="60561FC2">
      <w:pPr>
        <w:snapToGrid w:val="0"/>
        <w:spacing w:beforeLines="50" w:after="50"/>
        <w:ind w:firstLine="6812" w:firstLineChars="2600"/>
        <w:rPr>
          <w:rFonts w:ascii="宋体" w:hAnsi="宋体" w:cs="宋体"/>
          <w:color w:val="auto"/>
          <w:spacing w:val="11"/>
          <w:sz w:val="24"/>
          <w:szCs w:val="24"/>
          <w:highlight w:val="none"/>
        </w:rPr>
      </w:pPr>
    </w:p>
    <w:p w14:paraId="5F80F8A6">
      <w:pPr>
        <w:snapToGrid w:val="0"/>
        <w:spacing w:beforeLines="50" w:after="50"/>
        <w:ind w:firstLine="6812" w:firstLineChars="2600"/>
        <w:rPr>
          <w:rFonts w:ascii="宋体" w:hAnsi="宋体" w:cs="宋体"/>
          <w:color w:val="auto"/>
          <w:spacing w:val="11"/>
          <w:sz w:val="24"/>
          <w:szCs w:val="24"/>
          <w:highlight w:val="none"/>
        </w:rPr>
      </w:pPr>
      <w:r>
        <w:rPr>
          <w:rFonts w:hint="eastAsia" w:ascii="宋体" w:hAnsi="宋体" w:cs="宋体"/>
          <w:color w:val="auto"/>
          <w:spacing w:val="11"/>
          <w:sz w:val="24"/>
          <w:szCs w:val="24"/>
          <w:highlight w:val="none"/>
        </w:rPr>
        <w:t>年    月    日</w:t>
      </w:r>
    </w:p>
    <w:p w14:paraId="4A802B1A">
      <w:pPr>
        <w:spacing w:line="360" w:lineRule="auto"/>
        <w:jc w:val="center"/>
        <w:rPr>
          <w:rFonts w:ascii="宋体" w:hAnsi="宋体" w:eastAsia="宋体" w:cs="宋体"/>
          <w:b/>
          <w:color w:val="auto"/>
          <w:sz w:val="24"/>
          <w:highlight w:val="none"/>
        </w:rPr>
      </w:pPr>
    </w:p>
    <w:p w14:paraId="2A752FE5">
      <w:pPr>
        <w:spacing w:line="360" w:lineRule="auto"/>
        <w:jc w:val="center"/>
        <w:rPr>
          <w:rFonts w:ascii="宋体" w:hAnsi="宋体" w:eastAsia="宋体" w:cs="宋体"/>
          <w:b/>
          <w:color w:val="auto"/>
          <w:sz w:val="24"/>
          <w:highlight w:val="none"/>
        </w:rPr>
      </w:pPr>
    </w:p>
    <w:p w14:paraId="47ABAE35">
      <w:pPr>
        <w:spacing w:line="360" w:lineRule="auto"/>
        <w:jc w:val="center"/>
        <w:rPr>
          <w:rFonts w:ascii="宋体" w:hAnsi="宋体" w:eastAsia="宋体" w:cs="宋体"/>
          <w:b/>
          <w:color w:val="auto"/>
          <w:sz w:val="24"/>
          <w:highlight w:val="none"/>
        </w:rPr>
      </w:pPr>
    </w:p>
    <w:p w14:paraId="1961151F">
      <w:pPr>
        <w:spacing w:line="360" w:lineRule="auto"/>
        <w:jc w:val="center"/>
        <w:rPr>
          <w:rFonts w:ascii="宋体" w:hAnsi="宋体" w:eastAsia="宋体" w:cs="宋体"/>
          <w:b/>
          <w:color w:val="auto"/>
          <w:sz w:val="24"/>
          <w:highlight w:val="none"/>
        </w:rPr>
      </w:pPr>
    </w:p>
    <w:p w14:paraId="498D51A3">
      <w:pPr>
        <w:spacing w:line="360" w:lineRule="auto"/>
        <w:jc w:val="center"/>
        <w:rPr>
          <w:rFonts w:ascii="宋体" w:hAnsi="宋体" w:eastAsia="宋体" w:cs="宋体"/>
          <w:b/>
          <w:color w:val="auto"/>
          <w:sz w:val="24"/>
          <w:highlight w:val="none"/>
        </w:rPr>
      </w:pPr>
    </w:p>
    <w:p w14:paraId="39F08A48">
      <w:pPr>
        <w:spacing w:line="360" w:lineRule="auto"/>
        <w:jc w:val="center"/>
        <w:rPr>
          <w:rFonts w:ascii="宋体" w:hAnsi="宋体" w:eastAsia="宋体" w:cs="宋体"/>
          <w:b/>
          <w:color w:val="auto"/>
          <w:sz w:val="24"/>
          <w:highlight w:val="none"/>
        </w:rPr>
      </w:pPr>
    </w:p>
    <w:p w14:paraId="5FDAC864">
      <w:pPr>
        <w:spacing w:line="360" w:lineRule="auto"/>
        <w:jc w:val="center"/>
        <w:rPr>
          <w:rFonts w:ascii="宋体" w:hAnsi="宋体" w:eastAsia="宋体" w:cs="宋体"/>
          <w:b/>
          <w:color w:val="auto"/>
          <w:sz w:val="24"/>
          <w:highlight w:val="none"/>
        </w:rPr>
      </w:pPr>
    </w:p>
    <w:p w14:paraId="1D487A1D">
      <w:pPr>
        <w:spacing w:line="360" w:lineRule="auto"/>
        <w:jc w:val="center"/>
        <w:rPr>
          <w:rFonts w:ascii="宋体" w:hAnsi="宋体" w:eastAsia="宋体" w:cs="宋体"/>
          <w:b/>
          <w:color w:val="auto"/>
          <w:sz w:val="24"/>
          <w:highlight w:val="none"/>
        </w:rPr>
      </w:pPr>
    </w:p>
    <w:p w14:paraId="2849CF1C">
      <w:pPr>
        <w:spacing w:line="360" w:lineRule="auto"/>
        <w:jc w:val="center"/>
        <w:rPr>
          <w:rFonts w:ascii="宋体" w:hAnsi="宋体" w:eastAsia="宋体" w:cs="宋体"/>
          <w:b/>
          <w:color w:val="auto"/>
          <w:sz w:val="24"/>
          <w:highlight w:val="none"/>
        </w:rPr>
      </w:pPr>
    </w:p>
    <w:p w14:paraId="3FA3D965">
      <w:pPr>
        <w:spacing w:line="360" w:lineRule="auto"/>
        <w:jc w:val="center"/>
        <w:rPr>
          <w:rFonts w:ascii="宋体" w:hAnsi="宋体" w:eastAsia="宋体" w:cs="宋体"/>
          <w:b/>
          <w:color w:val="auto"/>
          <w:sz w:val="24"/>
          <w:highlight w:val="none"/>
        </w:rPr>
      </w:pPr>
    </w:p>
    <w:p w14:paraId="796971F2">
      <w:pPr>
        <w:spacing w:line="360" w:lineRule="auto"/>
        <w:jc w:val="center"/>
        <w:rPr>
          <w:rFonts w:ascii="宋体" w:hAnsi="宋体" w:eastAsia="宋体" w:cs="宋体"/>
          <w:b/>
          <w:color w:val="auto"/>
          <w:sz w:val="24"/>
          <w:highlight w:val="none"/>
        </w:rPr>
      </w:pPr>
    </w:p>
    <w:p w14:paraId="1DB32EA0">
      <w:pPr>
        <w:spacing w:line="360" w:lineRule="auto"/>
        <w:jc w:val="center"/>
        <w:rPr>
          <w:rFonts w:ascii="宋体" w:hAnsi="宋体" w:eastAsia="宋体" w:cs="宋体"/>
          <w:b/>
          <w:color w:val="auto"/>
          <w:sz w:val="24"/>
          <w:highlight w:val="none"/>
        </w:rPr>
      </w:pPr>
    </w:p>
    <w:p w14:paraId="4AB2AEF4">
      <w:pPr>
        <w:spacing w:line="360" w:lineRule="auto"/>
        <w:rPr>
          <w:rFonts w:ascii="宋体" w:hAnsi="宋体" w:eastAsia="宋体" w:cs="宋体"/>
          <w:b/>
          <w:color w:val="auto"/>
          <w:sz w:val="24"/>
          <w:highlight w:val="none"/>
        </w:rPr>
      </w:pPr>
    </w:p>
    <w:p w14:paraId="54075F6B">
      <w:pPr>
        <w:spacing w:line="360" w:lineRule="auto"/>
        <w:jc w:val="center"/>
        <w:rPr>
          <w:rFonts w:ascii="宋体" w:hAnsi="宋体" w:eastAsia="宋体" w:cs="宋体"/>
          <w:b/>
          <w:color w:val="auto"/>
          <w:sz w:val="28"/>
          <w:szCs w:val="24"/>
          <w:highlight w:val="none"/>
        </w:rPr>
      </w:pPr>
      <w:r>
        <w:rPr>
          <w:rFonts w:ascii="宋体" w:hAnsi="宋体" w:eastAsia="宋体" w:cs="宋体"/>
          <w:b/>
          <w:color w:val="auto"/>
          <w:sz w:val="28"/>
          <w:szCs w:val="24"/>
          <w:highlight w:val="none"/>
        </w:rPr>
        <w:t>报价明细表</w:t>
      </w:r>
    </w:p>
    <w:p w14:paraId="21B838F6">
      <w:pPr>
        <w:spacing w:before="295" w:after="295"/>
        <w:ind w:firstLine="6149"/>
        <w:rPr>
          <w:rFonts w:ascii="宋体" w:hAnsi="宋体" w:eastAsia="宋体" w:cs="宋体"/>
          <w:color w:val="auto"/>
          <w:sz w:val="30"/>
          <w:highlight w:val="none"/>
        </w:rPr>
      </w:pPr>
      <w:r>
        <w:rPr>
          <w:rFonts w:ascii="宋体" w:hAnsi="宋体" w:eastAsia="宋体" w:cs="宋体"/>
          <w:color w:val="auto"/>
          <w:sz w:val="24"/>
          <w:highlight w:val="none"/>
        </w:rPr>
        <w:t>金额单位：人民币（元）</w:t>
      </w:r>
    </w:p>
    <w:tbl>
      <w:tblPr>
        <w:tblStyle w:val="18"/>
        <w:tblW w:w="0" w:type="auto"/>
        <w:tblInd w:w="10" w:type="dxa"/>
        <w:tblLayout w:type="autofit"/>
        <w:tblCellMar>
          <w:top w:w="0" w:type="dxa"/>
          <w:left w:w="10" w:type="dxa"/>
          <w:bottom w:w="0" w:type="dxa"/>
          <w:right w:w="10" w:type="dxa"/>
        </w:tblCellMar>
      </w:tblPr>
      <w:tblGrid>
        <w:gridCol w:w="709"/>
        <w:gridCol w:w="3255"/>
        <w:gridCol w:w="1200"/>
        <w:gridCol w:w="1755"/>
        <w:gridCol w:w="1125"/>
        <w:gridCol w:w="1440"/>
      </w:tblGrid>
      <w:tr w14:paraId="2C8FD872">
        <w:tblPrEx>
          <w:tblCellMar>
            <w:top w:w="0" w:type="dxa"/>
            <w:left w:w="10" w:type="dxa"/>
            <w:bottom w:w="0" w:type="dxa"/>
            <w:right w:w="10" w:type="dxa"/>
          </w:tblCellMar>
        </w:tblPrEx>
        <w:trPr>
          <w:trHeight w:val="1" w:hRule="atLeast"/>
        </w:trPr>
        <w:tc>
          <w:tcPr>
            <w:tcW w:w="709"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14:paraId="1CE624A1">
            <w:pPr>
              <w:widowControl/>
              <w:jc w:val="center"/>
              <w:textAlignment w:val="center"/>
              <w:rPr>
                <w:rFonts w:ascii="宋体" w:hAnsi="宋体" w:eastAsia="宋体" w:cs="宋体"/>
                <w:color w:val="auto"/>
                <w:highlight w:val="none"/>
              </w:rPr>
            </w:pPr>
            <w:r>
              <w:rPr>
                <w:rFonts w:hint="eastAsia" w:ascii="宋体" w:hAnsi="宋体" w:eastAsia="宋体" w:cs="宋体"/>
                <w:b/>
                <w:bCs/>
                <w:color w:val="auto"/>
                <w:sz w:val="24"/>
                <w:szCs w:val="24"/>
                <w:highlight w:val="none"/>
              </w:rPr>
              <w:t>序号</w:t>
            </w:r>
          </w:p>
        </w:tc>
        <w:tc>
          <w:tcPr>
            <w:tcW w:w="3255"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14:paraId="14794183">
            <w:pPr>
              <w:widowControl/>
              <w:jc w:val="center"/>
              <w:textAlignment w:val="center"/>
              <w:rPr>
                <w:rFonts w:ascii="宋体" w:hAnsi="宋体" w:eastAsia="宋体" w:cs="宋体"/>
                <w:color w:val="auto"/>
                <w:highlight w:val="none"/>
              </w:rPr>
            </w:pPr>
            <w:r>
              <w:rPr>
                <w:rFonts w:hint="eastAsia" w:ascii="宋体" w:hAnsi="宋体" w:eastAsia="宋体" w:cs="宋体"/>
                <w:b/>
                <w:bCs/>
                <w:color w:val="auto"/>
                <w:sz w:val="24"/>
                <w:szCs w:val="24"/>
                <w:highlight w:val="none"/>
              </w:rPr>
              <w:t>简要采购内容</w:t>
            </w:r>
          </w:p>
        </w:tc>
        <w:tc>
          <w:tcPr>
            <w:tcW w:w="1200"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14:paraId="0A81AE61">
            <w:pPr>
              <w:widowControl/>
              <w:jc w:val="center"/>
              <w:textAlignment w:val="center"/>
              <w:rPr>
                <w:rFonts w:ascii="宋体" w:hAnsi="宋体" w:eastAsia="宋体" w:cs="宋体"/>
                <w:color w:val="auto"/>
                <w:highlight w:val="none"/>
              </w:rPr>
            </w:pPr>
            <w:r>
              <w:rPr>
                <w:rFonts w:hint="eastAsia" w:ascii="宋体" w:hAnsi="宋体" w:eastAsia="宋体" w:cs="宋体"/>
                <w:b/>
                <w:bCs/>
                <w:color w:val="auto"/>
                <w:sz w:val="24"/>
                <w:szCs w:val="24"/>
                <w:highlight w:val="none"/>
              </w:rPr>
              <w:t>保洁面积（m2）</w:t>
            </w:r>
          </w:p>
        </w:tc>
        <w:tc>
          <w:tcPr>
            <w:tcW w:w="1755"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14:paraId="70FCFCC7">
            <w:pPr>
              <w:widowControl/>
              <w:jc w:val="center"/>
              <w:textAlignment w:val="center"/>
              <w:rPr>
                <w:rFonts w:ascii="宋体" w:hAnsi="宋体" w:eastAsia="宋体" w:cs="宋体"/>
                <w:color w:val="auto"/>
                <w:highlight w:val="none"/>
              </w:rPr>
            </w:pPr>
            <w:r>
              <w:rPr>
                <w:rFonts w:hint="eastAsia" w:ascii="宋体" w:hAnsi="宋体" w:eastAsia="宋体" w:cs="宋体"/>
                <w:b/>
                <w:bCs/>
                <w:color w:val="auto"/>
                <w:sz w:val="24"/>
                <w:szCs w:val="24"/>
                <w:highlight w:val="none"/>
              </w:rPr>
              <w:t>单价（元/m2.年）</w:t>
            </w:r>
          </w:p>
        </w:tc>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14:paraId="5D78DE22">
            <w:pPr>
              <w:widowControl/>
              <w:jc w:val="center"/>
              <w:textAlignment w:val="center"/>
              <w:rPr>
                <w:rFonts w:ascii="宋体" w:hAnsi="宋体" w:eastAsia="宋体" w:cs="宋体"/>
                <w:color w:val="auto"/>
                <w:highlight w:val="none"/>
              </w:rPr>
            </w:pPr>
            <w:r>
              <w:rPr>
                <w:rFonts w:hint="eastAsia" w:ascii="宋体" w:hAnsi="宋体" w:eastAsia="宋体" w:cs="宋体"/>
                <w:b/>
                <w:bCs/>
                <w:color w:val="auto"/>
                <w:sz w:val="24"/>
                <w:szCs w:val="24"/>
                <w:highlight w:val="none"/>
              </w:rPr>
              <w:t>合价（元）</w:t>
            </w:r>
          </w:p>
        </w:tc>
        <w:tc>
          <w:tcPr>
            <w:tcW w:w="1440"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14:paraId="01052E14">
            <w:pPr>
              <w:widowControl/>
              <w:jc w:val="center"/>
              <w:textAlignment w:val="center"/>
              <w:rPr>
                <w:rFonts w:ascii="宋体" w:hAnsi="宋体" w:eastAsia="宋体" w:cs="宋体"/>
                <w:color w:val="auto"/>
                <w:highlight w:val="none"/>
              </w:rPr>
            </w:pPr>
            <w:r>
              <w:rPr>
                <w:rFonts w:hint="eastAsia" w:ascii="宋体" w:hAnsi="宋体" w:eastAsia="宋体" w:cs="宋体"/>
                <w:b/>
                <w:bCs/>
                <w:color w:val="auto"/>
                <w:sz w:val="24"/>
                <w:szCs w:val="24"/>
                <w:highlight w:val="none"/>
              </w:rPr>
              <w:t>备注</w:t>
            </w:r>
          </w:p>
        </w:tc>
      </w:tr>
      <w:tr w14:paraId="03B230AC">
        <w:tblPrEx>
          <w:tblCellMar>
            <w:top w:w="0" w:type="dxa"/>
            <w:left w:w="10" w:type="dxa"/>
            <w:bottom w:w="0" w:type="dxa"/>
            <w:right w:w="10" w:type="dxa"/>
          </w:tblCellMar>
        </w:tblPrEx>
        <w:trPr>
          <w:trHeight w:val="1" w:hRule="atLeast"/>
        </w:trPr>
        <w:tc>
          <w:tcPr>
            <w:tcW w:w="709"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14:paraId="4A4E6DA7">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rPr>
              <w:t>1</w:t>
            </w:r>
          </w:p>
        </w:tc>
        <w:tc>
          <w:tcPr>
            <w:tcW w:w="3255"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14:paraId="04619F50">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rPr>
              <w:t>保洁范围内的主路面、人行道、绿化带(道路两侧绿化、隔离带)及两边可视范围内的日常保洁及管理；保洁范围内所产生的垃圾(含园林绿化修剪下来的树枝等)即产即清并清运至中转站；日常道路洒水、降尘和冲洗作业；所有的环卫设施的日常保洁、维护与清洗；保洁范围内卫生死角、杂物清理；所产生的其他垃圾（厨余垃圾除外）即产即清并清运至中转站等；具体范围及要求详见采购需求。</w:t>
            </w:r>
          </w:p>
        </w:tc>
        <w:tc>
          <w:tcPr>
            <w:tcW w:w="1200"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14:paraId="001A69BD">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rPr>
              <w:t>1300466</w:t>
            </w:r>
          </w:p>
        </w:tc>
        <w:tc>
          <w:tcPr>
            <w:tcW w:w="1755"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14:paraId="29F6A56B">
            <w:pPr>
              <w:widowControl/>
              <w:jc w:val="center"/>
              <w:textAlignment w:val="center"/>
              <w:rPr>
                <w:rFonts w:ascii="宋体" w:hAnsi="宋体" w:eastAsia="宋体" w:cs="宋体"/>
                <w:color w:val="auto"/>
                <w:sz w:val="22"/>
                <w:highlight w:val="none"/>
              </w:rPr>
            </w:pPr>
          </w:p>
        </w:tc>
        <w:tc>
          <w:tcPr>
            <w:tcW w:w="1125"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14:paraId="07C94CA3">
            <w:pPr>
              <w:widowControl/>
              <w:jc w:val="center"/>
              <w:textAlignment w:val="center"/>
              <w:rPr>
                <w:rFonts w:ascii="宋体" w:hAnsi="宋体" w:eastAsia="宋体" w:cs="宋体"/>
                <w:color w:val="auto"/>
                <w:sz w:val="22"/>
                <w:highlight w:val="none"/>
              </w:rPr>
            </w:pPr>
          </w:p>
        </w:tc>
        <w:tc>
          <w:tcPr>
            <w:tcW w:w="1440" w:type="dxa"/>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vAlign w:val="center"/>
          </w:tcPr>
          <w:p w14:paraId="2C602DD4">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rPr>
              <w:t>保洁面积含车道、人行道，不含绿化带</w:t>
            </w:r>
          </w:p>
        </w:tc>
      </w:tr>
      <w:tr w14:paraId="3A70735C">
        <w:tblPrEx>
          <w:tblCellMar>
            <w:top w:w="0" w:type="dxa"/>
            <w:left w:w="10" w:type="dxa"/>
            <w:bottom w:w="0" w:type="dxa"/>
            <w:right w:w="10" w:type="dxa"/>
          </w:tblCellMar>
        </w:tblPrEx>
        <w:trPr>
          <w:trHeight w:val="1" w:hRule="atLeast"/>
        </w:trPr>
        <w:tc>
          <w:tcPr>
            <w:tcW w:w="6919" w:type="dxa"/>
            <w:gridSpan w:val="4"/>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tcPr>
          <w:p w14:paraId="5B980368">
            <w:pPr>
              <w:tabs>
                <w:tab w:val="left" w:pos="1418"/>
              </w:tabs>
              <w:spacing w:before="50" w:after="50"/>
              <w:jc w:val="center"/>
              <w:rPr>
                <w:rFonts w:ascii="宋体" w:hAnsi="宋体" w:eastAsia="宋体" w:cs="宋体"/>
                <w:color w:val="auto"/>
                <w:sz w:val="24"/>
                <w:szCs w:val="24"/>
                <w:highlight w:val="none"/>
              </w:rPr>
            </w:pPr>
          </w:p>
          <w:p w14:paraId="576DD7D0">
            <w:pPr>
              <w:tabs>
                <w:tab w:val="left" w:pos="1418"/>
              </w:tabs>
              <w:spacing w:before="50" w:after="5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一年合计</w:t>
            </w:r>
          </w:p>
        </w:tc>
        <w:tc>
          <w:tcPr>
            <w:tcW w:w="2565"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tcPr>
          <w:p w14:paraId="5C35A8C1">
            <w:pPr>
              <w:tabs>
                <w:tab w:val="left" w:pos="1418"/>
              </w:tabs>
              <w:spacing w:before="50" w:after="50"/>
              <w:jc w:val="center"/>
              <w:rPr>
                <w:rFonts w:ascii="宋体" w:hAnsi="宋体" w:eastAsia="宋体" w:cs="宋体"/>
                <w:color w:val="auto"/>
                <w:sz w:val="22"/>
                <w:highlight w:val="none"/>
              </w:rPr>
            </w:pPr>
          </w:p>
        </w:tc>
      </w:tr>
      <w:tr w14:paraId="46711E11">
        <w:tblPrEx>
          <w:tblCellMar>
            <w:top w:w="0" w:type="dxa"/>
            <w:left w:w="10" w:type="dxa"/>
            <w:bottom w:w="0" w:type="dxa"/>
            <w:right w:w="10" w:type="dxa"/>
          </w:tblCellMar>
        </w:tblPrEx>
        <w:trPr>
          <w:trHeight w:val="998" w:hRule="atLeast"/>
        </w:trPr>
        <w:tc>
          <w:tcPr>
            <w:tcW w:w="6919" w:type="dxa"/>
            <w:gridSpan w:val="4"/>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tcPr>
          <w:p w14:paraId="332ACD28">
            <w:pPr>
              <w:tabs>
                <w:tab w:val="left" w:pos="1418"/>
              </w:tabs>
              <w:spacing w:before="50" w:after="50"/>
              <w:jc w:val="center"/>
              <w:rPr>
                <w:rFonts w:ascii="宋体" w:hAnsi="宋体" w:eastAsia="宋体" w:cs="宋体"/>
                <w:color w:val="auto"/>
                <w:sz w:val="24"/>
                <w:szCs w:val="24"/>
                <w:highlight w:val="none"/>
              </w:rPr>
            </w:pPr>
          </w:p>
          <w:p w14:paraId="3E4A515C">
            <w:pPr>
              <w:tabs>
                <w:tab w:val="left" w:pos="1418"/>
              </w:tabs>
              <w:spacing w:before="50" w:after="5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二年合计</w:t>
            </w:r>
          </w:p>
        </w:tc>
        <w:tc>
          <w:tcPr>
            <w:tcW w:w="2565" w:type="dxa"/>
            <w:gridSpan w:val="2"/>
            <w:tcBorders>
              <w:top w:val="single" w:color="000000" w:sz="6" w:space="0"/>
              <w:left w:val="single" w:color="000000" w:sz="6" w:space="0"/>
              <w:bottom w:val="single" w:color="000000" w:sz="6" w:space="0"/>
              <w:right w:val="single" w:color="000000" w:sz="6" w:space="0"/>
            </w:tcBorders>
            <w:shd w:val="clear" w:color="000000" w:fill="FFFFFF"/>
            <w:tcMar>
              <w:left w:w="10" w:type="dxa"/>
              <w:right w:w="10" w:type="dxa"/>
            </w:tcMar>
          </w:tcPr>
          <w:p w14:paraId="2952BDD1">
            <w:pPr>
              <w:tabs>
                <w:tab w:val="left" w:pos="1418"/>
              </w:tabs>
              <w:spacing w:before="50" w:after="50"/>
              <w:jc w:val="center"/>
              <w:rPr>
                <w:rFonts w:ascii="宋体" w:hAnsi="宋体" w:eastAsia="宋体" w:cs="宋体"/>
                <w:color w:val="auto"/>
                <w:sz w:val="22"/>
                <w:highlight w:val="none"/>
              </w:rPr>
            </w:pPr>
          </w:p>
        </w:tc>
      </w:tr>
    </w:tbl>
    <w:p w14:paraId="097E1ED1">
      <w:pPr>
        <w:tabs>
          <w:tab w:val="left" w:pos="1418"/>
        </w:tabs>
        <w:spacing w:before="50" w:after="50"/>
        <w:ind w:left="1418" w:hanging="567"/>
        <w:jc w:val="center"/>
        <w:rPr>
          <w:rFonts w:ascii="宋体" w:hAnsi="宋体" w:eastAsia="宋体" w:cs="宋体"/>
          <w:color w:val="auto"/>
          <w:sz w:val="24"/>
          <w:highlight w:val="none"/>
          <w:u w:val="single"/>
        </w:rPr>
      </w:pPr>
    </w:p>
    <w:p w14:paraId="717DA6D2">
      <w:pPr>
        <w:spacing w:line="3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注：本项目报价包含为实施和完成本项目保洁工作所发生的所有费用，包括保洁作业、垃圾清运处置、人员工资（含保险、福利、奖金、加班费、高温费等）、机械设备费、劳动工具费、维修费、水费、劳动保护用品费、管理费、利润、税金、风险及其他不可预见费用、保洁过程中存在的突击保洁费用、突击检查人员检查费用、采购代理服务费以及合同明示或暗示的所有责任、义务等一切费用。投标报价的市场风险由投标人承担，如在实施期间有需要实施而未列入报价的费用，将被视为均已包含在报价中。</w:t>
      </w:r>
    </w:p>
    <w:p w14:paraId="0180ED05">
      <w:pPr>
        <w:spacing w:line="360" w:lineRule="auto"/>
        <w:rPr>
          <w:rFonts w:ascii="宋体" w:hAnsi="宋体" w:eastAsia="宋体" w:cs="宋体"/>
          <w:color w:val="auto"/>
          <w:sz w:val="24"/>
          <w:highlight w:val="none"/>
        </w:rPr>
      </w:pPr>
    </w:p>
    <w:p w14:paraId="7DE9910D">
      <w:pPr>
        <w:spacing w:line="360" w:lineRule="auto"/>
        <w:ind w:firstLine="480"/>
        <w:jc w:val="right"/>
        <w:rPr>
          <w:rFonts w:ascii="宋体" w:hAnsi="宋体" w:eastAsia="宋体" w:cs="宋体"/>
          <w:color w:val="auto"/>
          <w:sz w:val="24"/>
          <w:highlight w:val="none"/>
        </w:rPr>
      </w:pPr>
      <w:r>
        <w:rPr>
          <w:rFonts w:ascii="宋体" w:hAnsi="宋体" w:eastAsia="宋体" w:cs="宋体"/>
          <w:color w:val="auto"/>
          <w:sz w:val="24"/>
          <w:highlight w:val="none"/>
        </w:rPr>
        <w:t>投标人（盖公章）：</w:t>
      </w:r>
    </w:p>
    <w:p w14:paraId="4B23C191">
      <w:pPr>
        <w:spacing w:line="360" w:lineRule="auto"/>
        <w:ind w:firstLine="480"/>
        <w:jc w:val="right"/>
        <w:rPr>
          <w:rFonts w:ascii="宋体" w:hAnsi="宋体" w:eastAsia="宋体" w:cs="宋体"/>
          <w:color w:val="auto"/>
          <w:sz w:val="24"/>
          <w:highlight w:val="none"/>
        </w:rPr>
      </w:pPr>
      <w:r>
        <w:rPr>
          <w:rFonts w:ascii="宋体" w:hAnsi="宋体" w:eastAsia="宋体" w:cs="宋体"/>
          <w:color w:val="auto"/>
          <w:sz w:val="24"/>
          <w:highlight w:val="none"/>
        </w:rPr>
        <w:t>日期：年月日</w:t>
      </w:r>
    </w:p>
    <w:sectPr>
      <w:footerReference r:id="rId3" w:type="default"/>
      <w:pgSz w:w="11906" w:h="16838"/>
      <w:pgMar w:top="1440" w:right="1134" w:bottom="1440" w:left="113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59242">
    <w:pPr>
      <w:pStyle w:val="1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44F7471">
                <w:pPr>
                  <w:pStyle w:val="13"/>
                </w:pPr>
                <w:r>
                  <w:fldChar w:fldCharType="begin"/>
                </w:r>
                <w:r>
                  <w:instrText xml:space="preserve"> PAGE  \* MERGEFORMAT </w:instrText>
                </w:r>
                <w:r>
                  <w:fldChar w:fldCharType="separate"/>
                </w:r>
                <w:r>
                  <w:t>83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64FCAC"/>
    <w:multiLevelType w:val="singleLevel"/>
    <w:tmpl w:val="1264FCAC"/>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splitPgBreakAndParaMark/>
    <w:compatSetting w:name="compatibilityMode" w:uri="http://schemas.microsoft.com/office/word" w:val="12"/>
  </w:compat>
  <w:docVars>
    <w:docVar w:name="commondata" w:val="eyJoZGlkIjoiMjZhYjdlMzRlZjk4NTQ5MWI4NjNiMGI0MTk5NDRlNDQifQ=="/>
  </w:docVars>
  <w:rsids>
    <w:rsidRoot w:val="000848A0"/>
    <w:rsid w:val="00006E18"/>
    <w:rsid w:val="00037EF6"/>
    <w:rsid w:val="0005398D"/>
    <w:rsid w:val="000848A0"/>
    <w:rsid w:val="000B3E9C"/>
    <w:rsid w:val="000B4E11"/>
    <w:rsid w:val="000C0954"/>
    <w:rsid w:val="000E2490"/>
    <w:rsid w:val="001027AF"/>
    <w:rsid w:val="00132BD2"/>
    <w:rsid w:val="001504F7"/>
    <w:rsid w:val="001750F3"/>
    <w:rsid w:val="00197475"/>
    <w:rsid w:val="001D2E01"/>
    <w:rsid w:val="001D5D29"/>
    <w:rsid w:val="001F1551"/>
    <w:rsid w:val="002055CB"/>
    <w:rsid w:val="00214755"/>
    <w:rsid w:val="00216599"/>
    <w:rsid w:val="0023080B"/>
    <w:rsid w:val="00273A43"/>
    <w:rsid w:val="002A1DC9"/>
    <w:rsid w:val="002B3A9F"/>
    <w:rsid w:val="002D6FE5"/>
    <w:rsid w:val="002F674A"/>
    <w:rsid w:val="00320B62"/>
    <w:rsid w:val="00327C8B"/>
    <w:rsid w:val="0035029B"/>
    <w:rsid w:val="00354FAE"/>
    <w:rsid w:val="00362B27"/>
    <w:rsid w:val="00393414"/>
    <w:rsid w:val="003C3B69"/>
    <w:rsid w:val="003F6ABF"/>
    <w:rsid w:val="00412E58"/>
    <w:rsid w:val="0041792D"/>
    <w:rsid w:val="004242CD"/>
    <w:rsid w:val="0043012B"/>
    <w:rsid w:val="00470217"/>
    <w:rsid w:val="00493538"/>
    <w:rsid w:val="00497235"/>
    <w:rsid w:val="004C2ABF"/>
    <w:rsid w:val="00520BA0"/>
    <w:rsid w:val="005476D2"/>
    <w:rsid w:val="00554836"/>
    <w:rsid w:val="00563BC7"/>
    <w:rsid w:val="0057689A"/>
    <w:rsid w:val="00584939"/>
    <w:rsid w:val="0058638A"/>
    <w:rsid w:val="0059179A"/>
    <w:rsid w:val="005B33CF"/>
    <w:rsid w:val="00601A68"/>
    <w:rsid w:val="006221D0"/>
    <w:rsid w:val="00632535"/>
    <w:rsid w:val="00655888"/>
    <w:rsid w:val="00663C08"/>
    <w:rsid w:val="00676CC6"/>
    <w:rsid w:val="0068031D"/>
    <w:rsid w:val="00682BC5"/>
    <w:rsid w:val="006950F2"/>
    <w:rsid w:val="006B7FBC"/>
    <w:rsid w:val="006D52C4"/>
    <w:rsid w:val="006D5B0A"/>
    <w:rsid w:val="006E346B"/>
    <w:rsid w:val="006E3744"/>
    <w:rsid w:val="006F4340"/>
    <w:rsid w:val="006F7002"/>
    <w:rsid w:val="00703381"/>
    <w:rsid w:val="0070497B"/>
    <w:rsid w:val="007306A3"/>
    <w:rsid w:val="00733322"/>
    <w:rsid w:val="007570D1"/>
    <w:rsid w:val="00772F91"/>
    <w:rsid w:val="0078294A"/>
    <w:rsid w:val="007A0405"/>
    <w:rsid w:val="007B0344"/>
    <w:rsid w:val="007B4E99"/>
    <w:rsid w:val="007D29D2"/>
    <w:rsid w:val="007E4D12"/>
    <w:rsid w:val="007F2C7A"/>
    <w:rsid w:val="008174F1"/>
    <w:rsid w:val="00825B96"/>
    <w:rsid w:val="008445FD"/>
    <w:rsid w:val="00847768"/>
    <w:rsid w:val="0085052B"/>
    <w:rsid w:val="00872290"/>
    <w:rsid w:val="008A2DF6"/>
    <w:rsid w:val="009004BB"/>
    <w:rsid w:val="00900C50"/>
    <w:rsid w:val="00902E86"/>
    <w:rsid w:val="00962C83"/>
    <w:rsid w:val="00980EC9"/>
    <w:rsid w:val="00981F14"/>
    <w:rsid w:val="009906DD"/>
    <w:rsid w:val="00991DD9"/>
    <w:rsid w:val="00994144"/>
    <w:rsid w:val="009D7617"/>
    <w:rsid w:val="009E687D"/>
    <w:rsid w:val="009F20BE"/>
    <w:rsid w:val="009F2F04"/>
    <w:rsid w:val="00A131E7"/>
    <w:rsid w:val="00A16741"/>
    <w:rsid w:val="00A17C50"/>
    <w:rsid w:val="00A30A60"/>
    <w:rsid w:val="00A327F5"/>
    <w:rsid w:val="00A551CF"/>
    <w:rsid w:val="00A55DE7"/>
    <w:rsid w:val="00A62EC0"/>
    <w:rsid w:val="00A77625"/>
    <w:rsid w:val="00A91A9E"/>
    <w:rsid w:val="00AA2777"/>
    <w:rsid w:val="00AA312B"/>
    <w:rsid w:val="00AA42B5"/>
    <w:rsid w:val="00AA5510"/>
    <w:rsid w:val="00AB7FC6"/>
    <w:rsid w:val="00AC4BAD"/>
    <w:rsid w:val="00AF5D6B"/>
    <w:rsid w:val="00B0045A"/>
    <w:rsid w:val="00B01ADD"/>
    <w:rsid w:val="00B0319D"/>
    <w:rsid w:val="00B82C01"/>
    <w:rsid w:val="00B901BC"/>
    <w:rsid w:val="00BB071C"/>
    <w:rsid w:val="00BB22B3"/>
    <w:rsid w:val="00BD78E2"/>
    <w:rsid w:val="00C260A8"/>
    <w:rsid w:val="00C63662"/>
    <w:rsid w:val="00C763DB"/>
    <w:rsid w:val="00C866AC"/>
    <w:rsid w:val="00C914B7"/>
    <w:rsid w:val="00CA4B8C"/>
    <w:rsid w:val="00CB2DBF"/>
    <w:rsid w:val="00CB5801"/>
    <w:rsid w:val="00CC0D39"/>
    <w:rsid w:val="00CE259A"/>
    <w:rsid w:val="00D022F0"/>
    <w:rsid w:val="00D70DE9"/>
    <w:rsid w:val="00D753FF"/>
    <w:rsid w:val="00DB107F"/>
    <w:rsid w:val="00DB6211"/>
    <w:rsid w:val="00DC23C5"/>
    <w:rsid w:val="00DF1DA2"/>
    <w:rsid w:val="00DF756B"/>
    <w:rsid w:val="00E01F88"/>
    <w:rsid w:val="00E04543"/>
    <w:rsid w:val="00E05FA9"/>
    <w:rsid w:val="00E152B5"/>
    <w:rsid w:val="00E27E56"/>
    <w:rsid w:val="00E33837"/>
    <w:rsid w:val="00E365A6"/>
    <w:rsid w:val="00E41DE2"/>
    <w:rsid w:val="00E66BF5"/>
    <w:rsid w:val="00E762C2"/>
    <w:rsid w:val="00E87499"/>
    <w:rsid w:val="00E95CFA"/>
    <w:rsid w:val="00EA2F1F"/>
    <w:rsid w:val="00EB58EA"/>
    <w:rsid w:val="00ED4C18"/>
    <w:rsid w:val="00EF75E7"/>
    <w:rsid w:val="00F05743"/>
    <w:rsid w:val="00F322BB"/>
    <w:rsid w:val="00F55C53"/>
    <w:rsid w:val="00FB028A"/>
    <w:rsid w:val="00FB131F"/>
    <w:rsid w:val="00FD2E0B"/>
    <w:rsid w:val="00FD5FF2"/>
    <w:rsid w:val="01505F15"/>
    <w:rsid w:val="01F62AC9"/>
    <w:rsid w:val="02650493"/>
    <w:rsid w:val="02732A09"/>
    <w:rsid w:val="02BC7D06"/>
    <w:rsid w:val="032441FD"/>
    <w:rsid w:val="03B14776"/>
    <w:rsid w:val="03C520CE"/>
    <w:rsid w:val="03C5243A"/>
    <w:rsid w:val="03CD1A9F"/>
    <w:rsid w:val="047563BF"/>
    <w:rsid w:val="049031F8"/>
    <w:rsid w:val="0624009C"/>
    <w:rsid w:val="06EB6E0C"/>
    <w:rsid w:val="07E44D8F"/>
    <w:rsid w:val="08633371"/>
    <w:rsid w:val="0A0C5900"/>
    <w:rsid w:val="0AB80DB3"/>
    <w:rsid w:val="0B04049C"/>
    <w:rsid w:val="0C0C6656"/>
    <w:rsid w:val="0C5E1E2E"/>
    <w:rsid w:val="0CAB1998"/>
    <w:rsid w:val="0DD9341B"/>
    <w:rsid w:val="0FDE143F"/>
    <w:rsid w:val="117D5465"/>
    <w:rsid w:val="11B8179E"/>
    <w:rsid w:val="1226519C"/>
    <w:rsid w:val="1235718D"/>
    <w:rsid w:val="140137CB"/>
    <w:rsid w:val="14A8037D"/>
    <w:rsid w:val="16301EEC"/>
    <w:rsid w:val="188822F6"/>
    <w:rsid w:val="19400864"/>
    <w:rsid w:val="1B0E4A1F"/>
    <w:rsid w:val="1BE724EC"/>
    <w:rsid w:val="1CB8293F"/>
    <w:rsid w:val="1D8E22EA"/>
    <w:rsid w:val="22521696"/>
    <w:rsid w:val="227503E2"/>
    <w:rsid w:val="23607DE2"/>
    <w:rsid w:val="25DB38CA"/>
    <w:rsid w:val="262A3886"/>
    <w:rsid w:val="26435EC5"/>
    <w:rsid w:val="26667E05"/>
    <w:rsid w:val="296D02DD"/>
    <w:rsid w:val="2A644032"/>
    <w:rsid w:val="2BC90F66"/>
    <w:rsid w:val="2BF437BD"/>
    <w:rsid w:val="2C625EB4"/>
    <w:rsid w:val="2C890025"/>
    <w:rsid w:val="2DA10388"/>
    <w:rsid w:val="325D030E"/>
    <w:rsid w:val="339715FE"/>
    <w:rsid w:val="34A82BBE"/>
    <w:rsid w:val="35775243"/>
    <w:rsid w:val="376B702A"/>
    <w:rsid w:val="37FC13EF"/>
    <w:rsid w:val="3848162D"/>
    <w:rsid w:val="38BB7B3D"/>
    <w:rsid w:val="39406294"/>
    <w:rsid w:val="396B1563"/>
    <w:rsid w:val="3C4E2A76"/>
    <w:rsid w:val="3C980790"/>
    <w:rsid w:val="3FAA090B"/>
    <w:rsid w:val="41E81277"/>
    <w:rsid w:val="42756FAE"/>
    <w:rsid w:val="4315253F"/>
    <w:rsid w:val="43C95142"/>
    <w:rsid w:val="4496320C"/>
    <w:rsid w:val="456F49E6"/>
    <w:rsid w:val="465854FD"/>
    <w:rsid w:val="478163F5"/>
    <w:rsid w:val="47E36768"/>
    <w:rsid w:val="47EF1ECD"/>
    <w:rsid w:val="48A759E8"/>
    <w:rsid w:val="49AB775A"/>
    <w:rsid w:val="4A8F0E29"/>
    <w:rsid w:val="4AAA7A11"/>
    <w:rsid w:val="4CCD3F9B"/>
    <w:rsid w:val="4DD13CF9"/>
    <w:rsid w:val="4DEB2042"/>
    <w:rsid w:val="4EC56BC8"/>
    <w:rsid w:val="4ED141EC"/>
    <w:rsid w:val="4F26160C"/>
    <w:rsid w:val="4F4C553B"/>
    <w:rsid w:val="4F9F38BD"/>
    <w:rsid w:val="4FC7696F"/>
    <w:rsid w:val="4FE82F87"/>
    <w:rsid w:val="549362B3"/>
    <w:rsid w:val="55F127EE"/>
    <w:rsid w:val="5626429A"/>
    <w:rsid w:val="56290384"/>
    <w:rsid w:val="57CF6D09"/>
    <w:rsid w:val="58ED2A7F"/>
    <w:rsid w:val="58F44C79"/>
    <w:rsid w:val="598C4EB2"/>
    <w:rsid w:val="5AAE0E58"/>
    <w:rsid w:val="5BD33445"/>
    <w:rsid w:val="5D17501F"/>
    <w:rsid w:val="5F6F473B"/>
    <w:rsid w:val="60335F4C"/>
    <w:rsid w:val="61112C38"/>
    <w:rsid w:val="64DD0CB7"/>
    <w:rsid w:val="66622190"/>
    <w:rsid w:val="69175429"/>
    <w:rsid w:val="69B1073E"/>
    <w:rsid w:val="6A184540"/>
    <w:rsid w:val="6A7E67B9"/>
    <w:rsid w:val="6B9E5223"/>
    <w:rsid w:val="6D042B59"/>
    <w:rsid w:val="6D0E6FAD"/>
    <w:rsid w:val="6D277080"/>
    <w:rsid w:val="6E117C17"/>
    <w:rsid w:val="6E292C1D"/>
    <w:rsid w:val="6EDC5B3C"/>
    <w:rsid w:val="70A15DCA"/>
    <w:rsid w:val="716F4D00"/>
    <w:rsid w:val="717835AD"/>
    <w:rsid w:val="71950224"/>
    <w:rsid w:val="729D1A86"/>
    <w:rsid w:val="795D3E92"/>
    <w:rsid w:val="79FE105C"/>
    <w:rsid w:val="7D4F6073"/>
    <w:rsid w:val="7D63574E"/>
    <w:rsid w:val="7DD345AE"/>
    <w:rsid w:val="7E2E6CD5"/>
    <w:rsid w:val="7F016E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paragraph" w:styleId="4">
    <w:name w:val="heading 2"/>
    <w:basedOn w:val="1"/>
    <w:next w:val="1"/>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416" w:lineRule="auto"/>
      <w:outlineLvl w:val="2"/>
    </w:pPr>
    <w:rPr>
      <w:rFonts w:ascii="Tahoma" w:hAnsi="Tahoma"/>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1"/>
    <w:qFormat/>
    <w:uiPriority w:val="0"/>
    <w:pPr>
      <w:adjustRightInd w:val="0"/>
      <w:spacing w:line="318" w:lineRule="atLeast"/>
      <w:ind w:left="369" w:firstLine="369"/>
      <w:textAlignment w:val="baseline"/>
    </w:pPr>
    <w:rPr>
      <w:rFonts w:ascii="宋体"/>
    </w:rPr>
  </w:style>
  <w:style w:type="paragraph" w:styleId="6">
    <w:name w:val="Normal Indent"/>
    <w:basedOn w:val="1"/>
    <w:next w:val="1"/>
    <w:qFormat/>
    <w:uiPriority w:val="0"/>
    <w:pPr>
      <w:ind w:firstLine="420"/>
    </w:pPr>
    <w:rPr>
      <w:szCs w:val="20"/>
    </w:rPr>
  </w:style>
  <w:style w:type="paragraph" w:styleId="7">
    <w:name w:val="annotation text"/>
    <w:basedOn w:val="1"/>
    <w:link w:val="29"/>
    <w:qFormat/>
    <w:uiPriority w:val="0"/>
    <w:pPr>
      <w:jc w:val="left"/>
    </w:pPr>
  </w:style>
  <w:style w:type="paragraph" w:styleId="8">
    <w:name w:val="Body Text"/>
    <w:basedOn w:val="1"/>
    <w:next w:val="1"/>
    <w:qFormat/>
    <w:uiPriority w:val="0"/>
  </w:style>
  <w:style w:type="paragraph" w:styleId="9">
    <w:name w:val="Body Text Indent"/>
    <w:basedOn w:val="1"/>
    <w:qFormat/>
    <w:uiPriority w:val="0"/>
    <w:pPr>
      <w:spacing w:line="360" w:lineRule="auto"/>
      <w:ind w:firstLine="600" w:firstLineChars="200"/>
    </w:pPr>
    <w:rPr>
      <w:rFonts w:ascii="仿宋_GB2312" w:hAnsi="宋体" w:eastAsia="仿宋_GB2312"/>
      <w:sz w:val="30"/>
    </w:rPr>
  </w:style>
  <w:style w:type="paragraph" w:styleId="10">
    <w:name w:val="Plain Text"/>
    <w:basedOn w:val="1"/>
    <w:qFormat/>
    <w:uiPriority w:val="0"/>
    <w:rPr>
      <w:rFonts w:ascii="宋体" w:hAnsi="Courier New"/>
      <w:szCs w:val="21"/>
    </w:rPr>
  </w:style>
  <w:style w:type="paragraph" w:styleId="11">
    <w:name w:val="Body Text Indent 2"/>
    <w:basedOn w:val="1"/>
    <w:qFormat/>
    <w:uiPriority w:val="99"/>
    <w:pPr>
      <w:snapToGrid w:val="0"/>
      <w:ind w:firstLine="542" w:firstLineChars="225"/>
    </w:pPr>
    <w:rPr>
      <w:rFonts w:ascii="仿宋_GB2312" w:hAnsi="宋体"/>
      <w:b/>
      <w:color w:val="000000"/>
      <w:sz w:val="24"/>
    </w:rPr>
  </w:style>
  <w:style w:type="paragraph" w:styleId="12">
    <w:name w:val="Balloon Text"/>
    <w:basedOn w:val="1"/>
    <w:link w:val="28"/>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6"/>
    <w:basedOn w:val="1"/>
    <w:next w:val="1"/>
    <w:semiHidden/>
    <w:qFormat/>
    <w:uiPriority w:val="0"/>
    <w:pPr>
      <w:ind w:left="1050"/>
      <w:jc w:val="left"/>
    </w:pPr>
    <w:rPr>
      <w:sz w:val="18"/>
      <w:szCs w:val="18"/>
    </w:rPr>
  </w:style>
  <w:style w:type="paragraph" w:styleId="16">
    <w:name w:val="annotation subject"/>
    <w:basedOn w:val="7"/>
    <w:next w:val="7"/>
    <w:link w:val="30"/>
    <w:qFormat/>
    <w:uiPriority w:val="0"/>
    <w:rPr>
      <w:b/>
      <w:bCs/>
    </w:rPr>
  </w:style>
  <w:style w:type="paragraph" w:styleId="17">
    <w:name w:val="Body Text First Indent"/>
    <w:basedOn w:val="8"/>
    <w:next w:val="1"/>
    <w:qFormat/>
    <w:uiPriority w:val="0"/>
    <w:pPr>
      <w:spacing w:after="120"/>
      <w:ind w:firstLine="420" w:firstLineChars="100"/>
    </w:pPr>
    <w:rPr>
      <w:kern w:val="2"/>
    </w:rPr>
  </w:style>
  <w:style w:type="table" w:styleId="19">
    <w:name w:val="Table Grid"/>
    <w:basedOn w:val="1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FollowedHyperlink"/>
    <w:basedOn w:val="20"/>
    <w:unhideWhenUsed/>
    <w:qFormat/>
    <w:uiPriority w:val="99"/>
    <w:rPr>
      <w:color w:val="800080"/>
      <w:u w:val="single"/>
    </w:rPr>
  </w:style>
  <w:style w:type="character" w:styleId="22">
    <w:name w:val="Hyperlink"/>
    <w:basedOn w:val="20"/>
    <w:unhideWhenUsed/>
    <w:qFormat/>
    <w:uiPriority w:val="99"/>
    <w:rPr>
      <w:color w:val="0000FF"/>
      <w:u w:val="single"/>
    </w:rPr>
  </w:style>
  <w:style w:type="character" w:styleId="23">
    <w:name w:val="annotation reference"/>
    <w:basedOn w:val="20"/>
    <w:qFormat/>
    <w:uiPriority w:val="0"/>
    <w:rPr>
      <w:sz w:val="21"/>
      <w:szCs w:val="21"/>
    </w:rPr>
  </w:style>
  <w:style w:type="paragraph" w:styleId="24">
    <w:name w:val="List Paragraph"/>
    <w:basedOn w:val="1"/>
    <w:qFormat/>
    <w:uiPriority w:val="0"/>
    <w:pPr>
      <w:ind w:firstLine="420" w:firstLineChars="200"/>
    </w:pPr>
    <w:rPr>
      <w:rFonts w:ascii="Calibri" w:hAnsi="Calibri"/>
    </w:rPr>
  </w:style>
  <w:style w:type="paragraph" w:customStyle="1" w:styleId="25">
    <w:name w:val="无间隔1"/>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26">
    <w:name w:val="表格用"/>
    <w:basedOn w:val="1"/>
    <w:qFormat/>
    <w:uiPriority w:val="0"/>
  </w:style>
  <w:style w:type="paragraph" w:customStyle="1" w:styleId="27">
    <w:name w:val="正文段"/>
    <w:basedOn w:val="1"/>
    <w:qFormat/>
    <w:uiPriority w:val="0"/>
    <w:pPr>
      <w:widowControl/>
      <w:snapToGrid w:val="0"/>
      <w:spacing w:afterLines="50"/>
      <w:ind w:firstLine="200" w:firstLineChars="200"/>
    </w:pPr>
    <w:rPr>
      <w:rFonts w:ascii="Times New Roman" w:hAnsi="Times New Roman" w:eastAsia="宋体" w:cs="Times New Roman"/>
      <w:sz w:val="24"/>
      <w:szCs w:val="20"/>
    </w:rPr>
  </w:style>
  <w:style w:type="character" w:customStyle="1" w:styleId="28">
    <w:name w:val="批注框文本 Char"/>
    <w:basedOn w:val="20"/>
    <w:link w:val="12"/>
    <w:qFormat/>
    <w:uiPriority w:val="0"/>
    <w:rPr>
      <w:rFonts w:asciiTheme="minorHAnsi" w:hAnsiTheme="minorHAnsi" w:eastAsiaTheme="minorEastAsia" w:cstheme="minorBidi"/>
      <w:sz w:val="18"/>
      <w:szCs w:val="18"/>
    </w:rPr>
  </w:style>
  <w:style w:type="character" w:customStyle="1" w:styleId="29">
    <w:name w:val="批注文字 Char"/>
    <w:basedOn w:val="20"/>
    <w:link w:val="7"/>
    <w:qFormat/>
    <w:uiPriority w:val="0"/>
    <w:rPr>
      <w:rFonts w:asciiTheme="minorHAnsi" w:hAnsiTheme="minorHAnsi" w:eastAsiaTheme="minorEastAsia" w:cstheme="minorBidi"/>
      <w:sz w:val="21"/>
      <w:szCs w:val="22"/>
    </w:rPr>
  </w:style>
  <w:style w:type="character" w:customStyle="1" w:styleId="30">
    <w:name w:val="批注主题 Char"/>
    <w:basedOn w:val="29"/>
    <w:link w:val="16"/>
    <w:qFormat/>
    <w:uiPriority w:val="0"/>
    <w:rPr>
      <w:b/>
      <w:bCs/>
    </w:rPr>
  </w:style>
  <w:style w:type="paragraph" w:customStyle="1" w:styleId="31">
    <w:name w:val="font5"/>
    <w:basedOn w:val="1"/>
    <w:qFormat/>
    <w:uiPriority w:val="0"/>
    <w:pPr>
      <w:widowControl/>
      <w:spacing w:before="100" w:beforeAutospacing="1" w:after="100" w:afterAutospacing="1"/>
      <w:jc w:val="left"/>
    </w:pPr>
    <w:rPr>
      <w:rFonts w:ascii="仿宋_GB2312" w:hAnsi="宋体" w:eastAsia="仿宋_GB2312" w:cs="宋体"/>
      <w:b/>
      <w:bCs/>
      <w:sz w:val="22"/>
    </w:rPr>
  </w:style>
  <w:style w:type="paragraph" w:customStyle="1" w:styleId="32">
    <w:name w:val="font6"/>
    <w:basedOn w:val="1"/>
    <w:qFormat/>
    <w:uiPriority w:val="0"/>
    <w:pPr>
      <w:widowControl/>
      <w:spacing w:before="100" w:beforeAutospacing="1" w:after="100" w:afterAutospacing="1"/>
      <w:jc w:val="left"/>
    </w:pPr>
    <w:rPr>
      <w:rFonts w:ascii="宋体" w:hAnsi="宋体" w:eastAsia="宋体" w:cs="宋体"/>
      <w:sz w:val="18"/>
      <w:szCs w:val="18"/>
    </w:rPr>
  </w:style>
  <w:style w:type="paragraph" w:customStyle="1" w:styleId="3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sz w:val="22"/>
    </w:rPr>
  </w:style>
  <w:style w:type="paragraph" w:customStyle="1" w:styleId="34">
    <w:name w:val="xl6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sz w:val="22"/>
    </w:rPr>
  </w:style>
  <w:style w:type="paragraph" w:customStyle="1" w:styleId="35">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仿宋_GB2312" w:hAnsi="宋体" w:eastAsia="仿宋_GB2312" w:cs="宋体"/>
      <w:sz w:val="22"/>
    </w:rPr>
  </w:style>
  <w:style w:type="paragraph" w:customStyle="1" w:styleId="36">
    <w:name w:val="xl68"/>
    <w:basedOn w:val="1"/>
    <w:qFormat/>
    <w:uiPriority w:val="0"/>
    <w:pPr>
      <w:widowControl/>
      <w:pBdr>
        <w:top w:val="single" w:color="auto" w:sz="4" w:space="0"/>
        <w:left w:val="single" w:color="auto" w:sz="4" w:space="0"/>
        <w:right w:val="single" w:color="000000" w:sz="4" w:space="0"/>
      </w:pBdr>
      <w:spacing w:before="100" w:beforeAutospacing="1" w:after="100" w:afterAutospacing="1"/>
      <w:jc w:val="center"/>
    </w:pPr>
    <w:rPr>
      <w:rFonts w:ascii="仿宋_GB2312" w:hAnsi="宋体" w:eastAsia="仿宋_GB2312" w:cs="宋体"/>
      <w:sz w:val="22"/>
    </w:rPr>
  </w:style>
  <w:style w:type="paragraph" w:customStyle="1" w:styleId="37">
    <w:name w:val="xl69"/>
    <w:basedOn w:val="1"/>
    <w:qFormat/>
    <w:uiPriority w:val="0"/>
    <w:pPr>
      <w:widowControl/>
      <w:pBdr>
        <w:top w:val="single" w:color="auto" w:sz="4" w:space="0"/>
        <w:left w:val="single" w:color="000000" w:sz="4" w:space="0"/>
        <w:right w:val="single" w:color="auto" w:sz="4" w:space="0"/>
      </w:pBdr>
      <w:spacing w:before="100" w:beforeAutospacing="1" w:after="100" w:afterAutospacing="1"/>
      <w:jc w:val="left"/>
    </w:pPr>
    <w:rPr>
      <w:rFonts w:ascii="仿宋_GB2312" w:hAnsi="宋体" w:eastAsia="仿宋_GB2312" w:cs="宋体"/>
      <w:sz w:val="22"/>
    </w:rPr>
  </w:style>
  <w:style w:type="paragraph" w:customStyle="1" w:styleId="3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sz w:val="22"/>
    </w:rPr>
  </w:style>
  <w:style w:type="paragraph" w:customStyle="1" w:styleId="3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sz w:val="22"/>
    </w:rPr>
  </w:style>
  <w:style w:type="paragraph" w:customStyle="1" w:styleId="40">
    <w:name w:val="xl72"/>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center"/>
    </w:pPr>
    <w:rPr>
      <w:rFonts w:ascii="仿宋_GB2312" w:hAnsi="宋体" w:eastAsia="仿宋_GB2312" w:cs="宋体"/>
      <w:sz w:val="22"/>
    </w:rPr>
  </w:style>
  <w:style w:type="paragraph" w:customStyle="1" w:styleId="41">
    <w:name w:val="xl73"/>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left"/>
    </w:pPr>
    <w:rPr>
      <w:rFonts w:ascii="仿宋_GB2312" w:hAnsi="宋体" w:eastAsia="仿宋_GB2312" w:cs="宋体"/>
      <w:sz w:val="22"/>
    </w:rPr>
  </w:style>
  <w:style w:type="paragraph" w:customStyle="1" w:styleId="42">
    <w:name w:val="xl74"/>
    <w:basedOn w:val="1"/>
    <w:qFormat/>
    <w:uiPriority w:val="0"/>
    <w:pPr>
      <w:widowControl/>
      <w:pBdr>
        <w:top w:val="single" w:color="auto" w:sz="4" w:space="0"/>
        <w:left w:val="single" w:color="auto" w:sz="4" w:space="0"/>
        <w:bottom w:val="single" w:color="auto" w:sz="4" w:space="0"/>
        <w:right w:val="single" w:color="000000" w:sz="4" w:space="0"/>
      </w:pBdr>
      <w:spacing w:before="100" w:beforeAutospacing="1" w:after="100" w:afterAutospacing="1"/>
      <w:jc w:val="center"/>
    </w:pPr>
    <w:rPr>
      <w:rFonts w:ascii="仿宋_GB2312" w:hAnsi="宋体" w:eastAsia="仿宋_GB2312" w:cs="宋体"/>
      <w:sz w:val="22"/>
    </w:rPr>
  </w:style>
  <w:style w:type="paragraph" w:customStyle="1" w:styleId="43">
    <w:name w:val="xl75"/>
    <w:basedOn w:val="1"/>
    <w:qFormat/>
    <w:uiPriority w:val="0"/>
    <w:pPr>
      <w:widowControl/>
      <w:pBdr>
        <w:top w:val="single" w:color="auto" w:sz="4" w:space="0"/>
        <w:left w:val="single" w:color="auto" w:sz="4" w:space="0"/>
        <w:bottom w:val="single" w:color="000000" w:sz="4" w:space="0"/>
        <w:right w:val="single" w:color="000000" w:sz="4" w:space="0"/>
      </w:pBdr>
      <w:spacing w:before="100" w:beforeAutospacing="1" w:after="100" w:afterAutospacing="1"/>
      <w:jc w:val="center"/>
    </w:pPr>
    <w:rPr>
      <w:rFonts w:ascii="仿宋_GB2312" w:hAnsi="宋体" w:eastAsia="仿宋_GB2312" w:cs="宋体"/>
      <w:sz w:val="22"/>
    </w:rPr>
  </w:style>
  <w:style w:type="paragraph" w:customStyle="1" w:styleId="4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sz w:val="22"/>
    </w:rPr>
  </w:style>
  <w:style w:type="paragraph" w:customStyle="1" w:styleId="45">
    <w:name w:val="xl77"/>
    <w:basedOn w:val="1"/>
    <w:qFormat/>
    <w:uiPriority w:val="0"/>
    <w:pPr>
      <w:widowControl/>
      <w:pBdr>
        <w:top w:val="single" w:color="auto" w:sz="4" w:space="0"/>
        <w:left w:val="single" w:color="auto" w:sz="4" w:space="0"/>
        <w:bottom w:val="single" w:color="auto" w:sz="4" w:space="0"/>
        <w:right w:val="single" w:color="000000" w:sz="4" w:space="0"/>
      </w:pBdr>
      <w:spacing w:before="100" w:beforeAutospacing="1" w:after="100" w:afterAutospacing="1"/>
      <w:jc w:val="center"/>
    </w:pPr>
    <w:rPr>
      <w:rFonts w:ascii="仿宋_GB2312" w:hAnsi="宋体" w:eastAsia="仿宋_GB2312" w:cs="宋体"/>
      <w:b/>
      <w:bCs/>
      <w:sz w:val="22"/>
    </w:rPr>
  </w:style>
  <w:style w:type="paragraph" w:customStyle="1" w:styleId="4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sz w:val="20"/>
      <w:szCs w:val="20"/>
    </w:rPr>
  </w:style>
  <w:style w:type="paragraph" w:customStyle="1" w:styleId="47">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sz w:val="20"/>
      <w:szCs w:val="20"/>
    </w:rPr>
  </w:style>
  <w:style w:type="paragraph" w:customStyle="1" w:styleId="48">
    <w:name w:val="xl80"/>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sz w:val="22"/>
    </w:rPr>
  </w:style>
  <w:style w:type="paragraph" w:customStyle="1" w:styleId="49">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sz w:val="22"/>
    </w:rPr>
  </w:style>
  <w:style w:type="paragraph" w:customStyle="1" w:styleId="50">
    <w:name w:val="xl82"/>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sz w:val="20"/>
      <w:szCs w:val="20"/>
    </w:rPr>
  </w:style>
  <w:style w:type="paragraph" w:customStyle="1" w:styleId="51">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sz w:val="20"/>
      <w:szCs w:val="20"/>
    </w:rPr>
  </w:style>
  <w:style w:type="paragraph" w:customStyle="1" w:styleId="52">
    <w:name w:val="xl84"/>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left"/>
    </w:pPr>
    <w:rPr>
      <w:rFonts w:ascii="仿宋_GB2312" w:hAnsi="宋体" w:eastAsia="仿宋_GB2312" w:cs="宋体"/>
      <w:sz w:val="22"/>
    </w:rPr>
  </w:style>
  <w:style w:type="paragraph" w:customStyle="1" w:styleId="5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b/>
      <w:bCs/>
      <w:sz w:val="22"/>
    </w:rPr>
  </w:style>
  <w:style w:type="paragraph" w:customStyle="1" w:styleId="5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仿宋_GB2312" w:hAnsi="宋体" w:eastAsia="仿宋_GB2312" w:cs="宋体"/>
      <w:b/>
      <w:bCs/>
      <w:sz w:val="22"/>
    </w:rPr>
  </w:style>
  <w:style w:type="paragraph" w:customStyle="1" w:styleId="5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sz w:val="24"/>
      <w:szCs w:val="24"/>
    </w:rPr>
  </w:style>
  <w:style w:type="paragraph" w:customStyle="1" w:styleId="5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4"/>
      <w:szCs w:val="24"/>
    </w:rPr>
  </w:style>
  <w:style w:type="character" w:customStyle="1" w:styleId="57">
    <w:name w:val="ptb181"/>
    <w:qFormat/>
    <w:uiPriority w:val="0"/>
    <w:rPr>
      <w:rFonts w:hint="default" w:ascii="Verdana" w:hAnsi="Verdana"/>
      <w:b/>
      <w:bCs/>
      <w:color w:val="000000"/>
      <w:sz w:val="26"/>
      <w:szCs w:val="2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F873F8-4867-4294-A861-2842979FA24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82</Pages>
  <Words>19944</Words>
  <Characters>21718</Characters>
  <Lines>76</Lines>
  <Paragraphs>104</Paragraphs>
  <TotalTime>6</TotalTime>
  <ScaleCrop>false</ScaleCrop>
  <LinksUpToDate>false</LinksUpToDate>
  <CharactersWithSpaces>21802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2022-11-17T06:40:00Z</dcterms:created>
  <dc:creator>Administrator</dc:creator>
  <cp:lastModifiedBy>夷则</cp:lastModifiedBy>
  <cp:lastPrinted>2022-11-17T07:39:00Z</cp:lastPrinted>
  <dcterms:modified xsi:type="dcterms:W3CDTF">2025-01-23T04:22:45Z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31A62D0AF3354D19A1E4279088BB15A6</vt:lpwstr>
  </property>
  <property fmtid="{D5CDD505-2E9C-101B-9397-08002B2CF9AE}" pid="4" name="KSOTemplateDocerSaveRecord">
    <vt:lpwstr>eyJoZGlkIjoiZGE0NWQ5ZDA2MzBjYTFlODhkZDBjMTMzNzAxNDUxMmUiLCJ1c2VySWQiOiI3MDcyNDU1NDYifQ==</vt:lpwstr>
  </property>
</Properties>
</file>